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r>
        <w:rPr/>
        <w:pict>
          <v:group style="position:absolute;margin-left:-2.550pt;margin-top:-2.549002pt;width:401.95pt;height:614.550pt;mso-position-horizontal-relative:page;mso-position-vertical-relative:page;z-index:-184912" coordorigin="-51,-51" coordsize="8039,12291">
            <v:shape style="position:absolute;left:-51;top:-51;width:8038;height:12290" type="#_x0000_t75" stroked="false">
              <v:imagedata r:id="rId5" o:title=""/>
            </v:shape>
            <v:shape style="position:absolute;left:5555;top:4198;width:2383;height:3488" coordorigin="5555,4198" coordsize="2383,3488" path="m6525,7223l5876,7223,5659,7686,6525,7223xm7937,4198l5850,4198,5771,4209,5701,4238,5641,4285,5595,4344,5565,4415,5555,4493,5555,6928,5565,7006,5595,7076,5641,7136,5701,7182,5771,7212,5850,7223,7937,7223,7937,4198xe" filled="true" fillcolor="#bf2026" stroked="false">
              <v:path arrowok="t"/>
              <v:fill type="solid"/>
            </v:shape>
            <v:shape style="position:absolute;left:-295;top:12189;width:2383;height:3488" coordorigin="-295,12189" coordsize="2383,3488" path="m5850,4198l7937,4198m7937,7223l6525,7223,5659,7686,5876,7223,5850,7223,5771,7212,5701,7182,5641,7136,5595,7076,5565,7006,5555,6928,5555,4493,5565,4415,5595,4344,5641,4285,5701,4238,5771,4209,5850,4198e" filled="false" stroked="true" strokeweight="5.074pt" strokecolor="#ffffff">
              <v:path arrowok="t"/>
            </v:shape>
            <v:shape style="position:absolute;left:0;top:8591;width:3606;height:3599" coordorigin="0,8591" coordsize="3606,3599" path="m3241,8591l237,8591,164,8598,95,8619,33,8653,0,8681,0,12189,3521,12189,3543,12163,3577,12101,3598,12032,3605,11959,3605,8955,3598,8882,3577,8813,3543,8752,3498,8698,3444,8653,3383,8619,3314,8598,3241,8591xe" filled="true" fillcolor="#d3295e" stroked="false">
              <v:path arrowok="t"/>
              <v:fill type="solid"/>
            </v:shape>
            <v:shape style="position:absolute;left:-237;top:12189;width:3606;height:3599" coordorigin="-237,12189" coordsize="3606,3599" path="m237,8591l3241,8591,3314,8598,3383,8619,3444,8653,3498,8698,3543,8752,3577,8813,3598,8882,3605,8955,3605,11959,3598,12032,3577,12101,3543,12163,3521,12189m0,8681l33,8653,95,8619,164,8598,237,8591e" filled="false" stroked="true" strokeweight="5.074pt" strokecolor="#ffffff">
              <v:path arrowok="t"/>
            </v:shape>
            <v:shape style="position:absolute;left:5692;top:9313;width:2245;height:2876" coordorigin="5692,9313" coordsize="2245,2876" path="m7937,9313l5996,9313,5926,9321,5863,9344,5806,9380,5759,9427,5723,9483,5701,9547,5692,9616,5692,12116,5701,12186,5702,12189,7937,12189,7937,9313xe" filled="true" fillcolor="#7f1952" stroked="false">
              <v:path arrowok="t"/>
              <v:fill type="solid"/>
            </v:shape>
            <v:shape style="position:absolute;left:5692;top:9313;width:2245;height:2876" coordorigin="5692,9313" coordsize="2245,2876" path="m7937,9313l5996,9313,5926,9321,5863,9344,5806,9380,5759,9427,5723,9483,5701,9547,5692,9616,5692,12116,5701,12186,5702,12189e" filled="false" stroked="true" strokeweight="5.074pt" strokecolor="#ffffff">
              <v:path arrowok="t"/>
            </v:shape>
            <v:shape style="position:absolute;left:5873;top:2031;width:2064;height:2470" coordorigin="5873,2031" coordsize="2064,2470" path="m7790,4176l7330,4176,7937,4500,7937,4489,7790,4176xm7809,2031l6083,2031,6017,2042,5959,2072,5914,2117,5884,2175,5873,2241,5873,3967,5884,4033,5914,4090,5959,4136,6017,4165,6083,4176,7809,4176,7875,4165,7932,4136,7937,4131,7937,2076,7932,2072,7875,2042,7809,2031xe" filled="true" fillcolor="#7f1952" stroked="false">
              <v:path arrowok="t"/>
              <v:fill type="solid"/>
            </v:shape>
            <v:shape style="position:absolute;left:-1935;top:12189;width:2064;height:2470" coordorigin="-1935,12189" coordsize="2064,2470" path="m7809,2031l6083,2031,6017,2042,5959,2072,5914,2117,5884,2175,5873,2241,5873,3967,5884,4033,5914,4090,5959,4136,6017,4165,6083,4176,7330,4176,7937,4500m7937,4489l7790,4176,7809,4176,7875,4165,7932,4136,7937,4131m7937,2076l7932,2072,7875,2042,7809,2031e" filled="false" stroked="true" strokeweight="5.074pt" strokecolor="#ffffff">
              <v:path arrowok="t"/>
            </v:shape>
            <v:shape style="position:absolute;left:3078;top:0;width:3107;height:3027" coordorigin="3078,0" coordsize="3107,3027" path="m5853,2551l5188,2551,6077,3027,5853,2551xm6184,0l3078,0,3078,2248,3086,2318,3109,2381,3144,2438,3191,2485,3248,2521,3311,2543,3381,2551,5881,2551,5950,2543,6014,2521,6070,2485,6117,2438,6153,2381,6176,2318,6184,2248,6184,0xe" filled="true" fillcolor="#7f1952" stroked="false">
              <v:path arrowok="t"/>
              <v:fill type="solid"/>
            </v:shape>
            <v:shape style="position:absolute;left:3078;top:0;width:3107;height:3027" coordorigin="3078,0" coordsize="3107,3027" path="m3078,0l3078,2248,3086,2318,3109,2381,3144,2438,3191,2485,3248,2521,3311,2543,3381,2551,5188,2551,6077,3027,5853,2551,5881,2551,5950,2543,6014,2521,6070,2485,6117,2438,6153,2381,6176,2318,6184,2248,6184,0e" filled="false" stroked="true" strokeweight="5.074pt" strokecolor="#ffffff">
              <v:path arrowok="t"/>
            </v:shape>
            <v:shape style="position:absolute;left:620;top:1519;width:6739;height:4235" coordorigin="620,1519" coordsize="6739,4235" path="m6857,5246l6146,5246,7095,5754,6857,5246xm7115,1519l864,1519,787,1532,720,1566,667,1619,633,1686,620,1763,620,5003,633,5079,667,5146,720,5199,787,5234,864,5246,7115,5246,7192,5234,7259,5199,7312,5146,7347,5079,7359,5003,7359,1763,7347,1686,7312,1619,7259,1566,7192,1532,7115,1519xe" filled="true" fillcolor="#500e33" stroked="false">
              <v:path arrowok="t"/>
              <v:fill type="solid"/>
            </v:shape>
            <v:rect style="position:absolute;left:0;top:11034;width:4224;height:830" filled="true" fillcolor="#ffffff" stroked="false">
              <v:fill type="solid"/>
            </v:rect>
            <v:shape style="position:absolute;left:510;top:11162;width:1425;height:550" type="#_x0000_t75" stroked="false">
              <v:imagedata r:id="rId6" o:title=""/>
            </v:shape>
            <v:shape style="position:absolute;left:2357;top:11168;width:591;height:598" type="#_x0000_t75" stroked="false">
              <v:imagedata r:id="rId7" o:title=""/>
            </v:shape>
            <v:shape style="position:absolute;left:3348;top:11705;width:772;height:69" coordorigin="3348,11705" coordsize="772,69" path="m4067,11722l4049,11722,4049,11773,4067,11773,4067,11722xm4119,11720l4101,11720,4101,11773,4119,11773,4119,11720xm4103,11706l4009,11706,3998,11712,3997,11727,3997,11773,4015,11773,4015,11727,4015,11722,4067,11722,4067,11721,4092,11721,4101,11720,4119,11720,4119,11714,4103,11706xm3970,11705l3907,11705,3893,11715,3893,11763,3905,11773,3973,11773,3983,11763,3983,11757,3917,11757,3911,11753,3911,11725,3918,11721,3983,11721,3983,11715,3970,11705xm3983,11721l3958,11721,3964,11725,3964,11753,3957,11757,3983,11757,3983,11721xm3882,11706l3812,11706,3792,11712,3792,11767,3811,11773,3882,11773,3882,11758,3810,11758,3810,11728,3810,11721,3882,11721,3882,11706xm3882,11757l3827,11757,3810,11758,3882,11758,3882,11757xm3882,11721l3810,11721,3824,11721,3882,11721,3882,11721xm3626,11722l3608,11722,3608,11773,3626,11773,3626,11722xm3678,11720l3660,11720,3660,11773,3678,11773,3678,11720xm3662,11706l3568,11706,3557,11712,3556,11727,3556,11773,3574,11773,3574,11727,3573,11722,3626,11722,3626,11721,3650,11721,3660,11720,3678,11720,3678,11714,3662,11706xm3525,11706l3467,11706,3450,11713,3450,11771,3472,11773,3509,11773,3509,11758,3471,11758,3468,11750,3468,11721,3540,11721,3540,11712,3525,11706xm3540,11721l3468,11721,3479,11722,3524,11722,3522,11730,3522,11773,3540,11773,3540,11721xm3509,11757l3482,11757,3471,11758,3509,11758,3509,11757xm3439,11706l3365,11706,3349,11711,3348,11727,3348,11773,3366,11774,3366,11746,3439,11746,3439,11733,3366,11733,3366,11722,3376,11722,3439,11721,3439,11706xm3777,11706l3709,11706,3690,11710,3690,11764,3703,11773,3780,11773,3780,11757,3717,11757,3707,11756,3707,11746,3780,11746,3780,11733,3707,11733,3707,11723,3712,11721,3780,11721,3777,11706xm3780,11721l3760,11721,3762,11724,3762,11733,3780,11733,3780,11721xe" filled="true" fillcolor="#231f20" stroked="false">
              <v:path arrowok="t"/>
              <v:fill type="solid"/>
            </v:shape>
            <v:shape style="position:absolute;left:3495;top:11178;width:475;height:426" coordorigin="3495,11178" coordsize="475,426" path="m3961,11178l3946,11251,3961,11258,3968,11265,3937,11337,3906,11358,3895,11362,3895,11417,3946,11417,3937,11429,3925,11444,3910,11461,3895,11478,3895,11564,3676,11564,3669,11572,3653,11586,3632,11599,3609,11604,3588,11600,3576,11590,3571,11581,3569,11577,3495,11577,3550,11512,3610,11464,3625,11456,3625,11408,3573,11408,3582,11395,3595,11380,3610,11363,3625,11347,3625,11258,3838,11258,3847,11248,3857,11240,3865,11234,3887,11220,3914,11204,3940,11189,3961,11178xe" filled="false" stroked="true" strokeweight="1.399pt" strokecolor="#ffffff">
              <v:path arrowok="t"/>
            </v:shape>
            <v:shape style="position:absolute;left:3495;top:11178;width:475;height:426" coordorigin="3495,11178" coordsize="475,426" path="m3961,11178l3940,11189,3914,11204,3887,11220,3865,11234,3857,11240,3847,11248,3838,11258,3625,11258,3625,11347,3610,11363,3595,11380,3582,11395,3573,11408,3625,11408,3625,11456,3610,11464,3595,11473,3580,11484,3568,11494,3550,11512,3529,11535,3509,11558,3495,11577,3569,11577,3571,11581,3576,11590,3588,11600,3609,11604,3632,11599,3653,11586,3669,11572,3676,11565,3895,11565,3895,11478,3910,11461,3925,11444,3937,11429,3946,11417,3895,11417,3895,11362,3906,11358,3913,11354,3920,11350,3937,11337,3954,11319,3965,11296,3969,11276,3968,11265,3961,11258,3946,11251,3961,11178xm3946,11417l3895,11417,3946,11417,3946,11417xe" filled="true" fillcolor="#231f20" stroked="false">
              <v:path arrowok="t"/>
              <v:fill type="solid"/>
            </v:shape>
            <v:shape style="position:absolute;left:3517;top:11459;width:180;height:134" type="#_x0000_t75" stroked="false">
              <v:imagedata r:id="rId8" o:title=""/>
            </v:shape>
            <v:shape style="position:absolute;left:3595;top:11198;width:361;height:338" type="#_x0000_t75" stroked="false">
              <v:imagedata r:id="rId9" o:title=""/>
            </v:shape>
            <w10:wrap type="none"/>
          </v:group>
        </w:pict>
      </w:r>
    </w:p>
    <w:p>
      <w:pPr>
        <w:pStyle w:val="BodyText"/>
        <w:rPr>
          <w:rFonts w:ascii="Times New Roman"/>
          <w:sz w:val="20"/>
        </w:rPr>
      </w:pPr>
    </w:p>
    <w:p>
      <w:pPr>
        <w:pStyle w:val="BodyText"/>
        <w:rPr>
          <w:rFonts w:ascii="Times New Roman"/>
          <w:sz w:val="28"/>
        </w:rPr>
      </w:pPr>
    </w:p>
    <w:p>
      <w:pPr>
        <w:spacing w:line="254" w:lineRule="auto" w:before="19"/>
        <w:ind w:left="100" w:right="100" w:firstLine="126"/>
        <w:jc w:val="center"/>
        <w:rPr>
          <w:rFonts w:ascii="Arial" w:hAnsi="Arial"/>
          <w:b/>
          <w:sz w:val="42"/>
        </w:rPr>
      </w:pPr>
      <w:r>
        <w:rPr>
          <w:rFonts w:ascii="Arial" w:hAnsi="Arial"/>
          <w:b/>
          <w:color w:val="FFFFFF"/>
          <w:sz w:val="42"/>
        </w:rPr>
        <w:t>LIBRO DE INVESTIGACIÓN AMIC. PROCESOS</w:t>
      </w:r>
      <w:r>
        <w:rPr>
          <w:rFonts w:ascii="Arial" w:hAnsi="Arial"/>
          <w:b/>
          <w:color w:val="FFFFFF"/>
          <w:spacing w:val="-57"/>
          <w:sz w:val="42"/>
        </w:rPr>
        <w:t> </w:t>
      </w:r>
      <w:r>
        <w:rPr>
          <w:rFonts w:ascii="Arial" w:hAnsi="Arial"/>
          <w:b/>
          <w:color w:val="FFFFFF"/>
          <w:sz w:val="42"/>
        </w:rPr>
        <w:t>SOCIALES Y  </w:t>
      </w:r>
      <w:r>
        <w:rPr>
          <w:rFonts w:ascii="Arial" w:hAnsi="Arial"/>
          <w:b/>
          <w:color w:val="FFFFFF"/>
          <w:spacing w:val="-4"/>
          <w:sz w:val="42"/>
        </w:rPr>
        <w:t>COMUNICATIVOS</w:t>
      </w:r>
    </w:p>
    <w:p>
      <w:pPr>
        <w:spacing w:before="257"/>
        <w:ind w:left="1972" w:right="1848" w:firstLine="0"/>
        <w:jc w:val="center"/>
        <w:rPr>
          <w:rFonts w:ascii="Arial"/>
          <w:b/>
          <w:sz w:val="24"/>
        </w:rPr>
      </w:pPr>
      <w:r>
        <w:rPr>
          <w:rFonts w:ascii="Arial"/>
          <w:b/>
          <w:color w:val="FFFFFF"/>
          <w:sz w:val="24"/>
        </w:rPr>
        <w:t>COORDINADORES:</w:t>
      </w:r>
    </w:p>
    <w:p>
      <w:pPr>
        <w:spacing w:line="254" w:lineRule="auto" w:before="16"/>
        <w:ind w:left="1299" w:right="1173" w:hanging="1"/>
        <w:jc w:val="center"/>
        <w:rPr>
          <w:rFonts w:ascii="Arial" w:hAnsi="Arial"/>
          <w:sz w:val="24"/>
        </w:rPr>
      </w:pPr>
      <w:r>
        <w:rPr>
          <w:rFonts w:ascii="Arial" w:hAnsi="Arial"/>
          <w:color w:val="FFFFFF"/>
          <w:sz w:val="24"/>
        </w:rPr>
        <w:t>JANNET VALERO VILCHIS </w:t>
      </w:r>
      <w:r>
        <w:rPr>
          <w:rFonts w:ascii="Arial" w:hAnsi="Arial"/>
          <w:color w:val="FFFFFF"/>
          <w:w w:val="95"/>
          <w:sz w:val="24"/>
        </w:rPr>
        <w:t>ALBERTO CARRERA PORTUGAL </w:t>
      </w:r>
      <w:r>
        <w:rPr>
          <w:rFonts w:ascii="Arial" w:hAnsi="Arial"/>
          <w:color w:val="FFFFFF"/>
          <w:sz w:val="24"/>
        </w:rPr>
        <w:t>LENIN MARTELL GÁMEZ</w:t>
      </w:r>
    </w:p>
    <w:p>
      <w:pPr>
        <w:spacing w:after="0" w:line="254" w:lineRule="auto"/>
        <w:jc w:val="center"/>
        <w:rPr>
          <w:rFonts w:ascii="Arial" w:hAnsi="Arial"/>
          <w:sz w:val="24"/>
        </w:rPr>
        <w:sectPr>
          <w:type w:val="continuous"/>
          <w:pgSz w:w="7940" w:h="12190"/>
          <w:pgMar w:top="1120" w:bottom="280" w:left="940" w:right="900"/>
        </w:sectPr>
      </w:pPr>
    </w:p>
    <w:p>
      <w:pPr>
        <w:pStyle w:val="BodyText"/>
        <w:rPr>
          <w:rFonts w:ascii="Arial"/>
          <w:sz w:val="20"/>
        </w:rPr>
      </w:pPr>
      <w:r>
        <w:rPr/>
        <w:pict>
          <v:group style="position:absolute;margin-left:-.500001pt;margin-top:.000946pt;width:397pt;height:609.950pt;mso-position-horizontal-relative:page;mso-position-vertical-relative:page;z-index:-184888" coordorigin="-10,0" coordsize="7940,12199">
            <v:line style="position:absolute" from="427,7376" to="700,4202" stroked="true" strokeweight="1pt" strokecolor="#272413"/>
            <v:line style="position:absolute" from="523,1919" to="2342,3211" stroked="true" strokeweight="1.0pt" strokecolor="#272413"/>
            <v:line style="position:absolute" from="2790,5136" to="4344,3560" stroked="true" strokeweight="1pt" strokecolor="#272413"/>
            <v:line style="position:absolute" from="3010,615" to="2790,5136" stroked="true" strokeweight="1pt" strokecolor="#272413"/>
            <v:line style="position:absolute" from="4830,1288" to="2342,3211" stroked="true" strokeweight="1.0pt" strokecolor="#272413"/>
            <v:line style="position:absolute" from="2342,3211" to="2790,5136" stroked="true" strokeweight="1pt" strokecolor="#272413"/>
            <v:line style="position:absolute" from="1708,5602" to="523,1919" stroked="true" strokeweight="1pt" strokecolor="#272413"/>
            <v:line style="position:absolute" from="4945,4787" to="5980,2456" stroked="true" strokeweight="1pt" strokecolor="#272413"/>
            <v:line style="position:absolute" from="6890,5480" to="5980,2456" stroked="true" strokeweight="1pt" strokecolor="#272413"/>
            <v:line style="position:absolute" from="7648,7571" to="7262,3765" stroked="true" strokeweight="1pt" strokecolor="#272413"/>
            <v:line style="position:absolute" from="6890,5480" to="7648,7571" stroked="true" strokeweight="1pt" strokecolor="#272413"/>
            <v:line style="position:absolute" from="5933,6220" to="4516,8979" stroked="true" strokeweight="1pt" strokecolor="#272413"/>
            <v:line style="position:absolute" from="4516,8979" to="4845,11331" stroked="true" strokeweight="1pt" strokecolor="#272413"/>
            <v:line style="position:absolute" from="2856,8007" to="4845,11331" stroked="true" strokeweight="1pt" strokecolor="#272413"/>
            <v:line style="position:absolute" from="1651,9771" to="2828,7938" stroked="true" strokeweight="1pt" strokecolor="#272413"/>
            <v:shape style="position:absolute;left:-671;top:8670;width:957;height:3520" coordorigin="-671,8670" coordsize="957,3520" path="m6604,8999l5933,6220m6604,8999l6890,5480e" filled="false" stroked="true" strokeweight="1pt" strokecolor="#272413">
              <v:path arrowok="t"/>
            </v:shape>
            <v:line style="position:absolute" from="7661,11044" to="5993,10645" stroked="true" strokeweight="1pt" strokecolor="#272413"/>
            <v:line style="position:absolute" from="4845,11331" to="7661,11044" stroked="true" strokeweight="1.0pt" strokecolor="#272413"/>
            <v:line style="position:absolute" from="4516,8979" to="7661,11044" stroked="true" strokeweight="1pt" strokecolor="#272413"/>
            <v:line style="position:absolute" from="7661,11044" to="7648,7571" stroked="true" strokeweight="1pt" strokecolor="#272413"/>
            <v:shape style="position:absolute;left:-1759;top:12189;width:2817;height:2333" coordorigin="-1759,12189" coordsize="2817,2333" path="m6604,8999l4845,11331m6604,8999l7661,11044e" filled="false" stroked="true" strokeweight="1pt" strokecolor="#272413">
              <v:path arrowok="t"/>
            </v:shape>
            <v:line style="position:absolute" from="3008,11672" to="4516,8979" stroked="true" strokeweight="1pt" strokecolor="#272413"/>
            <v:line style="position:absolute" from="3538,7118" to="3008,11672" stroked="true" strokeweight="1pt" strokecolor="#272413"/>
            <v:line style="position:absolute" from="4945,4787" to="5933,6220" stroked="true" strokeweight="1pt" strokecolor="#272413"/>
            <v:line style="position:absolute" from="5980,2456" to="5933,6220" stroked="true" strokeweight="1pt" strokecolor="#272413"/>
            <v:shape style="position:absolute;left:0;top:12189;width:3144;height:1983" coordorigin="0,12189" coordsize="3144,1983" path="m2790,5136l3538,7118m2790,5136l5933,6220e" filled="false" stroked="true" strokeweight="1pt" strokecolor="#272413">
              <v:path arrowok="t"/>
            </v:shape>
            <v:line style="position:absolute" from="3538,7118" to="5933,6220" stroked="true" strokeweight="1pt" strokecolor="#272413"/>
            <v:line style="position:absolute" from="5933,6220" to="6890,5480" stroked="true" strokeweight="1pt" strokecolor="#272413"/>
            <v:line style="position:absolute" from="5980,2456" to="7745,1739" stroked="true" strokeweight="1pt" strokecolor="#272413"/>
            <v:shape style="position:absolute;left:0;top:11085;width:1637;height:2331" coordorigin="0,11085" coordsize="1637,2331" path="m4344,3560l4945,4787m4344,3560l5980,2456e" filled="false" stroked="true" strokeweight="1pt" strokecolor="#272413">
              <v:path arrowok="t"/>
            </v:shape>
            <v:line style="position:absolute" from="4830,1288" to="5980,2456" stroked="true" strokeweight="1pt" strokecolor="#272413"/>
            <v:line style="position:absolute" from="6112,476" to="5980,2456" stroked="true" strokeweight="1pt" strokecolor="#272413"/>
            <v:line style="position:absolute" from="3010,615" to="7523,80" stroked="true" strokeweight="1pt" strokecolor="#272413"/>
            <v:line style="position:absolute" from="6112,476" to="7523,80" stroked="true" strokeweight="1.0pt" strokecolor="#272413"/>
            <v:line style="position:absolute" from="4830,1288" to="6112,476" stroked="true" strokeweight="1pt" strokecolor="#272413"/>
            <v:shape style="position:absolute;left:0;top:12050;width:3102;height:812" coordorigin="0,12050" coordsize="3102,812" path="m3010,615l4830,1288m3010,615l6112,476e" filled="false" stroked="true" strokeweight="1pt" strokecolor="#272413">
              <v:path arrowok="t"/>
            </v:shape>
            <v:shape style="position:absolute;left:-486;top:12189;width:3402;height:2273" coordorigin="-486,12189" coordsize="3402,2273" path="m4830,1288l4344,3560m4830,1288l7745,1739e" filled="false" stroked="true" strokeweight="1pt" strokecolor="#272413">
              <v:path arrowok="t"/>
            </v:shape>
            <v:line style="position:absolute" from="6112,476" to="7745,1739" stroked="true" strokeweight="1.0pt" strokecolor="#272413"/>
            <v:line style="position:absolute" from="7523,80" to="7745,1739" stroked="true" strokeweight="1pt" strokecolor="#272413"/>
            <v:line style="position:absolute" from="7745,1739" to="7262,3765" stroked="true" strokeweight="1pt" strokecolor="#272413"/>
            <v:line style="position:absolute" from="5980,2456" to="7262,3765" stroked="true" strokeweight="1pt" strokecolor="#272413"/>
            <v:line style="position:absolute" from="7262,3765" to="7920,4182" stroked="true" strokeweight="1pt" strokecolor="#272413"/>
            <v:line style="position:absolute" from="5933,6220" to="7648,7571" stroked="true" strokeweight="1pt" strokecolor="#272413"/>
            <v:line style="position:absolute" from="4516,8979" to="7648,7571" stroked="true" strokeweight="1pt" strokecolor="#272413"/>
            <v:line style="position:absolute" from="3538,7118" to="6604,8999" stroked="true" strokeweight="1.0pt" strokecolor="#272413"/>
            <v:line style="position:absolute" from="3010,615" to="4344,3560" stroked="true" strokeweight="1pt" strokecolor="#272413"/>
            <v:shape style="position:absolute;left:-418;top:12189;width:2487;height:2973" coordorigin="-418,12189" coordsize="2487,2973" path="m941,238l3010,615m941,238l523,1919m941,238l2342,3211e" filled="false" stroked="true" strokeweight="1pt" strokecolor="#272413">
              <v:path arrowok="t"/>
            </v:shape>
            <v:shape style="position:absolute;left:0;top:10885;width:2487;height:3588" coordorigin="0,10885" coordsize="2487,3588" path="m523,1919l3010,615m523,1919l700,4202e" filled="false" stroked="true" strokeweight="1pt" strokecolor="#272413">
              <v:path arrowok="t"/>
            </v:shape>
            <v:line style="position:absolute" from="700,4202" to="2342,3211" stroked="true" strokeweight="1pt" strokecolor="#272413"/>
            <v:line style="position:absolute" from="0,3897" to="700,4202" stroked="true" strokeweight="1.0pt" strokecolor="#272413"/>
            <v:line style="position:absolute" from="0,274" to="941,238" stroked="true" strokeweight="1pt" strokecolor="#272413"/>
            <v:line style="position:absolute" from="1708,5602" to="2790,5136" stroked="true" strokeweight="1pt" strokecolor="#272413"/>
            <v:line style="position:absolute" from="427,7376" to="1708,5602" stroked="true" strokeweight="1pt" strokecolor="#272413"/>
            <v:line style="position:absolute" from="700,4202" to="1708,5602" stroked="true" strokeweight="1pt" strokecolor="#272413"/>
            <v:line style="position:absolute" from="2790,5136" to="1651,9771" stroked="true" strokeweight="1pt" strokecolor="#272413"/>
            <v:shape style="position:absolute;left:0;top:11931;width:3111;height:820" coordorigin="0,11931" coordsize="3111,820" path="m427,7376l2828,7938m427,7376l3538,7118e" filled="false" stroked="true" strokeweight="1pt" strokecolor="#272413">
              <v:path arrowok="t"/>
            </v:shape>
            <v:line style="position:absolute" from="1708,5602" to="3538,7118" stroked="true" strokeweight="1pt" strokecolor="#272413"/>
            <v:line style="position:absolute" from="2828,7938" to="3538,7118" stroked="true" strokeweight="1pt" strokecolor="#272413"/>
            <v:line style="position:absolute" from="3538,7118" to="4516,8979" stroked="true" strokeweight="1.0pt" strokecolor="#272413"/>
            <v:line style="position:absolute" from="1651,9771" to="4516,8979" stroked="true" strokeweight="1pt" strokecolor="#272413"/>
            <v:shape style="position:absolute;left:-80;top:12189;width:1305;height:3668" coordorigin="-80,12189" coordsize="1305,3668" path="m427,7376l1651,9771m427,7376l347,11044e" filled="false" stroked="true" strokeweight="1pt" strokecolor="#272413">
              <v:path arrowok="t"/>
            </v:shape>
            <v:line style="position:absolute" from="347,11044" to="1651,9771" stroked="true" strokeweight="1pt" strokecolor="#272413"/>
            <v:line style="position:absolute" from="347,11044" to="1650,12189" stroked="true" strokeweight="1pt" strokecolor="#272413"/>
            <v:shape style="position:absolute;left:-1651;top:12092;width:1707;height:2516" coordorigin="-1651,12092" coordsize="1707,2516" path="m1651,9771l1707,12189m1651,9771l0,9674e" filled="false" stroked="true" strokeweight="1pt" strokecolor="#272413">
              <v:path arrowok="t"/>
            </v:shape>
            <v:line style="position:absolute" from="1651,9771" to="3008,11672" stroked="true" strokeweight="1pt" strokecolor="#272413"/>
            <v:line style="position:absolute" from="347,11044" to="111,12189" stroked="true" strokeweight="1pt" strokecolor="#272413"/>
            <v:line style="position:absolute" from="1825,12189" to="3008,11672" stroked="true" strokeweight="1pt" strokecolor="#272413"/>
            <v:line style="position:absolute" from="4845,11331" to="6270,12189" stroked="true" strokeweight="1pt" strokecolor="#272413"/>
            <v:line style="position:absolute" from="7296,12189" to="7661,11044" stroked="true" strokeweight="1pt" strokecolor="#272413"/>
            <v:line style="position:absolute" from="3008,11672" to="4845,11331" stroked="true" strokeweight="1pt" strokecolor="#272413"/>
            <v:line style="position:absolute" from="4439,12189" to="4845,11331" stroked="true" strokeweight="1pt" strokecolor="#272413"/>
            <v:line style="position:absolute" from="3008,11672" to="3231,12189" stroked="true" strokeweight="1pt" strokecolor="#272413"/>
            <v:line style="position:absolute" from="0,1911" to="523,1919" stroked="true" strokeweight="1pt" strokecolor="#272413"/>
            <v:line style="position:absolute" from="7262,3765" to="6890,5480" stroked="true" strokeweight="1pt" strokecolor="#272413"/>
            <v:line style="position:absolute" from="2790,5136" to="4945,4787" stroked="true" strokeweight="1pt" strokecolor="#272413"/>
            <v:line style="position:absolute" from="2342,3211" to="1708,5602" stroked="true" strokeweight="1pt" strokecolor="#272413"/>
            <v:line style="position:absolute" from="3010,615" to="2342,3211" stroked="true" strokeweight="1pt" strokecolor="#272413"/>
            <v:line style="position:absolute" from="2342,3211" to="4344,3560" stroked="true" strokeweight="1pt" strokecolor="#272413"/>
            <v:line style="position:absolute" from="6890,5480" to="7920,5306" stroked="true" strokeweight="1pt" strokecolor="#272413"/>
            <v:line style="position:absolute" from="6604,8999" to="7648,7571" stroked="true" strokeweight="1pt" strokecolor="#272413"/>
            <v:line style="position:absolute" from="2828,7938" to="1708,5602" stroked="true" strokeweight="1pt" strokecolor="#272413"/>
            <v:line style="position:absolute" from="4945,4787" to="7262,3765" stroked="true" strokeweight="1pt" strokecolor="#272413"/>
            <v:line style="position:absolute" from="5994,10645" to="4845,11331" stroked="true" strokeweight="1pt" strokecolor="#272413"/>
            <v:line style="position:absolute" from="4945,4787" to="3538,7118" stroked="true" strokeweight="1pt" strokecolor="#272413"/>
            <v:shape style="position:absolute;left:2423;top:4620;width:5498;height:3320" coordorigin="2423,4620" coordsize="5498,3320" path="m3233,5123l3231,5110,3225,5099,3219,5088,3213,5078,3207,5067,3200,5056,3187,5031,3177,5003,3171,4974,3170,4945,3175,4917,3184,4889,3191,4861,3194,4833,3186,4799,3171,4771,3152,4749,3131,4728,3096,4690,3077,4674,3054,4661,2996,4640,2991,4639,2919,4624,2846,4620,2783,4632,2758,4638,2735,4640,2687,4640,2646,4646,2607,4662,2572,4686,2542,4716,2518,4750,2497,4787,2480,4825,2465,4865,2455,4892,2444,4925,2435,4958,2429,4987,2426,5010,2424,5033,2423,5056,2423,5080,2427,5154,2436,5226,2450,5298,2464,5370,2476,5443,2484,5516,2485,5533,2486,5550,2488,5567,2489,5585,2490,5590,2491,5596,2500,5603,2508,5602,2515,5600,2536,5595,2574,5582,2595,5576,2644,5583,2694,5587,2743,5587,2793,5585,2825,5580,2839,5576,2856,5571,2882,5555,2900,5531,2912,5501,2923,5466,2936,5431,2950,5403,2967,5384,2985,5378,3006,5380,3030,5386,3054,5392,3076,5396,3099,5398,3123,5395,3133,5393,3147,5387,3156,5378,3160,5374,3168,5350,3171,5327,3175,5308,3180,5290,3188,5272,3193,5264,3193,5252,3188,5237,3183,5230,3188,5222,3191,5220,3194,5218,3200,5205,3198,5188,3195,5172,3199,5157,3203,5151,3218,5148,3223,5143,3230,5134,3233,5123m7920,7354l7916,7337,7905,7316,7891,7299,7875,7284,7849,7256,7835,7243,7817,7233,7774,7218,7771,7217,7716,7206,7662,7203,7614,7212,7596,7217,7579,7218,7542,7218,7512,7222,7483,7235,7457,7253,7434,7275,7416,7300,7400,7328,7388,7357,7376,7386,7369,7407,7361,7431,7354,7456,7349,7477,7347,7495,7346,7512,7345,7530,7345,7547,7351,7630,7365,7711,7380,7792,7390,7874,7391,7887,7392,7900,7393,7912,7395,7929,7396,7934,7403,7939,7409,7938,7414,7937,7429,7933,7458,7923,7474,7919,7511,7924,7548,7927,7585,7927,7622,7925,7646,7922,7656,7919,7669,7915,7689,7903,7702,7885,7711,7863,7720,7836,7729,7810,7739,7789,7752,7775,7766,7770,7781,7772,7800,7777,7817,7781,7834,7784,7851,7785,7869,7783,7877,7782,7887,7777,7894,7770,7897,7767,7903,7750,7905,7733,7908,7718,7912,7705,7918,7691,7920,7687,7920,7672,7917,7665,7914,7660,7918,7653,7920,7652,7920,7516,7917,7510,7909,7490,7905,7468,7904,7446,7908,7425,7914,7404,7920,7385,7920,7354e" filled="true" fillcolor="#bea731" stroked="false">
              <v:path arrowok="t"/>
              <v:fill type="solid"/>
            </v:shape>
            <v:shape style="position:absolute;left:4850;top:4679;width:191;height:231" type="#_x0000_t75" stroked="false">
              <v:imagedata r:id="rId10" o:title=""/>
            </v:shape>
            <v:shape style="position:absolute;left:6017;top:361;width:191;height:231" type="#_x0000_t75" stroked="false">
              <v:imagedata r:id="rId11" o:title=""/>
            </v:shape>
            <v:shape style="position:absolute;left:2733;top:7823;width:191;height:231" type="#_x0000_t75" stroked="false">
              <v:imagedata r:id="rId12" o:title=""/>
            </v:shape>
            <v:shape style="position:absolute;left:5899;top:10494;width:251;height:303" type="#_x0000_t75" stroked="false">
              <v:imagedata r:id="rId13" o:title=""/>
            </v:shape>
            <v:shape style="position:absolute;left:6626;top:5111;width:612;height:739" coordorigin="6626,5111" coordsize="612,739" path="m6824,5126l6793,5131,6764,5143,6738,5161,6716,5183,6697,5209,6682,5236,6669,5265,6657,5295,6650,5316,6642,5340,6635,5365,6630,5387,6628,5404,6627,5421,6626,5439,6626,5456,6632,5539,6646,5621,6662,5702,6672,5785,6673,5798,6674,5810,6675,5823,6676,5840,6677,5844,6684,5850,6690,5849,6695,5848,6711,5844,6740,5834,6755,5830,6938,5830,6951,5826,6971,5814,6985,5796,6993,5773,7002,5747,7011,5721,7022,5699,7035,5685,7049,5680,7177,5680,7180,5677,7186,5660,7188,5643,7191,5628,7195,5615,7201,5601,7205,5595,7205,5586,7201,5575,7197,5570,7201,5563,7204,5562,7206,5560,7210,5550,7208,5538,7207,5526,7210,5515,7213,5510,7223,5508,7237,5496,7237,5482,7222,5461,7217,5449,7210,5439,7200,5420,7193,5399,7189,5377,7188,5355,7191,5334,7198,5313,7204,5292,7205,5271,7200,5245,7188,5225,7174,5208,7158,5192,7132,5164,7118,5152,7100,5142,7057,5126,6861,5126,6824,5126xm6938,5830l6755,5830,6792,5835,6830,5838,6867,5838,6904,5836,6928,5833,6938,5830xm7177,5680l7049,5680,7064,5682,7082,5687,7100,5691,7117,5694,7134,5695,7152,5694,7160,5692,7171,5687,7177,5680xm6944,5111l6896,5120,6878,5125,6861,5126,7057,5126,7053,5125,6999,5114,6944,5111xe" filled="true" fillcolor="#bea731" stroked="false">
              <v:path arrowok="t"/>
              <v:fill type="solid"/>
            </v:shape>
            <v:shape style="position:absolute;left:2913;top:11557;width:191;height:231" type="#_x0000_t75" stroked="false">
              <v:imagedata r:id="rId12" o:title=""/>
            </v:shape>
            <v:shape style="position:absolute;left:7435;top:1363;width:486;height:753" coordorigin="7435,1363" coordsize="486,753" path="m7637,1378l7605,1383,7576,1395,7549,1413,7526,1436,7507,1462,7492,1490,7478,1520,7467,1550,7459,1571,7451,1596,7444,1621,7439,1643,7437,1661,7436,1679,7435,1697,7435,1715,7441,1799,7455,1882,7471,1965,7481,2049,7482,2062,7483,2075,7484,2088,7486,2103,7486,2105,7487,2110,7494,2116,7500,2115,7505,2113,7521,2109,7550,2099,7567,2095,7753,2095,7766,2091,7787,2079,7801,2060,7809,2037,7818,2010,7828,1984,7838,1962,7852,1947,7866,1943,7920,1943,7920,1395,7918,1394,7874,1378,7674,1378,7637,1378xm7753,2095l7567,2095,7604,2100,7642,2103,7680,2103,7718,2101,7743,2098,7753,2095xm7920,1943l7866,1943,7881,1945,7900,1949,7918,1954,7920,1954,7920,1943xm7759,1363l7710,1372,7692,1377,7674,1378,7874,1378,7870,1377,7815,1365,7759,1363xe" filled="true" fillcolor="#fbe942" stroked="false">
              <v:path arrowok="t"/>
              <v:fill type="solid"/>
            </v:shape>
            <v:shape style="position:absolute;left:2129;top:2952;width:429;height:519" coordorigin="2129,2952" coordsize="429,519" path="m2268,2962l2246,2966,2226,2974,2207,2987,2192,3003,2179,3021,2168,3040,2159,3060,2151,3081,2145,3096,2140,3113,2135,3130,2131,3145,2130,3157,2129,3170,2129,3182,2129,3194,2133,3253,2143,3310,2153,3367,2161,3425,2162,3449,2164,3463,2164,3467,2169,3471,2173,3470,2177,3469,2188,3466,2208,3459,2219,3456,2348,3456,2357,3454,2371,3445,2380,3433,2386,3417,2392,3398,2399,3380,2406,3365,2416,3355,2425,3352,2520,3352,2522,3337,2523,3325,2525,3315,2528,3306,2532,3296,2535,3291,2535,3286,2532,3277,2529,3274,2532,3269,2534,3268,2535,3267,2538,3260,2537,3252,2536,3243,2538,3235,2540,3232,2548,3230,2557,3222,2557,3212,2547,3197,2543,3189,2539,3182,2531,3169,2526,3154,2523,3139,2523,3123,2525,3108,2530,3094,2534,3079,2535,3064,2531,3046,2523,3032,2513,3020,2502,3009,2483,2989,2473,2980,2461,2973,2431,2963,2293,2963,2268,2962xm2348,3456l2219,3456,2245,3460,2271,3462,2297,3462,2324,3461,2341,3458,2348,3456xm2520,3352l2425,3352,2436,3353,2449,3356,2461,3359,2473,3361,2485,3362,2498,3361,2503,3360,2519,3358,2520,3352xm2352,2952l2318,2958,2305,2962,2293,2963,2431,2963,2428,2962,2390,2954,2352,2952xe" filled="true" fillcolor="#f4d13a" stroked="false">
              <v:path arrowok="t"/>
              <v:fill type="solid"/>
            </v:shape>
            <v:shape style="position:absolute;left:4511;top:918;width:677;height:822" coordorigin="4511,918" coordsize="677,822" path="m4732,934l4698,940,4665,953,4636,973,4611,998,4591,1027,4574,1057,4559,1089,4546,1122,4538,1145,4529,1173,4521,1200,4516,1224,4514,1243,4512,1263,4512,1282,4511,1302,4516,1376,4527,1449,4541,1521,4554,1593,4562,1667,4563,1681,4564,1695,4566,1709,4567,1728,4568,1733,4576,1740,4583,1739,4588,1737,4606,1732,4638,1722,4655,1717,4859,1717,4873,1713,4895,1699,4911,1679,4920,1654,4930,1625,4940,1596,4952,1572,4966,1556,4982,1551,5124,1551,5128,1548,5134,1528,5137,1509,5140,1493,5144,1478,5151,1463,5155,1456,5155,1446,5151,1433,5147,1428,5151,1421,5154,1419,5156,1417,5161,1406,5159,1393,5157,1379,5160,1367,5164,1362,5176,1359,5180,1355,5186,1347,5188,1338,5187,1328,5182,1318,5177,1309,5171,1300,5167,1291,5161,1282,5150,1261,5142,1238,5137,1214,5136,1190,5140,1166,5147,1143,5154,1120,5156,1096,5149,1067,5137,1044,5120,1026,5103,1008,5074,977,5058,963,5039,952,4990,935,4772,935,4732,934xm4859,1717l4655,1717,4696,1723,4738,1726,4779,1726,4821,1724,4847,1720,4859,1717xm5124,1551l4982,1551,4999,1553,5019,1558,5039,1563,5058,1566,5076,1568,5096,1566,5105,1564,5117,1559,5124,1551xm4865,918l4812,928,4792,933,4772,935,4990,935,4987,933,4926,921,4865,918xe" filled="true" fillcolor="#bea731" stroked="false">
              <v:path arrowok="t"/>
              <v:fill type="solid"/>
            </v:shape>
            <v:shape style="position:absolute;left:4445;top:10841;width:810;height:984" coordorigin="4445,10841" coordsize="810,984" path="m5189,11797l5083,11797,5104,11803,5142,11815,5163,11821,5170,11823,5177,11824,5187,11816,5188,11810,5189,11801,5189,11797xm5213,11598l4692,11598,4711,11604,4728,11623,4742,11652,4755,11686,4766,11722,4777,11752,4796,11776,4822,11792,4853,11801,4885,11805,4934,11808,4984,11807,5034,11803,5083,11797,5189,11797,5190,11788,5192,11771,5193,11752,5194,11737,5202,11663,5213,11598xm4832,10841l4759,10844,4686,10859,4624,10881,4601,10895,4582,10911,4547,10949,4526,10969,4507,10992,4492,11019,4484,11053,4486,11082,4494,11110,4503,11137,4508,11166,4506,11195,4501,11224,4491,11251,4477,11277,4471,11287,4465,11298,4459,11309,4452,11319,4447,11331,4445,11343,4448,11354,4455,11364,4460,11368,4474,11372,4479,11377,4482,11392,4480,11409,4478,11425,4484,11438,4486,11441,4490,11442,4495,11451,4490,11457,4485,11473,4485,11484,4490,11493,4498,11511,4503,11528,4507,11548,4510,11571,4517,11594,4530,11607,4544,11613,4555,11616,4579,11618,4601,11617,4624,11612,4648,11607,4672,11600,4692,11598,5213,11598,5214,11591,5228,11519,5241,11447,5251,11374,5255,11300,5255,11277,5254,11253,5252,11230,5249,11207,5243,11178,5233,11146,5223,11113,5213,11085,5198,11046,5181,11007,5160,10971,5135,10937,5105,10907,5071,10883,5032,10867,4994,10861,4943,10861,4920,10859,4895,10853,4832,10841xm4991,10860l4943,10861,4994,10861,4991,10860xe" filled="true" fillcolor="#fbe942" stroked="false">
              <v:path arrowok="t"/>
              <v:fill type="solid"/>
            </v:shape>
            <v:shape style="position:absolute;left:133;top:10786;width:427;height:516" coordorigin="133,10786" coordsize="427,516" path="m525,11287l469,11287,480,11291,500,11297,511,11300,515,11301,519,11302,524,11298,524,11294,525,11287xm538,11183l265,11183,274,11187,283,11197,291,11212,297,11230,303,11248,309,11264,319,11276,333,11285,349,11290,366,11292,392,11293,418,11293,444,11291,469,11287,525,11287,526,11280,528,11256,535,11198,538,11183xm338,10786l300,10788,262,10796,229,10808,217,10815,207,10823,188,10843,178,10854,167,10866,160,10880,156,10898,157,10913,161,10927,165,10942,168,10957,167,10972,164,10987,159,11001,152,11015,147,11022,144,11030,134,11045,133,11055,143,11063,150,11065,153,11068,155,11075,153,11084,152,11093,155,11100,157,11101,158,11102,161,11106,159,11110,156,11118,156,11124,158,11128,163,11138,165,11147,167,11157,169,11169,171,11190,188,11192,193,11193,205,11194,217,11193,229,11191,241,11188,254,11185,265,11183,538,11183,546,11142,555,11085,560,11027,559,11015,559,11003,558,10990,557,10978,553,10963,548,10946,543,10929,538,10914,530,10894,521,10874,510,10854,497,10837,481,10821,463,10808,443,10800,423,10797,396,10797,384,10796,371,10793,338,10786xm421,10797l396,10797,423,10797,421,10797xe" filled="true" fillcolor="#f4d13a" stroked="false">
              <v:path arrowok="t"/>
              <v:fill type="solid"/>
            </v:shape>
            <v:shape style="position:absolute;left:2342;top:0;width:5578;height:11903" coordorigin="2342,0" coordsize="5578,11903" path="m3673,494l3673,456,3672,417,3669,379,3664,341,3654,294,3638,240,3621,186,3605,141,3580,76,3551,13,3544,0,2437,0,2419,32,2407,89,2410,136,2423,181,2437,226,2445,273,2443,321,2434,368,2418,414,2395,456,2385,473,2375,491,2365,509,2355,526,2345,545,2342,565,2346,583,2358,598,2367,604,2379,609,2390,615,2397,621,2404,645,2400,673,2396,700,2406,721,2410,725,2416,728,2424,742,2416,753,2413,763,2410,775,2409,787,2411,800,2415,811,2429,841,2437,870,2444,901,2449,939,2461,977,2483,999,2506,1009,2523,1013,2562,1017,2599,1014,2636,1007,2675,998,2715,988,2749,984,2779,994,2807,1025,2831,1072,2851,1129,2870,1187,2888,1237,2918,1276,2962,1302,3013,1317,3065,1324,3147,1328,3228,1328,3310,1322,3390,1310,3425,1320,3488,1341,3523,1350,3533,1353,3546,1355,3562,1342,3563,1332,3565,1320,3566,1310,3567,1296,3569,1268,3571,1240,3573,1212,3581,1131,3592,1051,3604,984,3607,972,3622,893,3637,814,3651,735,3663,656,3671,576,3673,494m7920,10194l7916,10194,7829,10194,7787,10191,7669,10162,7585,10158,7497,10164,7408,10181,7325,10204,7253,10231,7212,10255,7178,10285,7114,10353,7077,10390,7042,10431,7015,10480,7001,10542,7005,10593,7019,10643,7035,10693,7043,10745,7041,10797,7031,10849,7014,10899,6989,10945,6978,10964,6967,10984,6956,11003,6944,11021,6934,11043,6930,11065,6935,11085,6948,11102,6958,11107,6970,11113,6983,11119,6991,11127,6998,11153,6994,11183,6990,11213,7000,11236,7005,11241,7011,11243,7020,11259,7012,11271,7008,11282,7005,11295,7004,11309,7006,11322,7011,11335,7025,11367,7035,11399,7042,11434,7047,11476,7061,11518,7085,11541,7110,11552,7129,11556,7172,11561,7213,11558,7253,11550,7296,11540,7340,11529,7377,11525,7410,11536,7441,11570,7467,11622,7489,11684,7510,11748,7530,11802,7563,11845,7611,11874,7666,11890,7724,11898,7814,11903,7903,11902,7920,11901,7920,11525,7920,10194,7920,10194e" filled="true" fillcolor="#fbe942" stroked="false">
              <v:path arrowok="t"/>
              <v:fill type="solid"/>
            </v:shape>
            <v:shape style="position:absolute;left:542;top:4012;width:316;height:382" type="#_x0000_t75" stroked="false">
              <v:imagedata r:id="rId14" o:title=""/>
            </v:shape>
            <v:shape style="position:absolute;left:4147;top:3322;width:394;height:477" coordorigin="4147,3322" coordsize="394,477" path="m4275,3332l4255,3335,4237,3343,4220,3355,4205,3369,4193,3385,4183,3403,4175,3422,4168,3441,4163,3454,4158,3470,4153,3486,4150,3500,4149,3511,4148,3523,4147,3534,4148,3548,4151,3599,4160,3651,4170,3703,4177,3757,4178,3779,4180,3792,4180,3795,4185,3799,4189,3798,4192,3798,4202,3795,4221,3789,4231,3786,4349,3786,4357,3783,4370,3776,4379,3764,4384,3750,4390,3733,4396,3716,4403,3702,4411,3693,4420,3690,4507,3690,4511,3660,4512,3651,4521,3634,4521,3629,4518,3621,4516,3618,4518,3614,4520,3613,4529,3605,4518,3591,4526,3580,4533,3578,4541,3571,4541,3562,4532,3548,4529,3541,4524,3534,4518,3521,4513,3508,4510,3494,4510,3480,4512,3466,4516,3453,4520,3439,4521,3426,4517,3409,4510,3396,4501,3385,4491,3375,4473,3356,4464,3349,4453,3342,4425,3332,4299,3332,4275,3332xm4349,3786l4231,3786,4255,3789,4279,3791,4303,3791,4327,3790,4342,3788,4349,3786xm4507,3690l4420,3690,4430,3691,4442,3694,4453,3697,4464,3699,4475,3699,4487,3698,4491,3697,4506,3695,4507,3690xm4353,3322l4322,3328,4310,3331,4299,3332,4425,3332,4423,3331,4388,3324,4353,3322xe" filled="true" fillcolor="#f4d13a" stroked="false">
              <v:path arrowok="t"/>
              <v:fill type="solid"/>
            </v:shape>
            <v:shape style="position:absolute;left:745;top:0;width:394;height:477" coordorigin="745,0" coordsize="394,477" path="m872,10l852,13,834,21,817,32,802,47,790,63,781,81,772,100,765,119,760,132,755,148,750,164,747,178,746,189,745,200,745,212,745,226,748,276,757,329,767,381,774,435,775,457,777,470,777,473,782,477,786,476,789,475,799,473,818,467,828,464,946,464,954,461,967,454,976,442,981,427,987,410,993,393,1000,380,1008,370,1017,367,1104,367,1108,338,1109,329,1118,312,1118,307,1115,299,1113,296,1115,292,1117,291,1126,283,1115,269,1123,258,1130,256,1139,249,1138,239,1129,226,1126,218,1121,212,1115,199,1110,186,1107,172,1107,158,1109,144,1113,131,1117,117,1118,103,1114,87,1107,73,1098,63,1088,53,1071,34,1062,26,1050,20,1022,10,896,10,872,10xm946,464l828,464,852,467,876,469,900,469,924,468,939,466,946,464xm1104,367l1017,367,1027,369,1039,372,1050,374,1061,376,1072,377,1084,376,1088,375,1104,373,1104,367xm950,0l919,6,907,9,896,10,1022,10,1020,9,985,2,950,0xe" filled="true" fillcolor="#bea731" stroked="false">
              <v:path arrowok="t"/>
              <v:fill type="solid"/>
            </v:shape>
            <v:shape style="position:absolute;left:0;top:1502;width:6604;height:6758" coordorigin="0,1502" coordsize="6604,6758" path="m941,1993l939,1981,933,1969,927,1959,921,1948,915,1938,908,1927,895,1901,885,1874,879,1845,878,1816,880,1788,883,1761,885,1734,885,1706,882,1692,875,1682,867,1671,859,1658,851,1633,846,1614,837,1594,815,1569,770,1539,709,1518,637,1506,557,1502,448,1509,366,1529,307,1558,270,1589,245,1622,224,1657,207,1694,191,1732,183,1766,175,1810,170,1855,170,1889,186,1979,214,2050,242,2100,261,2130,282,2179,285,2224,276,2278,261,2355,255,2376,247,2400,244,2422,253,2435,295,2443,363,2451,438,2456,501,2455,536,2451,575,2442,608,2426,630,2402,638,2372,642,2337,647,2302,658,2273,675,2254,693,2248,714,2251,738,2257,762,2263,784,2267,807,2268,831,2266,841,2264,855,2257,864,2248,868,2244,876,2221,879,2198,883,2179,888,2161,896,2143,901,2134,901,2123,896,2108,891,2101,896,2092,899,2091,902,2088,908,2075,906,2059,903,2042,907,2028,911,2022,926,2018,931,2014,938,2005,941,1993m1137,7480l1134,7460,1124,7440,1113,7422,1103,7405,1093,7386,1083,7369,1059,7325,1043,7279,1034,7231,1032,7181,1035,7134,1040,7089,1044,7043,1044,6996,1038,6974,1027,6956,1013,6938,1000,6916,985,6874,978,6841,963,6809,925,6765,877,6731,818,6702,748,6680,669,6665,582,6656,491,6653,380,6657,285,6669,204,6688,137,6712,82,6739,39,6769,8,6800,0,6810,0,7725,24,7777,34,7837,29,7902,13,7982,0,8052,0,8228,30,8235,115,8246,216,8255,315,8260,396,8258,456,8251,521,8235,577,8209,614,8168,627,8118,634,8058,642,8000,661,7952,690,7920,721,7910,755,7913,796,7924,836,7933,874,7941,912,7943,952,7939,970,7935,993,7925,1009,7910,1015,7903,1028,7864,1033,7825,1040,7792,1049,7763,1062,7732,1066,7721,1068,7708,1068,7695,1065,7683,1061,7673,1053,7662,1062,7647,1067,7644,1072,7640,1081,7618,1078,7591,1074,7563,1081,7538,1089,7531,1100,7526,1112,7520,1121,7515,1133,7499,1137,7480m6603,6171l6602,6110,6594,6030,6580,5951,6564,5892,6537,5823,6506,5757,6469,5695,6424,5636,6391,5603,6346,5572,6287,5543,6216,5517,6130,5498,6029,5485,5912,5480,5815,5483,5723,5493,5639,5509,5565,5532,5502,5562,5452,5599,5411,5645,5395,5680,5388,5714,5372,5759,5358,5782,5343,5801,5332,5820,5326,5844,5325,5894,5329,5942,5334,5990,5338,6041,5336,6093,5326,6144,5309,6193,5284,6239,5273,6258,5262,6277,5252,6296,5240,6315,5230,6336,5226,6357,5231,6377,5244,6394,5254,6400,5266,6405,5278,6412,5286,6419,5293,6445,5289,6475,5285,6504,5296,6527,5300,6531,5307,6534,5315,6550,5307,6562,5303,6572,5300,6585,5300,6599,5302,6612,5306,6625,5320,6657,5330,6688,5337,6723,5342,6764,5356,6805,5379,6829,5404,6840,5423,6844,5466,6848,5506,6846,5546,6838,5588,6828,5631,6817,5668,6813,5701,6824,5732,6858,5751,6909,5760,6970,5767,7033,5781,7087,5820,7130,5880,7158,5949,7174,6012,7182,6082,7184,6168,7182,6258,7175,6343,7166,6412,7156,6455,7145,6470,7122,6464,7084,6450,7040,6440,7004,6418,6889,6403,6813,6402,6804,6396,6736,6407,6672,6440,6602,6460,6570,6490,6522,6524,6458,6558,6378,6586,6283,6603,6171e" filled="true" fillcolor="#fbe942" stroked="false">
              <v:path arrowok="t"/>
              <v:fill type="solid"/>
            </v:shape>
            <v:shape style="position:absolute;left:1469;top:5306;width:5330;height:3933" coordorigin="1469,5306" coordsize="5330,3933" path="m1949,5617l1949,5605,1937,5588,1932,5578,1927,5570,1918,5554,1912,5537,1909,5519,1908,5501,1910,5483,1911,5467,1913,5450,1913,5433,1912,5420,1902,5415,1897,5403,1891,5388,1888,5376,1883,5364,1869,5348,1841,5330,1804,5317,1759,5309,1709,5306,1642,5311,1591,5324,1555,5341,1532,5361,1516,5381,1503,5403,1492,5425,1483,5449,1478,5470,1473,5497,1470,5525,1469,5546,1480,5602,1497,5646,1514,5677,1526,5695,1539,5725,1541,5753,1535,5787,1526,5835,1523,5848,1518,5863,1516,5876,1521,5884,1547,5889,1589,5894,1636,5897,1675,5897,1697,5894,1720,5888,1741,5879,1754,5864,1759,5845,1762,5823,1765,5802,1772,5784,1783,5772,1794,5769,1807,5770,1822,5774,1836,5777,1850,5780,1864,5781,1879,5779,1885,5778,1904,5776,1905,5769,1907,5752,1909,5737,1911,5725,1914,5715,1919,5703,1922,5698,1922,5691,1919,5682,1916,5677,1919,5672,1921,5671,1923,5670,1926,5661,1925,5651,1924,5641,1926,5632,1929,5628,1938,5626,1949,5617m6799,9012l6798,9003,6789,8989,6785,8981,6781,8974,6774,8961,6769,8948,6766,8933,6766,8919,6767,8905,6768,8891,6769,8878,6769,8864,6769,8854,6761,8850,6756,8840,6752,8827,6750,8818,6745,8808,6734,8795,6711,8780,6681,8770,6645,8764,6605,8762,6551,8766,6509,8776,6480,8790,6462,8805,6449,8822,6439,8839,6430,8858,6422,8877,6418,8894,6414,8916,6412,8938,6411,8955,6420,9000,6434,9036,6448,9061,6457,9076,6468,9100,6469,9123,6465,9150,6457,9188,6454,9199,6450,9211,6449,9222,6453,9228,6474,9232,6508,9236,6546,9239,6577,9238,6595,9236,6614,9232,6631,9224,6642,9212,6646,9197,6648,9179,6650,9162,6656,9147,6664,9138,6673,9135,6684,9136,6696,9139,6708,9142,6719,9144,6730,9145,6742,9144,6747,9143,6762,9141,6763,9135,6765,9121,6766,9110,6768,9100,6771,9091,6775,9082,6777,9078,6777,9072,6774,9065,6772,9061,6775,9057,6776,9056,6786,9048,6774,9033,6782,9022,6789,9020,6799,9012e" filled="true" fillcolor="#f4d13a" stroked="false">
              <v:path arrowok="t"/>
              <v:fill type="solid"/>
            </v:shape>
            <v:shape style="position:absolute;left:1205;top:9214;width:1007;height:1246" coordorigin="1205,9214" coordsize="1007,1246" path="m1710,9214l1594,9221,1500,9238,1427,9264,1373,9295,1336,9328,1304,9372,1277,9417,1254,9465,1234,9515,1222,9558,1212,9616,1206,9675,1205,9720,1227,9837,1263,9929,1300,9995,1325,10034,1352,10097,1356,10156,1344,10227,1325,10328,1317,10355,1307,10386,1303,10415,1314,10431,1368,10443,1458,10453,1556,10459,1637,10458,1684,10453,1734,10441,1778,10420,1806,10389,1816,10350,1822,10304,1828,10258,1842,10221,1865,10196,1889,10188,2112,10188,2117,10183,2127,10153,2131,10123,2136,10097,2143,10075,2153,10051,2159,10039,2160,10025,2153,10005,2147,9996,2153,9985,2158,9983,2161,9980,2168,9963,2166,9941,2163,9920,2168,9900,2173,9893,2192,9888,2199,9882,2208,9870,2212,9855,2209,9840,2202,9824,2193,9811,2185,9797,2178,9783,2169,9769,2151,9736,2139,9700,2131,9662,2130,9624,2133,9587,2137,9552,2139,9517,2139,9480,2135,9463,2126,9449,2115,9435,2105,9418,2094,9386,2088,9360,2077,9335,2047,9301,2002,9270,1943,9245,1874,9228,1795,9218,1710,9214xm2112,10188l1889,10188,1916,10191,1947,10199,1978,10207,2007,10212,2037,10214,2068,10211,2082,10208,2100,10200,2112,10188xe" filled="true" fillcolor="#bea731" stroked="false">
              <v:path arrowok="t"/>
              <v:fill type="solid"/>
            </v:shape>
            <v:shape style="position:absolute;left:3317;top:6861;width:419;height:516" coordorigin="3317,6861" coordsize="419,516" path="m3675,7264l3452,7264,3462,7267,3471,7278,3477,7293,3480,7312,3482,7331,3486,7347,3498,7360,3516,7368,3537,7373,3556,7376,3590,7376,3631,7374,3668,7369,3690,7365,3695,7358,3693,7346,3689,7333,3686,7322,3678,7280,3675,7264xm3526,6861l3482,6863,3443,6869,3411,6881,3387,6897,3374,6911,3370,6921,3367,6931,3362,6945,3357,6956,3349,6960,3348,6971,3348,6986,3350,7000,3351,7015,3352,7030,3352,7046,3349,7062,3343,7076,3336,7090,3331,7098,3328,7106,3317,7121,3317,7132,3327,7140,3334,7142,3337,7145,3339,7153,3337,7162,3336,7170,3339,7178,3341,7179,3343,7180,3345,7184,3343,7188,3340,7196,3340,7202,3343,7207,3347,7217,3350,7226,3352,7237,3353,7249,3356,7270,3373,7272,3378,7273,3391,7275,3403,7274,3415,7272,3428,7268,3441,7265,3452,7264,3675,7264,3673,7251,3674,7226,3686,7200,3696,7184,3711,7157,3726,7119,3735,7070,3735,7051,3732,7027,3728,7003,3723,6985,3715,6964,3706,6945,3694,6926,3681,6908,3661,6891,3629,6875,3585,6865,3526,6861xe" filled="true" fillcolor="#f4d13a" stroked="false">
              <v:path arrowok="t"/>
              <v:fill type="solid"/>
            </v:shape>
            <v:shape style="position:absolute;left:1528;top:11982;width:389;height:207" type="#_x0000_t75" stroked="false">
              <v:imagedata r:id="rId15" o:title=""/>
            </v:shape>
            <v:shape style="position:absolute;left:5581;top:2080;width:705;height:872" coordorigin="5581,2080" coordsize="705,872" path="m6183,2762l5807,2762,5824,2767,5840,2785,5849,2811,5854,2842,5858,2875,5865,2902,5885,2924,5915,2938,5950,2947,5983,2951,6040,2951,6109,2947,6171,2940,6209,2932,6217,2920,6214,2900,6207,2878,6202,2859,6188,2789,6183,2762xm5932,2080l5858,2084,5792,2095,5737,2114,5696,2141,5676,2165,5667,2183,5663,2200,5655,2223,5648,2235,5641,2245,5635,2254,5632,2266,5632,2292,5634,2317,5636,2341,5638,2367,5637,2394,5632,2420,5623,2445,5611,2469,5605,2478,5599,2488,5594,2498,5588,2507,5583,2518,5581,2529,5583,2539,5590,2548,5595,2552,5608,2555,5612,2560,5615,2574,5613,2589,5611,2604,5616,2616,5619,2618,5622,2619,5626,2627,5622,2633,5617,2648,5618,2658,5622,2666,5629,2682,5634,2698,5637,2716,5640,2737,5647,2758,5659,2770,5672,2776,5682,2778,5703,2780,5724,2779,5744,2775,5766,2770,5788,2764,5807,2762,6183,2762,6180,2739,6182,2698,6201,2654,6219,2626,6245,2580,6270,2516,6285,2434,6285,2403,6280,2362,6273,2321,6265,2291,6251,2256,6235,2222,6216,2190,6194,2160,6160,2131,6106,2106,6031,2087,5932,2080xe" filled="true" fillcolor="#bea731" stroked="false">
              <v:path arrowok="t"/>
              <v:fill type="solid"/>
            </v:shape>
            <v:shape style="position:absolute;left:7047;top:3501;width:428;height:528" coordorigin="7047,3501" coordsize="428,528" path="m7413,3914l7185,3914,7195,3917,7205,3927,7211,3943,7214,3962,7216,3982,7220,3998,7232,4012,7251,4020,7272,4025,7292,4028,7326,4028,7368,4026,7406,4021,7429,4016,7434,4009,7432,3997,7428,3984,7424,3973,7416,3930,7413,3914xm7261,3501l7216,3503,7176,3510,7143,3522,7118,3538,7106,3552,7101,3563,7098,3573,7094,3587,7088,3598,7080,3602,7079,3613,7079,3629,7080,3644,7082,3659,7083,3674,7083,3691,7079,3706,7074,3722,7066,3736,7062,3744,7058,3752,7047,3768,7047,3778,7057,3786,7065,3788,7067,3792,7069,3800,7068,3809,7067,3818,7070,3825,7071,3826,7073,3827,7076,3832,7074,3836,7071,3844,7071,3850,7073,3855,7078,3865,7081,3875,7083,3886,7084,3898,7087,3920,7104,3922,7109,3923,7123,3925,7135,3924,7147,3921,7161,3918,7174,3915,7185,3914,7413,3914,7411,3900,7413,3875,7424,3848,7435,3831,7450,3804,7466,3765,7475,3715,7475,3696,7472,3671,7468,3647,7463,3628,7454,3607,7445,3587,7433,3568,7419,3549,7399,3532,7367,3516,7321,3505,7261,3501xe" filled="true" fillcolor="#f4d13a" stroked="false">
              <v:path arrowok="t"/>
              <v:fill type="solid"/>
            </v:shape>
            <v:shape style="position:absolute;left:7386;top:0;width:271;height:247" type="#_x0000_t75" stroked="false">
              <v:imagedata r:id="rId16" o:title=""/>
            </v:shape>
            <v:shape style="position:absolute;left:4147;top:8567;width:698;height:864" coordorigin="4147,8567" coordsize="698,864" path="m4744,9243l4371,9243,4387,9248,4403,9265,4413,9291,4417,9323,4421,9354,4428,9382,4448,9403,4478,9418,4513,9426,4545,9430,4601,9431,4670,9426,4732,9419,4769,9411,4777,9399,4774,9380,4767,9358,4762,9339,4748,9270,4744,9243xm4494,8567l4421,8571,4356,8582,4302,8601,4261,8628,4241,8651,4232,8669,4229,8686,4221,8709,4214,8721,4206,8730,4200,8740,4197,8752,4197,8777,4199,8802,4202,8826,4204,8852,4203,8878,4198,8904,4189,8929,4176,8952,4171,8962,4165,8971,4160,8981,4154,8990,4149,9001,4147,9012,4149,9022,4156,9031,4161,9035,4174,9038,4177,9043,4181,9056,4179,9071,4177,9086,4182,9098,4184,9100,4188,9102,4192,9109,4188,9115,4183,9129,4183,9139,4187,9148,4195,9164,4199,9180,4203,9197,4206,9218,4212,9239,4224,9251,4237,9256,4246,9259,4268,9261,4289,9259,4309,9256,4330,9250,4352,9245,4371,9243,4744,9243,4740,9220,4743,9180,4762,9136,4779,9108,4805,9063,4829,8999,4845,8918,4844,8887,4840,8846,4833,8806,4825,8776,4811,8741,4795,8708,4776,8677,4754,8647,4720,8618,4667,8592,4593,8574,4494,8567xe" filled="true" fillcolor="#bea731" stroked="false">
              <v:path arrowok="t"/>
              <v:fill type="solid"/>
            </v:shape>
            <v:shape style="position:absolute;left:0;top:1929;width:7920;height:4191" coordorigin="0,1929" coordsize="7920,4191" path="m7920,4339l0,4339,0,6120,7920,6120,7920,4339m7920,1929l0,1929,0,3870,7920,3870,7920,1929e" filled="true" fillcolor="#ffffff" stroked="false">
              <v:path arrowok="t"/>
              <v:fill type="solid"/>
            </v:shape>
            <v:shape style="position:absolute;left:2154;top:10970;width:1425;height:550" type="#_x0000_t75" stroked="false">
              <v:imagedata r:id="rId6" o:title=""/>
            </v:shape>
            <v:shape style="position:absolute;left:4001;top:10977;width:591;height:598" type="#_x0000_t75" stroked="false">
              <v:imagedata r:id="rId17" o:title=""/>
            </v:shape>
            <v:shape style="position:absolute;left:4992;top:11514;width:772;height:69" coordorigin="4992,11514" coordsize="772,69" path="m5711,11530l5693,11530,5693,11582,5711,11582,5711,11530xm5763,11528l5745,11528,5745,11582,5763,11582,5763,11528xm5747,11515l5653,11515,5642,11520,5641,11536,5641,11581,5659,11581,5659,11536,5658,11530,5711,11530,5711,11530,5735,11530,5745,11528,5763,11528,5763,11522,5747,11515xm5614,11514l5551,11514,5536,11524,5536,11571,5549,11582,5617,11582,5626,11571,5626,11565,5561,11565,5555,11562,5555,11534,5562,11530,5626,11530,5626,11524,5614,11514xm5626,11530l5602,11530,5608,11534,5608,11562,5601,11565,5626,11565,5626,11530xm5526,11514l5456,11514,5436,11520,5435,11576,5455,11581,5526,11581,5526,11567,5454,11567,5454,11537,5453,11530,5526,11530,5526,11514xm5526,11566l5470,11566,5454,11567,5526,11567,5526,11566xm5526,11530l5453,11530,5467,11530,5526,11530,5526,11530xm5270,11530l5252,11530,5252,11582,5270,11582,5270,11530xm5322,11528l5304,11528,5304,11582,5322,11582,5322,11528xm5306,11515l5212,11515,5201,11520,5200,11536,5200,11581,5218,11581,5218,11536,5217,11530,5270,11530,5270,11530,5294,11530,5304,11528,5322,11528,5322,11522,5306,11515xm5168,11515l5111,11515,5093,11522,5093,11579,5115,11582,5153,11582,5153,11566,5115,11566,5111,11559,5111,11530,5184,11530,5184,11521,5168,11515xm5184,11530l5111,11530,5123,11530,5168,11530,5166,11539,5166,11581,5184,11581,5184,11530xm5153,11565l5126,11565,5115,11566,5153,11566,5153,11565xm5083,11515l5009,11515,4993,11520,4992,11536,4992,11582,5010,11582,5010,11555,5082,11555,5082,11542,5009,11542,5009,11530,5020,11530,5083,11530,5083,11515xm5420,11515l5353,11515,5334,11518,5334,11572,5347,11582,5423,11582,5423,11566,5361,11566,5351,11564,5351,11555,5423,11555,5423,11542,5351,11542,5351,11531,5355,11530,5423,11530,5420,11515xm5423,11530l5404,11530,5405,11532,5405,11542,5423,11542,5423,11530xe" filled="true" fillcolor="#231f20" stroked="false">
              <v:path arrowok="t"/>
              <v:fill type="solid"/>
            </v:shape>
            <v:shape style="position:absolute;left:5138;top:10987;width:475;height:426" coordorigin="5138,10987" coordsize="475,426" path="m5605,10987l5590,11060,5605,11067,5612,11074,5580,11146,5550,11166,5539,11170,5539,11226,5590,11225,5581,11237,5568,11253,5554,11270,5539,11286,5539,11373,5320,11373,5313,11381,5297,11394,5276,11407,5252,11413,5232,11409,5220,11399,5214,11389,5213,11385,5138,11385,5194,11321,5254,11272,5269,11265,5269,11216,5217,11216,5226,11204,5239,11189,5254,11172,5269,11155,5269,11066,5482,11066,5491,11057,5501,11048,5509,11042,5530,11029,5557,11012,5584,10997,5605,10987xe" filled="false" stroked="true" strokeweight="1.399pt" strokecolor="#ffffff">
              <v:path arrowok="t"/>
            </v:shape>
            <v:shape style="position:absolute;left:5138;top:10987;width:475;height:426" coordorigin="5138,10987" coordsize="475,426" path="m5605,10987l5584,10997,5557,11012,5530,11029,5509,11042,5501,11048,5491,11057,5482,11066,5269,11066,5269,11155,5254,11172,5239,11189,5226,11204,5217,11216,5269,11216,5269,11265,5254,11272,5238,11282,5224,11292,5212,11303,5194,11321,5173,11344,5152,11367,5138,11385,5213,11385,5214,11389,5220,11399,5232,11409,5252,11413,5276,11407,5297,11394,5313,11381,5320,11373,5539,11373,5539,11286,5554,11270,5568,11253,5581,11238,5589,11226,5539,11226,5539,11170,5550,11166,5557,11163,5564,11158,5580,11146,5598,11127,5609,11104,5613,11085,5612,11074,5605,11067,5590,11060,5605,10987xm5590,11225l5539,11226,5589,11226,5590,11225xe" filled="true" fillcolor="#231f20" stroked="false">
              <v:path arrowok="t"/>
              <v:fill type="solid"/>
            </v:shape>
            <v:shape style="position:absolute;left:5161;top:11267;width:180;height:134" type="#_x0000_t75" stroked="false">
              <v:imagedata r:id="rId8" o:title=""/>
            </v:shape>
            <v:shape style="position:absolute;left:5239;top:11007;width:361;height:338" type="#_x0000_t75" stroked="false">
              <v:imagedata r:id="rId18" o:title=""/>
            </v:shape>
            <w10:wrap type="none"/>
          </v:group>
        </w:pict>
      </w:r>
    </w:p>
    <w:p>
      <w:pPr>
        <w:pStyle w:val="BodyText"/>
        <w:rPr>
          <w:rFonts w:ascii="Arial"/>
          <w:sz w:val="20"/>
        </w:rPr>
      </w:pPr>
    </w:p>
    <w:p>
      <w:pPr>
        <w:pStyle w:val="BodyText"/>
        <w:rPr>
          <w:rFonts w:ascii="Arial"/>
          <w:sz w:val="20"/>
        </w:rPr>
      </w:pPr>
    </w:p>
    <w:p>
      <w:pPr>
        <w:pStyle w:val="BodyText"/>
        <w:spacing w:before="3"/>
        <w:rPr>
          <w:rFonts w:ascii="Arial"/>
          <w:sz w:val="29"/>
        </w:rPr>
      </w:pPr>
    </w:p>
    <w:p>
      <w:pPr>
        <w:spacing w:line="249" w:lineRule="auto" w:before="14"/>
        <w:ind w:left="117" w:right="172" w:firstLine="0"/>
        <w:jc w:val="left"/>
        <w:rPr>
          <w:rFonts w:ascii="Arial" w:hAnsi="Arial"/>
          <w:b/>
          <w:sz w:val="42"/>
        </w:rPr>
      </w:pPr>
      <w:r>
        <w:rPr>
          <w:rFonts w:ascii="Arial" w:hAnsi="Arial"/>
          <w:b/>
          <w:color w:val="272312"/>
          <w:sz w:val="42"/>
        </w:rPr>
        <w:t>LIBRO DE INVESTIGACIÓN AMIC.</w:t>
      </w:r>
      <w:r>
        <w:rPr>
          <w:rFonts w:ascii="Arial" w:hAnsi="Arial"/>
          <w:b/>
          <w:color w:val="272312"/>
          <w:spacing w:val="-70"/>
          <w:sz w:val="42"/>
        </w:rPr>
        <w:t> </w:t>
      </w:r>
      <w:r>
        <w:rPr>
          <w:rFonts w:ascii="Arial" w:hAnsi="Arial"/>
          <w:b/>
          <w:color w:val="272312"/>
          <w:sz w:val="42"/>
        </w:rPr>
        <w:t>PROCESOS</w:t>
      </w:r>
      <w:r>
        <w:rPr>
          <w:rFonts w:ascii="Arial" w:hAnsi="Arial"/>
          <w:b/>
          <w:color w:val="272312"/>
          <w:spacing w:val="-70"/>
          <w:sz w:val="42"/>
        </w:rPr>
        <w:t> </w:t>
      </w:r>
      <w:r>
        <w:rPr>
          <w:rFonts w:ascii="Arial" w:hAnsi="Arial"/>
          <w:b/>
          <w:color w:val="272312"/>
          <w:sz w:val="42"/>
        </w:rPr>
        <w:t>SOCIALES Y</w:t>
      </w:r>
      <w:r>
        <w:rPr>
          <w:rFonts w:ascii="Arial" w:hAnsi="Arial"/>
          <w:b/>
          <w:color w:val="272312"/>
          <w:spacing w:val="91"/>
          <w:sz w:val="42"/>
        </w:rPr>
        <w:t> </w:t>
      </w:r>
      <w:r>
        <w:rPr>
          <w:rFonts w:ascii="Arial" w:hAnsi="Arial"/>
          <w:b/>
          <w:color w:val="272312"/>
          <w:spacing w:val="-3"/>
          <w:sz w:val="42"/>
        </w:rPr>
        <w:t>COMUNICATIVOS</w:t>
      </w:r>
    </w:p>
    <w:p>
      <w:pPr>
        <w:pStyle w:val="BodyText"/>
        <w:rPr>
          <w:rFonts w:ascii="Arial"/>
          <w:b/>
          <w:sz w:val="42"/>
        </w:rPr>
      </w:pPr>
    </w:p>
    <w:p>
      <w:pPr>
        <w:pStyle w:val="BodyText"/>
        <w:spacing w:before="4"/>
        <w:rPr>
          <w:rFonts w:ascii="Arial"/>
          <w:b/>
          <w:sz w:val="40"/>
        </w:rPr>
      </w:pPr>
    </w:p>
    <w:p>
      <w:pPr>
        <w:spacing w:before="0"/>
        <w:ind w:left="117" w:right="172" w:firstLine="0"/>
        <w:jc w:val="left"/>
        <w:rPr>
          <w:rFonts w:ascii="Arial"/>
          <w:b/>
          <w:sz w:val="24"/>
        </w:rPr>
      </w:pPr>
      <w:r>
        <w:rPr>
          <w:rFonts w:ascii="Arial"/>
          <w:b/>
          <w:color w:val="272312"/>
          <w:sz w:val="24"/>
        </w:rPr>
        <w:t>COORDINADORES:</w:t>
      </w:r>
    </w:p>
    <w:p>
      <w:pPr>
        <w:spacing w:line="249" w:lineRule="auto" w:before="12"/>
        <w:ind w:left="117" w:right="2422" w:firstLine="0"/>
        <w:jc w:val="left"/>
        <w:rPr>
          <w:rFonts w:ascii="Arial" w:hAnsi="Arial"/>
          <w:sz w:val="24"/>
        </w:rPr>
      </w:pPr>
      <w:r>
        <w:rPr>
          <w:rFonts w:ascii="Arial" w:hAnsi="Arial"/>
          <w:color w:val="272312"/>
          <w:sz w:val="24"/>
        </w:rPr>
        <w:t>JANNET VALERO VILCHIS </w:t>
      </w:r>
      <w:r>
        <w:rPr>
          <w:rFonts w:ascii="Arial" w:hAnsi="Arial"/>
          <w:color w:val="272312"/>
          <w:w w:val="95"/>
          <w:sz w:val="24"/>
        </w:rPr>
        <w:t>ALBERTO CARRERA PORTUGAL </w:t>
      </w:r>
      <w:r>
        <w:rPr>
          <w:rFonts w:ascii="Arial" w:hAnsi="Arial"/>
          <w:color w:val="272312"/>
          <w:sz w:val="24"/>
        </w:rPr>
        <w:t>LENIN MARTELL GÁMEZ</w:t>
      </w:r>
    </w:p>
    <w:p>
      <w:pPr>
        <w:spacing w:after="0" w:line="249" w:lineRule="auto"/>
        <w:jc w:val="left"/>
        <w:rPr>
          <w:rFonts w:ascii="Arial" w:hAnsi="Arial"/>
          <w:sz w:val="24"/>
        </w:rPr>
        <w:sectPr>
          <w:pgSz w:w="7940" w:h="12190"/>
          <w:pgMar w:top="1120" w:bottom="280" w:left="740" w:right="1080"/>
        </w:sectPr>
      </w:pPr>
    </w:p>
    <w:p>
      <w:pPr>
        <w:pStyle w:val="Heading1"/>
        <w:spacing w:line="324" w:lineRule="auto" w:before="114"/>
        <w:ind w:left="117"/>
      </w:pPr>
      <w:r>
        <w:rPr>
          <w:color w:val="231F20"/>
        </w:rPr>
        <w:t>LIBRO DE INVESTIGACIÓN AMIC. </w:t>
      </w:r>
      <w:r>
        <w:rPr>
          <w:color w:val="231F20"/>
          <w:w w:val="95"/>
        </w:rPr>
        <w:t>PROCESOS SOCIALES</w:t>
      </w:r>
    </w:p>
    <w:p>
      <w:pPr>
        <w:spacing w:before="5"/>
        <w:ind w:left="117" w:right="0" w:firstLine="0"/>
        <w:jc w:val="left"/>
        <w:rPr>
          <w:rFonts w:ascii="Arial"/>
          <w:b/>
          <w:sz w:val="36"/>
        </w:rPr>
      </w:pPr>
      <w:r>
        <w:rPr>
          <w:rFonts w:ascii="Arial"/>
          <w:b/>
          <w:color w:val="231F20"/>
          <w:sz w:val="36"/>
        </w:rPr>
        <w:t>Y</w:t>
      </w:r>
      <w:r>
        <w:rPr>
          <w:rFonts w:ascii="Arial"/>
          <w:b/>
          <w:color w:val="231F20"/>
          <w:spacing w:val="97"/>
          <w:sz w:val="36"/>
        </w:rPr>
        <w:t> </w:t>
      </w:r>
      <w:r>
        <w:rPr>
          <w:rFonts w:ascii="Arial"/>
          <w:b/>
          <w:color w:val="231F20"/>
          <w:spacing w:val="3"/>
          <w:sz w:val="36"/>
        </w:rPr>
        <w:t>COMUNICATIVOS</w:t>
      </w: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spacing w:before="7"/>
        <w:rPr>
          <w:rFonts w:ascii="Arial"/>
          <w:b/>
          <w:sz w:val="17"/>
        </w:rPr>
      </w:pPr>
    </w:p>
    <w:p>
      <w:pPr>
        <w:spacing w:before="0"/>
        <w:ind w:left="0" w:right="100" w:firstLine="0"/>
        <w:jc w:val="right"/>
        <w:rPr>
          <w:sz w:val="18"/>
        </w:rPr>
      </w:pPr>
      <w:r>
        <w:rPr>
          <w:color w:val="231F20"/>
          <w:sz w:val="18"/>
        </w:rPr>
        <w:t>1</w:t>
      </w:r>
    </w:p>
    <w:p>
      <w:pPr>
        <w:spacing w:after="0"/>
        <w:jc w:val="right"/>
        <w:rPr>
          <w:sz w:val="18"/>
        </w:rPr>
        <w:sectPr>
          <w:pgSz w:w="7940" w:h="12190"/>
          <w:pgMar w:top="1120" w:bottom="280" w:left="620" w:right="400"/>
        </w:sectPr>
      </w:pPr>
    </w:p>
    <w:p>
      <w:pPr>
        <w:spacing w:before="44"/>
        <w:ind w:left="733" w:right="519" w:firstLine="0"/>
        <w:jc w:val="left"/>
        <w:rPr>
          <w:rFonts w:ascii="Arial"/>
          <w:sz w:val="20"/>
        </w:rPr>
      </w:pPr>
      <w:r>
        <w:rPr/>
        <w:drawing>
          <wp:anchor distT="0" distB="0" distL="0" distR="0" allowOverlap="1" layoutInCell="1" locked="0" behindDoc="0" simplePos="0" relativeHeight="1192">
            <wp:simplePos x="0" y="0"/>
            <wp:positionH relativeFrom="page">
              <wp:posOffset>7420692</wp:posOffset>
            </wp:positionH>
            <wp:positionV relativeFrom="page">
              <wp:posOffset>6585475</wp:posOffset>
            </wp:positionV>
            <wp:extent cx="491009" cy="497840"/>
            <wp:effectExtent l="0" t="0" r="0" b="0"/>
            <wp:wrapNone/>
            <wp:docPr id="1" name="image15.png" descr=""/>
            <wp:cNvGraphicFramePr>
              <a:graphicFrameLocks noChangeAspect="1"/>
            </wp:cNvGraphicFramePr>
            <a:graphic>
              <a:graphicData uri="http://schemas.openxmlformats.org/drawingml/2006/picture">
                <pic:pic>
                  <pic:nvPicPr>
                    <pic:cNvPr id="2" name="image15.png"/>
                    <pic:cNvPicPr/>
                  </pic:nvPicPr>
                  <pic:blipFill>
                    <a:blip r:embed="rId20" cstate="print"/>
                    <a:stretch>
                      <a:fillRect/>
                    </a:stretch>
                  </pic:blipFill>
                  <pic:spPr>
                    <a:xfrm>
                      <a:off x="0" y="0"/>
                      <a:ext cx="491009" cy="497840"/>
                    </a:xfrm>
                    <a:prstGeom prst="rect">
                      <a:avLst/>
                    </a:prstGeom>
                  </pic:spPr>
                </pic:pic>
              </a:graphicData>
            </a:graphic>
          </wp:anchor>
        </w:drawing>
      </w:r>
      <w:r>
        <w:rPr/>
        <w:pict>
          <v:shape style="position:absolute;margin-left:680.505371pt;margin-top:553.779846pt;width:50.55pt;height:4.5pt;mso-position-horizontal-relative:page;mso-position-vertical-relative:page;z-index:1216" coordorigin="13610,11076" coordsize="1011,90" path="m14552,11097l14529,11097,14529,11164,14552,11164,14552,11097xm14618,11094l14597,11094,14597,11164,14620,11164,14620,11104,14618,11094xm14584,11076l14494,11076,14482,11078,14471,11083,14464,11091,14460,11104,14460,11164,14484,11164,14484,11104,14483,11097,14552,11097,14552,11096,14584,11096,14597,11094,14618,11094,14617,11092,14608,11083,14596,11078,14584,11076xm14404,11076l14363,11076,14348,11078,14336,11084,14327,11093,14324,11104,14324,11135,14327,11146,14335,11155,14347,11162,14363,11164,14405,11164,14421,11162,14432,11155,14439,11146,14440,11143,14356,11143,14348,11138,14348,11101,14357,11096,14439,11096,14439,11093,14431,11084,14419,11078,14404,11076xm14439,11096l14409,11096,14417,11101,14417,11138,14409,11143,14440,11143,14441,11135,14441,11104,14439,11096xm14310,11076l14231,11076,14219,11077,14206,11082,14196,11090,14192,11101,14192,11138,14196,11150,14206,11158,14219,11162,14231,11164,14310,11164,14310,11144,14215,11144,14215,11101,14215,11096,14310,11096,14310,11076xm14310,11143l14237,11143,14215,11144,14310,11144,14310,11143xm14310,11096l14215,11096,14233,11096,14310,11096,14310,11096xm13974,11097l13951,11097,13951,11164,13974,11164,13974,11097xm14040,11094l14019,11094,14019,11164,14043,11164,14043,11104,14040,11094xm14006,11076l13917,11076,13904,11078,13894,11083,13886,11091,13883,11104,13883,11164,13906,11164,13906,11104,13906,11097,13974,11097,13974,11096,14006,11096,14019,11094,14040,11094,14039,11092,14030,11083,14018,11078,14006,11076xm13842,11076l13777,11076,13767,11078,13756,11083,13747,11090,13743,11101,13743,11139,13748,11152,13760,11160,13774,11163,13786,11164,13821,11164,13821,11144,13772,11144,13767,11134,13767,11096,13862,11096,13862,11085,13842,11076xm13862,11096l13767,11096,13782,11097,13841,11097,13838,11108,13838,11164,13862,11164,13862,11096xm13821,11143l13786,11143,13772,11144,13821,11144,13821,11143xm13730,11076l13651,11076,13637,11078,13625,11082,13615,11091,13610,11104,13610,11164,13634,11165,13634,11129,13729,11129,13729,11112,13634,11112,13634,11097,13647,11097,13730,11096,13730,11076xm14172,11076l14083,11076,14058,11081,14058,11139,14061,11148,14069,11156,14082,11162,14097,11164,14176,11164,14176,11144,14093,11143,14081,11141,14081,11129,14176,11129,14176,11112,14081,11112,14081,11098,14087,11096,14176,11096,14172,11076xm14176,11096l14150,11096,14152,11100,14152,11112,14176,11112,14176,11096xe" filled="true" fillcolor="#231f20" stroked="false">
            <v:path arrowok="t"/>
            <v:fill type="solid"/>
            <w10:wrap type="none"/>
          </v:shape>
        </w:pict>
      </w:r>
      <w:r>
        <w:rPr/>
        <w:pict>
          <v:group style="position:absolute;margin-left:690.11853pt;margin-top:519.265869pt;width:31.1pt;height:27.9pt;mso-position-horizontal-relative:page;mso-position-vertical-relative:page;z-index:1240" coordorigin="13802,10385" coordsize="622,558">
            <v:shape style="position:absolute;left:13802;top:10385;width:622;height:558" coordorigin="13802,10385" coordsize="622,558" path="m14413,10385l14386,10399,14351,10418,14316,10440,14288,10458,14279,10464,14270,10472,14261,10480,14252,10489,13973,10489,13973,10606,13953,10627,13934,10649,13917,10670,13905,10685,13973,10685,13973,10749,13954,10759,13933,10771,13914,10785,13898,10799,13875,10822,13847,10853,13821,10883,13802,10907,13900,10907,13902,10912,13909,10925,13925,10937,13952,10943,13983,10936,14010,10919,14031,10901,14040,10891,14327,10891,14327,10777,14347,10756,14366,10733,14382,10713,14393,10698,14327,10698,14327,10625,14341,10620,14350,10615,14360,10610,14381,10593,14405,10569,14419,10539,14424,10513,14422,10499,14413,10490,14394,10481,14413,10385xm14394,10698l14327,10698,14393,10698,14394,10698xe" filled="true" fillcolor="#231f20" stroked="false">
              <v:path arrowok="t"/>
              <v:fill type="solid"/>
            </v:shape>
            <v:shape style="position:absolute;left:13831;top:10753;width:236;height:176" type="#_x0000_t75" stroked="false">
              <v:imagedata r:id="rId21" o:title=""/>
            </v:shape>
            <v:shape style="position:absolute;left:13934;top:10411;width:473;height:443" type="#_x0000_t75" stroked="false">
              <v:imagedata r:id="rId22" o:title=""/>
            </v:shape>
            <w10:wrap type="none"/>
          </v:group>
        </w:pict>
      </w:r>
      <w:r>
        <w:rPr>
          <w:rFonts w:ascii="Arial"/>
          <w:color w:val="231F20"/>
          <w:sz w:val="20"/>
        </w:rPr>
        <w:t>LIBRO COLECTIVO AMIC 2013.</w:t>
      </w:r>
    </w:p>
    <w:p>
      <w:pPr>
        <w:pStyle w:val="BodyText"/>
        <w:spacing w:before="8"/>
        <w:rPr>
          <w:rFonts w:ascii="Arial"/>
          <w:sz w:val="28"/>
        </w:rPr>
      </w:pPr>
    </w:p>
    <w:p>
      <w:pPr>
        <w:spacing w:line="292" w:lineRule="auto" w:before="0"/>
        <w:ind w:left="733" w:right="519" w:firstLine="0"/>
        <w:jc w:val="left"/>
        <w:rPr>
          <w:rFonts w:ascii="Arial" w:hAnsi="Arial"/>
          <w:b/>
          <w:sz w:val="20"/>
        </w:rPr>
      </w:pPr>
      <w:r>
        <w:rPr>
          <w:rFonts w:ascii="Arial" w:hAnsi="Arial"/>
          <w:b/>
          <w:color w:val="231F20"/>
          <w:sz w:val="20"/>
        </w:rPr>
        <w:t>LIBRO DE INVESTIGACIÓN AMIC. PROCESOS SOCIALES Y COMUNICATIVOS</w:t>
      </w:r>
    </w:p>
    <w:p>
      <w:pPr>
        <w:pStyle w:val="BodyText"/>
        <w:spacing w:before="4"/>
        <w:rPr>
          <w:rFonts w:ascii="Arial"/>
          <w:b/>
          <w:sz w:val="24"/>
        </w:rPr>
      </w:pPr>
    </w:p>
    <w:p>
      <w:pPr>
        <w:spacing w:before="1"/>
        <w:ind w:left="733" w:right="519" w:firstLine="0"/>
        <w:jc w:val="left"/>
        <w:rPr>
          <w:rFonts w:ascii="Arial" w:hAnsi="Arial"/>
          <w:sz w:val="20"/>
        </w:rPr>
      </w:pPr>
      <w:r>
        <w:rPr>
          <w:rFonts w:ascii="Arial" w:hAnsi="Arial"/>
          <w:color w:val="231F20"/>
          <w:sz w:val="20"/>
        </w:rPr>
        <w:t>Primera edición: octubre de 2015</w:t>
      </w:r>
    </w:p>
    <w:p>
      <w:pPr>
        <w:spacing w:line="292" w:lineRule="auto" w:before="50"/>
        <w:ind w:left="733" w:right="284" w:firstLine="0"/>
        <w:jc w:val="left"/>
        <w:rPr>
          <w:rFonts w:ascii="Arial" w:hAnsi="Arial"/>
          <w:sz w:val="20"/>
        </w:rPr>
      </w:pPr>
      <w:r>
        <w:rPr/>
        <w:drawing>
          <wp:anchor distT="0" distB="0" distL="0" distR="0" allowOverlap="1" layoutInCell="1" locked="0" behindDoc="0" simplePos="0" relativeHeight="1072">
            <wp:simplePos x="0" y="0"/>
            <wp:positionH relativeFrom="page">
              <wp:posOffset>720001</wp:posOffset>
            </wp:positionH>
            <wp:positionV relativeFrom="paragraph">
              <wp:posOffset>1071808</wp:posOffset>
            </wp:positionV>
            <wp:extent cx="912372" cy="352044"/>
            <wp:effectExtent l="0" t="0" r="0" b="0"/>
            <wp:wrapNone/>
            <wp:docPr id="3" name="image18.jpeg" descr=""/>
            <wp:cNvGraphicFramePr>
              <a:graphicFrameLocks noChangeAspect="1"/>
            </wp:cNvGraphicFramePr>
            <a:graphic>
              <a:graphicData uri="http://schemas.openxmlformats.org/drawingml/2006/picture">
                <pic:pic>
                  <pic:nvPicPr>
                    <pic:cNvPr id="4" name="image18.jpeg"/>
                    <pic:cNvPicPr/>
                  </pic:nvPicPr>
                  <pic:blipFill>
                    <a:blip r:embed="rId23" cstate="print"/>
                    <a:stretch>
                      <a:fillRect/>
                    </a:stretch>
                  </pic:blipFill>
                  <pic:spPr>
                    <a:xfrm>
                      <a:off x="0" y="0"/>
                      <a:ext cx="912372" cy="352044"/>
                    </a:xfrm>
                    <a:prstGeom prst="rect">
                      <a:avLst/>
                    </a:prstGeom>
                  </pic:spPr>
                </pic:pic>
              </a:graphicData>
            </a:graphic>
          </wp:anchor>
        </w:drawing>
      </w:r>
      <w:r>
        <w:rPr/>
        <w:drawing>
          <wp:anchor distT="0" distB="0" distL="0" distR="0" allowOverlap="1" layoutInCell="1" locked="0" behindDoc="0" simplePos="0" relativeHeight="1096">
            <wp:simplePos x="0" y="0"/>
            <wp:positionH relativeFrom="page">
              <wp:posOffset>1892566</wp:posOffset>
            </wp:positionH>
            <wp:positionV relativeFrom="paragraph">
              <wp:posOffset>1075915</wp:posOffset>
            </wp:positionV>
            <wp:extent cx="376259" cy="381000"/>
            <wp:effectExtent l="0" t="0" r="0" b="0"/>
            <wp:wrapNone/>
            <wp:docPr id="5" name="image19.png" descr=""/>
            <wp:cNvGraphicFramePr>
              <a:graphicFrameLocks noChangeAspect="1"/>
            </wp:cNvGraphicFramePr>
            <a:graphic>
              <a:graphicData uri="http://schemas.openxmlformats.org/drawingml/2006/picture">
                <pic:pic>
                  <pic:nvPicPr>
                    <pic:cNvPr id="6" name="image19.png"/>
                    <pic:cNvPicPr/>
                  </pic:nvPicPr>
                  <pic:blipFill>
                    <a:blip r:embed="rId24" cstate="print"/>
                    <a:stretch>
                      <a:fillRect/>
                    </a:stretch>
                  </pic:blipFill>
                  <pic:spPr>
                    <a:xfrm>
                      <a:off x="0" y="0"/>
                      <a:ext cx="376259" cy="381000"/>
                    </a:xfrm>
                    <a:prstGeom prst="rect">
                      <a:avLst/>
                    </a:prstGeom>
                  </pic:spPr>
                </pic:pic>
              </a:graphicData>
            </a:graphic>
          </wp:anchor>
        </w:drawing>
      </w:r>
      <w:r>
        <w:rPr/>
        <w:pict>
          <v:group style="position:absolute;margin-left:205.910797pt;margin-top:85.238884pt;width:23.75pt;height:21.3pt;mso-position-horizontal-relative:page;mso-position-vertical-relative:paragraph;z-index:1144" coordorigin="4118,1705" coordsize="475,426">
            <v:shape style="position:absolute;left:4118;top:1705;width:475;height:426" coordorigin="4118,1705" coordsize="475,426" path="m4584,1705l4564,1715,4537,1730,4510,1746,4489,1760,4481,1766,4471,1775,4462,1784,4249,1784,4249,1873,4234,1889,4219,1906,4206,1922,4197,1934,4249,1934,4249,1982,4234,1990,4218,2000,4204,2010,4192,2020,4174,2038,4152,2062,4132,2085,4118,2103,4193,2103,4194,2107,4200,2117,4212,2126,4232,2131,4256,2125,4277,2112,4293,2099,4300,2091,4519,2091,4519,2004,4534,1987,4548,1971,4561,1955,4569,1944,4519,1944,4519,1888,4529,1884,4536,1880,4544,1876,4560,1864,4578,1845,4589,1822,4593,1803,4592,1792,4585,1785,4570,1778,4584,1705xm4570,1943l4519,1944,4569,1944,4570,1943xe" filled="true" fillcolor="#231f20" stroked="false">
              <v:path arrowok="t"/>
              <v:fill type="solid"/>
            </v:shape>
            <v:shape style="position:absolute;left:4140;top:1985;width:180;height:134" type="#_x0000_t75" stroked="false">
              <v:imagedata r:id="rId8" o:title=""/>
            </v:shape>
            <v:shape style="position:absolute;left:4219;top:1724;width:361;height:338" type="#_x0000_t75" stroked="false">
              <v:imagedata r:id="rId25" o:title=""/>
            </v:shape>
            <w10:wrap type="none"/>
          </v:group>
        </w:pict>
      </w:r>
      <w:r>
        <w:rPr>
          <w:rFonts w:ascii="Arial" w:hAnsi="Arial"/>
          <w:color w:val="231F20"/>
          <w:sz w:val="20"/>
        </w:rPr>
        <w:t>Publicado por la Asociación Mexicana de Investigadores de la Comunicación, A.C. (AMIC, A.C.), la Universidad Autónoma del Estado de México/Facultad de Ciencias Políticas y Sociales, y la Red Iberoamericana de Investigación en Familia y Medios de Comunicación (FAMECOM)</w:t>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5"/>
        <w:rPr>
          <w:rFonts w:ascii="Arial"/>
          <w:sz w:val="17"/>
        </w:rPr>
      </w:pPr>
    </w:p>
    <w:p>
      <w:pPr>
        <w:spacing w:line="292" w:lineRule="auto" w:before="0"/>
        <w:ind w:left="733" w:right="3859" w:firstLine="0"/>
        <w:jc w:val="left"/>
        <w:rPr>
          <w:rFonts w:ascii="Arial" w:hAnsi="Arial"/>
          <w:sz w:val="20"/>
        </w:rPr>
      </w:pPr>
      <w:r>
        <w:rPr/>
        <w:pict>
          <v:shape style="position:absolute;margin-left:198.570496pt;margin-top:-16.907116pt;width:38.6pt;height:3.45pt;mso-position-horizontal-relative:page;mso-position-vertical-relative:paragraph;z-index:1120" coordorigin="3971,-338" coordsize="772,69" path="m4691,-322l4673,-322,4673,-270,4691,-270,4691,-322xm4743,-324l4725,-324,4725,-270,4743,-270,4743,-324xm4727,-338l4633,-338,4622,-332,4621,-316,4621,-271,4638,-271,4638,-316,4638,-322,4691,-322,4691,-322,4715,-322,4725,-324,4743,-324,4743,-330,4727,-338xm4594,-338l4531,-338,4516,-329,4516,-281,4528,-271,4596,-271,4606,-281,4606,-287,4541,-287,4535,-291,4535,-319,4542,-322,4606,-322,4606,-329,4594,-338xm4606,-322l4582,-322,4588,-319,4588,-291,4581,-287,4606,-287,4606,-322xm4506,-338l4435,-338,4416,-332,4415,-277,4435,-271,4506,-271,4506,-286,4434,-286,4434,-316,4433,-322,4506,-322,4506,-338xm4506,-286l4450,-286,4434,-286,4506,-286,4506,-286xm4506,-322l4433,-322,4447,-322,4506,-322,4506,-322xm4250,-322l4232,-322,4232,-270,4250,-270,4250,-322xm4302,-324l4283,-324,4283,-270,4302,-270,4302,-324xm4286,-338l4192,-338,4181,-332,4179,-316,4179,-271,4197,-271,4197,-316,4197,-322,4250,-322,4250,-322,4274,-322,4283,-324,4302,-324,4302,-330,4286,-338xm4148,-338l4090,-338,4073,-331,4073,-273,4095,-270,4133,-270,4133,-286,4095,-286,4091,-294,4091,-323,4163,-323,4163,-331,4148,-338xm4163,-323l4091,-323,4102,-322,4148,-322,4146,-313,4146,-271,4163,-271,4163,-323xm4133,-287l4106,-287,4095,-286,4133,-286,4133,-287xm4063,-338l3989,-338,3973,-332,3971,-316,3971,-270,3990,-270,3990,-297,4062,-297,4062,-310,3989,-310,3989,-322,4000,-322,4063,-322,4063,-338xm4400,-338l4332,-338,4313,-334,4313,-280,4326,-270,4403,-270,4403,-286,4340,-287,4331,-288,4331,-297,4403,-297,4403,-310,4331,-310,4331,-321,4335,-322,4403,-322,4400,-338xm4403,-322l4384,-322,4385,-320,4385,-310,4403,-310,4403,-322xe" filled="true" fillcolor="#231f20" stroked="false">
            <v:path arrowok="t"/>
            <v:fill type="solid"/>
            <w10:wrap type="none"/>
          </v:shape>
        </w:pict>
      </w:r>
      <w:r>
        <w:rPr>
          <w:rFonts w:ascii="Arial" w:hAnsi="Arial"/>
          <w:color w:val="231F20"/>
          <w:sz w:val="20"/>
        </w:rPr>
        <w:t>Ciudad de México Hecho en México</w:t>
      </w:r>
    </w:p>
    <w:p>
      <w:pPr>
        <w:pStyle w:val="BodyText"/>
        <w:spacing w:before="4"/>
        <w:rPr>
          <w:rFonts w:ascii="Arial"/>
          <w:sz w:val="24"/>
        </w:rPr>
      </w:pPr>
    </w:p>
    <w:p>
      <w:pPr>
        <w:spacing w:before="1"/>
        <w:ind w:left="733" w:right="519" w:firstLine="0"/>
        <w:jc w:val="left"/>
        <w:rPr>
          <w:rFonts w:ascii="Arial"/>
          <w:sz w:val="20"/>
        </w:rPr>
      </w:pPr>
      <w:r>
        <w:rPr>
          <w:rFonts w:ascii="Arial"/>
          <w:color w:val="231F20"/>
          <w:sz w:val="20"/>
        </w:rPr>
        <w:t>ISBN: 978-607-95511-6-2</w:t>
      </w:r>
    </w:p>
    <w:p>
      <w:pPr>
        <w:pStyle w:val="BodyText"/>
        <w:spacing w:before="8"/>
        <w:rPr>
          <w:rFonts w:ascii="Arial"/>
          <w:sz w:val="28"/>
        </w:rPr>
      </w:pPr>
    </w:p>
    <w:p>
      <w:pPr>
        <w:spacing w:line="292" w:lineRule="auto" w:before="0"/>
        <w:ind w:left="733" w:right="561" w:firstLine="0"/>
        <w:jc w:val="left"/>
        <w:rPr>
          <w:rFonts w:ascii="Arial" w:hAnsi="Arial"/>
          <w:sz w:val="20"/>
        </w:rPr>
      </w:pPr>
      <w:r>
        <w:rPr>
          <w:rFonts w:ascii="Arial" w:hAnsi="Arial"/>
          <w:color w:val="231F20"/>
          <w:sz w:val="20"/>
        </w:rPr>
        <w:t>Coordinación: Jannet Valero Vilchis, Alberto Carrera Portugal y Lenin Martell Gámez</w:t>
      </w:r>
    </w:p>
    <w:p>
      <w:pPr>
        <w:pStyle w:val="BodyText"/>
        <w:spacing w:before="4"/>
        <w:rPr>
          <w:rFonts w:ascii="Arial"/>
          <w:sz w:val="24"/>
        </w:rPr>
      </w:pPr>
    </w:p>
    <w:p>
      <w:pPr>
        <w:spacing w:before="1"/>
        <w:ind w:left="733" w:right="519" w:firstLine="0"/>
        <w:jc w:val="left"/>
        <w:rPr>
          <w:rFonts w:ascii="Arial" w:hAnsi="Arial"/>
          <w:sz w:val="20"/>
        </w:rPr>
      </w:pPr>
      <w:r>
        <w:rPr>
          <w:rFonts w:ascii="Arial" w:hAnsi="Arial"/>
          <w:color w:val="231F20"/>
          <w:sz w:val="20"/>
        </w:rPr>
        <w:t>Diseño: Mariana Castro</w:t>
      </w:r>
    </w:p>
    <w:p>
      <w:pPr>
        <w:spacing w:line="292" w:lineRule="auto" w:before="50"/>
        <w:ind w:left="733" w:right="519" w:firstLine="0"/>
        <w:jc w:val="left"/>
        <w:rPr>
          <w:rFonts w:ascii="Arial"/>
          <w:sz w:val="20"/>
        </w:rPr>
      </w:pPr>
      <w:r>
        <w:rPr>
          <w:rFonts w:ascii="Arial"/>
          <w:color w:val="231F20"/>
          <w:sz w:val="20"/>
        </w:rPr>
        <w:t>Servicios editoriales: Literatura y Alternativas en Servicios Editoriales S.C. (libroalacarta.com)</w:t>
      </w:r>
    </w:p>
    <w:p>
      <w:pPr>
        <w:pStyle w:val="BodyText"/>
        <w:rPr>
          <w:rFonts w:ascii="Arial"/>
          <w:sz w:val="20"/>
        </w:rPr>
      </w:pPr>
    </w:p>
    <w:p>
      <w:pPr>
        <w:spacing w:line="280" w:lineRule="atLeast" w:before="1"/>
        <w:ind w:left="733" w:right="25" w:firstLine="0"/>
        <w:jc w:val="left"/>
        <w:rPr>
          <w:rFonts w:ascii="Arial" w:hAnsi="Arial"/>
          <w:sz w:val="20"/>
        </w:rPr>
      </w:pPr>
      <w:r>
        <w:rPr/>
        <w:drawing>
          <wp:anchor distT="0" distB="0" distL="0" distR="0" allowOverlap="1" layoutInCell="1" locked="0" behindDoc="0" simplePos="0" relativeHeight="1168">
            <wp:simplePos x="0" y="0"/>
            <wp:positionH relativeFrom="page">
              <wp:posOffset>5724000</wp:posOffset>
            </wp:positionH>
            <wp:positionV relativeFrom="paragraph">
              <wp:posOffset>1105751</wp:posOffset>
            </wp:positionV>
            <wp:extent cx="1184901" cy="457198"/>
            <wp:effectExtent l="0" t="0" r="0" b="0"/>
            <wp:wrapNone/>
            <wp:docPr id="7" name="image2.jpeg" descr=""/>
            <wp:cNvGraphicFramePr>
              <a:graphicFrameLocks noChangeAspect="1"/>
            </wp:cNvGraphicFramePr>
            <a:graphic>
              <a:graphicData uri="http://schemas.openxmlformats.org/drawingml/2006/picture">
                <pic:pic>
                  <pic:nvPicPr>
                    <pic:cNvPr id="8" name="image2.jpeg"/>
                    <pic:cNvPicPr/>
                  </pic:nvPicPr>
                  <pic:blipFill>
                    <a:blip r:embed="rId6" cstate="print"/>
                    <a:stretch>
                      <a:fillRect/>
                    </a:stretch>
                  </pic:blipFill>
                  <pic:spPr>
                    <a:xfrm>
                      <a:off x="0" y="0"/>
                      <a:ext cx="1184901" cy="457198"/>
                    </a:xfrm>
                    <a:prstGeom prst="rect">
                      <a:avLst/>
                    </a:prstGeom>
                  </pic:spPr>
                </pic:pic>
              </a:graphicData>
            </a:graphic>
          </wp:anchor>
        </w:drawing>
      </w:r>
      <w:r>
        <w:rPr>
          <w:rFonts w:ascii="Arial" w:hAnsi="Arial"/>
          <w:color w:val="231F20"/>
          <w:sz w:val="20"/>
        </w:rPr>
        <w:t>© Derechos Reservados 2015, AMIC A.C., UAEMéx/FCPyS, FAMECOM. </w:t>
      </w:r>
      <w:r>
        <w:rPr>
          <w:rFonts w:ascii="Arial" w:hAnsi="Arial"/>
          <w:color w:val="231F20"/>
          <w:spacing w:val="-5"/>
          <w:sz w:val="20"/>
        </w:rPr>
        <w:t>Todos </w:t>
      </w:r>
      <w:r>
        <w:rPr>
          <w:rFonts w:ascii="Arial" w:hAnsi="Arial"/>
          <w:color w:val="231F20"/>
          <w:sz w:val="20"/>
        </w:rPr>
        <w:t>los Derechos Reservados. Queda prohibido </w:t>
      </w:r>
      <w:r>
        <w:rPr>
          <w:rFonts w:ascii="Arial" w:hAnsi="Arial"/>
          <w:color w:val="231F20"/>
          <w:spacing w:val="-3"/>
          <w:sz w:val="20"/>
        </w:rPr>
        <w:t>copiar, reproducir, </w:t>
      </w:r>
      <w:r>
        <w:rPr>
          <w:rFonts w:ascii="Arial" w:hAnsi="Arial"/>
          <w:color w:val="231F20"/>
          <w:sz w:val="20"/>
        </w:rPr>
        <w:t>distribuir, </w:t>
      </w:r>
      <w:r>
        <w:rPr>
          <w:rFonts w:ascii="Arial" w:hAnsi="Arial"/>
          <w:color w:val="231F20"/>
          <w:spacing w:val="-3"/>
          <w:sz w:val="20"/>
        </w:rPr>
        <w:t>publicar, </w:t>
      </w:r>
      <w:r>
        <w:rPr>
          <w:rFonts w:ascii="Arial" w:hAnsi="Arial"/>
          <w:color w:val="231F20"/>
          <w:sz w:val="20"/>
        </w:rPr>
        <w:t>transmitir, </w:t>
      </w:r>
      <w:r>
        <w:rPr>
          <w:rFonts w:ascii="Arial" w:hAnsi="Arial"/>
          <w:color w:val="231F20"/>
          <w:spacing w:val="-3"/>
          <w:sz w:val="20"/>
        </w:rPr>
        <w:t>difundir, </w:t>
      </w:r>
      <w:r>
        <w:rPr>
          <w:rFonts w:ascii="Arial" w:hAnsi="Arial"/>
          <w:color w:val="231F20"/>
          <w:sz w:val="20"/>
        </w:rPr>
        <w:t>o en cualquier modo explotar cualquier parte de este servicio sin la autorización previa por escrito de sus respectivos autores. Sin embargo, usted podrá bajar material a su computadora personal para uso exclusivamente personal o educacional y no comercial limitado a una copia por página. No se podrá remover o alterar de la copia ninguna leyenda de Derechos de Autor o la que manifieste la autoría del</w:t>
      </w:r>
      <w:r>
        <w:rPr>
          <w:rFonts w:ascii="Arial" w:hAnsi="Arial"/>
          <w:color w:val="231F20"/>
          <w:spacing w:val="12"/>
          <w:sz w:val="20"/>
        </w:rPr>
        <w:t> </w:t>
      </w:r>
      <w:r>
        <w:rPr>
          <w:rFonts w:ascii="Arial" w:hAnsi="Arial"/>
          <w:color w:val="231F20"/>
          <w:sz w:val="20"/>
        </w:rPr>
        <w:t>material.</w:t>
      </w:r>
    </w:p>
    <w:p>
      <w:pPr>
        <w:pStyle w:val="Heading1"/>
        <w:spacing w:line="324" w:lineRule="auto" w:before="174"/>
        <w:ind w:left="733"/>
      </w:pPr>
      <w:r>
        <w:rPr>
          <w:b w:val="0"/>
        </w:rPr>
        <w:br w:type="column"/>
      </w:r>
      <w:r>
        <w:rPr>
          <w:color w:val="231F20"/>
        </w:rPr>
        <w:t>LIBRO DE INVESTIGACIÓN AMIC. </w:t>
      </w:r>
      <w:r>
        <w:rPr>
          <w:color w:val="231F20"/>
          <w:w w:val="95"/>
        </w:rPr>
        <w:t>PROCESOS SOCIALES</w:t>
      </w:r>
    </w:p>
    <w:p>
      <w:pPr>
        <w:spacing w:before="5"/>
        <w:ind w:left="733" w:right="0" w:firstLine="0"/>
        <w:jc w:val="left"/>
        <w:rPr>
          <w:rFonts w:ascii="Arial"/>
          <w:b/>
          <w:sz w:val="36"/>
        </w:rPr>
      </w:pPr>
      <w:r>
        <w:rPr>
          <w:rFonts w:ascii="Arial"/>
          <w:b/>
          <w:color w:val="231F20"/>
          <w:sz w:val="36"/>
        </w:rPr>
        <w:t>Y</w:t>
      </w:r>
      <w:r>
        <w:rPr>
          <w:rFonts w:ascii="Arial"/>
          <w:b/>
          <w:color w:val="231F20"/>
          <w:spacing w:val="97"/>
          <w:sz w:val="36"/>
        </w:rPr>
        <w:t> </w:t>
      </w:r>
      <w:r>
        <w:rPr>
          <w:rFonts w:ascii="Arial"/>
          <w:b/>
          <w:color w:val="231F20"/>
          <w:spacing w:val="3"/>
          <w:sz w:val="36"/>
        </w:rPr>
        <w:t>COMUNICATIVOS</w:t>
      </w:r>
    </w:p>
    <w:p>
      <w:pPr>
        <w:pStyle w:val="BodyText"/>
        <w:rPr>
          <w:rFonts w:ascii="Arial"/>
          <w:b/>
          <w:sz w:val="36"/>
        </w:rPr>
      </w:pPr>
    </w:p>
    <w:p>
      <w:pPr>
        <w:pStyle w:val="BodyText"/>
        <w:spacing w:before="6"/>
        <w:rPr>
          <w:rFonts w:ascii="Arial"/>
          <w:b/>
          <w:sz w:val="33"/>
        </w:rPr>
      </w:pPr>
    </w:p>
    <w:p>
      <w:pPr>
        <w:spacing w:before="0"/>
        <w:ind w:left="733" w:right="0" w:firstLine="0"/>
        <w:jc w:val="left"/>
        <w:rPr>
          <w:rFonts w:ascii="Arial"/>
          <w:b/>
          <w:sz w:val="26"/>
        </w:rPr>
      </w:pPr>
      <w:r>
        <w:rPr>
          <w:rFonts w:ascii="Arial"/>
          <w:b/>
          <w:color w:val="231F20"/>
          <w:sz w:val="26"/>
        </w:rPr>
        <w:t>COORDINADORES:</w:t>
      </w:r>
    </w:p>
    <w:p>
      <w:pPr>
        <w:pStyle w:val="BodyText"/>
        <w:spacing w:before="8"/>
        <w:rPr>
          <w:rFonts w:ascii="Arial"/>
          <w:b/>
        </w:rPr>
      </w:pPr>
    </w:p>
    <w:p>
      <w:pPr>
        <w:spacing w:line="448" w:lineRule="auto" w:before="0"/>
        <w:ind w:left="733" w:right="2373" w:firstLine="0"/>
        <w:jc w:val="left"/>
        <w:rPr>
          <w:rFonts w:ascii="Arial" w:hAnsi="Arial"/>
          <w:sz w:val="26"/>
        </w:rPr>
      </w:pPr>
      <w:r>
        <w:rPr>
          <w:rFonts w:ascii="Arial" w:hAnsi="Arial"/>
          <w:color w:val="231F20"/>
          <w:spacing w:val="3"/>
          <w:w w:val="140"/>
          <w:sz w:val="26"/>
        </w:rPr>
        <w:t>Jannet </w:t>
      </w:r>
      <w:r>
        <w:rPr>
          <w:rFonts w:ascii="Arial" w:hAnsi="Arial"/>
          <w:color w:val="231F20"/>
          <w:w w:val="140"/>
          <w:sz w:val="26"/>
        </w:rPr>
        <w:t>valero </w:t>
      </w:r>
      <w:r>
        <w:rPr>
          <w:rFonts w:ascii="Arial" w:hAnsi="Arial"/>
          <w:color w:val="231F20"/>
          <w:spacing w:val="4"/>
          <w:w w:val="140"/>
          <w:sz w:val="26"/>
        </w:rPr>
        <w:t>vilchis </w:t>
      </w:r>
      <w:r>
        <w:rPr>
          <w:rFonts w:ascii="Arial" w:hAnsi="Arial"/>
          <w:color w:val="231F20"/>
          <w:spacing w:val="2"/>
          <w:w w:val="140"/>
          <w:sz w:val="26"/>
        </w:rPr>
        <w:t>alberto </w:t>
      </w:r>
      <w:r>
        <w:rPr>
          <w:rFonts w:ascii="Arial" w:hAnsi="Arial"/>
          <w:color w:val="231F20"/>
          <w:spacing w:val="3"/>
          <w:w w:val="140"/>
          <w:sz w:val="26"/>
        </w:rPr>
        <w:t>carrera portugal lenin</w:t>
      </w:r>
      <w:r>
        <w:rPr>
          <w:rFonts w:ascii="Arial" w:hAnsi="Arial"/>
          <w:color w:val="231F20"/>
          <w:spacing w:val="-59"/>
          <w:w w:val="140"/>
          <w:sz w:val="26"/>
        </w:rPr>
        <w:t> </w:t>
      </w:r>
      <w:r>
        <w:rPr>
          <w:rFonts w:ascii="Arial" w:hAnsi="Arial"/>
          <w:color w:val="231F20"/>
          <w:spacing w:val="2"/>
          <w:w w:val="140"/>
          <w:sz w:val="26"/>
        </w:rPr>
        <w:t>martell</w:t>
      </w:r>
      <w:r>
        <w:rPr>
          <w:rFonts w:ascii="Arial" w:hAnsi="Arial"/>
          <w:color w:val="231F20"/>
          <w:spacing w:val="-59"/>
          <w:w w:val="140"/>
          <w:sz w:val="26"/>
        </w:rPr>
        <w:t> </w:t>
      </w:r>
      <w:r>
        <w:rPr>
          <w:rFonts w:ascii="Arial" w:hAnsi="Arial"/>
          <w:color w:val="231F20"/>
          <w:spacing w:val="4"/>
          <w:w w:val="140"/>
          <w:sz w:val="26"/>
        </w:rPr>
        <w:t>gámez</w:t>
      </w:r>
    </w:p>
    <w:p>
      <w:pPr>
        <w:spacing w:after="0" w:line="448" w:lineRule="auto"/>
        <w:jc w:val="left"/>
        <w:rPr>
          <w:rFonts w:ascii="Arial" w:hAnsi="Arial"/>
          <w:sz w:val="26"/>
        </w:rPr>
        <w:sectPr>
          <w:footerReference w:type="default" r:id="rId19"/>
          <w:pgSz w:w="15880" w:h="12190" w:orient="landscape"/>
          <w:pgMar w:footer="474" w:header="0" w:top="1060" w:bottom="660" w:left="400" w:right="400"/>
          <w:cols w:num="2" w:equalWidth="0">
            <w:col w:w="6751" w:space="789"/>
            <w:col w:w="7540"/>
          </w:cols>
        </w:sectPr>
      </w:pPr>
    </w:p>
    <w:tbl>
      <w:tblPr>
        <w:tblW w:w="0" w:type="auto"/>
        <w:jc w:val="left"/>
        <w:tblInd w:w="69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781"/>
        <w:gridCol w:w="1695"/>
        <w:gridCol w:w="5833"/>
        <w:gridCol w:w="629"/>
      </w:tblGrid>
      <w:tr>
        <w:trPr>
          <w:trHeight w:val="674" w:hRule="exact"/>
        </w:trPr>
        <w:tc>
          <w:tcPr>
            <w:tcW w:w="4781" w:type="dxa"/>
          </w:tcPr>
          <w:p>
            <w:pPr>
              <w:pStyle w:val="TableParagraph"/>
              <w:spacing w:before="30"/>
              <w:ind w:left="35"/>
              <w:rPr>
                <w:b/>
                <w:sz w:val="30"/>
              </w:rPr>
            </w:pPr>
            <w:r>
              <w:rPr>
                <w:b/>
                <w:color w:val="231F20"/>
                <w:w w:val="105"/>
                <w:sz w:val="30"/>
              </w:rPr>
              <w:t>ÍNDICE</w:t>
            </w:r>
          </w:p>
        </w:tc>
        <w:tc>
          <w:tcPr>
            <w:tcW w:w="1695" w:type="dxa"/>
          </w:tcPr>
          <w:p>
            <w:pPr/>
          </w:p>
        </w:tc>
        <w:tc>
          <w:tcPr>
            <w:tcW w:w="5833" w:type="dxa"/>
          </w:tcPr>
          <w:p>
            <w:pPr>
              <w:pStyle w:val="TableParagraph"/>
              <w:spacing w:line="266" w:lineRule="auto" w:before="105"/>
              <w:ind w:left="1099" w:right="464"/>
              <w:rPr>
                <w:b/>
                <w:sz w:val="22"/>
              </w:rPr>
            </w:pPr>
            <w:r>
              <w:rPr>
                <w:b/>
                <w:color w:val="231F20"/>
                <w:sz w:val="22"/>
              </w:rPr>
              <w:t>TELMEX, Nodo multinacional, oligopólico y neoliberal</w:t>
            </w:r>
          </w:p>
        </w:tc>
        <w:tc>
          <w:tcPr>
            <w:tcW w:w="629" w:type="dxa"/>
            <w:vMerge w:val="restart"/>
          </w:tcPr>
          <w:p>
            <w:pPr/>
          </w:p>
        </w:tc>
      </w:tr>
      <w:tr>
        <w:trPr>
          <w:trHeight w:val="300" w:hRule="exact"/>
        </w:trPr>
        <w:tc>
          <w:tcPr>
            <w:tcW w:w="4781" w:type="dxa"/>
          </w:tcPr>
          <w:p>
            <w:pPr>
              <w:pStyle w:val="TableParagraph"/>
              <w:spacing w:line="253" w:lineRule="exact"/>
              <w:ind w:left="35"/>
              <w:rPr>
                <w:b/>
                <w:sz w:val="26"/>
              </w:rPr>
            </w:pPr>
            <w:r>
              <w:rPr>
                <w:b/>
                <w:color w:val="231F20"/>
                <w:sz w:val="26"/>
              </w:rPr>
              <w:t>Prólogo</w:t>
            </w:r>
          </w:p>
        </w:tc>
        <w:tc>
          <w:tcPr>
            <w:tcW w:w="1695" w:type="dxa"/>
          </w:tcPr>
          <w:p>
            <w:pPr>
              <w:pStyle w:val="TableParagraph"/>
              <w:spacing w:line="244" w:lineRule="exact"/>
              <w:ind w:left="228"/>
              <w:rPr>
                <w:sz w:val="22"/>
              </w:rPr>
            </w:pPr>
            <w:r>
              <w:rPr>
                <w:color w:val="231F20"/>
                <w:w w:val="99"/>
                <w:sz w:val="22"/>
              </w:rPr>
              <w:t>7</w:t>
            </w:r>
          </w:p>
        </w:tc>
        <w:tc>
          <w:tcPr>
            <w:tcW w:w="5833" w:type="dxa"/>
          </w:tcPr>
          <w:p>
            <w:pPr>
              <w:pStyle w:val="TableParagraph"/>
              <w:spacing w:line="244" w:lineRule="exact"/>
              <w:ind w:left="1099"/>
              <w:rPr>
                <w:sz w:val="22"/>
              </w:rPr>
            </w:pPr>
            <w:r>
              <w:rPr>
                <w:color w:val="231F20"/>
                <w:sz w:val="22"/>
              </w:rPr>
              <w:t>Luis Alfonso Guadarrama Rico y Jannet Valero</w:t>
            </w:r>
          </w:p>
        </w:tc>
        <w:tc>
          <w:tcPr>
            <w:tcW w:w="629" w:type="dxa"/>
            <w:vMerge/>
          </w:tcPr>
          <w:p>
            <w:pPr/>
          </w:p>
        </w:tc>
      </w:tr>
      <w:tr>
        <w:trPr>
          <w:trHeight w:val="260" w:hRule="exact"/>
        </w:trPr>
        <w:tc>
          <w:tcPr>
            <w:tcW w:w="4781" w:type="dxa"/>
          </w:tcPr>
          <w:p>
            <w:pPr/>
          </w:p>
        </w:tc>
        <w:tc>
          <w:tcPr>
            <w:tcW w:w="1695" w:type="dxa"/>
          </w:tcPr>
          <w:p>
            <w:pPr/>
          </w:p>
        </w:tc>
        <w:tc>
          <w:tcPr>
            <w:tcW w:w="5833" w:type="dxa"/>
          </w:tcPr>
          <w:p>
            <w:pPr>
              <w:pStyle w:val="TableParagraph"/>
              <w:spacing w:line="225" w:lineRule="exact"/>
              <w:ind w:left="1099" w:right="464"/>
              <w:rPr>
                <w:sz w:val="22"/>
              </w:rPr>
            </w:pPr>
            <w:r>
              <w:rPr>
                <w:color w:val="231F20"/>
                <w:sz w:val="22"/>
              </w:rPr>
              <w:t>Vilchis</w:t>
            </w:r>
          </w:p>
        </w:tc>
        <w:tc>
          <w:tcPr>
            <w:tcW w:w="629" w:type="dxa"/>
          </w:tcPr>
          <w:p>
            <w:pPr>
              <w:pStyle w:val="TableParagraph"/>
              <w:spacing w:line="224" w:lineRule="exact"/>
              <w:ind w:right="33"/>
              <w:jc w:val="right"/>
              <w:rPr>
                <w:sz w:val="22"/>
              </w:rPr>
            </w:pPr>
            <w:r>
              <w:rPr>
                <w:color w:val="231F20"/>
                <w:w w:val="95"/>
                <w:sz w:val="22"/>
              </w:rPr>
              <w:t>159</w:t>
            </w:r>
          </w:p>
        </w:tc>
      </w:tr>
      <w:tr>
        <w:trPr>
          <w:trHeight w:val="580" w:hRule="exact"/>
        </w:trPr>
        <w:tc>
          <w:tcPr>
            <w:tcW w:w="4781" w:type="dxa"/>
          </w:tcPr>
          <w:p>
            <w:pPr>
              <w:pStyle w:val="TableParagraph"/>
              <w:spacing w:line="253" w:lineRule="exact"/>
              <w:ind w:left="35"/>
              <w:rPr>
                <w:b/>
                <w:sz w:val="26"/>
              </w:rPr>
            </w:pPr>
            <w:r>
              <w:rPr>
                <w:b/>
                <w:color w:val="231F20"/>
                <w:sz w:val="26"/>
              </w:rPr>
              <w:t>Televisión</w:t>
            </w:r>
          </w:p>
        </w:tc>
        <w:tc>
          <w:tcPr>
            <w:tcW w:w="1695" w:type="dxa"/>
          </w:tcPr>
          <w:p>
            <w:pPr>
              <w:pStyle w:val="TableParagraph"/>
              <w:spacing w:line="244" w:lineRule="exact"/>
              <w:ind w:left="228"/>
              <w:rPr>
                <w:sz w:val="22"/>
              </w:rPr>
            </w:pPr>
            <w:r>
              <w:rPr>
                <w:color w:val="231F20"/>
                <w:sz w:val="22"/>
              </w:rPr>
              <w:t>11</w:t>
            </w:r>
          </w:p>
        </w:tc>
        <w:tc>
          <w:tcPr>
            <w:tcW w:w="5833" w:type="dxa"/>
          </w:tcPr>
          <w:p>
            <w:pPr>
              <w:pStyle w:val="TableParagraph"/>
              <w:spacing w:before="233"/>
              <w:ind w:left="1099" w:right="464"/>
              <w:rPr>
                <w:b/>
                <w:sz w:val="26"/>
              </w:rPr>
            </w:pPr>
            <w:r>
              <w:rPr>
                <w:b/>
                <w:color w:val="231F20"/>
                <w:sz w:val="26"/>
              </w:rPr>
              <w:t>Actualidad</w:t>
            </w:r>
          </w:p>
        </w:tc>
        <w:tc>
          <w:tcPr>
            <w:tcW w:w="629" w:type="dxa"/>
          </w:tcPr>
          <w:p>
            <w:pPr>
              <w:pStyle w:val="TableParagraph"/>
              <w:spacing w:before="6"/>
              <w:rPr>
                <w:sz w:val="23"/>
              </w:rPr>
            </w:pPr>
          </w:p>
          <w:p>
            <w:pPr>
              <w:pStyle w:val="TableParagraph"/>
              <w:ind w:right="33"/>
              <w:jc w:val="right"/>
              <w:rPr>
                <w:sz w:val="22"/>
              </w:rPr>
            </w:pPr>
            <w:r>
              <w:rPr>
                <w:color w:val="231F20"/>
                <w:w w:val="95"/>
                <w:sz w:val="22"/>
              </w:rPr>
              <w:t>177</w:t>
            </w:r>
          </w:p>
        </w:tc>
      </w:tr>
      <w:tr>
        <w:trPr>
          <w:trHeight w:val="275" w:hRule="exact"/>
        </w:trPr>
        <w:tc>
          <w:tcPr>
            <w:tcW w:w="4781" w:type="dxa"/>
          </w:tcPr>
          <w:p>
            <w:pPr>
              <w:pStyle w:val="TableParagraph"/>
              <w:spacing w:line="224" w:lineRule="exact"/>
              <w:ind w:left="35"/>
              <w:rPr>
                <w:b/>
                <w:sz w:val="22"/>
              </w:rPr>
            </w:pPr>
            <w:r>
              <w:rPr>
                <w:b/>
                <w:color w:val="231F20"/>
                <w:sz w:val="22"/>
              </w:rPr>
              <w:t>La “Efímera Competencia” en la TV abierta</w:t>
            </w:r>
          </w:p>
        </w:tc>
        <w:tc>
          <w:tcPr>
            <w:tcW w:w="1695" w:type="dxa"/>
          </w:tcPr>
          <w:p>
            <w:pPr/>
          </w:p>
        </w:tc>
        <w:tc>
          <w:tcPr>
            <w:tcW w:w="5833" w:type="dxa"/>
          </w:tcPr>
          <w:p>
            <w:pPr/>
          </w:p>
        </w:tc>
        <w:tc>
          <w:tcPr>
            <w:tcW w:w="629" w:type="dxa"/>
          </w:tcPr>
          <w:p>
            <w:pPr/>
          </w:p>
        </w:tc>
      </w:tr>
      <w:tr>
        <w:trPr>
          <w:trHeight w:val="280" w:hRule="exact"/>
        </w:trPr>
        <w:tc>
          <w:tcPr>
            <w:tcW w:w="4781" w:type="dxa"/>
          </w:tcPr>
          <w:p>
            <w:pPr>
              <w:pStyle w:val="TableParagraph"/>
              <w:spacing w:line="230" w:lineRule="exact"/>
              <w:ind w:left="35"/>
              <w:rPr>
                <w:sz w:val="22"/>
              </w:rPr>
            </w:pPr>
            <w:r>
              <w:rPr>
                <w:color w:val="231F20"/>
                <w:sz w:val="22"/>
              </w:rPr>
              <w:t>Alma Rosa Alva de la Selva</w:t>
            </w:r>
          </w:p>
        </w:tc>
        <w:tc>
          <w:tcPr>
            <w:tcW w:w="1695" w:type="dxa"/>
          </w:tcPr>
          <w:p>
            <w:pPr>
              <w:pStyle w:val="TableParagraph"/>
              <w:spacing w:line="230" w:lineRule="exact"/>
              <w:ind w:left="228"/>
              <w:rPr>
                <w:sz w:val="22"/>
              </w:rPr>
            </w:pPr>
            <w:r>
              <w:rPr>
                <w:color w:val="231F20"/>
                <w:sz w:val="22"/>
              </w:rPr>
              <w:t>12</w:t>
            </w:r>
          </w:p>
        </w:tc>
        <w:tc>
          <w:tcPr>
            <w:tcW w:w="5833" w:type="dxa"/>
          </w:tcPr>
          <w:p>
            <w:pPr>
              <w:pStyle w:val="TableParagraph"/>
              <w:spacing w:line="230" w:lineRule="exact"/>
              <w:ind w:left="1099" w:right="464"/>
              <w:rPr>
                <w:b/>
                <w:sz w:val="22"/>
              </w:rPr>
            </w:pPr>
            <w:r>
              <w:rPr>
                <w:b/>
                <w:color w:val="231F20"/>
                <w:sz w:val="22"/>
              </w:rPr>
              <w:t>Muammar </w:t>
            </w:r>
            <w:r>
              <w:rPr>
                <w:b/>
                <w:i/>
                <w:color w:val="231F20"/>
                <w:sz w:val="22"/>
              </w:rPr>
              <w:t>Kadafi </w:t>
            </w:r>
            <w:r>
              <w:rPr>
                <w:b/>
                <w:color w:val="231F20"/>
                <w:sz w:val="22"/>
              </w:rPr>
              <w:t>y las potencias</w:t>
            </w:r>
          </w:p>
        </w:tc>
        <w:tc>
          <w:tcPr>
            <w:tcW w:w="629" w:type="dxa"/>
          </w:tcPr>
          <w:p>
            <w:pPr/>
          </w:p>
        </w:tc>
      </w:tr>
      <w:tr>
        <w:trPr>
          <w:trHeight w:val="280" w:hRule="exact"/>
        </w:trPr>
        <w:tc>
          <w:tcPr>
            <w:tcW w:w="4781" w:type="dxa"/>
          </w:tcPr>
          <w:p>
            <w:pPr/>
          </w:p>
        </w:tc>
        <w:tc>
          <w:tcPr>
            <w:tcW w:w="1695" w:type="dxa"/>
          </w:tcPr>
          <w:p>
            <w:pPr/>
          </w:p>
        </w:tc>
        <w:tc>
          <w:tcPr>
            <w:tcW w:w="5833" w:type="dxa"/>
          </w:tcPr>
          <w:p>
            <w:pPr>
              <w:pStyle w:val="TableParagraph"/>
              <w:spacing w:line="230" w:lineRule="exact"/>
              <w:ind w:left="1099" w:right="464"/>
              <w:rPr>
                <w:b/>
                <w:sz w:val="22"/>
              </w:rPr>
            </w:pPr>
            <w:r>
              <w:rPr>
                <w:b/>
                <w:color w:val="231F20"/>
                <w:sz w:val="22"/>
              </w:rPr>
              <w:t>occidentales: una mirada retrospectiva</w:t>
            </w:r>
          </w:p>
        </w:tc>
        <w:tc>
          <w:tcPr>
            <w:tcW w:w="629" w:type="dxa"/>
          </w:tcPr>
          <w:p>
            <w:pPr/>
          </w:p>
        </w:tc>
      </w:tr>
      <w:tr>
        <w:trPr>
          <w:trHeight w:val="280" w:hRule="exact"/>
        </w:trPr>
        <w:tc>
          <w:tcPr>
            <w:tcW w:w="4781" w:type="dxa"/>
          </w:tcPr>
          <w:p>
            <w:pPr>
              <w:pStyle w:val="TableParagraph"/>
              <w:spacing w:line="230" w:lineRule="exact"/>
              <w:ind w:left="35"/>
              <w:rPr>
                <w:b/>
                <w:sz w:val="22"/>
              </w:rPr>
            </w:pPr>
            <w:r>
              <w:rPr>
                <w:b/>
                <w:color w:val="231F20"/>
                <w:sz w:val="22"/>
              </w:rPr>
              <w:t>El ethos del presentador del noticiario tele-</w:t>
            </w:r>
          </w:p>
        </w:tc>
        <w:tc>
          <w:tcPr>
            <w:tcW w:w="1695" w:type="dxa"/>
          </w:tcPr>
          <w:p>
            <w:pPr/>
          </w:p>
        </w:tc>
        <w:tc>
          <w:tcPr>
            <w:tcW w:w="5833" w:type="dxa"/>
          </w:tcPr>
          <w:p>
            <w:pPr>
              <w:pStyle w:val="TableParagraph"/>
              <w:spacing w:line="230" w:lineRule="exact"/>
              <w:ind w:left="1099" w:right="464"/>
              <w:rPr>
                <w:sz w:val="22"/>
              </w:rPr>
            </w:pPr>
            <w:r>
              <w:rPr>
                <w:color w:val="231F20"/>
                <w:sz w:val="22"/>
              </w:rPr>
              <w:t>Virginia Mercado Flores y Lenin Martell</w:t>
            </w:r>
          </w:p>
        </w:tc>
        <w:tc>
          <w:tcPr>
            <w:tcW w:w="629" w:type="dxa"/>
          </w:tcPr>
          <w:p>
            <w:pPr>
              <w:pStyle w:val="TableParagraph"/>
              <w:spacing w:line="229" w:lineRule="exact"/>
              <w:ind w:right="33"/>
              <w:jc w:val="right"/>
              <w:rPr>
                <w:sz w:val="22"/>
              </w:rPr>
            </w:pPr>
            <w:r>
              <w:rPr>
                <w:color w:val="231F20"/>
                <w:w w:val="95"/>
                <w:sz w:val="22"/>
              </w:rPr>
              <w:t>178</w:t>
            </w:r>
          </w:p>
        </w:tc>
      </w:tr>
      <w:tr>
        <w:trPr>
          <w:trHeight w:val="280" w:hRule="exact"/>
        </w:trPr>
        <w:tc>
          <w:tcPr>
            <w:tcW w:w="4781" w:type="dxa"/>
          </w:tcPr>
          <w:p>
            <w:pPr>
              <w:pStyle w:val="TableParagraph"/>
              <w:spacing w:line="230" w:lineRule="exact"/>
              <w:ind w:left="35"/>
              <w:rPr>
                <w:b/>
                <w:sz w:val="22"/>
              </w:rPr>
            </w:pPr>
            <w:r>
              <w:rPr>
                <w:b/>
                <w:color w:val="231F20"/>
                <w:sz w:val="22"/>
              </w:rPr>
              <w:t>visivo: razones éticas como</w:t>
            </w:r>
          </w:p>
        </w:tc>
        <w:tc>
          <w:tcPr>
            <w:tcW w:w="1695" w:type="dxa"/>
          </w:tcPr>
          <w:p>
            <w:pPr/>
          </w:p>
        </w:tc>
        <w:tc>
          <w:tcPr>
            <w:tcW w:w="5833" w:type="dxa"/>
          </w:tcPr>
          <w:p>
            <w:pPr/>
          </w:p>
        </w:tc>
        <w:tc>
          <w:tcPr>
            <w:tcW w:w="629" w:type="dxa"/>
          </w:tcPr>
          <w:p>
            <w:pPr/>
          </w:p>
        </w:tc>
      </w:tr>
      <w:tr>
        <w:trPr>
          <w:trHeight w:val="280" w:hRule="exact"/>
        </w:trPr>
        <w:tc>
          <w:tcPr>
            <w:tcW w:w="4781" w:type="dxa"/>
          </w:tcPr>
          <w:p>
            <w:pPr>
              <w:pStyle w:val="TableParagraph"/>
              <w:spacing w:line="230" w:lineRule="exact"/>
              <w:ind w:left="35"/>
              <w:rPr>
                <w:b/>
                <w:sz w:val="22"/>
              </w:rPr>
            </w:pPr>
            <w:r>
              <w:rPr>
                <w:b/>
                <w:color w:val="231F20"/>
                <w:sz w:val="22"/>
              </w:rPr>
              <w:t>argumentación. Una aproximación</w:t>
            </w:r>
          </w:p>
        </w:tc>
        <w:tc>
          <w:tcPr>
            <w:tcW w:w="1695" w:type="dxa"/>
          </w:tcPr>
          <w:p>
            <w:pPr/>
          </w:p>
        </w:tc>
        <w:tc>
          <w:tcPr>
            <w:tcW w:w="5833" w:type="dxa"/>
          </w:tcPr>
          <w:p>
            <w:pPr>
              <w:pStyle w:val="TableParagraph"/>
              <w:spacing w:line="230" w:lineRule="exact"/>
              <w:ind w:left="1099" w:right="464"/>
              <w:rPr>
                <w:b/>
                <w:sz w:val="22"/>
              </w:rPr>
            </w:pPr>
            <w:r>
              <w:rPr>
                <w:b/>
                <w:color w:val="231F20"/>
                <w:sz w:val="22"/>
              </w:rPr>
              <w:t>La violencia escolar, una mirada desde</w:t>
            </w:r>
          </w:p>
        </w:tc>
        <w:tc>
          <w:tcPr>
            <w:tcW w:w="629" w:type="dxa"/>
          </w:tcPr>
          <w:p>
            <w:pPr/>
          </w:p>
        </w:tc>
      </w:tr>
      <w:tr>
        <w:trPr>
          <w:trHeight w:val="280" w:hRule="exact"/>
        </w:trPr>
        <w:tc>
          <w:tcPr>
            <w:tcW w:w="4781" w:type="dxa"/>
          </w:tcPr>
          <w:p>
            <w:pPr>
              <w:pStyle w:val="TableParagraph"/>
              <w:spacing w:line="230" w:lineRule="exact"/>
              <w:ind w:left="35"/>
              <w:rPr>
                <w:b/>
                <w:sz w:val="22"/>
              </w:rPr>
            </w:pPr>
            <w:r>
              <w:rPr>
                <w:b/>
                <w:color w:val="231F20"/>
                <w:sz w:val="22"/>
              </w:rPr>
              <w:t>retórica y metafórica</w:t>
            </w:r>
          </w:p>
        </w:tc>
        <w:tc>
          <w:tcPr>
            <w:tcW w:w="1695" w:type="dxa"/>
          </w:tcPr>
          <w:p>
            <w:pPr/>
          </w:p>
        </w:tc>
        <w:tc>
          <w:tcPr>
            <w:tcW w:w="5833" w:type="dxa"/>
          </w:tcPr>
          <w:p>
            <w:pPr>
              <w:pStyle w:val="TableParagraph"/>
              <w:spacing w:line="230" w:lineRule="exact"/>
              <w:ind w:left="1099" w:right="464"/>
              <w:rPr>
                <w:b/>
                <w:sz w:val="22"/>
              </w:rPr>
            </w:pPr>
            <w:r>
              <w:rPr>
                <w:b/>
                <w:color w:val="231F20"/>
                <w:w w:val="95"/>
                <w:sz w:val="22"/>
              </w:rPr>
              <w:t>los universitarios</w:t>
            </w:r>
          </w:p>
        </w:tc>
        <w:tc>
          <w:tcPr>
            <w:tcW w:w="629" w:type="dxa"/>
          </w:tcPr>
          <w:p>
            <w:pPr/>
          </w:p>
        </w:tc>
      </w:tr>
      <w:tr>
        <w:trPr>
          <w:trHeight w:val="280" w:hRule="exact"/>
        </w:trPr>
        <w:tc>
          <w:tcPr>
            <w:tcW w:w="4781" w:type="dxa"/>
          </w:tcPr>
          <w:p>
            <w:pPr>
              <w:pStyle w:val="TableParagraph"/>
              <w:spacing w:line="230" w:lineRule="exact"/>
              <w:ind w:left="35"/>
              <w:rPr>
                <w:sz w:val="22"/>
              </w:rPr>
            </w:pPr>
            <w:r>
              <w:rPr>
                <w:color w:val="231F20"/>
                <w:sz w:val="22"/>
              </w:rPr>
              <w:t>Carlos González Domínguez</w:t>
            </w:r>
          </w:p>
        </w:tc>
        <w:tc>
          <w:tcPr>
            <w:tcW w:w="1695" w:type="dxa"/>
          </w:tcPr>
          <w:p>
            <w:pPr>
              <w:pStyle w:val="TableParagraph"/>
              <w:spacing w:line="229" w:lineRule="exact"/>
              <w:ind w:left="228"/>
              <w:rPr>
                <w:sz w:val="22"/>
              </w:rPr>
            </w:pPr>
            <w:r>
              <w:rPr>
                <w:color w:val="231F20"/>
                <w:sz w:val="22"/>
              </w:rPr>
              <w:t>23</w:t>
            </w:r>
          </w:p>
        </w:tc>
        <w:tc>
          <w:tcPr>
            <w:tcW w:w="5833" w:type="dxa"/>
          </w:tcPr>
          <w:p>
            <w:pPr>
              <w:pStyle w:val="TableParagraph"/>
              <w:spacing w:line="230" w:lineRule="exact"/>
              <w:ind w:left="1099"/>
              <w:rPr>
                <w:sz w:val="22"/>
              </w:rPr>
            </w:pPr>
            <w:r>
              <w:rPr>
                <w:color w:val="231F20"/>
                <w:sz w:val="22"/>
              </w:rPr>
              <w:t>Laura Oliva Zárate, Patricia Andrade del Cid,</w:t>
            </w:r>
          </w:p>
        </w:tc>
        <w:tc>
          <w:tcPr>
            <w:tcW w:w="629" w:type="dxa"/>
          </w:tcPr>
          <w:p>
            <w:pPr/>
          </w:p>
        </w:tc>
      </w:tr>
      <w:tr>
        <w:trPr>
          <w:trHeight w:val="265" w:hRule="exact"/>
        </w:trPr>
        <w:tc>
          <w:tcPr>
            <w:tcW w:w="4781" w:type="dxa"/>
          </w:tcPr>
          <w:p>
            <w:pPr/>
          </w:p>
        </w:tc>
        <w:tc>
          <w:tcPr>
            <w:tcW w:w="1695" w:type="dxa"/>
          </w:tcPr>
          <w:p>
            <w:pPr/>
          </w:p>
        </w:tc>
        <w:tc>
          <w:tcPr>
            <w:tcW w:w="5833" w:type="dxa"/>
          </w:tcPr>
          <w:p>
            <w:pPr>
              <w:pStyle w:val="TableParagraph"/>
              <w:spacing w:line="230" w:lineRule="exact"/>
              <w:ind w:left="1099"/>
              <w:rPr>
                <w:sz w:val="22"/>
              </w:rPr>
            </w:pPr>
            <w:r>
              <w:rPr>
                <w:color w:val="231F20"/>
                <w:sz w:val="22"/>
              </w:rPr>
              <w:t>Miriam Magaly Calderón Vidal y Elsa Angélica</w:t>
            </w:r>
          </w:p>
        </w:tc>
        <w:tc>
          <w:tcPr>
            <w:tcW w:w="629" w:type="dxa"/>
          </w:tcPr>
          <w:p>
            <w:pPr/>
          </w:p>
        </w:tc>
      </w:tr>
      <w:tr>
        <w:trPr>
          <w:trHeight w:val="440" w:hRule="exact"/>
        </w:trPr>
        <w:tc>
          <w:tcPr>
            <w:tcW w:w="4781" w:type="dxa"/>
          </w:tcPr>
          <w:p>
            <w:pPr>
              <w:pStyle w:val="TableParagraph"/>
              <w:spacing w:line="253" w:lineRule="exact"/>
              <w:ind w:left="35"/>
              <w:rPr>
                <w:b/>
                <w:sz w:val="26"/>
              </w:rPr>
            </w:pPr>
            <w:r>
              <w:rPr>
                <w:b/>
                <w:color w:val="231F20"/>
                <w:w w:val="95"/>
                <w:sz w:val="26"/>
              </w:rPr>
              <w:t>Redes sociales</w:t>
            </w:r>
          </w:p>
        </w:tc>
        <w:tc>
          <w:tcPr>
            <w:tcW w:w="1695" w:type="dxa"/>
          </w:tcPr>
          <w:p>
            <w:pPr>
              <w:pStyle w:val="TableParagraph"/>
              <w:spacing w:line="244" w:lineRule="exact"/>
              <w:ind w:left="228"/>
              <w:rPr>
                <w:sz w:val="22"/>
              </w:rPr>
            </w:pPr>
            <w:r>
              <w:rPr>
                <w:color w:val="231F20"/>
                <w:sz w:val="22"/>
              </w:rPr>
              <w:t>45</w:t>
            </w:r>
          </w:p>
        </w:tc>
        <w:tc>
          <w:tcPr>
            <w:tcW w:w="5833" w:type="dxa"/>
          </w:tcPr>
          <w:p>
            <w:pPr>
              <w:pStyle w:val="TableParagraph"/>
              <w:spacing w:line="244" w:lineRule="exact"/>
              <w:ind w:left="1099" w:right="464"/>
              <w:rPr>
                <w:sz w:val="22"/>
              </w:rPr>
            </w:pPr>
            <w:r>
              <w:rPr>
                <w:color w:val="231F20"/>
                <w:w w:val="95"/>
                <w:sz w:val="22"/>
              </w:rPr>
              <w:t>Rivera Vargas</w:t>
            </w:r>
          </w:p>
        </w:tc>
        <w:tc>
          <w:tcPr>
            <w:tcW w:w="629" w:type="dxa"/>
          </w:tcPr>
          <w:p>
            <w:pPr>
              <w:pStyle w:val="TableParagraph"/>
              <w:spacing w:line="243" w:lineRule="exact"/>
              <w:ind w:right="33"/>
              <w:jc w:val="right"/>
              <w:rPr>
                <w:sz w:val="22"/>
              </w:rPr>
            </w:pPr>
            <w:r>
              <w:rPr>
                <w:color w:val="231F20"/>
                <w:w w:val="95"/>
                <w:sz w:val="22"/>
              </w:rPr>
              <w:t>206</w:t>
            </w:r>
          </w:p>
        </w:tc>
      </w:tr>
      <w:tr>
        <w:trPr>
          <w:trHeight w:val="415" w:hRule="exact"/>
        </w:trPr>
        <w:tc>
          <w:tcPr>
            <w:tcW w:w="4781" w:type="dxa"/>
          </w:tcPr>
          <w:p>
            <w:pPr>
              <w:pStyle w:val="TableParagraph"/>
              <w:spacing w:before="111"/>
              <w:ind w:left="35"/>
              <w:rPr>
                <w:b/>
                <w:sz w:val="22"/>
              </w:rPr>
            </w:pPr>
            <w:r>
              <w:rPr>
                <w:b/>
                <w:color w:val="231F20"/>
                <w:sz w:val="22"/>
              </w:rPr>
              <w:t>Candidatos presidenciales en México 2012:</w:t>
            </w:r>
          </w:p>
        </w:tc>
        <w:tc>
          <w:tcPr>
            <w:tcW w:w="1695" w:type="dxa"/>
          </w:tcPr>
          <w:p>
            <w:pPr/>
          </w:p>
        </w:tc>
        <w:tc>
          <w:tcPr>
            <w:tcW w:w="5833" w:type="dxa"/>
          </w:tcPr>
          <w:p>
            <w:pPr>
              <w:pStyle w:val="TableParagraph"/>
              <w:spacing w:before="97"/>
              <w:ind w:left="1099"/>
              <w:rPr>
                <w:b/>
                <w:sz w:val="22"/>
              </w:rPr>
            </w:pPr>
            <w:r>
              <w:rPr>
                <w:rFonts w:ascii="Tahoma" w:hAnsi="Tahoma"/>
                <w:b/>
                <w:color w:val="231F20"/>
                <w:w w:val="95"/>
                <w:sz w:val="22"/>
              </w:rPr>
              <w:t>Desempeño sustentable, financiero y repu</w:t>
            </w:r>
            <w:r>
              <w:rPr>
                <w:b/>
                <w:color w:val="231F20"/>
                <w:w w:val="95"/>
                <w:sz w:val="22"/>
              </w:rPr>
              <w:t>-</w:t>
            </w:r>
          </w:p>
        </w:tc>
        <w:tc>
          <w:tcPr>
            <w:tcW w:w="629" w:type="dxa"/>
          </w:tcPr>
          <w:p>
            <w:pPr/>
          </w:p>
        </w:tc>
      </w:tr>
      <w:tr>
        <w:trPr>
          <w:trHeight w:val="280" w:hRule="exact"/>
        </w:trPr>
        <w:tc>
          <w:tcPr>
            <w:tcW w:w="4781" w:type="dxa"/>
          </w:tcPr>
          <w:p>
            <w:pPr>
              <w:pStyle w:val="TableParagraph"/>
              <w:spacing w:line="230" w:lineRule="exact"/>
              <w:ind w:left="35"/>
              <w:rPr>
                <w:b/>
                <w:sz w:val="22"/>
              </w:rPr>
            </w:pPr>
            <w:r>
              <w:rPr>
                <w:b/>
                <w:color w:val="231F20"/>
                <w:sz w:val="22"/>
              </w:rPr>
              <w:t>Un análisis de redes sociales desde</w:t>
            </w:r>
          </w:p>
        </w:tc>
        <w:tc>
          <w:tcPr>
            <w:tcW w:w="1695" w:type="dxa"/>
          </w:tcPr>
          <w:p>
            <w:pPr/>
          </w:p>
        </w:tc>
        <w:tc>
          <w:tcPr>
            <w:tcW w:w="5833" w:type="dxa"/>
          </w:tcPr>
          <w:p>
            <w:pPr>
              <w:pStyle w:val="TableParagraph"/>
              <w:spacing w:line="230" w:lineRule="exact"/>
              <w:ind w:left="1099" w:right="464"/>
              <w:rPr>
                <w:b/>
                <w:sz w:val="22"/>
              </w:rPr>
            </w:pPr>
            <w:r>
              <w:rPr>
                <w:b/>
                <w:color w:val="231F20"/>
                <w:sz w:val="22"/>
              </w:rPr>
              <w:t>tación</w:t>
            </w:r>
          </w:p>
        </w:tc>
        <w:tc>
          <w:tcPr>
            <w:tcW w:w="629" w:type="dxa"/>
          </w:tcPr>
          <w:p>
            <w:pPr/>
          </w:p>
        </w:tc>
      </w:tr>
      <w:tr>
        <w:trPr>
          <w:trHeight w:val="280" w:hRule="exact"/>
        </w:trPr>
        <w:tc>
          <w:tcPr>
            <w:tcW w:w="4781" w:type="dxa"/>
          </w:tcPr>
          <w:p>
            <w:pPr>
              <w:pStyle w:val="TableParagraph"/>
              <w:spacing w:line="230" w:lineRule="exact"/>
              <w:ind w:left="35"/>
              <w:rPr>
                <w:b/>
                <w:sz w:val="22"/>
              </w:rPr>
            </w:pPr>
            <w:r>
              <w:rPr>
                <w:b/>
                <w:color w:val="231F20"/>
                <w:sz w:val="22"/>
              </w:rPr>
              <w:t>la prensa en Twitter en Saltillo, Coahuila</w:t>
            </w:r>
          </w:p>
        </w:tc>
        <w:tc>
          <w:tcPr>
            <w:tcW w:w="1695" w:type="dxa"/>
          </w:tcPr>
          <w:p>
            <w:pPr/>
          </w:p>
        </w:tc>
        <w:tc>
          <w:tcPr>
            <w:tcW w:w="5833" w:type="dxa"/>
          </w:tcPr>
          <w:p>
            <w:pPr>
              <w:pStyle w:val="TableParagraph"/>
              <w:spacing w:line="230" w:lineRule="exact"/>
              <w:ind w:left="1099" w:right="464"/>
              <w:rPr>
                <w:sz w:val="22"/>
              </w:rPr>
            </w:pPr>
            <w:r>
              <w:rPr>
                <w:color w:val="231F20"/>
                <w:sz w:val="22"/>
              </w:rPr>
              <w:t>Jesús González Almaguer</w:t>
            </w:r>
          </w:p>
        </w:tc>
        <w:tc>
          <w:tcPr>
            <w:tcW w:w="629" w:type="dxa"/>
          </w:tcPr>
          <w:p>
            <w:pPr>
              <w:pStyle w:val="TableParagraph"/>
              <w:spacing w:line="229" w:lineRule="exact"/>
              <w:ind w:right="33"/>
              <w:jc w:val="right"/>
              <w:rPr>
                <w:sz w:val="22"/>
              </w:rPr>
            </w:pPr>
            <w:r>
              <w:rPr>
                <w:color w:val="231F20"/>
                <w:w w:val="95"/>
                <w:sz w:val="22"/>
              </w:rPr>
              <w:t>228</w:t>
            </w:r>
          </w:p>
        </w:tc>
      </w:tr>
      <w:tr>
        <w:trPr>
          <w:trHeight w:val="280" w:hRule="exact"/>
        </w:trPr>
        <w:tc>
          <w:tcPr>
            <w:tcW w:w="4781" w:type="dxa"/>
          </w:tcPr>
          <w:p>
            <w:pPr>
              <w:pStyle w:val="TableParagraph"/>
              <w:spacing w:line="230" w:lineRule="exact"/>
              <w:ind w:left="35"/>
              <w:rPr>
                <w:sz w:val="22"/>
              </w:rPr>
            </w:pPr>
            <w:r>
              <w:rPr>
                <w:color w:val="231F20"/>
                <w:sz w:val="22"/>
              </w:rPr>
              <w:t>Gabriel Pérez Salazar y Julieta I. Carabaza</w:t>
            </w:r>
          </w:p>
        </w:tc>
        <w:tc>
          <w:tcPr>
            <w:tcW w:w="1695" w:type="dxa"/>
          </w:tcPr>
          <w:p>
            <w:pPr/>
          </w:p>
        </w:tc>
        <w:tc>
          <w:tcPr>
            <w:tcW w:w="5833" w:type="dxa"/>
          </w:tcPr>
          <w:p>
            <w:pPr/>
          </w:p>
        </w:tc>
        <w:tc>
          <w:tcPr>
            <w:tcW w:w="629" w:type="dxa"/>
          </w:tcPr>
          <w:p>
            <w:pPr/>
          </w:p>
        </w:tc>
      </w:tr>
      <w:tr>
        <w:trPr>
          <w:trHeight w:val="420" w:hRule="exact"/>
        </w:trPr>
        <w:tc>
          <w:tcPr>
            <w:tcW w:w="4781" w:type="dxa"/>
          </w:tcPr>
          <w:p>
            <w:pPr>
              <w:pStyle w:val="TableParagraph"/>
              <w:spacing w:line="230" w:lineRule="exact"/>
              <w:ind w:left="35"/>
              <w:rPr>
                <w:sz w:val="22"/>
              </w:rPr>
            </w:pPr>
            <w:r>
              <w:rPr>
                <w:color w:val="231F20"/>
                <w:sz w:val="22"/>
              </w:rPr>
              <w:t>González</w:t>
            </w:r>
          </w:p>
        </w:tc>
        <w:tc>
          <w:tcPr>
            <w:tcW w:w="1695" w:type="dxa"/>
          </w:tcPr>
          <w:p>
            <w:pPr>
              <w:pStyle w:val="TableParagraph"/>
              <w:spacing w:line="229" w:lineRule="exact"/>
              <w:ind w:left="228"/>
              <w:rPr>
                <w:sz w:val="22"/>
              </w:rPr>
            </w:pPr>
            <w:r>
              <w:rPr>
                <w:color w:val="231F20"/>
                <w:sz w:val="22"/>
              </w:rPr>
              <w:t>46</w:t>
            </w:r>
          </w:p>
        </w:tc>
        <w:tc>
          <w:tcPr>
            <w:tcW w:w="5833" w:type="dxa"/>
          </w:tcPr>
          <w:p>
            <w:pPr/>
          </w:p>
        </w:tc>
        <w:tc>
          <w:tcPr>
            <w:tcW w:w="629" w:type="dxa"/>
          </w:tcPr>
          <w:p>
            <w:pPr/>
          </w:p>
        </w:tc>
      </w:tr>
      <w:tr>
        <w:trPr>
          <w:trHeight w:val="420" w:hRule="exact"/>
        </w:trPr>
        <w:tc>
          <w:tcPr>
            <w:tcW w:w="4781" w:type="dxa"/>
          </w:tcPr>
          <w:p>
            <w:pPr>
              <w:pStyle w:val="TableParagraph"/>
              <w:spacing w:before="116"/>
              <w:ind w:left="35"/>
              <w:rPr>
                <w:b/>
                <w:sz w:val="22"/>
              </w:rPr>
            </w:pPr>
            <w:r>
              <w:rPr>
                <w:b/>
                <w:color w:val="231F20"/>
                <w:sz w:val="22"/>
              </w:rPr>
              <w:t>Menores de edad usuarios de redes</w:t>
            </w:r>
          </w:p>
        </w:tc>
        <w:tc>
          <w:tcPr>
            <w:tcW w:w="1695" w:type="dxa"/>
          </w:tcPr>
          <w:p>
            <w:pPr/>
          </w:p>
        </w:tc>
        <w:tc>
          <w:tcPr>
            <w:tcW w:w="5833" w:type="dxa"/>
          </w:tcPr>
          <w:p>
            <w:pPr/>
          </w:p>
        </w:tc>
        <w:tc>
          <w:tcPr>
            <w:tcW w:w="629" w:type="dxa"/>
          </w:tcPr>
          <w:p>
            <w:pPr/>
          </w:p>
        </w:tc>
      </w:tr>
      <w:tr>
        <w:trPr>
          <w:trHeight w:val="280" w:hRule="exact"/>
        </w:trPr>
        <w:tc>
          <w:tcPr>
            <w:tcW w:w="4781" w:type="dxa"/>
          </w:tcPr>
          <w:p>
            <w:pPr>
              <w:pStyle w:val="TableParagraph"/>
              <w:spacing w:line="230" w:lineRule="exact"/>
              <w:ind w:left="35"/>
              <w:rPr>
                <w:b/>
                <w:sz w:val="22"/>
              </w:rPr>
            </w:pPr>
            <w:r>
              <w:rPr>
                <w:b/>
                <w:color w:val="231F20"/>
                <w:sz w:val="22"/>
              </w:rPr>
              <w:t>sociales virtuales y protección de datos</w:t>
            </w:r>
          </w:p>
        </w:tc>
        <w:tc>
          <w:tcPr>
            <w:tcW w:w="1695" w:type="dxa"/>
          </w:tcPr>
          <w:p>
            <w:pPr/>
          </w:p>
        </w:tc>
        <w:tc>
          <w:tcPr>
            <w:tcW w:w="5833" w:type="dxa"/>
          </w:tcPr>
          <w:p>
            <w:pPr/>
          </w:p>
        </w:tc>
        <w:tc>
          <w:tcPr>
            <w:tcW w:w="629" w:type="dxa"/>
          </w:tcPr>
          <w:p>
            <w:pPr/>
          </w:p>
        </w:tc>
      </w:tr>
      <w:tr>
        <w:trPr>
          <w:trHeight w:val="280" w:hRule="exact"/>
        </w:trPr>
        <w:tc>
          <w:tcPr>
            <w:tcW w:w="4781" w:type="dxa"/>
          </w:tcPr>
          <w:p>
            <w:pPr>
              <w:pStyle w:val="TableParagraph"/>
              <w:spacing w:line="230" w:lineRule="exact"/>
              <w:ind w:left="35"/>
              <w:rPr>
                <w:b/>
                <w:sz w:val="22"/>
              </w:rPr>
            </w:pPr>
            <w:r>
              <w:rPr>
                <w:b/>
                <w:color w:val="231F20"/>
                <w:sz w:val="22"/>
              </w:rPr>
              <w:t>personales en México: Prácticas e</w:t>
            </w:r>
          </w:p>
        </w:tc>
        <w:tc>
          <w:tcPr>
            <w:tcW w:w="1695" w:type="dxa"/>
          </w:tcPr>
          <w:p>
            <w:pPr/>
          </w:p>
        </w:tc>
        <w:tc>
          <w:tcPr>
            <w:tcW w:w="5833" w:type="dxa"/>
          </w:tcPr>
          <w:p>
            <w:pPr/>
          </w:p>
        </w:tc>
        <w:tc>
          <w:tcPr>
            <w:tcW w:w="629" w:type="dxa"/>
          </w:tcPr>
          <w:p>
            <w:pPr/>
          </w:p>
        </w:tc>
      </w:tr>
      <w:tr>
        <w:trPr>
          <w:trHeight w:val="280" w:hRule="exact"/>
        </w:trPr>
        <w:tc>
          <w:tcPr>
            <w:tcW w:w="4781" w:type="dxa"/>
          </w:tcPr>
          <w:p>
            <w:pPr>
              <w:pStyle w:val="TableParagraph"/>
              <w:spacing w:line="230" w:lineRule="exact"/>
              <w:ind w:left="35"/>
              <w:rPr>
                <w:b/>
                <w:sz w:val="22"/>
              </w:rPr>
            </w:pPr>
            <w:r>
              <w:rPr>
                <w:b/>
                <w:color w:val="231F20"/>
                <w:sz w:val="22"/>
              </w:rPr>
              <w:t>interacciones en la sociedad red</w:t>
            </w:r>
          </w:p>
        </w:tc>
        <w:tc>
          <w:tcPr>
            <w:tcW w:w="1695" w:type="dxa"/>
          </w:tcPr>
          <w:p>
            <w:pPr/>
          </w:p>
        </w:tc>
        <w:tc>
          <w:tcPr>
            <w:tcW w:w="5833" w:type="dxa"/>
          </w:tcPr>
          <w:p>
            <w:pPr/>
          </w:p>
        </w:tc>
        <w:tc>
          <w:tcPr>
            <w:tcW w:w="629" w:type="dxa"/>
          </w:tcPr>
          <w:p>
            <w:pPr/>
          </w:p>
        </w:tc>
      </w:tr>
      <w:tr>
        <w:trPr>
          <w:trHeight w:val="406" w:hRule="exact"/>
        </w:trPr>
        <w:tc>
          <w:tcPr>
            <w:tcW w:w="4781" w:type="dxa"/>
          </w:tcPr>
          <w:p>
            <w:pPr>
              <w:pStyle w:val="TableParagraph"/>
              <w:spacing w:line="230" w:lineRule="exact"/>
              <w:ind w:left="35"/>
              <w:rPr>
                <w:sz w:val="22"/>
              </w:rPr>
            </w:pPr>
            <w:r>
              <w:rPr>
                <w:color w:val="231F20"/>
                <w:sz w:val="22"/>
              </w:rPr>
              <w:t>Inés Téllez</w:t>
            </w:r>
          </w:p>
        </w:tc>
        <w:tc>
          <w:tcPr>
            <w:tcW w:w="1695" w:type="dxa"/>
          </w:tcPr>
          <w:p>
            <w:pPr>
              <w:pStyle w:val="TableParagraph"/>
              <w:spacing w:line="229" w:lineRule="exact"/>
              <w:ind w:left="228"/>
              <w:rPr>
                <w:sz w:val="22"/>
              </w:rPr>
            </w:pPr>
            <w:r>
              <w:rPr>
                <w:color w:val="231F20"/>
                <w:sz w:val="22"/>
              </w:rPr>
              <w:t>72</w:t>
            </w:r>
          </w:p>
        </w:tc>
        <w:tc>
          <w:tcPr>
            <w:tcW w:w="5833" w:type="dxa"/>
          </w:tcPr>
          <w:p>
            <w:pPr/>
          </w:p>
        </w:tc>
        <w:tc>
          <w:tcPr>
            <w:tcW w:w="629" w:type="dxa"/>
          </w:tcPr>
          <w:p>
            <w:pPr/>
          </w:p>
        </w:tc>
      </w:tr>
      <w:tr>
        <w:trPr>
          <w:trHeight w:val="580" w:hRule="exact"/>
        </w:trPr>
        <w:tc>
          <w:tcPr>
            <w:tcW w:w="4781" w:type="dxa"/>
          </w:tcPr>
          <w:p>
            <w:pPr>
              <w:pStyle w:val="TableParagraph"/>
              <w:spacing w:before="93"/>
              <w:ind w:left="35"/>
              <w:rPr>
                <w:b/>
                <w:sz w:val="26"/>
              </w:rPr>
            </w:pPr>
            <w:r>
              <w:rPr>
                <w:b/>
                <w:color w:val="231F20"/>
                <w:sz w:val="26"/>
              </w:rPr>
              <w:t>Telecomunicaciones</w:t>
            </w:r>
          </w:p>
        </w:tc>
        <w:tc>
          <w:tcPr>
            <w:tcW w:w="1695" w:type="dxa"/>
          </w:tcPr>
          <w:p>
            <w:pPr>
              <w:pStyle w:val="TableParagraph"/>
              <w:spacing w:before="130"/>
              <w:ind w:left="228"/>
              <w:rPr>
                <w:sz w:val="22"/>
              </w:rPr>
            </w:pPr>
            <w:r>
              <w:rPr>
                <w:color w:val="231F20"/>
                <w:sz w:val="22"/>
              </w:rPr>
              <w:t>117</w:t>
            </w:r>
          </w:p>
        </w:tc>
        <w:tc>
          <w:tcPr>
            <w:tcW w:w="5833" w:type="dxa"/>
          </w:tcPr>
          <w:p>
            <w:pPr/>
          </w:p>
        </w:tc>
        <w:tc>
          <w:tcPr>
            <w:tcW w:w="629" w:type="dxa"/>
          </w:tcPr>
          <w:p>
            <w:pPr/>
          </w:p>
        </w:tc>
      </w:tr>
      <w:tr>
        <w:trPr>
          <w:trHeight w:val="415" w:hRule="exact"/>
        </w:trPr>
        <w:tc>
          <w:tcPr>
            <w:tcW w:w="4781" w:type="dxa"/>
          </w:tcPr>
          <w:p>
            <w:pPr>
              <w:pStyle w:val="TableParagraph"/>
              <w:spacing w:before="111"/>
              <w:ind w:left="35"/>
              <w:rPr>
                <w:b/>
                <w:sz w:val="22"/>
              </w:rPr>
            </w:pPr>
            <w:r>
              <w:rPr>
                <w:b/>
                <w:color w:val="231F20"/>
                <w:sz w:val="22"/>
              </w:rPr>
              <w:t>Democracia, derecho de réplica y</w:t>
            </w:r>
          </w:p>
        </w:tc>
        <w:tc>
          <w:tcPr>
            <w:tcW w:w="1695" w:type="dxa"/>
          </w:tcPr>
          <w:p>
            <w:pPr/>
          </w:p>
        </w:tc>
        <w:tc>
          <w:tcPr>
            <w:tcW w:w="5833" w:type="dxa"/>
          </w:tcPr>
          <w:p>
            <w:pPr/>
          </w:p>
        </w:tc>
        <w:tc>
          <w:tcPr>
            <w:tcW w:w="629" w:type="dxa"/>
          </w:tcPr>
          <w:p>
            <w:pPr/>
          </w:p>
        </w:tc>
      </w:tr>
      <w:tr>
        <w:trPr>
          <w:trHeight w:val="280" w:hRule="exact"/>
        </w:trPr>
        <w:tc>
          <w:tcPr>
            <w:tcW w:w="4781" w:type="dxa"/>
          </w:tcPr>
          <w:p>
            <w:pPr>
              <w:pStyle w:val="TableParagraph"/>
              <w:spacing w:line="230" w:lineRule="exact"/>
              <w:ind w:left="35"/>
              <w:rPr>
                <w:b/>
                <w:sz w:val="22"/>
              </w:rPr>
            </w:pPr>
            <w:r>
              <w:rPr>
                <w:b/>
                <w:color w:val="231F20"/>
                <w:sz w:val="22"/>
              </w:rPr>
              <w:t>reforma constitucional de las</w:t>
            </w:r>
          </w:p>
        </w:tc>
        <w:tc>
          <w:tcPr>
            <w:tcW w:w="1695" w:type="dxa"/>
          </w:tcPr>
          <w:p>
            <w:pPr/>
          </w:p>
        </w:tc>
        <w:tc>
          <w:tcPr>
            <w:tcW w:w="5833" w:type="dxa"/>
          </w:tcPr>
          <w:p>
            <w:pPr/>
          </w:p>
        </w:tc>
        <w:tc>
          <w:tcPr>
            <w:tcW w:w="629" w:type="dxa"/>
          </w:tcPr>
          <w:p>
            <w:pPr/>
          </w:p>
        </w:tc>
      </w:tr>
      <w:tr>
        <w:trPr>
          <w:trHeight w:val="280" w:hRule="exact"/>
        </w:trPr>
        <w:tc>
          <w:tcPr>
            <w:tcW w:w="4781" w:type="dxa"/>
          </w:tcPr>
          <w:p>
            <w:pPr>
              <w:pStyle w:val="TableParagraph"/>
              <w:spacing w:line="230" w:lineRule="exact"/>
              <w:ind w:left="35"/>
              <w:rPr>
                <w:b/>
                <w:sz w:val="22"/>
              </w:rPr>
            </w:pPr>
            <w:r>
              <w:rPr>
                <w:b/>
                <w:color w:val="231F20"/>
                <w:sz w:val="22"/>
              </w:rPr>
              <w:t>telecomunicaciones en México</w:t>
            </w:r>
          </w:p>
        </w:tc>
        <w:tc>
          <w:tcPr>
            <w:tcW w:w="1695" w:type="dxa"/>
          </w:tcPr>
          <w:p>
            <w:pPr/>
          </w:p>
        </w:tc>
        <w:tc>
          <w:tcPr>
            <w:tcW w:w="5833" w:type="dxa"/>
          </w:tcPr>
          <w:p>
            <w:pPr/>
          </w:p>
        </w:tc>
        <w:tc>
          <w:tcPr>
            <w:tcW w:w="629" w:type="dxa"/>
          </w:tcPr>
          <w:p>
            <w:pPr/>
          </w:p>
        </w:tc>
      </w:tr>
      <w:tr>
        <w:trPr>
          <w:trHeight w:val="350" w:hRule="exact"/>
        </w:trPr>
        <w:tc>
          <w:tcPr>
            <w:tcW w:w="4781" w:type="dxa"/>
          </w:tcPr>
          <w:p>
            <w:pPr>
              <w:pStyle w:val="TableParagraph"/>
              <w:spacing w:line="230" w:lineRule="exact"/>
              <w:ind w:left="35"/>
              <w:rPr>
                <w:sz w:val="22"/>
              </w:rPr>
            </w:pPr>
            <w:r>
              <w:rPr>
                <w:color w:val="231F20"/>
                <w:sz w:val="22"/>
              </w:rPr>
              <w:t>Javier Esteinou Madrid</w:t>
            </w:r>
          </w:p>
        </w:tc>
        <w:tc>
          <w:tcPr>
            <w:tcW w:w="1695" w:type="dxa"/>
          </w:tcPr>
          <w:p>
            <w:pPr>
              <w:pStyle w:val="TableParagraph"/>
              <w:spacing w:line="229" w:lineRule="exact"/>
              <w:ind w:left="228"/>
              <w:rPr>
                <w:sz w:val="22"/>
              </w:rPr>
            </w:pPr>
            <w:r>
              <w:rPr>
                <w:color w:val="231F20"/>
                <w:sz w:val="22"/>
              </w:rPr>
              <w:t>118</w:t>
            </w:r>
          </w:p>
        </w:tc>
        <w:tc>
          <w:tcPr>
            <w:tcW w:w="5833" w:type="dxa"/>
          </w:tcPr>
          <w:p>
            <w:pPr/>
          </w:p>
        </w:tc>
        <w:tc>
          <w:tcPr>
            <w:tcW w:w="629" w:type="dxa"/>
          </w:tcPr>
          <w:p>
            <w:pPr/>
          </w:p>
        </w:tc>
      </w:tr>
    </w:tbl>
    <w:p>
      <w:pPr>
        <w:spacing w:after="0"/>
        <w:sectPr>
          <w:footerReference w:type="default" r:id="rId26"/>
          <w:pgSz w:w="15880" w:h="12190" w:orient="landscape"/>
          <w:pgMar w:footer="474" w:header="0" w:top="980" w:bottom="660" w:left="400" w:right="400"/>
        </w:sectPr>
      </w:pPr>
    </w:p>
    <w:p>
      <w:pPr>
        <w:pStyle w:val="Heading1"/>
        <w:ind w:left="8250" w:right="5430"/>
        <w:jc w:val="center"/>
      </w:pPr>
      <w:r>
        <w:rPr>
          <w:color w:val="231F20"/>
        </w:rPr>
        <w:t>Prólogo</w:t>
      </w:r>
    </w:p>
    <w:p>
      <w:pPr>
        <w:pStyle w:val="BodyText"/>
        <w:rPr>
          <w:rFonts w:ascii="Arial"/>
          <w:b/>
          <w:sz w:val="36"/>
        </w:rPr>
      </w:pPr>
    </w:p>
    <w:p>
      <w:pPr>
        <w:pStyle w:val="BodyText"/>
        <w:rPr>
          <w:rFonts w:ascii="Arial"/>
          <w:b/>
          <w:sz w:val="36"/>
        </w:rPr>
      </w:pPr>
    </w:p>
    <w:p>
      <w:pPr>
        <w:pStyle w:val="BodyText"/>
        <w:rPr>
          <w:rFonts w:ascii="Arial"/>
          <w:b/>
          <w:sz w:val="36"/>
        </w:rPr>
      </w:pPr>
    </w:p>
    <w:p>
      <w:pPr>
        <w:pStyle w:val="BodyText"/>
        <w:rPr>
          <w:rFonts w:ascii="Arial"/>
          <w:b/>
          <w:sz w:val="36"/>
        </w:rPr>
      </w:pPr>
    </w:p>
    <w:p>
      <w:pPr>
        <w:pStyle w:val="BodyText"/>
        <w:spacing w:line="261" w:lineRule="auto" w:before="299"/>
        <w:ind w:left="8274" w:right="731"/>
        <w:jc w:val="both"/>
      </w:pPr>
      <w:r>
        <w:rPr>
          <w:color w:val="231F20"/>
        </w:rPr>
        <w:t>El libro anual de la Asociación Mexicana de Investigadores de la Comunicación, A.C., cuenta hoy en día con una marcada vocación en materia de divulgación del conocimiento y la investigación en nuestro campo. En esta edición 2013, los temas, las preguntas de investigación, los enfoques y la aplicación de métodos de </w:t>
      </w:r>
      <w:r>
        <w:rPr>
          <w:color w:val="231F20"/>
          <w:spacing w:val="-3"/>
        </w:rPr>
        <w:t>inves- </w:t>
      </w:r>
      <w:r>
        <w:rPr>
          <w:color w:val="231F20"/>
        </w:rPr>
        <w:t>tigación propios del campo de las ciencias sociales, permiten ad- vertir una tendencia integradora que se refleja no solamente en las amplias temáticas, sino también en la capacidad de abordar a profundidad</w:t>
      </w:r>
      <w:r>
        <w:rPr>
          <w:color w:val="231F20"/>
          <w:spacing w:val="-16"/>
        </w:rPr>
        <w:t> </w:t>
      </w:r>
      <w:r>
        <w:rPr>
          <w:color w:val="231F20"/>
        </w:rPr>
        <w:t>una</w:t>
      </w:r>
      <w:r>
        <w:rPr>
          <w:color w:val="231F20"/>
          <w:spacing w:val="-15"/>
        </w:rPr>
        <w:t> </w:t>
      </w:r>
      <w:r>
        <w:rPr>
          <w:color w:val="231F20"/>
        </w:rPr>
        <w:t>serie</w:t>
      </w:r>
      <w:r>
        <w:rPr>
          <w:color w:val="231F20"/>
          <w:spacing w:val="-15"/>
        </w:rPr>
        <w:t> </w:t>
      </w:r>
      <w:r>
        <w:rPr>
          <w:color w:val="231F20"/>
        </w:rPr>
        <w:t>de</w:t>
      </w:r>
      <w:r>
        <w:rPr>
          <w:color w:val="231F20"/>
          <w:spacing w:val="-15"/>
        </w:rPr>
        <w:t> </w:t>
      </w:r>
      <w:r>
        <w:rPr>
          <w:color w:val="231F20"/>
        </w:rPr>
        <w:t>fenómenos</w:t>
      </w:r>
      <w:r>
        <w:rPr>
          <w:color w:val="231F20"/>
          <w:spacing w:val="-16"/>
        </w:rPr>
        <w:t> </w:t>
      </w:r>
      <w:r>
        <w:rPr>
          <w:color w:val="231F20"/>
        </w:rPr>
        <w:t>emergentes.</w:t>
      </w:r>
      <w:r>
        <w:rPr>
          <w:color w:val="231F20"/>
          <w:spacing w:val="-15"/>
        </w:rPr>
        <w:t> </w:t>
      </w:r>
      <w:r>
        <w:rPr>
          <w:color w:val="231F20"/>
        </w:rPr>
        <w:t>En</w:t>
      </w:r>
      <w:r>
        <w:rPr>
          <w:color w:val="231F20"/>
          <w:spacing w:val="-15"/>
        </w:rPr>
        <w:t> </w:t>
      </w:r>
      <w:r>
        <w:rPr>
          <w:color w:val="231F20"/>
        </w:rPr>
        <w:t>este</w:t>
      </w:r>
      <w:r>
        <w:rPr>
          <w:color w:val="231F20"/>
          <w:spacing w:val="-15"/>
        </w:rPr>
        <w:t> </w:t>
      </w:r>
      <w:r>
        <w:rPr>
          <w:color w:val="231F20"/>
        </w:rPr>
        <w:t>sentido, los trabajos se agruparon a partir de cuatro líneas temáticas: te- levisión,</w:t>
      </w:r>
      <w:r>
        <w:rPr>
          <w:color w:val="231F20"/>
          <w:spacing w:val="-13"/>
        </w:rPr>
        <w:t> </w:t>
      </w:r>
      <w:r>
        <w:rPr>
          <w:color w:val="231F20"/>
        </w:rPr>
        <w:t>redes</w:t>
      </w:r>
      <w:r>
        <w:rPr>
          <w:color w:val="231F20"/>
          <w:spacing w:val="-13"/>
        </w:rPr>
        <w:t> </w:t>
      </w:r>
      <w:r>
        <w:rPr>
          <w:color w:val="231F20"/>
        </w:rPr>
        <w:t>sociales,</w:t>
      </w:r>
      <w:r>
        <w:rPr>
          <w:color w:val="231F20"/>
          <w:spacing w:val="-14"/>
        </w:rPr>
        <w:t> </w:t>
      </w:r>
      <w:r>
        <w:rPr>
          <w:color w:val="231F20"/>
        </w:rPr>
        <w:t>telecomunicaciones</w:t>
      </w:r>
      <w:r>
        <w:rPr>
          <w:color w:val="231F20"/>
          <w:spacing w:val="-14"/>
        </w:rPr>
        <w:t> </w:t>
      </w:r>
      <w:r>
        <w:rPr>
          <w:color w:val="231F20"/>
        </w:rPr>
        <w:t>y</w:t>
      </w:r>
      <w:r>
        <w:rPr>
          <w:color w:val="231F20"/>
          <w:spacing w:val="-13"/>
        </w:rPr>
        <w:t> </w:t>
      </w:r>
      <w:r>
        <w:rPr>
          <w:color w:val="231F20"/>
        </w:rPr>
        <w:t>procesos</w:t>
      </w:r>
      <w:r>
        <w:rPr>
          <w:color w:val="231F20"/>
          <w:spacing w:val="-13"/>
        </w:rPr>
        <w:t> </w:t>
      </w:r>
      <w:r>
        <w:rPr>
          <w:color w:val="231F20"/>
        </w:rPr>
        <w:t>actuales.</w:t>
      </w:r>
    </w:p>
    <w:p>
      <w:pPr>
        <w:pStyle w:val="BodyText"/>
        <w:spacing w:line="261" w:lineRule="auto"/>
        <w:ind w:left="8273" w:right="731" w:firstLine="227"/>
        <w:jc w:val="both"/>
      </w:pPr>
      <w:r>
        <w:rPr>
          <w:color w:val="231F20"/>
        </w:rPr>
        <w:t>En </w:t>
      </w:r>
      <w:r>
        <w:rPr>
          <w:i/>
          <w:color w:val="231F20"/>
        </w:rPr>
        <w:t>La “Efímera Competencia” en la TV abierta, </w:t>
      </w:r>
      <w:r>
        <w:rPr>
          <w:color w:val="231F20"/>
        </w:rPr>
        <w:t>Alma Rosa </w:t>
      </w:r>
      <w:r>
        <w:rPr>
          <w:color w:val="231F20"/>
          <w:spacing w:val="-3"/>
        </w:rPr>
        <w:t>Alva </w:t>
      </w:r>
      <w:r>
        <w:rPr>
          <w:color w:val="231F20"/>
        </w:rPr>
        <w:t>de la </w:t>
      </w:r>
      <w:r>
        <w:rPr>
          <w:color w:val="231F20"/>
          <w:spacing w:val="-3"/>
        </w:rPr>
        <w:t>Selva </w:t>
      </w:r>
      <w:r>
        <w:rPr>
          <w:color w:val="231F20"/>
        </w:rPr>
        <w:t>desarrolla un recorrido histórico por la evolución de la televisión mexicana y reflexiona sobre las condiciones bajo las que se han presentado los escenarios de transformación y con- vergencia. Comienza con una mirada actual hacia la reciente Re- forma de Telecomunicaciones y se centra específicamente en los ajustes realizados a la legislación que rige la televisión mexicana, los</w:t>
      </w:r>
      <w:r>
        <w:rPr>
          <w:color w:val="231F20"/>
          <w:spacing w:val="-6"/>
        </w:rPr>
        <w:t> </w:t>
      </w:r>
      <w:r>
        <w:rPr>
          <w:color w:val="231F20"/>
        </w:rPr>
        <w:t>cuales</w:t>
      </w:r>
      <w:r>
        <w:rPr>
          <w:color w:val="231F20"/>
          <w:spacing w:val="-6"/>
        </w:rPr>
        <w:t> </w:t>
      </w:r>
      <w:r>
        <w:rPr>
          <w:color w:val="231F20"/>
        </w:rPr>
        <w:t>en</w:t>
      </w:r>
      <w:r>
        <w:rPr>
          <w:color w:val="231F20"/>
          <w:spacing w:val="-6"/>
        </w:rPr>
        <w:t> </w:t>
      </w:r>
      <w:r>
        <w:rPr>
          <w:color w:val="231F20"/>
        </w:rPr>
        <w:t>apariencia</w:t>
      </w:r>
      <w:r>
        <w:rPr>
          <w:color w:val="231F20"/>
          <w:spacing w:val="-5"/>
        </w:rPr>
        <w:t> </w:t>
      </w:r>
      <w:r>
        <w:rPr>
          <w:color w:val="231F20"/>
        </w:rPr>
        <w:t>estrían</w:t>
      </w:r>
      <w:r>
        <w:rPr>
          <w:color w:val="231F20"/>
          <w:spacing w:val="-6"/>
        </w:rPr>
        <w:t> </w:t>
      </w:r>
      <w:r>
        <w:rPr>
          <w:color w:val="231F20"/>
        </w:rPr>
        <w:t>dirigidos</w:t>
      </w:r>
      <w:r>
        <w:rPr>
          <w:color w:val="231F20"/>
          <w:spacing w:val="-6"/>
        </w:rPr>
        <w:t> </w:t>
      </w:r>
      <w:r>
        <w:rPr>
          <w:color w:val="231F20"/>
        </w:rPr>
        <w:t>hacia</w:t>
      </w:r>
      <w:r>
        <w:rPr>
          <w:color w:val="231F20"/>
          <w:spacing w:val="-6"/>
        </w:rPr>
        <w:t> </w:t>
      </w:r>
      <w:r>
        <w:rPr>
          <w:color w:val="231F20"/>
        </w:rPr>
        <w:t>la</w:t>
      </w:r>
      <w:r>
        <w:rPr>
          <w:color w:val="231F20"/>
          <w:spacing w:val="-6"/>
        </w:rPr>
        <w:t> </w:t>
      </w:r>
      <w:r>
        <w:rPr>
          <w:color w:val="231F20"/>
        </w:rPr>
        <w:t>creación</w:t>
      </w:r>
      <w:r>
        <w:rPr>
          <w:color w:val="231F20"/>
          <w:spacing w:val="-6"/>
        </w:rPr>
        <w:t> </w:t>
      </w:r>
      <w:r>
        <w:rPr>
          <w:color w:val="231F20"/>
        </w:rPr>
        <w:t>de</w:t>
      </w:r>
      <w:r>
        <w:rPr>
          <w:color w:val="231F20"/>
          <w:spacing w:val="-6"/>
        </w:rPr>
        <w:t> </w:t>
      </w:r>
      <w:r>
        <w:rPr>
          <w:color w:val="231F20"/>
        </w:rPr>
        <w:t>una competencia equitativa (equidad planteada solo a </w:t>
      </w:r>
      <w:r>
        <w:rPr>
          <w:color w:val="231F20"/>
          <w:spacing w:val="-3"/>
        </w:rPr>
        <w:t>nivel </w:t>
      </w:r>
      <w:r>
        <w:rPr>
          <w:color w:val="231F20"/>
        </w:rPr>
        <w:t>teórico) entre</w:t>
      </w:r>
      <w:r>
        <w:rPr>
          <w:color w:val="231F20"/>
          <w:spacing w:val="-8"/>
        </w:rPr>
        <w:t> </w:t>
      </w:r>
      <w:r>
        <w:rPr>
          <w:color w:val="231F20"/>
        </w:rPr>
        <w:t>televisoras</w:t>
      </w:r>
      <w:r>
        <w:rPr>
          <w:color w:val="231F20"/>
          <w:spacing w:val="-8"/>
        </w:rPr>
        <w:t> </w:t>
      </w:r>
      <w:r>
        <w:rPr>
          <w:color w:val="231F20"/>
        </w:rPr>
        <w:t>emergentes</w:t>
      </w:r>
      <w:r>
        <w:rPr>
          <w:color w:val="231F20"/>
          <w:spacing w:val="-8"/>
        </w:rPr>
        <w:t> </w:t>
      </w:r>
      <w:r>
        <w:rPr>
          <w:color w:val="231F20"/>
        </w:rPr>
        <w:t>y</w:t>
      </w:r>
      <w:r>
        <w:rPr>
          <w:color w:val="231F20"/>
          <w:spacing w:val="-8"/>
        </w:rPr>
        <w:t> </w:t>
      </w:r>
      <w:r>
        <w:rPr>
          <w:color w:val="231F20"/>
        </w:rPr>
        <w:t>las</w:t>
      </w:r>
      <w:r>
        <w:rPr>
          <w:color w:val="231F20"/>
          <w:spacing w:val="-7"/>
        </w:rPr>
        <w:t> </w:t>
      </w:r>
      <w:r>
        <w:rPr>
          <w:color w:val="231F20"/>
          <w:spacing w:val="-3"/>
        </w:rPr>
        <w:t>ya</w:t>
      </w:r>
      <w:r>
        <w:rPr>
          <w:color w:val="231F20"/>
          <w:spacing w:val="-8"/>
        </w:rPr>
        <w:t> </w:t>
      </w:r>
      <w:r>
        <w:rPr>
          <w:color w:val="231F20"/>
        </w:rPr>
        <w:t>existentes.</w:t>
      </w:r>
      <w:r>
        <w:rPr>
          <w:color w:val="231F20"/>
          <w:spacing w:val="-8"/>
        </w:rPr>
        <w:t> </w:t>
      </w:r>
      <w:r>
        <w:rPr>
          <w:color w:val="231F20"/>
        </w:rPr>
        <w:t>La</w:t>
      </w:r>
      <w:r>
        <w:rPr>
          <w:color w:val="231F20"/>
          <w:spacing w:val="-8"/>
        </w:rPr>
        <w:t> </w:t>
      </w:r>
      <w:r>
        <w:rPr>
          <w:color w:val="231F20"/>
        </w:rPr>
        <w:t>autora</w:t>
      </w:r>
      <w:r>
        <w:rPr>
          <w:color w:val="231F20"/>
          <w:spacing w:val="-8"/>
        </w:rPr>
        <w:t> </w:t>
      </w:r>
      <w:r>
        <w:rPr>
          <w:color w:val="231F20"/>
        </w:rPr>
        <w:t>aporta un contexto amplio del porqué la pantalla chica mexicana ha caí- do</w:t>
      </w:r>
      <w:r>
        <w:rPr>
          <w:color w:val="231F20"/>
          <w:spacing w:val="-3"/>
        </w:rPr>
        <w:t> </w:t>
      </w:r>
      <w:r>
        <w:rPr>
          <w:color w:val="231F20"/>
        </w:rPr>
        <w:t>en</w:t>
      </w:r>
      <w:r>
        <w:rPr>
          <w:color w:val="231F20"/>
          <w:spacing w:val="-3"/>
        </w:rPr>
        <w:t> </w:t>
      </w:r>
      <w:r>
        <w:rPr>
          <w:color w:val="231F20"/>
        </w:rPr>
        <w:t>un</w:t>
      </w:r>
      <w:r>
        <w:rPr>
          <w:color w:val="231F20"/>
          <w:spacing w:val="-3"/>
        </w:rPr>
        <w:t> </w:t>
      </w:r>
      <w:r>
        <w:rPr>
          <w:color w:val="231F20"/>
        </w:rPr>
        <w:t>duopolio</w:t>
      </w:r>
      <w:r>
        <w:rPr>
          <w:color w:val="231F20"/>
          <w:spacing w:val="-4"/>
        </w:rPr>
        <w:t> </w:t>
      </w:r>
      <w:r>
        <w:rPr>
          <w:color w:val="231F20"/>
        </w:rPr>
        <w:t>y</w:t>
      </w:r>
      <w:r>
        <w:rPr>
          <w:color w:val="231F20"/>
          <w:spacing w:val="-3"/>
        </w:rPr>
        <w:t> </w:t>
      </w:r>
      <w:r>
        <w:rPr>
          <w:color w:val="231F20"/>
        </w:rPr>
        <w:t>cómo</w:t>
      </w:r>
      <w:r>
        <w:rPr>
          <w:color w:val="231F20"/>
          <w:spacing w:val="-3"/>
        </w:rPr>
        <w:t> </w:t>
      </w:r>
      <w:r>
        <w:rPr>
          <w:color w:val="231F20"/>
        </w:rPr>
        <w:t>es</w:t>
      </w:r>
      <w:r>
        <w:rPr>
          <w:color w:val="231F20"/>
          <w:spacing w:val="-3"/>
        </w:rPr>
        <w:t> </w:t>
      </w:r>
      <w:r>
        <w:rPr>
          <w:color w:val="231F20"/>
        </w:rPr>
        <w:t>que</w:t>
      </w:r>
      <w:r>
        <w:rPr>
          <w:color w:val="231F20"/>
          <w:spacing w:val="-3"/>
        </w:rPr>
        <w:t> </w:t>
      </w:r>
      <w:r>
        <w:rPr>
          <w:color w:val="231F20"/>
        </w:rPr>
        <w:t>las</w:t>
      </w:r>
      <w:r>
        <w:rPr>
          <w:color w:val="231F20"/>
          <w:spacing w:val="-2"/>
        </w:rPr>
        <w:t> </w:t>
      </w:r>
      <w:r>
        <w:rPr>
          <w:color w:val="231F20"/>
        </w:rPr>
        <w:t>redes</w:t>
      </w:r>
      <w:r>
        <w:rPr>
          <w:color w:val="231F20"/>
          <w:spacing w:val="-3"/>
        </w:rPr>
        <w:t> </w:t>
      </w:r>
      <w:r>
        <w:rPr>
          <w:color w:val="231F20"/>
        </w:rPr>
        <w:t>de</w:t>
      </w:r>
      <w:r>
        <w:rPr>
          <w:color w:val="231F20"/>
          <w:spacing w:val="-3"/>
        </w:rPr>
        <w:t> </w:t>
      </w:r>
      <w:r>
        <w:rPr>
          <w:color w:val="231F20"/>
        </w:rPr>
        <w:t>poder</w:t>
      </w:r>
      <w:r>
        <w:rPr>
          <w:color w:val="231F20"/>
          <w:spacing w:val="-2"/>
        </w:rPr>
        <w:t> </w:t>
      </w:r>
      <w:r>
        <w:rPr>
          <w:color w:val="231F20"/>
        </w:rPr>
        <w:t>derivadas</w:t>
      </w:r>
      <w:r>
        <w:rPr>
          <w:color w:val="231F20"/>
          <w:spacing w:val="-2"/>
        </w:rPr>
        <w:t> </w:t>
      </w:r>
      <w:r>
        <w:rPr>
          <w:color w:val="231F20"/>
        </w:rPr>
        <w:t>de este dificultan la generación de un sistema de competencia ideal para nuevos actores, que refresquen y den apertura a los conte- nidos</w:t>
      </w:r>
      <w:r>
        <w:rPr>
          <w:color w:val="231F20"/>
          <w:spacing w:val="-20"/>
        </w:rPr>
        <w:t> </w:t>
      </w:r>
      <w:r>
        <w:rPr>
          <w:color w:val="231F20"/>
        </w:rPr>
        <w:t>televisivos.</w:t>
      </w:r>
    </w:p>
    <w:p>
      <w:pPr>
        <w:pStyle w:val="BodyText"/>
        <w:spacing w:line="261" w:lineRule="auto"/>
        <w:ind w:left="8274" w:right="731" w:firstLine="226"/>
        <w:jc w:val="both"/>
      </w:pPr>
      <w:r>
        <w:rPr>
          <w:color w:val="231F20"/>
        </w:rPr>
        <w:t>Carlos</w:t>
      </w:r>
      <w:r>
        <w:rPr>
          <w:color w:val="231F20"/>
          <w:spacing w:val="-11"/>
        </w:rPr>
        <w:t> </w:t>
      </w:r>
      <w:r>
        <w:rPr>
          <w:color w:val="231F20"/>
        </w:rPr>
        <w:t>González</w:t>
      </w:r>
      <w:r>
        <w:rPr>
          <w:color w:val="231F20"/>
          <w:spacing w:val="-11"/>
        </w:rPr>
        <w:t> </w:t>
      </w:r>
      <w:r>
        <w:rPr>
          <w:color w:val="231F20"/>
        </w:rPr>
        <w:t>analiza</w:t>
      </w:r>
      <w:r>
        <w:rPr>
          <w:color w:val="231F20"/>
          <w:spacing w:val="-11"/>
        </w:rPr>
        <w:t> </w:t>
      </w:r>
      <w:r>
        <w:rPr>
          <w:color w:val="231F20"/>
        </w:rPr>
        <w:t>una</w:t>
      </w:r>
      <w:r>
        <w:rPr>
          <w:color w:val="231F20"/>
          <w:spacing w:val="-11"/>
        </w:rPr>
        <w:t> </w:t>
      </w:r>
      <w:r>
        <w:rPr>
          <w:color w:val="231F20"/>
        </w:rPr>
        <w:t>serie</w:t>
      </w:r>
      <w:r>
        <w:rPr>
          <w:color w:val="231F20"/>
          <w:spacing w:val="-11"/>
        </w:rPr>
        <w:t> </w:t>
      </w:r>
      <w:r>
        <w:rPr>
          <w:color w:val="231F20"/>
        </w:rPr>
        <w:t>de</w:t>
      </w:r>
      <w:r>
        <w:rPr>
          <w:color w:val="231F20"/>
          <w:spacing w:val="-11"/>
        </w:rPr>
        <w:t> </w:t>
      </w:r>
      <w:r>
        <w:rPr>
          <w:color w:val="231F20"/>
        </w:rPr>
        <w:t>figuras</w:t>
      </w:r>
      <w:r>
        <w:rPr>
          <w:color w:val="231F20"/>
          <w:spacing w:val="-11"/>
        </w:rPr>
        <w:t> </w:t>
      </w:r>
      <w:r>
        <w:rPr>
          <w:color w:val="231F20"/>
        </w:rPr>
        <w:t>retóricas—necesa- riamente orientadas a la argumentación y la  </w:t>
      </w:r>
      <w:r>
        <w:rPr>
          <w:color w:val="231F20"/>
          <w:spacing w:val="16"/>
        </w:rPr>
        <w:t> </w:t>
      </w:r>
      <w:r>
        <w:rPr>
          <w:color w:val="231F20"/>
        </w:rPr>
        <w:t>persuasión—como</w:t>
      </w:r>
    </w:p>
    <w:p>
      <w:pPr>
        <w:spacing w:after="0" w:line="261" w:lineRule="auto"/>
        <w:jc w:val="both"/>
        <w:sectPr>
          <w:footerReference w:type="default" r:id="rId27"/>
          <w:pgSz w:w="15880" w:h="12190" w:orient="landscape"/>
          <w:pgMar w:footer="474" w:header="0" w:top="940" w:bottom="660" w:left="400" w:right="400"/>
        </w:sectPr>
      </w:pPr>
    </w:p>
    <w:p>
      <w:pPr>
        <w:pStyle w:val="BodyText"/>
        <w:spacing w:line="261" w:lineRule="auto" w:before="42"/>
        <w:ind w:left="733"/>
        <w:jc w:val="both"/>
      </w:pPr>
      <w:r>
        <w:rPr>
          <w:color w:val="231F20"/>
        </w:rPr>
        <w:t>el ethos, el pathos y el logos, presentes en la clasificación desa- rrollada</w:t>
      </w:r>
      <w:r>
        <w:rPr>
          <w:color w:val="231F20"/>
          <w:spacing w:val="-11"/>
        </w:rPr>
        <w:t> </w:t>
      </w:r>
      <w:r>
        <w:rPr>
          <w:color w:val="231F20"/>
        </w:rPr>
        <w:t>por</w:t>
      </w:r>
      <w:r>
        <w:rPr>
          <w:color w:val="231F20"/>
          <w:spacing w:val="-10"/>
        </w:rPr>
        <w:t> </w:t>
      </w:r>
      <w:r>
        <w:rPr>
          <w:color w:val="231F20"/>
        </w:rPr>
        <w:t>Aristóteles,</w:t>
      </w:r>
      <w:r>
        <w:rPr>
          <w:color w:val="231F20"/>
          <w:spacing w:val="-11"/>
        </w:rPr>
        <w:t> </w:t>
      </w:r>
      <w:r>
        <w:rPr>
          <w:color w:val="231F20"/>
        </w:rPr>
        <w:t>y</w:t>
      </w:r>
      <w:r>
        <w:rPr>
          <w:color w:val="231F20"/>
          <w:spacing w:val="-10"/>
        </w:rPr>
        <w:t> </w:t>
      </w:r>
      <w:r>
        <w:rPr>
          <w:color w:val="231F20"/>
        </w:rPr>
        <w:t>las</w:t>
      </w:r>
      <w:r>
        <w:rPr>
          <w:color w:val="231F20"/>
          <w:spacing w:val="-10"/>
        </w:rPr>
        <w:t> </w:t>
      </w:r>
      <w:r>
        <w:rPr>
          <w:color w:val="231F20"/>
        </w:rPr>
        <w:t>traslada</w:t>
      </w:r>
      <w:r>
        <w:rPr>
          <w:color w:val="231F20"/>
          <w:spacing w:val="-10"/>
        </w:rPr>
        <w:t> </w:t>
      </w:r>
      <w:r>
        <w:rPr>
          <w:color w:val="231F20"/>
        </w:rPr>
        <w:t>al</w:t>
      </w:r>
      <w:r>
        <w:rPr>
          <w:color w:val="231F20"/>
          <w:spacing w:val="-10"/>
        </w:rPr>
        <w:t> </w:t>
      </w:r>
      <w:r>
        <w:rPr>
          <w:color w:val="231F20"/>
        </w:rPr>
        <w:t>estudio</w:t>
      </w:r>
      <w:r>
        <w:rPr>
          <w:color w:val="231F20"/>
          <w:spacing w:val="-11"/>
        </w:rPr>
        <w:t> </w:t>
      </w:r>
      <w:r>
        <w:rPr>
          <w:color w:val="231F20"/>
        </w:rPr>
        <w:t>de</w:t>
      </w:r>
      <w:r>
        <w:rPr>
          <w:color w:val="231F20"/>
          <w:spacing w:val="-10"/>
        </w:rPr>
        <w:t> </w:t>
      </w:r>
      <w:r>
        <w:rPr>
          <w:color w:val="231F20"/>
        </w:rPr>
        <w:t>dos</w:t>
      </w:r>
      <w:r>
        <w:rPr>
          <w:color w:val="231F20"/>
          <w:spacing w:val="-11"/>
        </w:rPr>
        <w:t> </w:t>
      </w:r>
      <w:r>
        <w:rPr>
          <w:color w:val="231F20"/>
        </w:rPr>
        <w:t>noticieros televisivos: uno mexicano y otro</w:t>
      </w:r>
      <w:r>
        <w:rPr>
          <w:color w:val="231F20"/>
          <w:spacing w:val="-31"/>
        </w:rPr>
        <w:t> </w:t>
      </w:r>
      <w:r>
        <w:rPr>
          <w:color w:val="231F20"/>
        </w:rPr>
        <w:t>francés.</w:t>
      </w:r>
    </w:p>
    <w:p>
      <w:pPr>
        <w:spacing w:line="261" w:lineRule="auto" w:before="0"/>
        <w:ind w:left="733" w:right="0" w:firstLine="226"/>
        <w:jc w:val="both"/>
        <w:rPr>
          <w:sz w:val="22"/>
        </w:rPr>
      </w:pPr>
      <w:r>
        <w:rPr>
          <w:color w:val="231F20"/>
          <w:sz w:val="22"/>
        </w:rPr>
        <w:t>La investigación </w:t>
      </w:r>
      <w:r>
        <w:rPr>
          <w:i/>
          <w:color w:val="231F20"/>
          <w:sz w:val="22"/>
        </w:rPr>
        <w:t>Candidatos presidenciales en México 2012: Un </w:t>
      </w:r>
      <w:r>
        <w:rPr>
          <w:i/>
          <w:color w:val="231F20"/>
          <w:sz w:val="22"/>
        </w:rPr>
        <w:t>análisis de redes sociales desde la prensa en Twitter en Saltillo, Coahuila</w:t>
      </w:r>
      <w:r>
        <w:rPr>
          <w:color w:val="231F20"/>
          <w:sz w:val="22"/>
        </w:rPr>
        <w:t>, presenta una evaluación cuantitativa de las campañas presidenciales</w:t>
      </w:r>
      <w:r>
        <w:rPr>
          <w:color w:val="231F20"/>
          <w:spacing w:val="-11"/>
          <w:sz w:val="22"/>
        </w:rPr>
        <w:t> </w:t>
      </w:r>
      <w:r>
        <w:rPr>
          <w:color w:val="231F20"/>
          <w:sz w:val="22"/>
        </w:rPr>
        <w:t>de</w:t>
      </w:r>
      <w:r>
        <w:rPr>
          <w:color w:val="231F20"/>
          <w:spacing w:val="-11"/>
          <w:sz w:val="22"/>
        </w:rPr>
        <w:t> </w:t>
      </w:r>
      <w:r>
        <w:rPr>
          <w:color w:val="231F20"/>
          <w:sz w:val="22"/>
        </w:rPr>
        <w:t>2012,</w:t>
      </w:r>
      <w:r>
        <w:rPr>
          <w:color w:val="231F20"/>
          <w:spacing w:val="-11"/>
          <w:sz w:val="22"/>
        </w:rPr>
        <w:t> </w:t>
      </w:r>
      <w:r>
        <w:rPr>
          <w:color w:val="231F20"/>
          <w:sz w:val="22"/>
        </w:rPr>
        <w:t>desde</w:t>
      </w:r>
      <w:r>
        <w:rPr>
          <w:color w:val="231F20"/>
          <w:spacing w:val="-11"/>
          <w:sz w:val="22"/>
        </w:rPr>
        <w:t> </w:t>
      </w:r>
      <w:r>
        <w:rPr>
          <w:color w:val="231F20"/>
          <w:sz w:val="22"/>
        </w:rPr>
        <w:t>una</w:t>
      </w:r>
      <w:r>
        <w:rPr>
          <w:color w:val="231F20"/>
          <w:spacing w:val="-11"/>
          <w:sz w:val="22"/>
        </w:rPr>
        <w:t> </w:t>
      </w:r>
      <w:r>
        <w:rPr>
          <w:color w:val="231F20"/>
          <w:sz w:val="22"/>
        </w:rPr>
        <w:t>mirada</w:t>
      </w:r>
      <w:r>
        <w:rPr>
          <w:color w:val="231F20"/>
          <w:spacing w:val="-10"/>
          <w:sz w:val="22"/>
        </w:rPr>
        <w:t> </w:t>
      </w:r>
      <w:r>
        <w:rPr>
          <w:color w:val="231F20"/>
          <w:sz w:val="22"/>
        </w:rPr>
        <w:t>local.</w:t>
      </w:r>
      <w:r>
        <w:rPr>
          <w:color w:val="231F20"/>
          <w:spacing w:val="-10"/>
          <w:sz w:val="22"/>
        </w:rPr>
        <w:t> </w:t>
      </w:r>
      <w:r>
        <w:rPr>
          <w:color w:val="231F20"/>
          <w:sz w:val="22"/>
        </w:rPr>
        <w:t>Con</w:t>
      </w:r>
      <w:r>
        <w:rPr>
          <w:color w:val="231F20"/>
          <w:spacing w:val="-11"/>
          <w:sz w:val="22"/>
        </w:rPr>
        <w:t> </w:t>
      </w:r>
      <w:r>
        <w:rPr>
          <w:color w:val="231F20"/>
          <w:sz w:val="22"/>
        </w:rPr>
        <w:t>la</w:t>
      </w:r>
      <w:r>
        <w:rPr>
          <w:color w:val="231F20"/>
          <w:spacing w:val="-11"/>
          <w:sz w:val="22"/>
        </w:rPr>
        <w:t> </w:t>
      </w:r>
      <w:r>
        <w:rPr>
          <w:color w:val="231F20"/>
          <w:sz w:val="22"/>
        </w:rPr>
        <w:t>utilización de herramientas de cómputo, como </w:t>
      </w:r>
      <w:r>
        <w:rPr>
          <w:i/>
          <w:color w:val="231F20"/>
          <w:sz w:val="22"/>
        </w:rPr>
        <w:t>FollowerWonk </w:t>
      </w:r>
      <w:r>
        <w:rPr>
          <w:color w:val="231F20"/>
          <w:sz w:val="22"/>
        </w:rPr>
        <w:t>y </w:t>
      </w:r>
      <w:r>
        <w:rPr>
          <w:i/>
          <w:color w:val="231F20"/>
          <w:sz w:val="22"/>
        </w:rPr>
        <w:t>NodeXL</w:t>
      </w:r>
      <w:r>
        <w:rPr>
          <w:color w:val="231F20"/>
          <w:sz w:val="22"/>
        </w:rPr>
        <w:t>, se logró realizar un exploración integral de los temas y las interac- ciones generadas a partir de los contenidos desplegados a </w:t>
      </w:r>
      <w:r>
        <w:rPr>
          <w:color w:val="231F20"/>
          <w:spacing w:val="-3"/>
          <w:sz w:val="22"/>
        </w:rPr>
        <w:t>través </w:t>
      </w:r>
      <w:r>
        <w:rPr>
          <w:color w:val="231F20"/>
          <w:sz w:val="22"/>
        </w:rPr>
        <w:t>de la rede social </w:t>
      </w:r>
      <w:r>
        <w:rPr>
          <w:color w:val="231F20"/>
          <w:spacing w:val="-5"/>
          <w:sz w:val="22"/>
        </w:rPr>
        <w:t>Twitter, </w:t>
      </w:r>
      <w:r>
        <w:rPr>
          <w:color w:val="231F20"/>
          <w:sz w:val="22"/>
        </w:rPr>
        <w:t>que para los autores se puede caracteri- zar como “una suerte de barómetro noticioso, socialmente cons- truido y reflejado en los </w:t>
      </w:r>
      <w:r>
        <w:rPr>
          <w:i/>
          <w:color w:val="231F20"/>
          <w:sz w:val="22"/>
        </w:rPr>
        <w:t>trending</w:t>
      </w:r>
      <w:r>
        <w:rPr>
          <w:i/>
          <w:color w:val="231F20"/>
          <w:spacing w:val="-7"/>
          <w:sz w:val="22"/>
        </w:rPr>
        <w:t> topics</w:t>
      </w:r>
      <w:r>
        <w:rPr>
          <w:color w:val="231F20"/>
          <w:spacing w:val="-7"/>
          <w:sz w:val="22"/>
        </w:rPr>
        <w:t>”.</w:t>
      </w:r>
    </w:p>
    <w:p>
      <w:pPr>
        <w:pStyle w:val="BodyText"/>
        <w:spacing w:line="261" w:lineRule="auto"/>
        <w:ind w:left="733" w:firstLine="226"/>
        <w:jc w:val="both"/>
      </w:pPr>
      <w:r>
        <w:rPr>
          <w:color w:val="231F20"/>
        </w:rPr>
        <w:t>Inés </w:t>
      </w:r>
      <w:r>
        <w:rPr>
          <w:color w:val="231F20"/>
          <w:spacing w:val="-3"/>
        </w:rPr>
        <w:t>Téllez </w:t>
      </w:r>
      <w:r>
        <w:rPr>
          <w:color w:val="231F20"/>
        </w:rPr>
        <w:t>plantea una amplia revisión de los factores vin- culados a las prácticas e interacciones de los menores de edad, usuarios</w:t>
      </w:r>
      <w:r>
        <w:rPr>
          <w:color w:val="231F20"/>
          <w:spacing w:val="-6"/>
        </w:rPr>
        <w:t> </w:t>
      </w:r>
      <w:r>
        <w:rPr>
          <w:color w:val="231F20"/>
        </w:rPr>
        <w:t>de</w:t>
      </w:r>
      <w:r>
        <w:rPr>
          <w:color w:val="231F20"/>
          <w:spacing w:val="-7"/>
        </w:rPr>
        <w:t> </w:t>
      </w:r>
      <w:r>
        <w:rPr>
          <w:color w:val="231F20"/>
        </w:rPr>
        <w:t>redes</w:t>
      </w:r>
      <w:r>
        <w:rPr>
          <w:color w:val="231F20"/>
          <w:spacing w:val="-7"/>
        </w:rPr>
        <w:t> </w:t>
      </w:r>
      <w:r>
        <w:rPr>
          <w:color w:val="231F20"/>
        </w:rPr>
        <w:t>sociales</w:t>
      </w:r>
      <w:r>
        <w:rPr>
          <w:color w:val="231F20"/>
          <w:spacing w:val="-8"/>
        </w:rPr>
        <w:t> </w:t>
      </w:r>
      <w:r>
        <w:rPr>
          <w:color w:val="231F20"/>
        </w:rPr>
        <w:t>virtuales,</w:t>
      </w:r>
      <w:r>
        <w:rPr>
          <w:color w:val="231F20"/>
          <w:spacing w:val="-7"/>
        </w:rPr>
        <w:t> </w:t>
      </w:r>
      <w:r>
        <w:rPr>
          <w:color w:val="231F20"/>
        </w:rPr>
        <w:t>en</w:t>
      </w:r>
      <w:r>
        <w:rPr>
          <w:color w:val="231F20"/>
          <w:spacing w:val="-7"/>
        </w:rPr>
        <w:t> </w:t>
      </w:r>
      <w:r>
        <w:rPr>
          <w:color w:val="231F20"/>
        </w:rPr>
        <w:t>relación</w:t>
      </w:r>
      <w:r>
        <w:rPr>
          <w:color w:val="231F20"/>
          <w:spacing w:val="-8"/>
        </w:rPr>
        <w:t> </w:t>
      </w:r>
      <w:r>
        <w:rPr>
          <w:color w:val="231F20"/>
        </w:rPr>
        <w:t>con</w:t>
      </w:r>
      <w:r>
        <w:rPr>
          <w:color w:val="231F20"/>
          <w:spacing w:val="-7"/>
        </w:rPr>
        <w:t> </w:t>
      </w:r>
      <w:r>
        <w:rPr>
          <w:color w:val="231F20"/>
        </w:rPr>
        <w:t>la</w:t>
      </w:r>
      <w:r>
        <w:rPr>
          <w:color w:val="231F20"/>
          <w:spacing w:val="-7"/>
        </w:rPr>
        <w:t> </w:t>
      </w:r>
      <w:r>
        <w:rPr>
          <w:color w:val="231F20"/>
        </w:rPr>
        <w:t>protección de sus datos personales; el artículo propone un análisis jurídico, económico, cultural y político de las implicaciones que tiene el acceso</w:t>
      </w:r>
      <w:r>
        <w:rPr>
          <w:color w:val="231F20"/>
          <w:spacing w:val="-5"/>
        </w:rPr>
        <w:t> </w:t>
      </w:r>
      <w:r>
        <w:rPr>
          <w:color w:val="231F20"/>
        </w:rPr>
        <w:t>de</w:t>
      </w:r>
      <w:r>
        <w:rPr>
          <w:color w:val="231F20"/>
          <w:spacing w:val="-6"/>
        </w:rPr>
        <w:t> </w:t>
      </w:r>
      <w:r>
        <w:rPr>
          <w:color w:val="231F20"/>
        </w:rPr>
        <w:t>los</w:t>
      </w:r>
      <w:r>
        <w:rPr>
          <w:color w:val="231F20"/>
          <w:spacing w:val="-5"/>
        </w:rPr>
        <w:t> </w:t>
      </w:r>
      <w:r>
        <w:rPr>
          <w:color w:val="231F20"/>
        </w:rPr>
        <w:t>menores</w:t>
      </w:r>
      <w:r>
        <w:rPr>
          <w:color w:val="231F20"/>
          <w:spacing w:val="-6"/>
        </w:rPr>
        <w:t> </w:t>
      </w:r>
      <w:r>
        <w:rPr>
          <w:color w:val="231F20"/>
        </w:rPr>
        <w:t>de</w:t>
      </w:r>
      <w:r>
        <w:rPr>
          <w:color w:val="231F20"/>
          <w:spacing w:val="-6"/>
        </w:rPr>
        <w:t> </w:t>
      </w:r>
      <w:r>
        <w:rPr>
          <w:color w:val="231F20"/>
        </w:rPr>
        <w:t>edad</w:t>
      </w:r>
      <w:r>
        <w:rPr>
          <w:color w:val="231F20"/>
          <w:spacing w:val="-5"/>
        </w:rPr>
        <w:t> </w:t>
      </w:r>
      <w:r>
        <w:rPr>
          <w:color w:val="231F20"/>
        </w:rPr>
        <w:t>a</w:t>
      </w:r>
      <w:r>
        <w:rPr>
          <w:color w:val="231F20"/>
          <w:spacing w:val="-6"/>
        </w:rPr>
        <w:t> </w:t>
      </w:r>
      <w:r>
        <w:rPr>
          <w:color w:val="231F20"/>
        </w:rPr>
        <w:t>los</w:t>
      </w:r>
      <w:r>
        <w:rPr>
          <w:color w:val="231F20"/>
          <w:spacing w:val="-5"/>
        </w:rPr>
        <w:t> </w:t>
      </w:r>
      <w:r>
        <w:rPr>
          <w:color w:val="231F20"/>
        </w:rPr>
        <w:t>entornos</w:t>
      </w:r>
      <w:r>
        <w:rPr>
          <w:color w:val="231F20"/>
          <w:spacing w:val="-6"/>
        </w:rPr>
        <w:t> </w:t>
      </w:r>
      <w:r>
        <w:rPr>
          <w:color w:val="231F20"/>
        </w:rPr>
        <w:t>de</w:t>
      </w:r>
      <w:r>
        <w:rPr>
          <w:color w:val="231F20"/>
          <w:spacing w:val="-6"/>
        </w:rPr>
        <w:t> </w:t>
      </w:r>
      <w:r>
        <w:rPr>
          <w:color w:val="231F20"/>
        </w:rPr>
        <w:t>información,</w:t>
      </w:r>
      <w:r>
        <w:rPr>
          <w:color w:val="231F20"/>
          <w:spacing w:val="-5"/>
        </w:rPr>
        <w:t> </w:t>
      </w:r>
      <w:r>
        <w:rPr>
          <w:color w:val="231F20"/>
        </w:rPr>
        <w:t>co- municación</w:t>
      </w:r>
      <w:r>
        <w:rPr>
          <w:color w:val="231F20"/>
          <w:spacing w:val="-14"/>
        </w:rPr>
        <w:t> </w:t>
      </w:r>
      <w:r>
        <w:rPr>
          <w:color w:val="231F20"/>
        </w:rPr>
        <w:t>e</w:t>
      </w:r>
      <w:r>
        <w:rPr>
          <w:color w:val="231F20"/>
          <w:spacing w:val="-14"/>
        </w:rPr>
        <w:t> </w:t>
      </w:r>
      <w:r>
        <w:rPr>
          <w:color w:val="231F20"/>
        </w:rPr>
        <w:t>interacción</w:t>
      </w:r>
      <w:r>
        <w:rPr>
          <w:color w:val="231F20"/>
          <w:spacing w:val="-14"/>
        </w:rPr>
        <w:t> </w:t>
      </w:r>
      <w:r>
        <w:rPr>
          <w:color w:val="231F20"/>
        </w:rPr>
        <w:t>en</w:t>
      </w:r>
      <w:r>
        <w:rPr>
          <w:color w:val="231F20"/>
          <w:spacing w:val="-14"/>
        </w:rPr>
        <w:t> </w:t>
      </w:r>
      <w:r>
        <w:rPr>
          <w:color w:val="231F20"/>
        </w:rPr>
        <w:t>el</w:t>
      </w:r>
      <w:r>
        <w:rPr>
          <w:color w:val="231F20"/>
          <w:spacing w:val="-14"/>
        </w:rPr>
        <w:t> </w:t>
      </w:r>
      <w:r>
        <w:rPr>
          <w:color w:val="231F20"/>
        </w:rPr>
        <w:t>´espacio</w:t>
      </w:r>
      <w:r>
        <w:rPr>
          <w:color w:val="231F20"/>
          <w:spacing w:val="-15"/>
        </w:rPr>
        <w:t> </w:t>
      </w:r>
      <w:r>
        <w:rPr>
          <w:color w:val="231F20"/>
        </w:rPr>
        <w:t>público</w:t>
      </w:r>
      <w:r>
        <w:rPr>
          <w:color w:val="231F20"/>
          <w:spacing w:val="-14"/>
        </w:rPr>
        <w:t> </w:t>
      </w:r>
      <w:r>
        <w:rPr>
          <w:color w:val="231F20"/>
        </w:rPr>
        <w:t>digital´</w:t>
      </w:r>
      <w:r>
        <w:rPr>
          <w:color w:val="231F20"/>
          <w:spacing w:val="-15"/>
        </w:rPr>
        <w:t> </w:t>
      </w:r>
      <w:r>
        <w:rPr>
          <w:color w:val="231F20"/>
        </w:rPr>
        <w:t>que</w:t>
      </w:r>
      <w:r>
        <w:rPr>
          <w:color w:val="231F20"/>
          <w:spacing w:val="-14"/>
        </w:rPr>
        <w:t> </w:t>
      </w:r>
      <w:r>
        <w:rPr>
          <w:color w:val="231F20"/>
        </w:rPr>
        <w:t>hoy</w:t>
      </w:r>
      <w:r>
        <w:rPr>
          <w:color w:val="231F20"/>
          <w:spacing w:val="-14"/>
        </w:rPr>
        <w:t> </w:t>
      </w:r>
      <w:r>
        <w:rPr>
          <w:color w:val="231F20"/>
        </w:rPr>
        <w:t>en día representa Internet y en </w:t>
      </w:r>
      <w:r>
        <w:rPr>
          <w:color w:val="231F20"/>
          <w:spacing w:val="-3"/>
        </w:rPr>
        <w:t>particular, </w:t>
      </w:r>
      <w:r>
        <w:rPr>
          <w:color w:val="231F20"/>
        </w:rPr>
        <w:t>las redes sociales. Aporta datos que permiten dimensionar el reto que afrontan gobiernos, padres, educadores y organismos regulatorios, de manera parti- cular en sociedades que se asumen como</w:t>
      </w:r>
      <w:r>
        <w:rPr>
          <w:color w:val="231F20"/>
          <w:spacing w:val="-23"/>
        </w:rPr>
        <w:t> </w:t>
      </w:r>
      <w:r>
        <w:rPr>
          <w:color w:val="231F20"/>
        </w:rPr>
        <w:t>democráticas.</w:t>
      </w:r>
    </w:p>
    <w:p>
      <w:pPr>
        <w:pStyle w:val="BodyText"/>
        <w:spacing w:line="261" w:lineRule="auto"/>
        <w:ind w:left="733" w:firstLine="226"/>
        <w:jc w:val="both"/>
      </w:pPr>
      <w:r>
        <w:rPr>
          <w:color w:val="231F20"/>
        </w:rPr>
        <w:t>Otro de los temas emergentes abordados en esta obra es el   de derecho de Réplica o de Respuesta, una garantía a la cual los mexicanos apenas tuvimos acceso en este siglo, pero que no he- mos podido gozar ampliamente. Javier Esteinou Madrid analiza las razones en el ensayo </w:t>
      </w:r>
      <w:r>
        <w:rPr>
          <w:i/>
          <w:color w:val="231F20"/>
        </w:rPr>
        <w:t>“Democracia, derecho de Réplica y refor- </w:t>
      </w:r>
      <w:r>
        <w:rPr>
          <w:i/>
          <w:color w:val="231F20"/>
        </w:rPr>
        <w:t>ma constitucional de las telecomunicaciones en México”</w:t>
      </w:r>
      <w:r>
        <w:rPr>
          <w:color w:val="231F20"/>
        </w:rPr>
        <w:t>. El tema se sitúa en un contexto en el que el Estado y sectores de la socie- dad debaten sobre el hecho de establecer condiciones jurídicas para democratizar los medios de comunicación en México, y en el que es preciso defender el prestigio o nombre de las personas a </w:t>
      </w:r>
      <w:r>
        <w:rPr>
          <w:color w:val="231F20"/>
          <w:spacing w:val="-3"/>
        </w:rPr>
        <w:t>través  </w:t>
      </w:r>
      <w:r>
        <w:rPr>
          <w:color w:val="231F20"/>
        </w:rPr>
        <w:t>de los medios de comunicación. El derecho de Réplica  es</w:t>
      </w:r>
      <w:r>
        <w:rPr>
          <w:color w:val="231F20"/>
          <w:spacing w:val="18"/>
        </w:rPr>
        <w:t> </w:t>
      </w:r>
      <w:r>
        <w:rPr>
          <w:color w:val="231F20"/>
        </w:rPr>
        <w:t>un</w:t>
      </w:r>
      <w:r>
        <w:rPr>
          <w:color w:val="231F20"/>
          <w:spacing w:val="18"/>
        </w:rPr>
        <w:t> </w:t>
      </w:r>
      <w:r>
        <w:rPr>
          <w:color w:val="231F20"/>
        </w:rPr>
        <w:t>ejercicio</w:t>
      </w:r>
      <w:r>
        <w:rPr>
          <w:color w:val="231F20"/>
          <w:spacing w:val="17"/>
        </w:rPr>
        <w:t> </w:t>
      </w:r>
      <w:r>
        <w:rPr>
          <w:color w:val="231F20"/>
        </w:rPr>
        <w:t>básico</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libertad</w:t>
      </w:r>
      <w:r>
        <w:rPr>
          <w:color w:val="231F20"/>
          <w:spacing w:val="18"/>
        </w:rPr>
        <w:t> </w:t>
      </w:r>
      <w:r>
        <w:rPr>
          <w:color w:val="231F20"/>
        </w:rPr>
        <w:t>de</w:t>
      </w:r>
      <w:r>
        <w:rPr>
          <w:color w:val="231F20"/>
          <w:spacing w:val="18"/>
        </w:rPr>
        <w:t> </w:t>
      </w:r>
      <w:r>
        <w:rPr>
          <w:color w:val="231F20"/>
        </w:rPr>
        <w:t>expresión</w:t>
      </w:r>
      <w:r>
        <w:rPr>
          <w:color w:val="231F20"/>
          <w:spacing w:val="17"/>
        </w:rPr>
        <w:t> </w:t>
      </w:r>
      <w:r>
        <w:rPr>
          <w:color w:val="231F20"/>
        </w:rPr>
        <w:t>en</w:t>
      </w:r>
      <w:r>
        <w:rPr>
          <w:color w:val="231F20"/>
          <w:spacing w:val="18"/>
        </w:rPr>
        <w:t> </w:t>
      </w:r>
      <w:r>
        <w:rPr>
          <w:color w:val="231F20"/>
        </w:rPr>
        <w:t>sociedades</w:t>
      </w:r>
    </w:p>
    <w:p>
      <w:pPr>
        <w:pStyle w:val="BodyText"/>
        <w:spacing w:line="261" w:lineRule="auto" w:before="44"/>
        <w:ind w:left="733" w:right="732"/>
        <w:jc w:val="both"/>
      </w:pPr>
      <w:r>
        <w:rPr/>
        <w:br w:type="column"/>
      </w:r>
      <w:r>
        <w:rPr>
          <w:color w:val="231F20"/>
        </w:rPr>
        <w:t>contemporáneas</w:t>
      </w:r>
      <w:r>
        <w:rPr>
          <w:color w:val="231F20"/>
          <w:spacing w:val="-5"/>
        </w:rPr>
        <w:t> </w:t>
      </w:r>
      <w:r>
        <w:rPr>
          <w:color w:val="231F20"/>
        </w:rPr>
        <w:t>y</w:t>
      </w:r>
      <w:r>
        <w:rPr>
          <w:color w:val="231F20"/>
          <w:spacing w:val="-6"/>
        </w:rPr>
        <w:t> </w:t>
      </w:r>
      <w:r>
        <w:rPr>
          <w:color w:val="231F20"/>
        </w:rPr>
        <w:t>los</w:t>
      </w:r>
      <w:r>
        <w:rPr>
          <w:color w:val="231F20"/>
          <w:spacing w:val="-6"/>
        </w:rPr>
        <w:t> </w:t>
      </w:r>
      <w:r>
        <w:rPr>
          <w:color w:val="231F20"/>
        </w:rPr>
        <w:t>ciudadanos</w:t>
      </w:r>
      <w:r>
        <w:rPr>
          <w:color w:val="231F20"/>
          <w:spacing w:val="-6"/>
        </w:rPr>
        <w:t> </w:t>
      </w:r>
      <w:r>
        <w:rPr>
          <w:color w:val="231F20"/>
        </w:rPr>
        <w:t>mexicanos</w:t>
      </w:r>
      <w:r>
        <w:rPr>
          <w:color w:val="231F20"/>
          <w:spacing w:val="-6"/>
        </w:rPr>
        <w:t> </w:t>
      </w:r>
      <w:r>
        <w:rPr>
          <w:color w:val="231F20"/>
        </w:rPr>
        <w:t>no</w:t>
      </w:r>
      <w:r>
        <w:rPr>
          <w:color w:val="231F20"/>
          <w:spacing w:val="-6"/>
        </w:rPr>
        <w:t> </w:t>
      </w:r>
      <w:r>
        <w:rPr>
          <w:color w:val="231F20"/>
        </w:rPr>
        <w:t>han</w:t>
      </w:r>
      <w:r>
        <w:rPr>
          <w:color w:val="231F20"/>
          <w:spacing w:val="-5"/>
        </w:rPr>
        <w:t> </w:t>
      </w:r>
      <w:r>
        <w:rPr>
          <w:color w:val="231F20"/>
        </w:rPr>
        <w:t>podido</w:t>
      </w:r>
      <w:r>
        <w:rPr>
          <w:color w:val="231F20"/>
          <w:spacing w:val="-6"/>
        </w:rPr>
        <w:t> </w:t>
      </w:r>
      <w:r>
        <w:rPr>
          <w:color w:val="231F20"/>
        </w:rPr>
        <w:t>ejer- cerlo plenamente, lo cual tiene consecuencias fundamentales en el desarrollo democrático del</w:t>
      </w:r>
      <w:r>
        <w:rPr>
          <w:color w:val="231F20"/>
          <w:spacing w:val="-20"/>
        </w:rPr>
        <w:t> </w:t>
      </w:r>
      <w:r>
        <w:rPr>
          <w:color w:val="231F20"/>
        </w:rPr>
        <w:t>país.</w:t>
      </w:r>
    </w:p>
    <w:p>
      <w:pPr>
        <w:pStyle w:val="BodyText"/>
        <w:spacing w:line="261" w:lineRule="auto"/>
        <w:ind w:left="734" w:right="731" w:firstLine="226"/>
        <w:jc w:val="both"/>
      </w:pPr>
      <w:r>
        <w:rPr>
          <w:color w:val="231F20"/>
        </w:rPr>
        <w:t>En</w:t>
      </w:r>
      <w:r>
        <w:rPr>
          <w:color w:val="231F20"/>
          <w:spacing w:val="-13"/>
        </w:rPr>
        <w:t> </w:t>
      </w:r>
      <w:r>
        <w:rPr>
          <w:color w:val="231F20"/>
        </w:rPr>
        <w:t>el</w:t>
      </w:r>
      <w:r>
        <w:rPr>
          <w:color w:val="231F20"/>
          <w:spacing w:val="-13"/>
        </w:rPr>
        <w:t> </w:t>
      </w:r>
      <w:r>
        <w:rPr>
          <w:color w:val="231F20"/>
        </w:rPr>
        <w:t>trabajo</w:t>
      </w:r>
      <w:r>
        <w:rPr>
          <w:color w:val="231F20"/>
          <w:spacing w:val="-13"/>
        </w:rPr>
        <w:t> </w:t>
      </w:r>
      <w:r>
        <w:rPr>
          <w:i/>
          <w:color w:val="231F20"/>
        </w:rPr>
        <w:t>TELMEX,</w:t>
      </w:r>
      <w:r>
        <w:rPr>
          <w:i/>
          <w:color w:val="231F20"/>
          <w:spacing w:val="-13"/>
        </w:rPr>
        <w:t> </w:t>
      </w:r>
      <w:r>
        <w:rPr>
          <w:i/>
          <w:color w:val="231F20"/>
        </w:rPr>
        <w:t>nodo</w:t>
      </w:r>
      <w:r>
        <w:rPr>
          <w:i/>
          <w:color w:val="231F20"/>
          <w:spacing w:val="-13"/>
        </w:rPr>
        <w:t> </w:t>
      </w:r>
      <w:r>
        <w:rPr>
          <w:i/>
          <w:color w:val="231F20"/>
        </w:rPr>
        <w:t>multinacional,</w:t>
      </w:r>
      <w:r>
        <w:rPr>
          <w:i/>
          <w:color w:val="231F20"/>
          <w:spacing w:val="-13"/>
        </w:rPr>
        <w:t> </w:t>
      </w:r>
      <w:r>
        <w:rPr>
          <w:i/>
          <w:color w:val="231F20"/>
        </w:rPr>
        <w:t>oligopólico</w:t>
      </w:r>
      <w:r>
        <w:rPr>
          <w:i/>
          <w:color w:val="231F20"/>
          <w:spacing w:val="-13"/>
        </w:rPr>
        <w:t> </w:t>
      </w:r>
      <w:r>
        <w:rPr>
          <w:i/>
          <w:color w:val="231F20"/>
        </w:rPr>
        <w:t>y</w:t>
      </w:r>
      <w:r>
        <w:rPr>
          <w:i/>
          <w:color w:val="231F20"/>
          <w:spacing w:val="-13"/>
        </w:rPr>
        <w:t> </w:t>
      </w:r>
      <w:r>
        <w:rPr>
          <w:i/>
          <w:color w:val="231F20"/>
        </w:rPr>
        <w:t>neolibe- </w:t>
      </w:r>
      <w:r>
        <w:rPr>
          <w:i/>
          <w:color w:val="231F20"/>
        </w:rPr>
        <w:t>ral, </w:t>
      </w:r>
      <w:r>
        <w:rPr>
          <w:color w:val="231F20"/>
        </w:rPr>
        <w:t>se lleva a cabo una </w:t>
      </w:r>
      <w:r>
        <w:rPr>
          <w:color w:val="231F20"/>
          <w:spacing w:val="-3"/>
        </w:rPr>
        <w:t>breve </w:t>
      </w:r>
      <w:r>
        <w:rPr>
          <w:color w:val="231F20"/>
        </w:rPr>
        <w:t>reconstrucción de los procesos po- líticos y socioeconómicos que desembocaron en la conformación del TELMEX; el análisis de este proceso no se puede desvincular del empresario Carlos Slim como un referente para entender el modelo de negocio que sustenta al conglomerado financiero, co- mercial</w:t>
      </w:r>
      <w:r>
        <w:rPr>
          <w:color w:val="231F20"/>
          <w:spacing w:val="-5"/>
        </w:rPr>
        <w:t> </w:t>
      </w:r>
      <w:r>
        <w:rPr>
          <w:color w:val="231F20"/>
        </w:rPr>
        <w:t>y</w:t>
      </w:r>
      <w:r>
        <w:rPr>
          <w:color w:val="231F20"/>
          <w:spacing w:val="-6"/>
        </w:rPr>
        <w:t> </w:t>
      </w:r>
      <w:r>
        <w:rPr>
          <w:color w:val="231F20"/>
        </w:rPr>
        <w:t>político</w:t>
      </w:r>
      <w:r>
        <w:rPr>
          <w:color w:val="231F20"/>
          <w:spacing w:val="-6"/>
        </w:rPr>
        <w:t> </w:t>
      </w:r>
      <w:r>
        <w:rPr>
          <w:color w:val="231F20"/>
        </w:rPr>
        <w:t>que</w:t>
      </w:r>
      <w:r>
        <w:rPr>
          <w:color w:val="231F20"/>
          <w:spacing w:val="-6"/>
        </w:rPr>
        <w:t> </w:t>
      </w:r>
      <w:r>
        <w:rPr>
          <w:color w:val="231F20"/>
        </w:rPr>
        <w:t>representa.</w:t>
      </w:r>
      <w:r>
        <w:rPr>
          <w:color w:val="231F20"/>
          <w:spacing w:val="-5"/>
        </w:rPr>
        <w:t> </w:t>
      </w:r>
      <w:r>
        <w:rPr>
          <w:color w:val="231F20"/>
        </w:rPr>
        <w:t>Por</w:t>
      </w:r>
      <w:r>
        <w:rPr>
          <w:color w:val="231F20"/>
          <w:spacing w:val="-6"/>
        </w:rPr>
        <w:t> </w:t>
      </w:r>
      <w:r>
        <w:rPr>
          <w:color w:val="231F20"/>
        </w:rPr>
        <w:t>último,</w:t>
      </w:r>
      <w:r>
        <w:rPr>
          <w:color w:val="231F20"/>
          <w:spacing w:val="-5"/>
        </w:rPr>
        <w:t> </w:t>
      </w:r>
      <w:r>
        <w:rPr>
          <w:color w:val="231F20"/>
        </w:rPr>
        <w:t>no</w:t>
      </w:r>
      <w:r>
        <w:rPr>
          <w:color w:val="231F20"/>
          <w:spacing w:val="-6"/>
        </w:rPr>
        <w:t> </w:t>
      </w:r>
      <w:r>
        <w:rPr>
          <w:color w:val="231F20"/>
        </w:rPr>
        <w:t>se</w:t>
      </w:r>
      <w:r>
        <w:rPr>
          <w:color w:val="231F20"/>
          <w:spacing w:val="-6"/>
        </w:rPr>
        <w:t> </w:t>
      </w:r>
      <w:r>
        <w:rPr>
          <w:color w:val="231F20"/>
        </w:rPr>
        <w:t>deja</w:t>
      </w:r>
      <w:r>
        <w:rPr>
          <w:color w:val="231F20"/>
          <w:spacing w:val="-6"/>
        </w:rPr>
        <w:t> </w:t>
      </w:r>
      <w:r>
        <w:rPr>
          <w:color w:val="231F20"/>
        </w:rPr>
        <w:t>a</w:t>
      </w:r>
      <w:r>
        <w:rPr>
          <w:color w:val="231F20"/>
          <w:spacing w:val="-5"/>
        </w:rPr>
        <w:t> </w:t>
      </w:r>
      <w:r>
        <w:rPr>
          <w:color w:val="231F20"/>
        </w:rPr>
        <w:t>un</w:t>
      </w:r>
      <w:r>
        <w:rPr>
          <w:color w:val="231F20"/>
          <w:spacing w:val="-5"/>
        </w:rPr>
        <w:t> </w:t>
      </w:r>
      <w:r>
        <w:rPr>
          <w:color w:val="231F20"/>
        </w:rPr>
        <w:t>lado el papel que juegan los organismos multilaterales, como el</w:t>
      </w:r>
      <w:r>
        <w:rPr>
          <w:color w:val="231F20"/>
          <w:spacing w:val="-21"/>
        </w:rPr>
        <w:t> </w:t>
      </w:r>
      <w:r>
        <w:rPr>
          <w:color w:val="231F20"/>
        </w:rPr>
        <w:t>Banco Mundial, en la integración y viabilidad de empresas como TEL- MEX,</w:t>
      </w:r>
      <w:r>
        <w:rPr>
          <w:color w:val="231F20"/>
          <w:spacing w:val="-9"/>
        </w:rPr>
        <w:t> </w:t>
      </w:r>
      <w:r>
        <w:rPr>
          <w:color w:val="231F20"/>
        </w:rPr>
        <w:t>producto</w:t>
      </w:r>
      <w:r>
        <w:rPr>
          <w:color w:val="231F20"/>
          <w:spacing w:val="-9"/>
        </w:rPr>
        <w:t> </w:t>
      </w:r>
      <w:r>
        <w:rPr>
          <w:color w:val="231F20"/>
        </w:rPr>
        <w:t>de</w:t>
      </w:r>
      <w:r>
        <w:rPr>
          <w:color w:val="231F20"/>
          <w:spacing w:val="-10"/>
        </w:rPr>
        <w:t> </w:t>
      </w:r>
      <w:r>
        <w:rPr>
          <w:color w:val="231F20"/>
        </w:rPr>
        <w:t>procesos</w:t>
      </w:r>
      <w:r>
        <w:rPr>
          <w:color w:val="231F20"/>
          <w:spacing w:val="-10"/>
        </w:rPr>
        <w:t> </w:t>
      </w:r>
      <w:r>
        <w:rPr>
          <w:color w:val="231F20"/>
        </w:rPr>
        <w:t>globalizadores</w:t>
      </w:r>
      <w:r>
        <w:rPr>
          <w:color w:val="231F20"/>
          <w:spacing w:val="-10"/>
        </w:rPr>
        <w:t> </w:t>
      </w:r>
      <w:r>
        <w:rPr>
          <w:color w:val="231F20"/>
        </w:rPr>
        <w:t>de</w:t>
      </w:r>
      <w:r>
        <w:rPr>
          <w:color w:val="231F20"/>
          <w:spacing w:val="-10"/>
        </w:rPr>
        <w:t> </w:t>
      </w:r>
      <w:r>
        <w:rPr>
          <w:color w:val="231F20"/>
        </w:rPr>
        <w:t>privatización.</w:t>
      </w:r>
    </w:p>
    <w:p>
      <w:pPr>
        <w:pStyle w:val="BodyText"/>
        <w:spacing w:line="261" w:lineRule="auto"/>
        <w:ind w:left="734" w:right="730" w:firstLine="226"/>
        <w:jc w:val="right"/>
      </w:pPr>
      <w:r>
        <w:rPr>
          <w:color w:val="231F20"/>
        </w:rPr>
        <w:t>El 2011 fue un año de dramáticos cambios sociales</w:t>
      </w:r>
      <w:r>
        <w:rPr>
          <w:color w:val="231F20"/>
          <w:spacing w:val="45"/>
        </w:rPr>
        <w:t> </w:t>
      </w:r>
      <w:r>
        <w:rPr>
          <w:color w:val="231F20"/>
        </w:rPr>
        <w:t>y</w:t>
      </w:r>
      <w:r>
        <w:rPr>
          <w:color w:val="231F20"/>
          <w:spacing w:val="5"/>
        </w:rPr>
        <w:t> </w:t>
      </w:r>
      <w:r>
        <w:rPr>
          <w:color w:val="231F20"/>
        </w:rPr>
        <w:t>políticos</w:t>
      </w:r>
      <w:r>
        <w:rPr>
          <w:color w:val="231F20"/>
          <w:spacing w:val="-1"/>
        </w:rPr>
        <w:t> </w:t>
      </w:r>
      <w:r>
        <w:rPr>
          <w:color w:val="231F20"/>
        </w:rPr>
        <w:t>en México y en el mundo. Los sistemas políticos varios</w:t>
      </w:r>
      <w:r>
        <w:rPr>
          <w:color w:val="231F20"/>
          <w:spacing w:val="13"/>
        </w:rPr>
        <w:t> </w:t>
      </w:r>
      <w:r>
        <w:rPr>
          <w:color w:val="231F20"/>
        </w:rPr>
        <w:t>países</w:t>
      </w:r>
      <w:r>
        <w:rPr>
          <w:color w:val="231F20"/>
          <w:spacing w:val="6"/>
        </w:rPr>
        <w:t> </w:t>
      </w:r>
      <w:r>
        <w:rPr>
          <w:color w:val="231F20"/>
        </w:rPr>
        <w:t>se colapsaron.</w:t>
      </w:r>
      <w:r>
        <w:rPr>
          <w:color w:val="231F20"/>
          <w:spacing w:val="-9"/>
        </w:rPr>
        <w:t> </w:t>
      </w:r>
      <w:r>
        <w:rPr>
          <w:color w:val="231F20"/>
        </w:rPr>
        <w:t>El</w:t>
      </w:r>
      <w:r>
        <w:rPr>
          <w:color w:val="231F20"/>
          <w:spacing w:val="-9"/>
        </w:rPr>
        <w:t> </w:t>
      </w:r>
      <w:r>
        <w:rPr>
          <w:color w:val="231F20"/>
        </w:rPr>
        <w:t>libro</w:t>
      </w:r>
      <w:r>
        <w:rPr>
          <w:color w:val="231F20"/>
          <w:spacing w:val="-9"/>
        </w:rPr>
        <w:t> </w:t>
      </w:r>
      <w:r>
        <w:rPr>
          <w:color w:val="231F20"/>
        </w:rPr>
        <w:t>toma</w:t>
      </w:r>
      <w:r>
        <w:rPr>
          <w:color w:val="231F20"/>
          <w:spacing w:val="-9"/>
        </w:rPr>
        <w:t> </w:t>
      </w:r>
      <w:r>
        <w:rPr>
          <w:color w:val="231F20"/>
        </w:rPr>
        <w:t>una</w:t>
      </w:r>
      <w:r>
        <w:rPr>
          <w:color w:val="231F20"/>
          <w:spacing w:val="-9"/>
        </w:rPr>
        <w:t> </w:t>
      </w:r>
      <w:r>
        <w:rPr>
          <w:color w:val="231F20"/>
        </w:rPr>
        <w:t>fotografía</w:t>
      </w:r>
      <w:r>
        <w:rPr>
          <w:color w:val="231F20"/>
          <w:spacing w:val="-9"/>
        </w:rPr>
        <w:t> </w:t>
      </w:r>
      <w:r>
        <w:rPr>
          <w:color w:val="231F20"/>
        </w:rPr>
        <w:t>al</w:t>
      </w:r>
      <w:r>
        <w:rPr>
          <w:color w:val="231F20"/>
          <w:spacing w:val="-9"/>
        </w:rPr>
        <w:t> </w:t>
      </w:r>
      <w:r>
        <w:rPr>
          <w:color w:val="231F20"/>
        </w:rPr>
        <w:t>caso</w:t>
      </w:r>
      <w:r>
        <w:rPr>
          <w:color w:val="231F20"/>
          <w:spacing w:val="-9"/>
        </w:rPr>
        <w:t> </w:t>
      </w:r>
      <w:r>
        <w:rPr>
          <w:color w:val="231F20"/>
        </w:rPr>
        <w:t>del</w:t>
      </w:r>
      <w:r>
        <w:rPr>
          <w:color w:val="231F20"/>
          <w:spacing w:val="-9"/>
        </w:rPr>
        <w:t> </w:t>
      </w:r>
      <w:r>
        <w:rPr>
          <w:color w:val="231F20"/>
        </w:rPr>
        <w:t>levantamiento</w:t>
      </w:r>
      <w:r>
        <w:rPr>
          <w:color w:val="231F20"/>
          <w:w w:val="100"/>
        </w:rPr>
        <w:t> </w:t>
      </w:r>
      <w:r>
        <w:rPr>
          <w:color w:val="231F20"/>
        </w:rPr>
        <w:t>civil en contra del régimen libio. Los autores ofrecen</w:t>
      </w:r>
      <w:r>
        <w:rPr>
          <w:color w:val="231F20"/>
          <w:spacing w:val="19"/>
        </w:rPr>
        <w:t> </w:t>
      </w:r>
      <w:r>
        <w:rPr>
          <w:color w:val="231F20"/>
        </w:rPr>
        <w:t>una</w:t>
      </w:r>
      <w:r>
        <w:rPr>
          <w:color w:val="231F20"/>
          <w:spacing w:val="12"/>
        </w:rPr>
        <w:t> </w:t>
      </w:r>
      <w:r>
        <w:rPr>
          <w:color w:val="231F20"/>
        </w:rPr>
        <w:t>visión general de las relaciones entre el gobierno libio y</w:t>
      </w:r>
      <w:r>
        <w:rPr>
          <w:color w:val="231F20"/>
          <w:spacing w:val="23"/>
        </w:rPr>
        <w:t> </w:t>
      </w:r>
      <w:r>
        <w:rPr>
          <w:color w:val="231F20"/>
        </w:rPr>
        <w:t>las</w:t>
      </w:r>
      <w:r>
        <w:rPr>
          <w:color w:val="231F20"/>
          <w:spacing w:val="24"/>
        </w:rPr>
        <w:t> </w:t>
      </w:r>
      <w:r>
        <w:rPr>
          <w:color w:val="231F20"/>
        </w:rPr>
        <w:t>superpo- tencias occidentales; el texto tiene como propósito</w:t>
      </w:r>
      <w:r>
        <w:rPr>
          <w:color w:val="231F20"/>
          <w:spacing w:val="39"/>
        </w:rPr>
        <w:t> </w:t>
      </w:r>
      <w:r>
        <w:rPr>
          <w:color w:val="231F20"/>
        </w:rPr>
        <w:t>contribuir</w:t>
      </w:r>
      <w:r>
        <w:rPr>
          <w:color w:val="231F20"/>
          <w:spacing w:val="19"/>
        </w:rPr>
        <w:t> </w:t>
      </w:r>
      <w:r>
        <w:rPr>
          <w:color w:val="231F20"/>
        </w:rPr>
        <w:t>a comprender por qué este levantamiento fue diferente a</w:t>
      </w:r>
      <w:r>
        <w:rPr>
          <w:color w:val="231F20"/>
          <w:spacing w:val="1"/>
        </w:rPr>
        <w:t> </w:t>
      </w:r>
      <w:r>
        <w:rPr>
          <w:color w:val="231F20"/>
        </w:rPr>
        <w:t>los otros que</w:t>
      </w:r>
      <w:r>
        <w:rPr>
          <w:color w:val="231F20"/>
          <w:spacing w:val="-6"/>
        </w:rPr>
        <w:t> </w:t>
      </w:r>
      <w:r>
        <w:rPr>
          <w:color w:val="231F20"/>
        </w:rPr>
        <w:t>tuvieron</w:t>
      </w:r>
      <w:r>
        <w:rPr>
          <w:color w:val="231F20"/>
          <w:spacing w:val="-6"/>
        </w:rPr>
        <w:t> </w:t>
      </w:r>
      <w:r>
        <w:rPr>
          <w:color w:val="231F20"/>
        </w:rPr>
        <w:t>lugar</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región</w:t>
      </w:r>
      <w:r>
        <w:rPr>
          <w:color w:val="231F20"/>
          <w:spacing w:val="-6"/>
        </w:rPr>
        <w:t> </w:t>
      </w:r>
      <w:r>
        <w:rPr>
          <w:color w:val="231F20"/>
        </w:rPr>
        <w:t>del</w:t>
      </w:r>
      <w:r>
        <w:rPr>
          <w:color w:val="231F20"/>
          <w:spacing w:val="-6"/>
        </w:rPr>
        <w:t> </w:t>
      </w:r>
      <w:r>
        <w:rPr>
          <w:color w:val="231F20"/>
        </w:rPr>
        <w:t>Medio</w:t>
      </w:r>
      <w:r>
        <w:rPr>
          <w:color w:val="231F20"/>
          <w:spacing w:val="-5"/>
        </w:rPr>
        <w:t> </w:t>
      </w:r>
      <w:r>
        <w:rPr>
          <w:color w:val="231F20"/>
        </w:rPr>
        <w:t>Oriente.</w:t>
      </w:r>
      <w:r>
        <w:rPr>
          <w:color w:val="231F20"/>
          <w:spacing w:val="-6"/>
        </w:rPr>
        <w:t> </w:t>
      </w:r>
      <w:r>
        <w:rPr>
          <w:color w:val="231F20"/>
        </w:rPr>
        <w:t>La</w:t>
      </w:r>
      <w:r>
        <w:rPr>
          <w:color w:val="231F20"/>
          <w:spacing w:val="-6"/>
        </w:rPr>
        <w:t> </w:t>
      </w:r>
      <w:r>
        <w:rPr>
          <w:color w:val="231F20"/>
        </w:rPr>
        <w:t>relación</w:t>
      </w:r>
      <w:r>
        <w:rPr>
          <w:color w:val="231F20"/>
          <w:spacing w:val="-7"/>
        </w:rPr>
        <w:t> </w:t>
      </w:r>
      <w:r>
        <w:rPr>
          <w:color w:val="231F20"/>
        </w:rPr>
        <w:t>en- tre Libia y el Occidente ha estado definida en primer lugar</w:t>
      </w:r>
      <w:r>
        <w:rPr>
          <w:color w:val="231F20"/>
          <w:spacing w:val="26"/>
        </w:rPr>
        <w:t> </w:t>
      </w:r>
      <w:r>
        <w:rPr>
          <w:color w:val="231F20"/>
        </w:rPr>
        <w:t>por</w:t>
      </w:r>
      <w:r>
        <w:rPr>
          <w:color w:val="231F20"/>
          <w:spacing w:val="2"/>
        </w:rPr>
        <w:t> </w:t>
      </w:r>
      <w:r>
        <w:rPr>
          <w:color w:val="231F20"/>
        </w:rPr>
        <w:t>el</w:t>
      </w:r>
      <w:r>
        <w:rPr>
          <w:color w:val="231F20"/>
          <w:w w:val="99"/>
        </w:rPr>
        <w:t> </w:t>
      </w:r>
      <w:r>
        <w:rPr>
          <w:color w:val="231F20"/>
        </w:rPr>
        <w:t>factor económico del petróleo y en segundo </w:t>
      </w:r>
      <w:r>
        <w:rPr>
          <w:color w:val="231F20"/>
          <w:spacing w:val="-5"/>
        </w:rPr>
        <w:t>lugar, </w:t>
      </w:r>
      <w:r>
        <w:rPr>
          <w:color w:val="231F20"/>
        </w:rPr>
        <w:t>por</w:t>
      </w:r>
      <w:r>
        <w:rPr>
          <w:color w:val="231F20"/>
          <w:spacing w:val="36"/>
        </w:rPr>
        <w:t> </w:t>
      </w:r>
      <w:r>
        <w:rPr>
          <w:color w:val="231F20"/>
        </w:rPr>
        <w:t>las</w:t>
      </w:r>
      <w:r>
        <w:rPr>
          <w:color w:val="231F20"/>
          <w:spacing w:val="24"/>
        </w:rPr>
        <w:t> </w:t>
      </w:r>
      <w:r>
        <w:rPr>
          <w:color w:val="231F20"/>
        </w:rPr>
        <w:t>dife- rencias entre la ideología orientada hacia el socialismo de</w:t>
      </w:r>
      <w:r>
        <w:rPr>
          <w:color w:val="231F20"/>
          <w:spacing w:val="33"/>
        </w:rPr>
        <w:t> </w:t>
      </w:r>
      <w:r>
        <w:rPr>
          <w:color w:val="231F20"/>
        </w:rPr>
        <w:t>la</w:t>
      </w:r>
      <w:r>
        <w:rPr>
          <w:color w:val="231F20"/>
          <w:spacing w:val="15"/>
        </w:rPr>
        <w:t> </w:t>
      </w:r>
      <w:r>
        <w:rPr>
          <w:color w:val="231F20"/>
        </w:rPr>
        <w:t>Li- bia de </w:t>
      </w:r>
      <w:r>
        <w:rPr>
          <w:i/>
          <w:color w:val="231F20"/>
        </w:rPr>
        <w:t>Kadafi</w:t>
      </w:r>
      <w:r>
        <w:rPr>
          <w:color w:val="231F20"/>
        </w:rPr>
        <w:t>, que se contrapone a las</w:t>
      </w:r>
      <w:r>
        <w:rPr>
          <w:color w:val="231F20"/>
          <w:spacing w:val="36"/>
        </w:rPr>
        <w:t> </w:t>
      </w:r>
      <w:r>
        <w:rPr>
          <w:color w:val="231F20"/>
        </w:rPr>
        <w:t>democracias</w:t>
      </w:r>
      <w:r>
        <w:rPr>
          <w:color w:val="231F20"/>
          <w:spacing w:val="10"/>
        </w:rPr>
        <w:t> </w:t>
      </w:r>
      <w:r>
        <w:rPr>
          <w:color w:val="231F20"/>
        </w:rPr>
        <w:t>occidentales tradicionales. El artículo se enfoca principalmente al</w:t>
      </w:r>
      <w:r>
        <w:rPr>
          <w:color w:val="231F20"/>
          <w:spacing w:val="25"/>
        </w:rPr>
        <w:t> </w:t>
      </w:r>
      <w:r>
        <w:rPr>
          <w:color w:val="231F20"/>
        </w:rPr>
        <w:t>manejo</w:t>
      </w:r>
      <w:r>
        <w:rPr>
          <w:color w:val="231F20"/>
          <w:spacing w:val="17"/>
        </w:rPr>
        <w:t> </w:t>
      </w:r>
      <w:r>
        <w:rPr>
          <w:color w:val="231F20"/>
        </w:rPr>
        <w:t>de</w:t>
      </w:r>
      <w:r>
        <w:rPr>
          <w:color w:val="231F20"/>
          <w:w w:val="100"/>
        </w:rPr>
        <w:t> </w:t>
      </w:r>
      <w:r>
        <w:rPr>
          <w:color w:val="231F20"/>
        </w:rPr>
        <w:t>la información de las agencias internacionales de</w:t>
      </w:r>
      <w:r>
        <w:rPr>
          <w:color w:val="231F20"/>
          <w:spacing w:val="30"/>
        </w:rPr>
        <w:t> </w:t>
      </w:r>
      <w:r>
        <w:rPr>
          <w:color w:val="231F20"/>
        </w:rPr>
        <w:t>noticias,</w:t>
      </w:r>
      <w:r>
        <w:rPr>
          <w:color w:val="231F20"/>
          <w:spacing w:val="18"/>
        </w:rPr>
        <w:t> </w:t>
      </w:r>
      <w:r>
        <w:rPr>
          <w:color w:val="231F20"/>
          <w:spacing w:val="-3"/>
        </w:rPr>
        <w:t>cuyo</w:t>
      </w:r>
      <w:r>
        <w:rPr>
          <w:color w:val="231F20"/>
        </w:rPr>
        <w:t> flujo, como lo mencionan los autores, es un</w:t>
      </w:r>
      <w:r>
        <w:rPr>
          <w:color w:val="231F20"/>
          <w:spacing w:val="16"/>
        </w:rPr>
        <w:t> </w:t>
      </w:r>
      <w:r>
        <w:rPr>
          <w:color w:val="231F20"/>
        </w:rPr>
        <w:t>instrumento</w:t>
      </w:r>
      <w:r>
        <w:rPr>
          <w:color w:val="231F20"/>
          <w:spacing w:val="8"/>
        </w:rPr>
        <w:t> </w:t>
      </w:r>
      <w:r>
        <w:rPr>
          <w:color w:val="231F20"/>
        </w:rPr>
        <w:t>político que juega un papel en la organización y el reporte de</w:t>
      </w:r>
      <w:r>
        <w:rPr>
          <w:color w:val="231F20"/>
          <w:spacing w:val="-32"/>
        </w:rPr>
        <w:t> </w:t>
      </w:r>
      <w:r>
        <w:rPr>
          <w:color w:val="231F20"/>
        </w:rPr>
        <w:t>los</w:t>
      </w:r>
      <w:r>
        <w:rPr>
          <w:color w:val="231F20"/>
          <w:spacing w:val="-3"/>
        </w:rPr>
        <w:t> </w:t>
      </w:r>
      <w:r>
        <w:rPr>
          <w:color w:val="231F20"/>
        </w:rPr>
        <w:t>eventos.</w:t>
      </w:r>
      <w:r>
        <w:rPr>
          <w:color w:val="231F20"/>
          <w:w w:val="100"/>
        </w:rPr>
        <w:t> </w:t>
      </w:r>
      <w:r>
        <w:rPr>
          <w:color w:val="231F20"/>
        </w:rPr>
        <w:t>A </w:t>
      </w:r>
      <w:r>
        <w:rPr>
          <w:color w:val="231F20"/>
          <w:spacing w:val="-3"/>
        </w:rPr>
        <w:t>través </w:t>
      </w:r>
      <w:r>
        <w:rPr>
          <w:color w:val="231F20"/>
        </w:rPr>
        <w:t>de un estudio cualitativo, un</w:t>
      </w:r>
      <w:r>
        <w:rPr>
          <w:color w:val="231F20"/>
          <w:spacing w:val="-18"/>
        </w:rPr>
        <w:t> </w:t>
      </w:r>
      <w:r>
        <w:rPr>
          <w:color w:val="231F20"/>
        </w:rPr>
        <w:t>núcleo</w:t>
      </w:r>
      <w:r>
        <w:rPr>
          <w:color w:val="231F20"/>
          <w:spacing w:val="-3"/>
        </w:rPr>
        <w:t> </w:t>
      </w:r>
      <w:r>
        <w:rPr>
          <w:color w:val="231F20"/>
        </w:rPr>
        <w:t>multidisciplinario de académicas de la Universidad </w:t>
      </w:r>
      <w:r>
        <w:rPr>
          <w:color w:val="231F20"/>
          <w:spacing w:val="-3"/>
        </w:rPr>
        <w:t>Veracruzana, </w:t>
      </w:r>
      <w:r>
        <w:rPr>
          <w:color w:val="231F20"/>
        </w:rPr>
        <w:t>aportan</w:t>
      </w:r>
      <w:r>
        <w:rPr>
          <w:color w:val="231F20"/>
          <w:spacing w:val="42"/>
        </w:rPr>
        <w:t> </w:t>
      </w:r>
      <w:r>
        <w:rPr>
          <w:color w:val="231F20"/>
        </w:rPr>
        <w:t>una</w:t>
      </w:r>
      <w:r>
        <w:rPr>
          <w:color w:val="231F20"/>
          <w:spacing w:val="5"/>
        </w:rPr>
        <w:t> </w:t>
      </w:r>
      <w:r>
        <w:rPr>
          <w:color w:val="231F20"/>
        </w:rPr>
        <w:t>serie de</w:t>
      </w:r>
      <w:r>
        <w:rPr>
          <w:color w:val="231F20"/>
          <w:spacing w:val="27"/>
        </w:rPr>
        <w:t> </w:t>
      </w:r>
      <w:r>
        <w:rPr>
          <w:color w:val="231F20"/>
        </w:rPr>
        <w:t>testimonios</w:t>
      </w:r>
      <w:r>
        <w:rPr>
          <w:color w:val="231F20"/>
          <w:spacing w:val="27"/>
        </w:rPr>
        <w:t> </w:t>
      </w:r>
      <w:r>
        <w:rPr>
          <w:color w:val="231F20"/>
        </w:rPr>
        <w:t>de</w:t>
      </w:r>
      <w:r>
        <w:rPr>
          <w:color w:val="231F20"/>
          <w:spacing w:val="27"/>
        </w:rPr>
        <w:t> </w:t>
      </w:r>
      <w:r>
        <w:rPr>
          <w:color w:val="231F20"/>
        </w:rPr>
        <w:t>alumnos</w:t>
      </w:r>
      <w:r>
        <w:rPr>
          <w:color w:val="231F20"/>
          <w:spacing w:val="27"/>
        </w:rPr>
        <w:t> </w:t>
      </w:r>
      <w:r>
        <w:rPr>
          <w:color w:val="231F20"/>
        </w:rPr>
        <w:t>en</w:t>
      </w:r>
      <w:r>
        <w:rPr>
          <w:color w:val="231F20"/>
          <w:spacing w:val="27"/>
        </w:rPr>
        <w:t> </w:t>
      </w:r>
      <w:r>
        <w:rPr>
          <w:color w:val="231F20"/>
        </w:rPr>
        <w:t>su</w:t>
      </w:r>
      <w:r>
        <w:rPr>
          <w:color w:val="231F20"/>
          <w:spacing w:val="26"/>
        </w:rPr>
        <w:t> </w:t>
      </w:r>
      <w:r>
        <w:rPr>
          <w:color w:val="231F20"/>
        </w:rPr>
        <w:t>investigación</w:t>
      </w:r>
      <w:r>
        <w:rPr>
          <w:color w:val="231F20"/>
          <w:spacing w:val="27"/>
        </w:rPr>
        <w:t> </w:t>
      </w:r>
      <w:r>
        <w:rPr>
          <w:i/>
          <w:color w:val="231F20"/>
        </w:rPr>
        <w:t>La</w:t>
      </w:r>
      <w:r>
        <w:rPr>
          <w:i/>
          <w:color w:val="231F20"/>
          <w:spacing w:val="27"/>
        </w:rPr>
        <w:t> </w:t>
      </w:r>
      <w:r>
        <w:rPr>
          <w:i/>
          <w:color w:val="231F20"/>
        </w:rPr>
        <w:t>violencia</w:t>
      </w:r>
      <w:r>
        <w:rPr>
          <w:i/>
          <w:color w:val="231F20"/>
          <w:spacing w:val="27"/>
        </w:rPr>
        <w:t> </w:t>
      </w:r>
      <w:r>
        <w:rPr>
          <w:i/>
          <w:color w:val="231F20"/>
        </w:rPr>
        <w:t>es-</w:t>
      </w:r>
      <w:r>
        <w:rPr>
          <w:i/>
          <w:color w:val="231F20"/>
        </w:rPr>
        <w:t> </w:t>
      </w:r>
      <w:r>
        <w:rPr>
          <w:i/>
          <w:color w:val="231F20"/>
          <w:spacing w:val="-3"/>
        </w:rPr>
        <w:t>colar, </w:t>
      </w:r>
      <w:r>
        <w:rPr>
          <w:i/>
          <w:color w:val="231F20"/>
        </w:rPr>
        <w:t>una mirada desde los universitarios. </w:t>
      </w:r>
      <w:r>
        <w:rPr>
          <w:color w:val="231F20"/>
        </w:rPr>
        <w:t>Los resultados</w:t>
      </w:r>
      <w:r>
        <w:rPr>
          <w:color w:val="231F20"/>
          <w:spacing w:val="33"/>
        </w:rPr>
        <w:t> </w:t>
      </w:r>
      <w:r>
        <w:rPr>
          <w:color w:val="231F20"/>
        </w:rPr>
        <w:t>de</w:t>
      </w:r>
      <w:r>
        <w:rPr>
          <w:color w:val="231F20"/>
          <w:spacing w:val="9"/>
        </w:rPr>
        <w:t> </w:t>
      </w:r>
      <w:r>
        <w:rPr>
          <w:color w:val="231F20"/>
        </w:rPr>
        <w:t>este </w:t>
      </w:r>
      <w:r>
        <w:rPr>
          <w:color w:val="231F20"/>
          <w:spacing w:val="-3"/>
        </w:rPr>
        <w:t>proyecto</w:t>
      </w:r>
      <w:r>
        <w:rPr>
          <w:color w:val="231F20"/>
          <w:spacing w:val="-10"/>
        </w:rPr>
        <w:t> </w:t>
      </w:r>
      <w:r>
        <w:rPr>
          <w:color w:val="231F20"/>
        </w:rPr>
        <w:t>permiten</w:t>
      </w:r>
      <w:r>
        <w:rPr>
          <w:color w:val="231F20"/>
          <w:spacing w:val="-10"/>
        </w:rPr>
        <w:t> </w:t>
      </w:r>
      <w:r>
        <w:rPr>
          <w:color w:val="231F20"/>
        </w:rPr>
        <w:t>dimensionar</w:t>
      </w:r>
      <w:r>
        <w:rPr>
          <w:color w:val="231F20"/>
          <w:spacing w:val="-10"/>
        </w:rPr>
        <w:t> </w:t>
      </w:r>
      <w:r>
        <w:rPr>
          <w:color w:val="231F20"/>
        </w:rPr>
        <w:t>los</w:t>
      </w:r>
      <w:r>
        <w:rPr>
          <w:color w:val="231F20"/>
          <w:spacing w:val="-10"/>
        </w:rPr>
        <w:t> </w:t>
      </w:r>
      <w:r>
        <w:rPr>
          <w:color w:val="231F20"/>
        </w:rPr>
        <w:t>procesos</w:t>
      </w:r>
      <w:r>
        <w:rPr>
          <w:color w:val="231F20"/>
          <w:spacing w:val="-11"/>
        </w:rPr>
        <w:t> </w:t>
      </w:r>
      <w:r>
        <w:rPr>
          <w:color w:val="231F20"/>
        </w:rPr>
        <w:t>de</w:t>
      </w:r>
      <w:r>
        <w:rPr>
          <w:color w:val="231F20"/>
          <w:spacing w:val="-10"/>
        </w:rPr>
        <w:t> </w:t>
      </w:r>
      <w:r>
        <w:rPr>
          <w:color w:val="231F20"/>
        </w:rPr>
        <w:t>comunicación</w:t>
      </w:r>
      <w:r>
        <w:rPr>
          <w:color w:val="231F20"/>
          <w:spacing w:val="-10"/>
        </w:rPr>
        <w:t> </w:t>
      </w:r>
      <w:r>
        <w:rPr>
          <w:color w:val="231F20"/>
        </w:rPr>
        <w:t>in- herentes a la violencia que se registra dentro del ámbito </w:t>
      </w:r>
      <w:r>
        <w:rPr>
          <w:color w:val="231F20"/>
          <w:spacing w:val="7"/>
        </w:rPr>
        <w:t> </w:t>
      </w:r>
      <w:r>
        <w:rPr>
          <w:color w:val="231F20"/>
          <w:spacing w:val="-3"/>
        </w:rPr>
        <w:t>escolar,</w:t>
      </w:r>
    </w:p>
    <w:p>
      <w:pPr>
        <w:pStyle w:val="BodyText"/>
        <w:spacing w:line="257" w:lineRule="exact"/>
        <w:ind w:left="734"/>
        <w:jc w:val="both"/>
      </w:pPr>
      <w:r>
        <w:rPr>
          <w:color w:val="231F20"/>
        </w:rPr>
        <w:t>abarcando a los diferentes sujetos sociales involucrados.</w:t>
      </w:r>
    </w:p>
    <w:p>
      <w:pPr>
        <w:spacing w:after="0" w:line="257" w:lineRule="exact"/>
        <w:jc w:val="both"/>
        <w:sectPr>
          <w:footerReference w:type="default" r:id="rId28"/>
          <w:pgSz w:w="15880" w:h="12190" w:orient="landscape"/>
          <w:pgMar w:footer="474" w:header="0" w:top="1040" w:bottom="660" w:left="400" w:right="400"/>
          <w:cols w:num="2" w:equalWidth="0">
            <w:col w:w="6801" w:space="739"/>
            <w:col w:w="7540"/>
          </w:cols>
        </w:sectPr>
      </w:pPr>
    </w:p>
    <w:p>
      <w:pPr>
        <w:pStyle w:val="BodyText"/>
        <w:spacing w:line="261" w:lineRule="auto" w:before="42"/>
        <w:ind w:left="794" w:firstLine="226"/>
        <w:jc w:val="both"/>
      </w:pPr>
      <w:r>
        <w:rPr>
          <w:color w:val="231F20"/>
        </w:rPr>
        <w:t>Por último, Jesús González Almaguer aborda uno de las discu- siones que ha cobrado fuerza en el ámbito de la comunicación  en organizaciones: la reputación corporativa, para vincularla</w:t>
      </w:r>
      <w:r>
        <w:rPr>
          <w:color w:val="231F20"/>
          <w:spacing w:val="-15"/>
        </w:rPr>
        <w:t> </w:t>
      </w:r>
      <w:r>
        <w:rPr>
          <w:color w:val="231F20"/>
        </w:rPr>
        <w:t>con la responsabilidad social y el desarrollo sustentable. En el texto </w:t>
      </w:r>
      <w:r>
        <w:rPr>
          <w:i/>
          <w:color w:val="231F20"/>
        </w:rPr>
        <w:t>Desempeño Sustentable, Financiero y Reputación</w:t>
      </w:r>
      <w:r>
        <w:rPr>
          <w:color w:val="231F20"/>
        </w:rPr>
        <w:t>, analiza las ten- dencias presentes en instituciones de gran escala en el momento en</w:t>
      </w:r>
      <w:r>
        <w:rPr>
          <w:color w:val="231F20"/>
          <w:spacing w:val="-5"/>
        </w:rPr>
        <w:t> </w:t>
      </w:r>
      <w:r>
        <w:rPr>
          <w:color w:val="231F20"/>
        </w:rPr>
        <w:t>que</w:t>
      </w:r>
      <w:r>
        <w:rPr>
          <w:color w:val="231F20"/>
          <w:spacing w:val="-5"/>
        </w:rPr>
        <w:t> </w:t>
      </w:r>
      <w:r>
        <w:rPr>
          <w:color w:val="231F20"/>
        </w:rPr>
        <w:t>vinculan</w:t>
      </w:r>
      <w:r>
        <w:rPr>
          <w:color w:val="231F20"/>
          <w:spacing w:val="-5"/>
        </w:rPr>
        <w:t> </w:t>
      </w:r>
      <w:r>
        <w:rPr>
          <w:color w:val="231F20"/>
        </w:rPr>
        <w:t>sus</w:t>
      </w:r>
      <w:r>
        <w:rPr>
          <w:color w:val="231F20"/>
          <w:spacing w:val="-5"/>
        </w:rPr>
        <w:t> </w:t>
      </w:r>
      <w:r>
        <w:rPr>
          <w:color w:val="231F20"/>
        </w:rPr>
        <w:t>acciones</w:t>
      </w:r>
      <w:r>
        <w:rPr>
          <w:color w:val="231F20"/>
          <w:spacing w:val="-4"/>
        </w:rPr>
        <w:t> </w:t>
      </w:r>
      <w:r>
        <w:rPr>
          <w:color w:val="231F20"/>
        </w:rPr>
        <w:t>y</w:t>
      </w:r>
      <w:r>
        <w:rPr>
          <w:color w:val="231F20"/>
          <w:spacing w:val="-5"/>
        </w:rPr>
        <w:t> </w:t>
      </w:r>
      <w:r>
        <w:rPr>
          <w:color w:val="231F20"/>
        </w:rPr>
        <w:t>programas</w:t>
      </w:r>
      <w:r>
        <w:rPr>
          <w:color w:val="231F20"/>
          <w:spacing w:val="-5"/>
        </w:rPr>
        <w:t> </w:t>
      </w:r>
      <w:r>
        <w:rPr>
          <w:color w:val="231F20"/>
        </w:rPr>
        <w:t>de</w:t>
      </w:r>
      <w:r>
        <w:rPr>
          <w:color w:val="231F20"/>
          <w:spacing w:val="-5"/>
        </w:rPr>
        <w:t> </w:t>
      </w:r>
      <w:r>
        <w:rPr>
          <w:color w:val="231F20"/>
        </w:rPr>
        <w:t>responsabilidad</w:t>
      </w:r>
      <w:r>
        <w:rPr>
          <w:color w:val="231F20"/>
          <w:spacing w:val="-6"/>
        </w:rPr>
        <w:t> </w:t>
      </w:r>
      <w:r>
        <w:rPr>
          <w:color w:val="231F20"/>
        </w:rPr>
        <w:t>so- cial con el logro de objetivos financieros, en donde la reputación ha venido ganando terreno como una precondición no sólo para alcanzar metas específicas de desempeño, sino también para im- plantar</w:t>
      </w:r>
      <w:r>
        <w:rPr>
          <w:color w:val="231F20"/>
          <w:spacing w:val="-12"/>
        </w:rPr>
        <w:t> </w:t>
      </w:r>
      <w:r>
        <w:rPr>
          <w:color w:val="231F20"/>
        </w:rPr>
        <w:t>sistemas</w:t>
      </w:r>
      <w:r>
        <w:rPr>
          <w:color w:val="231F20"/>
          <w:spacing w:val="-13"/>
        </w:rPr>
        <w:t> </w:t>
      </w:r>
      <w:r>
        <w:rPr>
          <w:color w:val="231F20"/>
        </w:rPr>
        <w:t>de</w:t>
      </w:r>
      <w:r>
        <w:rPr>
          <w:color w:val="231F20"/>
          <w:spacing w:val="-13"/>
        </w:rPr>
        <w:t> </w:t>
      </w:r>
      <w:r>
        <w:rPr>
          <w:color w:val="231F20"/>
        </w:rPr>
        <w:t>gestión,</w:t>
      </w:r>
      <w:r>
        <w:rPr>
          <w:color w:val="231F20"/>
          <w:spacing w:val="-12"/>
        </w:rPr>
        <w:t> </w:t>
      </w:r>
      <w:r>
        <w:rPr>
          <w:color w:val="231F20"/>
        </w:rPr>
        <w:t>programas</w:t>
      </w:r>
      <w:r>
        <w:rPr>
          <w:color w:val="231F20"/>
          <w:spacing w:val="-12"/>
        </w:rPr>
        <w:t> </w:t>
      </w:r>
      <w:r>
        <w:rPr>
          <w:color w:val="231F20"/>
        </w:rPr>
        <w:t>y</w:t>
      </w:r>
      <w:r>
        <w:rPr>
          <w:color w:val="231F20"/>
          <w:spacing w:val="-13"/>
        </w:rPr>
        <w:t> </w:t>
      </w:r>
      <w:r>
        <w:rPr>
          <w:color w:val="231F20"/>
        </w:rPr>
        <w:t>planes</w:t>
      </w:r>
      <w:r>
        <w:rPr>
          <w:color w:val="231F20"/>
          <w:spacing w:val="-13"/>
        </w:rPr>
        <w:t> </w:t>
      </w:r>
      <w:r>
        <w:rPr>
          <w:color w:val="231F20"/>
        </w:rPr>
        <w:t>que</w:t>
      </w:r>
      <w:r>
        <w:rPr>
          <w:color w:val="231F20"/>
          <w:spacing w:val="-13"/>
        </w:rPr>
        <w:t> </w:t>
      </w:r>
      <w:r>
        <w:rPr>
          <w:color w:val="231F20"/>
        </w:rPr>
        <w:t>las</w:t>
      </w:r>
      <w:r>
        <w:rPr>
          <w:color w:val="231F20"/>
          <w:spacing w:val="-12"/>
        </w:rPr>
        <w:t> </w:t>
      </w:r>
      <w:r>
        <w:rPr>
          <w:color w:val="231F20"/>
        </w:rPr>
        <w:t>organiza- ciones desarrollan en el mediano y largo</w:t>
      </w:r>
      <w:r>
        <w:rPr>
          <w:color w:val="231F20"/>
          <w:spacing w:val="-19"/>
        </w:rPr>
        <w:t> </w:t>
      </w:r>
      <w:r>
        <w:rPr>
          <w:color w:val="231F20"/>
        </w:rPr>
        <w:t>plazo.</w:t>
      </w:r>
    </w:p>
    <w:p>
      <w:pPr>
        <w:pStyle w:val="BodyText"/>
        <w:spacing w:line="261" w:lineRule="auto"/>
        <w:ind w:left="794" w:firstLine="226"/>
        <w:jc w:val="both"/>
      </w:pPr>
      <w:r>
        <w:rPr>
          <w:color w:val="231F20"/>
        </w:rPr>
        <w:t>El Libro Colectivo 2013 de la AMIC busca ser un aporte para la reflexión en torno a fenómenos sociales que presenciamos en el escenario contemporáneo y su articulación con procesos de co- municación; las contribuciones aquí reunidas dan cuenta de re- sultados de investigación que invitan a enriquecer el análisis a partir de una agenda cuyas temáticas invitan a ser desarrolladas en el corto y mediano plazos.</w:t>
      </w:r>
    </w:p>
    <w:p>
      <w:pPr>
        <w:pStyle w:val="BodyText"/>
        <w:spacing w:before="9"/>
        <w:rPr>
          <w:sz w:val="23"/>
        </w:rPr>
      </w:pPr>
    </w:p>
    <w:p>
      <w:pPr>
        <w:pStyle w:val="BodyText"/>
        <w:spacing w:line="261" w:lineRule="auto"/>
        <w:ind w:left="3238" w:right="-17" w:firstLine="1839"/>
      </w:pPr>
      <w:r>
        <w:rPr>
          <w:color w:val="231F20"/>
        </w:rPr>
        <w:t>Los</w:t>
      </w:r>
      <w:r>
        <w:rPr>
          <w:color w:val="231F20"/>
          <w:spacing w:val="-9"/>
        </w:rPr>
        <w:t> </w:t>
      </w:r>
      <w:r>
        <w:rPr>
          <w:color w:val="231F20"/>
        </w:rPr>
        <w:t>coordinadores, Ciudad de México, septiembre de</w:t>
      </w:r>
      <w:r>
        <w:rPr>
          <w:color w:val="231F20"/>
          <w:spacing w:val="-15"/>
        </w:rPr>
        <w:t> </w:t>
      </w:r>
      <w:r>
        <w:rPr>
          <w:color w:val="231F20"/>
        </w:rPr>
        <w:t>2015</w:t>
      </w:r>
    </w:p>
    <w:p>
      <w:pPr>
        <w:pStyle w:val="BodyText"/>
        <w:rPr>
          <w:sz w:val="36"/>
        </w:rPr>
      </w:pPr>
      <w:r>
        <w:rPr/>
        <w:br w:type="column"/>
      </w:r>
      <w:r>
        <w:rPr>
          <w:sz w:val="36"/>
        </w:rPr>
      </w:r>
    </w:p>
    <w:p>
      <w:pPr>
        <w:pStyle w:val="BodyText"/>
        <w:rPr>
          <w:sz w:val="36"/>
        </w:rPr>
      </w:pPr>
    </w:p>
    <w:p>
      <w:pPr>
        <w:pStyle w:val="BodyText"/>
        <w:rPr>
          <w:sz w:val="36"/>
        </w:rPr>
      </w:pPr>
    </w:p>
    <w:p>
      <w:pPr>
        <w:pStyle w:val="BodyText"/>
        <w:spacing w:before="9"/>
        <w:rPr>
          <w:sz w:val="51"/>
        </w:rPr>
      </w:pPr>
    </w:p>
    <w:p>
      <w:pPr>
        <w:pStyle w:val="Heading1"/>
        <w:spacing w:before="0"/>
        <w:ind w:left="794"/>
      </w:pPr>
      <w:r>
        <w:rPr>
          <w:color w:val="231F20"/>
        </w:rPr>
        <w:t>TELEVISIÓN</w:t>
      </w:r>
    </w:p>
    <w:p>
      <w:pPr>
        <w:spacing w:after="0"/>
        <w:sectPr>
          <w:footerReference w:type="default" r:id="rId29"/>
          <w:pgSz w:w="15880" w:h="12190" w:orient="landscape"/>
          <w:pgMar w:footer="474" w:header="0" w:top="1040" w:bottom="660" w:left="340" w:right="340"/>
          <w:cols w:num="2" w:equalWidth="0">
            <w:col w:w="6861" w:space="2765"/>
            <w:col w:w="5574"/>
          </w:cols>
        </w:sectPr>
      </w:pPr>
    </w:p>
    <w:p>
      <w:pPr>
        <w:pStyle w:val="Heading1"/>
        <w:spacing w:line="324" w:lineRule="auto"/>
        <w:ind w:left="793" w:right="66"/>
        <w:jc w:val="both"/>
      </w:pPr>
      <w:r>
        <w:rPr>
          <w:color w:val="231F20"/>
        </w:rPr>
        <w:t>La “Efímera Competencia” en la</w:t>
      </w:r>
      <w:r>
        <w:rPr>
          <w:color w:val="231F20"/>
          <w:spacing w:val="-44"/>
        </w:rPr>
        <w:t> </w:t>
      </w:r>
      <w:r>
        <w:rPr>
          <w:color w:val="231F20"/>
        </w:rPr>
        <w:t>TV abierta</w:t>
      </w:r>
    </w:p>
    <w:p>
      <w:pPr>
        <w:pStyle w:val="BodyText"/>
        <w:spacing w:before="136"/>
        <w:ind w:left="793"/>
        <w:jc w:val="both"/>
        <w:rPr>
          <w:rFonts w:ascii="Arial"/>
        </w:rPr>
      </w:pPr>
      <w:r>
        <w:rPr>
          <w:rFonts w:ascii="Arial"/>
          <w:color w:val="231F20"/>
        </w:rPr>
        <w:t>Alma Rosa Alva de la Selva</w:t>
      </w:r>
    </w:p>
    <w:p>
      <w:pPr>
        <w:pStyle w:val="BodyText"/>
        <w:rPr>
          <w:rFonts w:ascii="Arial"/>
        </w:rPr>
      </w:pPr>
    </w:p>
    <w:p>
      <w:pPr>
        <w:pStyle w:val="BodyText"/>
        <w:rPr>
          <w:rFonts w:ascii="Arial"/>
        </w:rPr>
      </w:pPr>
    </w:p>
    <w:p>
      <w:pPr>
        <w:pStyle w:val="BodyText"/>
        <w:spacing w:before="1"/>
        <w:rPr>
          <w:rFonts w:ascii="Arial"/>
          <w:sz w:val="31"/>
        </w:rPr>
      </w:pPr>
    </w:p>
    <w:p>
      <w:pPr>
        <w:pStyle w:val="BodyText"/>
        <w:spacing w:line="261" w:lineRule="auto" w:before="1"/>
        <w:ind w:left="793"/>
        <w:jc w:val="both"/>
      </w:pPr>
      <w:r>
        <w:rPr>
          <w:color w:val="231F20"/>
        </w:rPr>
        <w:t>De frente al desenlace del proceso de licitación de las dos nue- vas cadenas de televisión abierta, el balance final no cumplió las expectativas que generó en algunos ámbitos, cuando en el 2013 salía a la luz la llamada Reforma de Telecomunicaciones.</w:t>
      </w:r>
    </w:p>
    <w:p>
      <w:pPr>
        <w:pStyle w:val="BodyText"/>
        <w:spacing w:line="261" w:lineRule="auto"/>
        <w:ind w:left="793" w:right="1" w:firstLine="226"/>
        <w:jc w:val="both"/>
        <w:rPr>
          <w:i/>
        </w:rPr>
      </w:pPr>
      <w:r>
        <w:rPr>
          <w:color w:val="231F20"/>
        </w:rPr>
        <w:t>Como se sabe, uno de los más caros objetivos de ésta, sobre todo de la reforma constitucional, fue el de </w:t>
      </w:r>
      <w:r>
        <w:rPr>
          <w:color w:val="231F20"/>
          <w:spacing w:val="-5"/>
        </w:rPr>
        <w:t>lograr, </w:t>
      </w:r>
      <w:r>
        <w:rPr>
          <w:color w:val="231F20"/>
        </w:rPr>
        <w:t>tanto para el campo de radiodifusión como para el de telecomunicaciones (equidad planteada solo a </w:t>
      </w:r>
      <w:r>
        <w:rPr>
          <w:color w:val="231F20"/>
          <w:spacing w:val="-3"/>
        </w:rPr>
        <w:t>nivel </w:t>
      </w:r>
      <w:r>
        <w:rPr>
          <w:color w:val="231F20"/>
        </w:rPr>
        <w:t>teórico), un esquema de compe- tencia para los dos campos. Objetivo por demás trascendente en el</w:t>
      </w:r>
      <w:r>
        <w:rPr>
          <w:color w:val="231F20"/>
          <w:spacing w:val="-11"/>
        </w:rPr>
        <w:t> </w:t>
      </w:r>
      <w:r>
        <w:rPr>
          <w:color w:val="231F20"/>
        </w:rPr>
        <w:t>marco</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definición</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radiodifusión</w:t>
      </w:r>
      <w:r>
        <w:rPr>
          <w:color w:val="231F20"/>
          <w:spacing w:val="-11"/>
        </w:rPr>
        <w:t> </w:t>
      </w:r>
      <w:r>
        <w:rPr>
          <w:color w:val="231F20"/>
        </w:rPr>
        <w:t>y</w:t>
      </w:r>
      <w:r>
        <w:rPr>
          <w:color w:val="231F20"/>
          <w:spacing w:val="-11"/>
        </w:rPr>
        <w:t> </w:t>
      </w:r>
      <w:r>
        <w:rPr>
          <w:color w:val="231F20"/>
        </w:rPr>
        <w:t>telecomunicaciones como </w:t>
      </w:r>
      <w:r>
        <w:rPr>
          <w:i/>
          <w:color w:val="231F20"/>
        </w:rPr>
        <w:t>servicio</w:t>
      </w:r>
      <w:r>
        <w:rPr>
          <w:i/>
          <w:color w:val="231F20"/>
          <w:spacing w:val="-2"/>
        </w:rPr>
        <w:t> </w:t>
      </w:r>
      <w:r>
        <w:rPr>
          <w:i/>
          <w:color w:val="231F20"/>
        </w:rPr>
        <w:t>público.</w:t>
      </w:r>
    </w:p>
    <w:p>
      <w:pPr>
        <w:pStyle w:val="BodyText"/>
        <w:spacing w:line="261" w:lineRule="auto"/>
        <w:ind w:left="793" w:firstLine="226"/>
        <w:jc w:val="both"/>
      </w:pPr>
      <w:r>
        <w:rPr>
          <w:color w:val="231F20"/>
        </w:rPr>
        <w:t>Esa meta había sido marcada enfáticamente tiempo antes como fundamental por la Organización para el Desarrollo Eco- nómico (OCDE), cuyo diagnóstico (mismo que, significativamen- te, representaría una base relevante para el proyecto seguido para la Reforma) resaltaba la falta de competencia, al lado de las insuficientes inversiones y la ineficacia de la regulación como importantes frenos para potenciar al ya llamado </w:t>
      </w:r>
      <w:r>
        <w:rPr>
          <w:i/>
          <w:color w:val="231F20"/>
        </w:rPr>
        <w:t>hipersector </w:t>
      </w:r>
      <w:r>
        <w:rPr>
          <w:color w:val="231F20"/>
        </w:rPr>
        <w:t>en “piedra angular para el futuro desarrollo de la economía mexi- cana”.</w:t>
      </w:r>
    </w:p>
    <w:p>
      <w:pPr>
        <w:pStyle w:val="BodyText"/>
        <w:spacing w:line="261" w:lineRule="auto"/>
        <w:ind w:left="794" w:firstLine="226"/>
        <w:jc w:val="both"/>
      </w:pPr>
      <w:r>
        <w:rPr>
          <w:color w:val="231F20"/>
        </w:rPr>
        <w:t>Como se sabe, las disposiciones del nuevo marco legal</w:t>
      </w:r>
      <w:r>
        <w:rPr>
          <w:color w:val="231F20"/>
          <w:spacing w:val="-21"/>
        </w:rPr>
        <w:t> </w:t>
      </w:r>
      <w:r>
        <w:rPr>
          <w:color w:val="231F20"/>
        </w:rPr>
        <w:t>estuvie- ron</w:t>
      </w:r>
      <w:r>
        <w:rPr>
          <w:color w:val="231F20"/>
          <w:spacing w:val="-6"/>
        </w:rPr>
        <w:t> </w:t>
      </w:r>
      <w:r>
        <w:rPr>
          <w:color w:val="231F20"/>
        </w:rPr>
        <w:t>lejos</w:t>
      </w:r>
      <w:r>
        <w:rPr>
          <w:color w:val="231F20"/>
          <w:spacing w:val="-6"/>
        </w:rPr>
        <w:t> </w:t>
      </w:r>
      <w:r>
        <w:rPr>
          <w:color w:val="231F20"/>
        </w:rPr>
        <w:t>de</w:t>
      </w:r>
      <w:r>
        <w:rPr>
          <w:color w:val="231F20"/>
          <w:spacing w:val="-6"/>
        </w:rPr>
        <w:t> </w:t>
      </w:r>
      <w:r>
        <w:rPr>
          <w:color w:val="231F20"/>
        </w:rPr>
        <w:t>propiciar</w:t>
      </w:r>
      <w:r>
        <w:rPr>
          <w:color w:val="231F20"/>
          <w:spacing w:val="-6"/>
        </w:rPr>
        <w:t> </w:t>
      </w:r>
      <w:r>
        <w:rPr>
          <w:color w:val="231F20"/>
        </w:rPr>
        <w:t>lo</w:t>
      </w:r>
      <w:r>
        <w:rPr>
          <w:color w:val="231F20"/>
          <w:spacing w:val="-6"/>
        </w:rPr>
        <w:t> </w:t>
      </w:r>
      <w:r>
        <w:rPr>
          <w:color w:val="231F20"/>
        </w:rPr>
        <w:t>que</w:t>
      </w:r>
      <w:r>
        <w:rPr>
          <w:color w:val="231F20"/>
          <w:spacing w:val="-6"/>
        </w:rPr>
        <w:t> </w:t>
      </w:r>
      <w:r>
        <w:rPr>
          <w:color w:val="231F20"/>
        </w:rPr>
        <w:t>la</w:t>
      </w:r>
      <w:r>
        <w:rPr>
          <w:color w:val="231F20"/>
          <w:spacing w:val="-6"/>
        </w:rPr>
        <w:t> </w:t>
      </w:r>
      <w:r>
        <w:rPr>
          <w:color w:val="231F20"/>
        </w:rPr>
        <w:t>OCDE</w:t>
      </w:r>
      <w:r>
        <w:rPr>
          <w:color w:val="231F20"/>
          <w:spacing w:val="-6"/>
        </w:rPr>
        <w:t> </w:t>
      </w:r>
      <w:r>
        <w:rPr>
          <w:color w:val="231F20"/>
        </w:rPr>
        <w:t>recomendaba</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diagnós- tico citado, de lograr “una estructura del sector más competitiva y</w:t>
      </w:r>
      <w:r>
        <w:rPr>
          <w:color w:val="231F20"/>
          <w:spacing w:val="-10"/>
        </w:rPr>
        <w:t> </w:t>
      </w:r>
      <w:r>
        <w:rPr>
          <w:color w:val="231F20"/>
          <w:spacing w:val="-3"/>
        </w:rPr>
        <w:t>equilibrada”,</w:t>
      </w:r>
      <w:r>
        <w:rPr>
          <w:color w:val="231F20"/>
          <w:spacing w:val="-10"/>
        </w:rPr>
        <w:t> </w:t>
      </w:r>
      <w:r>
        <w:rPr>
          <w:color w:val="231F20"/>
        </w:rPr>
        <w:t>pues</w:t>
      </w:r>
      <w:r>
        <w:rPr>
          <w:color w:val="231F20"/>
          <w:spacing w:val="-10"/>
        </w:rPr>
        <w:t> </w:t>
      </w:r>
      <w:r>
        <w:rPr>
          <w:color w:val="231F20"/>
        </w:rPr>
        <w:t>favorecieron</w:t>
      </w:r>
      <w:r>
        <w:rPr>
          <w:color w:val="231F20"/>
          <w:spacing w:val="-10"/>
        </w:rPr>
        <w:t> </w:t>
      </w:r>
      <w:r>
        <w:rPr>
          <w:color w:val="231F20"/>
        </w:rPr>
        <w:t>de</w:t>
      </w:r>
      <w:r>
        <w:rPr>
          <w:color w:val="231F20"/>
          <w:spacing w:val="-10"/>
        </w:rPr>
        <w:t> </w:t>
      </w:r>
      <w:r>
        <w:rPr>
          <w:color w:val="231F20"/>
        </w:rPr>
        <w:t>forma</w:t>
      </w:r>
      <w:r>
        <w:rPr>
          <w:color w:val="231F20"/>
          <w:spacing w:val="-10"/>
        </w:rPr>
        <w:t> </w:t>
      </w:r>
      <w:r>
        <w:rPr>
          <w:color w:val="231F20"/>
        </w:rPr>
        <w:t>notable</w:t>
      </w:r>
      <w:r>
        <w:rPr>
          <w:color w:val="231F20"/>
          <w:spacing w:val="-10"/>
        </w:rPr>
        <w:t> </w:t>
      </w:r>
      <w:r>
        <w:rPr>
          <w:color w:val="231F20"/>
        </w:rPr>
        <w:t>a</w:t>
      </w:r>
      <w:r>
        <w:rPr>
          <w:color w:val="231F20"/>
          <w:spacing w:val="-10"/>
        </w:rPr>
        <w:t> </w:t>
      </w:r>
      <w:r>
        <w:rPr>
          <w:color w:val="231F20"/>
        </w:rPr>
        <w:t>las</w:t>
      </w:r>
      <w:r>
        <w:rPr>
          <w:color w:val="231F20"/>
          <w:spacing w:val="-10"/>
        </w:rPr>
        <w:t> </w:t>
      </w:r>
      <w:r>
        <w:rPr>
          <w:color w:val="231F20"/>
        </w:rPr>
        <w:t>empresas de televisión y particularmente a aquella que con velocidad se transforma en un consorcio convergente:</w:t>
      </w:r>
      <w:r>
        <w:rPr>
          <w:color w:val="231F20"/>
          <w:spacing w:val="-24"/>
        </w:rPr>
        <w:t> </w:t>
      </w:r>
      <w:r>
        <w:rPr>
          <w:color w:val="231F20"/>
          <w:spacing w:val="-3"/>
        </w:rPr>
        <w:t>Televisa.</w:t>
      </w:r>
    </w:p>
    <w:p>
      <w:pPr>
        <w:pStyle w:val="BodyText"/>
        <w:spacing w:line="261" w:lineRule="auto"/>
        <w:ind w:left="794" w:firstLine="226"/>
        <w:jc w:val="both"/>
      </w:pPr>
      <w:r>
        <w:rPr>
          <w:color w:val="231F20"/>
        </w:rPr>
        <w:t>Justo</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aparente</w:t>
      </w:r>
      <w:r>
        <w:rPr>
          <w:color w:val="231F20"/>
          <w:spacing w:val="-8"/>
        </w:rPr>
        <w:t> </w:t>
      </w:r>
      <w:r>
        <w:rPr>
          <w:color w:val="231F20"/>
        </w:rPr>
        <w:t>interés</w:t>
      </w:r>
      <w:r>
        <w:rPr>
          <w:color w:val="231F20"/>
          <w:spacing w:val="-8"/>
        </w:rPr>
        <w:t> </w:t>
      </w:r>
      <w:r>
        <w:rPr>
          <w:color w:val="231F20"/>
        </w:rPr>
        <w:t>de</w:t>
      </w:r>
      <w:r>
        <w:rPr>
          <w:color w:val="231F20"/>
          <w:spacing w:val="-8"/>
        </w:rPr>
        <w:t> </w:t>
      </w:r>
      <w:r>
        <w:rPr>
          <w:color w:val="231F20"/>
        </w:rPr>
        <w:t>desvanecer</w:t>
      </w:r>
      <w:r>
        <w:rPr>
          <w:color w:val="231F20"/>
          <w:spacing w:val="-7"/>
        </w:rPr>
        <w:t> </w:t>
      </w:r>
      <w:r>
        <w:rPr>
          <w:color w:val="231F20"/>
        </w:rPr>
        <w:t>el</w:t>
      </w:r>
      <w:r>
        <w:rPr>
          <w:color w:val="231F20"/>
          <w:spacing w:val="-8"/>
        </w:rPr>
        <w:t> </w:t>
      </w:r>
      <w:r>
        <w:rPr>
          <w:color w:val="231F20"/>
        </w:rPr>
        <w:t>evidente</w:t>
      </w:r>
      <w:r>
        <w:rPr>
          <w:color w:val="231F20"/>
          <w:spacing w:val="-8"/>
        </w:rPr>
        <w:t> </w:t>
      </w:r>
      <w:r>
        <w:rPr>
          <w:color w:val="231F20"/>
        </w:rPr>
        <w:t>desequi- librio en la otrora llamada “pantalla </w:t>
      </w:r>
      <w:r>
        <w:rPr>
          <w:color w:val="231F20"/>
          <w:spacing w:val="-5"/>
        </w:rPr>
        <w:t>chica”, </w:t>
      </w:r>
      <w:r>
        <w:rPr>
          <w:color w:val="231F20"/>
        </w:rPr>
        <w:t>donde desde hace</w:t>
      </w:r>
      <w:r>
        <w:rPr>
          <w:color w:val="231F20"/>
          <w:spacing w:val="10"/>
        </w:rPr>
        <w:t> </w:t>
      </w:r>
      <w:r>
        <w:rPr>
          <w:color w:val="231F20"/>
        </w:rPr>
        <w:t>dé-</w:t>
      </w:r>
    </w:p>
    <w:p>
      <w:pPr>
        <w:pStyle w:val="BodyText"/>
        <w:spacing w:line="261" w:lineRule="auto" w:before="144"/>
        <w:ind w:left="793" w:right="791"/>
        <w:jc w:val="both"/>
      </w:pPr>
      <w:r>
        <w:rPr/>
        <w:br w:type="column"/>
      </w:r>
      <w:r>
        <w:rPr>
          <w:color w:val="231F20"/>
        </w:rPr>
        <w:t>cadas</w:t>
      </w:r>
      <w:r>
        <w:rPr>
          <w:color w:val="231F20"/>
          <w:spacing w:val="-8"/>
        </w:rPr>
        <w:t> </w:t>
      </w:r>
      <w:r>
        <w:rPr>
          <w:color w:val="231F20"/>
        </w:rPr>
        <w:t>existe</w:t>
      </w:r>
      <w:r>
        <w:rPr>
          <w:color w:val="231F20"/>
          <w:spacing w:val="-8"/>
        </w:rPr>
        <w:t> </w:t>
      </w:r>
      <w:r>
        <w:rPr>
          <w:color w:val="231F20"/>
        </w:rPr>
        <w:t>un</w:t>
      </w:r>
      <w:r>
        <w:rPr>
          <w:color w:val="231F20"/>
          <w:spacing w:val="-8"/>
        </w:rPr>
        <w:t> </w:t>
      </w:r>
      <w:r>
        <w:rPr>
          <w:color w:val="231F20"/>
        </w:rPr>
        <w:t>alto</w:t>
      </w:r>
      <w:r>
        <w:rPr>
          <w:color w:val="231F20"/>
          <w:spacing w:val="-8"/>
        </w:rPr>
        <w:t> </w:t>
      </w:r>
      <w:r>
        <w:rPr>
          <w:color w:val="231F20"/>
          <w:spacing w:val="-3"/>
        </w:rPr>
        <w:t>nivel</w:t>
      </w:r>
      <w:r>
        <w:rPr>
          <w:color w:val="231F20"/>
          <w:spacing w:val="-8"/>
        </w:rPr>
        <w:t> </w:t>
      </w:r>
      <w:r>
        <w:rPr>
          <w:color w:val="231F20"/>
        </w:rPr>
        <w:t>de</w:t>
      </w:r>
      <w:r>
        <w:rPr>
          <w:color w:val="231F20"/>
          <w:spacing w:val="-8"/>
        </w:rPr>
        <w:t> </w:t>
      </w:r>
      <w:r>
        <w:rPr>
          <w:color w:val="231F20"/>
        </w:rPr>
        <w:t>concentración,</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Reforma</w:t>
      </w:r>
      <w:r>
        <w:rPr>
          <w:color w:val="231F20"/>
          <w:spacing w:val="-9"/>
        </w:rPr>
        <w:t> </w:t>
      </w:r>
      <w:r>
        <w:rPr>
          <w:color w:val="231F20"/>
        </w:rPr>
        <w:t>se</w:t>
      </w:r>
      <w:r>
        <w:rPr>
          <w:color w:val="231F20"/>
          <w:spacing w:val="-8"/>
        </w:rPr>
        <w:t> </w:t>
      </w:r>
      <w:r>
        <w:rPr>
          <w:color w:val="231F20"/>
        </w:rPr>
        <w:t>ofre- ció el surgimiento de dos cadenas de TV abierta, en lo que vino a ser una decisión considerada por muchas voces como </w:t>
      </w:r>
      <w:r>
        <w:rPr>
          <w:color w:val="231F20"/>
          <w:spacing w:val="-4"/>
        </w:rPr>
        <w:t>“histórica”. </w:t>
      </w:r>
      <w:r>
        <w:rPr>
          <w:color w:val="231F20"/>
        </w:rPr>
        <w:t>Sin</w:t>
      </w:r>
      <w:r>
        <w:rPr>
          <w:color w:val="231F20"/>
          <w:spacing w:val="-10"/>
        </w:rPr>
        <w:t> </w:t>
      </w:r>
      <w:r>
        <w:rPr>
          <w:color w:val="231F20"/>
        </w:rPr>
        <w:t>embargo,</w:t>
      </w:r>
      <w:r>
        <w:rPr>
          <w:color w:val="231F20"/>
          <w:spacing w:val="-10"/>
        </w:rPr>
        <w:t> </w:t>
      </w:r>
      <w:r>
        <w:rPr>
          <w:color w:val="231F20"/>
        </w:rPr>
        <w:t>el</w:t>
      </w:r>
      <w:r>
        <w:rPr>
          <w:color w:val="231F20"/>
          <w:spacing w:val="-10"/>
        </w:rPr>
        <w:t> </w:t>
      </w:r>
      <w:r>
        <w:rPr>
          <w:color w:val="231F20"/>
        </w:rPr>
        <w:t>saldo</w:t>
      </w:r>
      <w:r>
        <w:rPr>
          <w:color w:val="231F20"/>
          <w:spacing w:val="-10"/>
        </w:rPr>
        <w:t> </w:t>
      </w:r>
      <w:r>
        <w:rPr>
          <w:color w:val="231F20"/>
        </w:rPr>
        <w:t>del</w:t>
      </w:r>
      <w:r>
        <w:rPr>
          <w:color w:val="231F20"/>
          <w:spacing w:val="-10"/>
        </w:rPr>
        <w:t> </w:t>
      </w:r>
      <w:r>
        <w:rPr>
          <w:color w:val="231F20"/>
        </w:rPr>
        <w:t>proceso</w:t>
      </w:r>
      <w:r>
        <w:rPr>
          <w:color w:val="231F20"/>
          <w:spacing w:val="-10"/>
        </w:rPr>
        <w:t> </w:t>
      </w:r>
      <w:r>
        <w:rPr>
          <w:color w:val="231F20"/>
        </w:rPr>
        <w:t>de</w:t>
      </w:r>
      <w:r>
        <w:rPr>
          <w:color w:val="231F20"/>
          <w:spacing w:val="-10"/>
        </w:rPr>
        <w:t> </w:t>
      </w:r>
      <w:r>
        <w:rPr>
          <w:color w:val="231F20"/>
        </w:rPr>
        <w:t>licitación</w:t>
      </w:r>
      <w:r>
        <w:rPr>
          <w:color w:val="231F20"/>
          <w:spacing w:val="-8"/>
        </w:rPr>
        <w:t> </w:t>
      </w:r>
      <w:r>
        <w:rPr>
          <w:color w:val="231F20"/>
        </w:rPr>
        <w:t>de</w:t>
      </w:r>
      <w:r>
        <w:rPr>
          <w:color w:val="231F20"/>
          <w:spacing w:val="-10"/>
        </w:rPr>
        <w:t> </w:t>
      </w:r>
      <w:r>
        <w:rPr>
          <w:color w:val="231F20"/>
        </w:rPr>
        <w:t>esos</w:t>
      </w:r>
      <w:r>
        <w:rPr>
          <w:color w:val="231F20"/>
          <w:spacing w:val="-10"/>
        </w:rPr>
        <w:t> </w:t>
      </w:r>
      <w:r>
        <w:rPr>
          <w:color w:val="231F20"/>
        </w:rPr>
        <w:t>dos</w:t>
      </w:r>
      <w:r>
        <w:rPr>
          <w:color w:val="231F20"/>
          <w:spacing w:val="-10"/>
        </w:rPr>
        <w:t> </w:t>
      </w:r>
      <w:r>
        <w:rPr>
          <w:color w:val="231F20"/>
        </w:rPr>
        <w:t>nuevos sistemas</w:t>
      </w:r>
      <w:r>
        <w:rPr>
          <w:color w:val="231F20"/>
          <w:spacing w:val="-7"/>
        </w:rPr>
        <w:t> </w:t>
      </w:r>
      <w:r>
        <w:rPr>
          <w:color w:val="231F20"/>
        </w:rPr>
        <w:t>televisivos</w:t>
      </w:r>
      <w:r>
        <w:rPr>
          <w:color w:val="231F20"/>
          <w:spacing w:val="-7"/>
        </w:rPr>
        <w:t> </w:t>
      </w:r>
      <w:r>
        <w:rPr>
          <w:color w:val="231F20"/>
        </w:rPr>
        <w:t>no</w:t>
      </w:r>
      <w:r>
        <w:rPr>
          <w:color w:val="231F20"/>
          <w:spacing w:val="-6"/>
        </w:rPr>
        <w:t> </w:t>
      </w:r>
      <w:r>
        <w:rPr>
          <w:color w:val="231F20"/>
        </w:rPr>
        <w:t>correspondió</w:t>
      </w:r>
      <w:r>
        <w:rPr>
          <w:color w:val="231F20"/>
          <w:spacing w:val="-7"/>
        </w:rPr>
        <w:t> </w:t>
      </w:r>
      <w:r>
        <w:rPr>
          <w:color w:val="231F20"/>
        </w:rPr>
        <w:t>con</w:t>
      </w:r>
      <w:r>
        <w:rPr>
          <w:color w:val="231F20"/>
          <w:spacing w:val="-7"/>
        </w:rPr>
        <w:t> </w:t>
      </w:r>
      <w:r>
        <w:rPr>
          <w:color w:val="231F20"/>
        </w:rPr>
        <w:t>lo</w:t>
      </w:r>
      <w:r>
        <w:rPr>
          <w:color w:val="231F20"/>
          <w:spacing w:val="-6"/>
        </w:rPr>
        <w:t> </w:t>
      </w:r>
      <w:r>
        <w:rPr>
          <w:color w:val="231F20"/>
        </w:rPr>
        <w:t>esperado.</w:t>
      </w:r>
    </w:p>
    <w:p>
      <w:pPr>
        <w:pStyle w:val="BodyText"/>
        <w:spacing w:line="261" w:lineRule="auto"/>
        <w:ind w:left="793" w:right="791" w:firstLine="226"/>
        <w:jc w:val="both"/>
      </w:pPr>
      <w:r>
        <w:rPr>
          <w:color w:val="231F20"/>
        </w:rPr>
        <w:t>Y con ello, la competencia en la TV abierta (en una etapa en la que ésta se encamina a la finalización de su primacía tecnológi- ca, pero aún con vastas audiencias) habrá quedado, una vez más, como asignatura pendiente. Cabe la pregunta: ¿fue ésta la mayor oportunidad que hubo a lo largo del desarrollo de la televisión mexicana</w:t>
      </w:r>
      <w:r>
        <w:rPr>
          <w:color w:val="231F20"/>
          <w:spacing w:val="-12"/>
        </w:rPr>
        <w:t> </w:t>
      </w:r>
      <w:r>
        <w:rPr>
          <w:color w:val="231F20"/>
        </w:rPr>
        <w:t>para</w:t>
      </w:r>
      <w:r>
        <w:rPr>
          <w:color w:val="231F20"/>
          <w:spacing w:val="-13"/>
        </w:rPr>
        <w:t> </w:t>
      </w:r>
      <w:r>
        <w:rPr>
          <w:color w:val="231F20"/>
        </w:rPr>
        <w:t>la</w:t>
      </w:r>
      <w:r>
        <w:rPr>
          <w:color w:val="231F20"/>
          <w:spacing w:val="-13"/>
        </w:rPr>
        <w:t> </w:t>
      </w:r>
      <w:r>
        <w:rPr>
          <w:color w:val="231F20"/>
        </w:rPr>
        <w:t>existencia</w:t>
      </w:r>
      <w:r>
        <w:rPr>
          <w:color w:val="231F20"/>
          <w:spacing w:val="-13"/>
        </w:rPr>
        <w:t> </w:t>
      </w:r>
      <w:r>
        <w:rPr>
          <w:color w:val="231F20"/>
        </w:rPr>
        <w:t>de</w:t>
      </w:r>
      <w:r>
        <w:rPr>
          <w:color w:val="231F20"/>
          <w:spacing w:val="-13"/>
        </w:rPr>
        <w:t> </w:t>
      </w:r>
      <w:r>
        <w:rPr>
          <w:color w:val="231F20"/>
        </w:rPr>
        <w:t>otras</w:t>
      </w:r>
      <w:r>
        <w:rPr>
          <w:color w:val="231F20"/>
          <w:spacing w:val="-13"/>
        </w:rPr>
        <w:t> </w:t>
      </w:r>
      <w:r>
        <w:rPr>
          <w:color w:val="231F20"/>
        </w:rPr>
        <w:t>opciones</w:t>
      </w:r>
      <w:r>
        <w:rPr>
          <w:color w:val="231F20"/>
          <w:spacing w:val="-14"/>
        </w:rPr>
        <w:t> </w:t>
      </w:r>
      <w:r>
        <w:rPr>
          <w:color w:val="231F20"/>
        </w:rPr>
        <w:t>distintas</w:t>
      </w:r>
      <w:r>
        <w:rPr>
          <w:color w:val="231F20"/>
          <w:spacing w:val="-14"/>
        </w:rPr>
        <w:t> </w:t>
      </w:r>
      <w:r>
        <w:rPr>
          <w:color w:val="231F20"/>
        </w:rPr>
        <w:t>a</w:t>
      </w:r>
      <w:r>
        <w:rPr>
          <w:color w:val="231F20"/>
          <w:spacing w:val="-13"/>
        </w:rPr>
        <w:t> </w:t>
      </w:r>
      <w:r>
        <w:rPr>
          <w:color w:val="231F20"/>
        </w:rPr>
        <w:t>las</w:t>
      </w:r>
      <w:r>
        <w:rPr>
          <w:color w:val="231F20"/>
          <w:spacing w:val="-13"/>
        </w:rPr>
        <w:t> </w:t>
      </w:r>
      <w:r>
        <w:rPr>
          <w:color w:val="231F20"/>
        </w:rPr>
        <w:t>de</w:t>
      </w:r>
      <w:r>
        <w:rPr>
          <w:color w:val="231F20"/>
          <w:spacing w:val="-13"/>
        </w:rPr>
        <w:t> </w:t>
      </w:r>
      <w:r>
        <w:rPr>
          <w:color w:val="231F20"/>
        </w:rPr>
        <w:t>las empresas de conocidas</w:t>
      </w:r>
      <w:r>
        <w:rPr>
          <w:color w:val="231F20"/>
          <w:spacing w:val="-13"/>
        </w:rPr>
        <w:t> </w:t>
      </w:r>
      <w:r>
        <w:rPr>
          <w:color w:val="231F20"/>
        </w:rPr>
        <w:t>siglas?</w:t>
      </w:r>
    </w:p>
    <w:p>
      <w:pPr>
        <w:pStyle w:val="BodyText"/>
        <w:spacing w:line="261" w:lineRule="auto"/>
        <w:ind w:left="793" w:right="790" w:firstLine="226"/>
        <w:jc w:val="both"/>
      </w:pPr>
      <w:r>
        <w:rPr>
          <w:color w:val="231F20"/>
        </w:rPr>
        <w:t>La</w:t>
      </w:r>
      <w:r>
        <w:rPr>
          <w:color w:val="231F20"/>
          <w:spacing w:val="-16"/>
        </w:rPr>
        <w:t> </w:t>
      </w:r>
      <w:r>
        <w:rPr>
          <w:color w:val="231F20"/>
        </w:rPr>
        <w:t>revisión</w:t>
      </w:r>
      <w:r>
        <w:rPr>
          <w:color w:val="231F20"/>
          <w:spacing w:val="-16"/>
        </w:rPr>
        <w:t> </w:t>
      </w:r>
      <w:r>
        <w:rPr>
          <w:color w:val="231F20"/>
        </w:rPr>
        <w:t>histórica</w:t>
      </w:r>
      <w:r>
        <w:rPr>
          <w:color w:val="231F20"/>
          <w:spacing w:val="-16"/>
        </w:rPr>
        <w:t> </w:t>
      </w:r>
      <w:r>
        <w:rPr>
          <w:color w:val="231F20"/>
        </w:rPr>
        <w:t>(siempre</w:t>
      </w:r>
      <w:r>
        <w:rPr>
          <w:color w:val="231F20"/>
          <w:spacing w:val="-16"/>
        </w:rPr>
        <w:t> </w:t>
      </w:r>
      <w:r>
        <w:rPr>
          <w:color w:val="231F20"/>
        </w:rPr>
        <w:t>pertinente</w:t>
      </w:r>
      <w:r>
        <w:rPr>
          <w:color w:val="231F20"/>
          <w:spacing w:val="-16"/>
        </w:rPr>
        <w:t> </w:t>
      </w:r>
      <w:r>
        <w:rPr>
          <w:color w:val="231F20"/>
        </w:rPr>
        <w:t>por</w:t>
      </w:r>
      <w:r>
        <w:rPr>
          <w:color w:val="231F20"/>
          <w:spacing w:val="-16"/>
        </w:rPr>
        <w:t> </w:t>
      </w:r>
      <w:r>
        <w:rPr>
          <w:color w:val="231F20"/>
        </w:rPr>
        <w:t>revelar</w:t>
      </w:r>
      <w:r>
        <w:rPr>
          <w:color w:val="231F20"/>
          <w:spacing w:val="-16"/>
        </w:rPr>
        <w:t> </w:t>
      </w:r>
      <w:r>
        <w:rPr>
          <w:color w:val="231F20"/>
        </w:rPr>
        <w:t>las</w:t>
      </w:r>
      <w:r>
        <w:rPr>
          <w:color w:val="231F20"/>
          <w:spacing w:val="-16"/>
        </w:rPr>
        <w:t> </w:t>
      </w:r>
      <w:r>
        <w:rPr>
          <w:color w:val="231F20"/>
        </w:rPr>
        <w:t>pautas que explican la secuencia y resultado final de los hechos) pue-  de ayudar a responder lo </w:t>
      </w:r>
      <w:r>
        <w:rPr>
          <w:color w:val="231F20"/>
          <w:spacing w:val="-3"/>
        </w:rPr>
        <w:t>anterior, </w:t>
      </w:r>
      <w:r>
        <w:rPr>
          <w:color w:val="231F20"/>
        </w:rPr>
        <w:t>al remitir a ciertos episodios en los cuales se registró lo que quizá pueda denominarse como “efímera competencia” en la televisión mexicana. Recuperar y analizar esos momentos es útil no solo para comprender las ra- zones de fondo que han influido en la configuración de la actual estructura</w:t>
      </w:r>
      <w:r>
        <w:rPr>
          <w:color w:val="231F20"/>
          <w:spacing w:val="-7"/>
        </w:rPr>
        <w:t> </w:t>
      </w:r>
      <w:r>
        <w:rPr>
          <w:color w:val="231F20"/>
        </w:rPr>
        <w:t>televisiva,</w:t>
      </w:r>
      <w:r>
        <w:rPr>
          <w:color w:val="231F20"/>
          <w:spacing w:val="-7"/>
        </w:rPr>
        <w:t> </w:t>
      </w:r>
      <w:r>
        <w:rPr>
          <w:color w:val="231F20"/>
        </w:rPr>
        <w:t>sino</w:t>
      </w:r>
      <w:r>
        <w:rPr>
          <w:color w:val="231F20"/>
          <w:spacing w:val="-7"/>
        </w:rPr>
        <w:t> </w:t>
      </w:r>
      <w:r>
        <w:rPr>
          <w:color w:val="231F20"/>
        </w:rPr>
        <w:t>también</w:t>
      </w:r>
      <w:r>
        <w:rPr>
          <w:color w:val="231F20"/>
          <w:spacing w:val="-6"/>
        </w:rPr>
        <w:t> </w:t>
      </w:r>
      <w:r>
        <w:rPr>
          <w:color w:val="231F20"/>
        </w:rPr>
        <w:t>por</w:t>
      </w:r>
      <w:r>
        <w:rPr>
          <w:color w:val="231F20"/>
          <w:spacing w:val="-7"/>
        </w:rPr>
        <w:t> </w:t>
      </w:r>
      <w:r>
        <w:rPr>
          <w:color w:val="231F20"/>
        </w:rPr>
        <w:t>ofrecer</w:t>
      </w:r>
      <w:r>
        <w:rPr>
          <w:color w:val="231F20"/>
          <w:spacing w:val="-7"/>
        </w:rPr>
        <w:t> </w:t>
      </w:r>
      <w:r>
        <w:rPr>
          <w:color w:val="231F20"/>
        </w:rPr>
        <w:t>elementos</w:t>
      </w:r>
      <w:r>
        <w:rPr>
          <w:color w:val="231F20"/>
          <w:spacing w:val="-7"/>
        </w:rPr>
        <w:t> </w:t>
      </w:r>
      <w:r>
        <w:rPr>
          <w:color w:val="231F20"/>
        </w:rPr>
        <w:t>de</w:t>
      </w:r>
      <w:r>
        <w:rPr>
          <w:color w:val="231F20"/>
          <w:spacing w:val="-7"/>
        </w:rPr>
        <w:t> </w:t>
      </w:r>
      <w:r>
        <w:rPr>
          <w:color w:val="231F20"/>
        </w:rPr>
        <w:t>aná- lisis sobre el rumbo hacia el cual apunta la misma en la etapa de transformación por la cual</w:t>
      </w:r>
      <w:r>
        <w:rPr>
          <w:color w:val="231F20"/>
          <w:spacing w:val="-27"/>
        </w:rPr>
        <w:t> </w:t>
      </w:r>
      <w:r>
        <w:rPr>
          <w:color w:val="231F20"/>
        </w:rPr>
        <w:t>atraviesa.</w:t>
      </w:r>
    </w:p>
    <w:p>
      <w:pPr>
        <w:pStyle w:val="BodyText"/>
      </w:pPr>
    </w:p>
    <w:p>
      <w:pPr>
        <w:pStyle w:val="BodyText"/>
        <w:spacing w:before="10"/>
        <w:rPr>
          <w:sz w:val="25"/>
        </w:rPr>
      </w:pPr>
    </w:p>
    <w:p>
      <w:pPr>
        <w:pStyle w:val="BodyText"/>
        <w:ind w:left="855"/>
        <w:jc w:val="both"/>
        <w:rPr>
          <w:rFonts w:ascii="Arial"/>
        </w:rPr>
      </w:pPr>
      <w:r>
        <w:rPr>
          <w:rFonts w:ascii="Arial"/>
          <w:color w:val="231F20"/>
        </w:rPr>
        <w:t>EL PROYECTO DE GONZALEZ CAMARENA</w:t>
      </w:r>
    </w:p>
    <w:p>
      <w:pPr>
        <w:pStyle w:val="BodyText"/>
        <w:spacing w:before="5"/>
        <w:rPr>
          <w:rFonts w:ascii="Arial"/>
          <w:sz w:val="26"/>
        </w:rPr>
      </w:pPr>
    </w:p>
    <w:p>
      <w:pPr>
        <w:pStyle w:val="BodyText"/>
        <w:spacing w:line="261" w:lineRule="auto"/>
        <w:ind w:left="793" w:right="790"/>
        <w:jc w:val="both"/>
      </w:pPr>
      <w:r>
        <w:rPr>
          <w:color w:val="231F20"/>
        </w:rPr>
        <w:t>Un</w:t>
      </w:r>
      <w:r>
        <w:rPr>
          <w:color w:val="231F20"/>
          <w:spacing w:val="-10"/>
        </w:rPr>
        <w:t> </w:t>
      </w:r>
      <w:r>
        <w:rPr>
          <w:color w:val="231F20"/>
        </w:rPr>
        <w:t>primer</w:t>
      </w:r>
      <w:r>
        <w:rPr>
          <w:color w:val="231F20"/>
          <w:spacing w:val="-9"/>
        </w:rPr>
        <w:t> </w:t>
      </w:r>
      <w:r>
        <w:rPr>
          <w:color w:val="231F20"/>
        </w:rPr>
        <w:t>momento</w:t>
      </w:r>
      <w:r>
        <w:rPr>
          <w:color w:val="231F20"/>
          <w:spacing w:val="-10"/>
        </w:rPr>
        <w:t> </w:t>
      </w:r>
      <w:r>
        <w:rPr>
          <w:color w:val="231F20"/>
        </w:rPr>
        <w:t>se</w:t>
      </w:r>
      <w:r>
        <w:rPr>
          <w:color w:val="231F20"/>
          <w:spacing w:val="-10"/>
        </w:rPr>
        <w:t> </w:t>
      </w:r>
      <w:r>
        <w:rPr>
          <w:color w:val="231F20"/>
        </w:rPr>
        <w:t>registró</w:t>
      </w:r>
      <w:r>
        <w:rPr>
          <w:color w:val="231F20"/>
          <w:spacing w:val="-10"/>
        </w:rPr>
        <w:t> </w:t>
      </w:r>
      <w:r>
        <w:rPr>
          <w:color w:val="231F20"/>
        </w:rPr>
        <w:t>en</w:t>
      </w:r>
      <w:r>
        <w:rPr>
          <w:color w:val="231F20"/>
          <w:spacing w:val="-10"/>
        </w:rPr>
        <w:t> </w:t>
      </w:r>
      <w:r>
        <w:rPr>
          <w:color w:val="231F20"/>
        </w:rPr>
        <w:t>los</w:t>
      </w:r>
      <w:r>
        <w:rPr>
          <w:color w:val="231F20"/>
          <w:spacing w:val="-9"/>
        </w:rPr>
        <w:t> </w:t>
      </w:r>
      <w:r>
        <w:rPr>
          <w:color w:val="231F20"/>
        </w:rPr>
        <w:t>orígenes</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televisión</w:t>
      </w:r>
      <w:r>
        <w:rPr>
          <w:color w:val="231F20"/>
          <w:spacing w:val="-10"/>
        </w:rPr>
        <w:t> </w:t>
      </w:r>
      <w:r>
        <w:rPr>
          <w:color w:val="231F20"/>
        </w:rPr>
        <w:t>en el</w:t>
      </w:r>
      <w:r>
        <w:rPr>
          <w:color w:val="231F20"/>
          <w:spacing w:val="-4"/>
        </w:rPr>
        <w:t> </w:t>
      </w:r>
      <w:r>
        <w:rPr>
          <w:color w:val="231F20"/>
        </w:rPr>
        <w:t>país.</w:t>
      </w:r>
      <w:r>
        <w:rPr>
          <w:color w:val="231F20"/>
          <w:spacing w:val="-4"/>
        </w:rPr>
        <w:t> </w:t>
      </w:r>
      <w:r>
        <w:rPr>
          <w:color w:val="231F20"/>
        </w:rPr>
        <w:t>Esos</w:t>
      </w:r>
      <w:r>
        <w:rPr>
          <w:color w:val="231F20"/>
          <w:spacing w:val="-4"/>
        </w:rPr>
        <w:t> </w:t>
      </w:r>
      <w:r>
        <w:rPr>
          <w:color w:val="231F20"/>
        </w:rPr>
        <w:t>fueron</w:t>
      </w:r>
      <w:r>
        <w:rPr>
          <w:color w:val="231F20"/>
          <w:spacing w:val="-4"/>
        </w:rPr>
        <w:t> </w:t>
      </w:r>
      <w:r>
        <w:rPr>
          <w:color w:val="231F20"/>
        </w:rPr>
        <w:t>los</w:t>
      </w:r>
      <w:r>
        <w:rPr>
          <w:color w:val="231F20"/>
          <w:spacing w:val="-4"/>
        </w:rPr>
        <w:t> </w:t>
      </w:r>
      <w:r>
        <w:rPr>
          <w:color w:val="231F20"/>
        </w:rPr>
        <w:t>tiempos</w:t>
      </w:r>
      <w:r>
        <w:rPr>
          <w:color w:val="231F20"/>
          <w:spacing w:val="-3"/>
        </w:rPr>
        <w:t> </w:t>
      </w:r>
      <w:r>
        <w:rPr>
          <w:color w:val="231F20"/>
        </w:rPr>
        <w:t>en</w:t>
      </w:r>
      <w:r>
        <w:rPr>
          <w:color w:val="231F20"/>
          <w:spacing w:val="-4"/>
        </w:rPr>
        <w:t> </w:t>
      </w:r>
      <w:r>
        <w:rPr>
          <w:color w:val="231F20"/>
        </w:rPr>
        <w:t>los</w:t>
      </w:r>
      <w:r>
        <w:rPr>
          <w:color w:val="231F20"/>
          <w:spacing w:val="-4"/>
        </w:rPr>
        <w:t> </w:t>
      </w:r>
      <w:r>
        <w:rPr>
          <w:color w:val="231F20"/>
        </w:rPr>
        <w:t>cuales</w:t>
      </w:r>
      <w:r>
        <w:rPr>
          <w:color w:val="231F20"/>
          <w:spacing w:val="-5"/>
        </w:rPr>
        <w:t> </w:t>
      </w:r>
      <w:r>
        <w:rPr>
          <w:color w:val="231F20"/>
        </w:rPr>
        <w:t>el</w:t>
      </w:r>
      <w:r>
        <w:rPr>
          <w:color w:val="231F20"/>
          <w:spacing w:val="-4"/>
        </w:rPr>
        <w:t> </w:t>
      </w:r>
      <w:r>
        <w:rPr>
          <w:color w:val="231F20"/>
        </w:rPr>
        <w:t>ingeniero</w:t>
      </w:r>
      <w:r>
        <w:rPr>
          <w:color w:val="231F20"/>
          <w:spacing w:val="-4"/>
        </w:rPr>
        <w:t> </w:t>
      </w:r>
      <w:r>
        <w:rPr>
          <w:color w:val="231F20"/>
        </w:rPr>
        <w:t>Guiller- mo González Camarena llevaba a cabo experimentos múltiples auspiciado por el gobierno cardenista. En efecto, por disposición de Lázaro Cárdenas, fue en los estudios de las estaciones radio- fónicas del Partido Nacional Revolucionario (PNR), la XEFO y la XEUZ, donde el notable inventor realizó pruebas sobre transmi- sión</w:t>
      </w:r>
      <w:r>
        <w:rPr>
          <w:color w:val="231F20"/>
          <w:spacing w:val="-11"/>
        </w:rPr>
        <w:t> </w:t>
      </w:r>
      <w:r>
        <w:rPr>
          <w:color w:val="231F20"/>
        </w:rPr>
        <w:t>televisiva.</w:t>
      </w:r>
      <w:r>
        <w:rPr>
          <w:color w:val="231F20"/>
          <w:spacing w:val="-11"/>
        </w:rPr>
        <w:t> </w:t>
      </w:r>
      <w:r>
        <w:rPr>
          <w:color w:val="231F20"/>
        </w:rPr>
        <w:t>La</w:t>
      </w:r>
      <w:r>
        <w:rPr>
          <w:color w:val="231F20"/>
          <w:spacing w:val="-11"/>
        </w:rPr>
        <w:t> </w:t>
      </w:r>
      <w:r>
        <w:rPr>
          <w:color w:val="231F20"/>
        </w:rPr>
        <w:t>etapa</w:t>
      </w:r>
      <w:r>
        <w:rPr>
          <w:color w:val="231F20"/>
          <w:spacing w:val="-10"/>
        </w:rPr>
        <w:t> </w:t>
      </w:r>
      <w:r>
        <w:rPr>
          <w:color w:val="231F20"/>
        </w:rPr>
        <w:t>en</w:t>
      </w:r>
      <w:r>
        <w:rPr>
          <w:color w:val="231F20"/>
          <w:spacing w:val="-11"/>
        </w:rPr>
        <w:t> </w:t>
      </w:r>
      <w:r>
        <w:rPr>
          <w:color w:val="231F20"/>
        </w:rPr>
        <w:t>la</w:t>
      </w:r>
      <w:r>
        <w:rPr>
          <w:color w:val="231F20"/>
          <w:spacing w:val="-11"/>
        </w:rPr>
        <w:t> </w:t>
      </w:r>
      <w:r>
        <w:rPr>
          <w:color w:val="231F20"/>
        </w:rPr>
        <w:t>cual</w:t>
      </w:r>
      <w:r>
        <w:rPr>
          <w:color w:val="231F20"/>
          <w:spacing w:val="-10"/>
        </w:rPr>
        <w:t> </w:t>
      </w:r>
      <w:r>
        <w:rPr>
          <w:color w:val="231F20"/>
        </w:rPr>
        <w:t>González</w:t>
      </w:r>
      <w:r>
        <w:rPr>
          <w:color w:val="231F20"/>
          <w:spacing w:val="-11"/>
        </w:rPr>
        <w:t> </w:t>
      </w:r>
      <w:r>
        <w:rPr>
          <w:color w:val="231F20"/>
        </w:rPr>
        <w:t>Camarena</w:t>
      </w:r>
      <w:r>
        <w:rPr>
          <w:color w:val="231F20"/>
          <w:spacing w:val="-11"/>
        </w:rPr>
        <w:t> </w:t>
      </w:r>
      <w:r>
        <w:rPr>
          <w:color w:val="231F20"/>
        </w:rPr>
        <w:t>trabajó</w:t>
      </w:r>
      <w:r>
        <w:rPr>
          <w:color w:val="231F20"/>
          <w:spacing w:val="-10"/>
        </w:rPr>
        <w:t> </w:t>
      </w:r>
      <w:r>
        <w:rPr>
          <w:color w:val="231F20"/>
        </w:rPr>
        <w:t>con el </w:t>
      </w:r>
      <w:r>
        <w:rPr>
          <w:color w:val="231F20"/>
          <w:spacing w:val="-3"/>
        </w:rPr>
        <w:t>apoyo </w:t>
      </w:r>
      <w:r>
        <w:rPr>
          <w:color w:val="231F20"/>
        </w:rPr>
        <w:t>de recursos gubernamentales abarcó, aproximadamen- te, de 1935 a</w:t>
      </w:r>
      <w:r>
        <w:rPr>
          <w:color w:val="231F20"/>
          <w:spacing w:val="-6"/>
        </w:rPr>
        <w:t> </w:t>
      </w:r>
      <w:r>
        <w:rPr>
          <w:color w:val="231F20"/>
        </w:rPr>
        <w:t>1946.</w:t>
      </w:r>
    </w:p>
    <w:p>
      <w:pPr>
        <w:spacing w:after="0" w:line="261" w:lineRule="auto"/>
        <w:jc w:val="both"/>
        <w:sectPr>
          <w:footerReference w:type="default" r:id="rId30"/>
          <w:pgSz w:w="15880" w:h="12190" w:orient="landscape"/>
          <w:pgMar w:footer="474" w:header="0" w:top="940" w:bottom="660" w:left="340" w:right="340"/>
          <w:cols w:num="2" w:equalWidth="0">
            <w:col w:w="6863" w:space="677"/>
            <w:col w:w="7660"/>
          </w:cols>
        </w:sectPr>
      </w:pPr>
    </w:p>
    <w:p>
      <w:pPr>
        <w:pStyle w:val="BodyText"/>
        <w:spacing w:line="261" w:lineRule="auto" w:before="42"/>
        <w:ind w:left="793" w:right="1" w:firstLine="226"/>
        <w:jc w:val="both"/>
      </w:pPr>
      <w:r>
        <w:rPr>
          <w:color w:val="231F20"/>
        </w:rPr>
        <w:t>Más adelante, el creador del primer sistema de TV a color y de una de las primeras cámaras de televisión del mundo, continuó sus pruebas en su propio laboratorio, y luego en un canal expe- rimental. Su </w:t>
      </w:r>
      <w:r>
        <w:rPr>
          <w:color w:val="231F20"/>
          <w:spacing w:val="-3"/>
        </w:rPr>
        <w:t>proyecto </w:t>
      </w:r>
      <w:r>
        <w:rPr>
          <w:color w:val="231F20"/>
        </w:rPr>
        <w:t>era ambicioso, pues planeaba, además de operar una estación transmisora en el Distrito Federal “con fines de explotación comercial y </w:t>
      </w:r>
      <w:r>
        <w:rPr>
          <w:color w:val="231F20"/>
          <w:spacing w:val="-3"/>
        </w:rPr>
        <w:t>cultural”, </w:t>
      </w:r>
      <w:r>
        <w:rPr>
          <w:color w:val="231F20"/>
        </w:rPr>
        <w:t>que constituiría “una de las primeras que se establezcan en América </w:t>
      </w:r>
      <w:r>
        <w:rPr>
          <w:color w:val="231F20"/>
          <w:spacing w:val="-4"/>
        </w:rPr>
        <w:t>Latina”, </w:t>
      </w:r>
      <w:r>
        <w:rPr>
          <w:color w:val="231F20"/>
        </w:rPr>
        <w:t>instalar “una planta para fabricar equipos transmisores y receptores de seña- les de </w:t>
      </w:r>
      <w:r>
        <w:rPr>
          <w:color w:val="231F20"/>
          <w:spacing w:val="-6"/>
        </w:rPr>
        <w:t>TV”, </w:t>
      </w:r>
      <w:r>
        <w:rPr>
          <w:color w:val="231F20"/>
        </w:rPr>
        <w:t>los cuales estarían “al alcance de todos los </w:t>
      </w:r>
      <w:r>
        <w:rPr>
          <w:color w:val="231F20"/>
          <w:spacing w:val="-4"/>
        </w:rPr>
        <w:t>mexicanos”. </w:t>
      </w:r>
      <w:r>
        <w:rPr>
          <w:color w:val="231F20"/>
          <w:spacing w:val="-7"/>
        </w:rPr>
        <w:t>Tal</w:t>
      </w:r>
      <w:r>
        <w:rPr>
          <w:color w:val="231F20"/>
          <w:spacing w:val="-11"/>
        </w:rPr>
        <w:t> </w:t>
      </w:r>
      <w:r>
        <w:rPr>
          <w:color w:val="231F20"/>
        </w:rPr>
        <w:t>fue</w:t>
      </w:r>
      <w:r>
        <w:rPr>
          <w:color w:val="231F20"/>
          <w:spacing w:val="-12"/>
        </w:rPr>
        <w:t> </w:t>
      </w:r>
      <w:r>
        <w:rPr>
          <w:color w:val="231F20"/>
        </w:rPr>
        <w:t>la</w:t>
      </w:r>
      <w:r>
        <w:rPr>
          <w:color w:val="231F20"/>
          <w:spacing w:val="-11"/>
        </w:rPr>
        <w:t> </w:t>
      </w:r>
      <w:r>
        <w:rPr>
          <w:color w:val="231F20"/>
        </w:rPr>
        <w:t>propuesta</w:t>
      </w:r>
      <w:r>
        <w:rPr>
          <w:color w:val="231F20"/>
          <w:spacing w:val="-12"/>
        </w:rPr>
        <w:t> </w:t>
      </w:r>
      <w:r>
        <w:rPr>
          <w:color w:val="231F20"/>
        </w:rPr>
        <w:t>que</w:t>
      </w:r>
      <w:r>
        <w:rPr>
          <w:color w:val="231F20"/>
          <w:spacing w:val="-12"/>
        </w:rPr>
        <w:t> </w:t>
      </w:r>
      <w:r>
        <w:rPr>
          <w:color w:val="231F20"/>
        </w:rPr>
        <w:t>hizo</w:t>
      </w:r>
      <w:r>
        <w:rPr>
          <w:color w:val="231F20"/>
          <w:spacing w:val="-12"/>
        </w:rPr>
        <w:t> </w:t>
      </w:r>
      <w:r>
        <w:rPr>
          <w:color w:val="231F20"/>
        </w:rPr>
        <w:t>a</w:t>
      </w:r>
      <w:r>
        <w:rPr>
          <w:color w:val="231F20"/>
          <w:spacing w:val="-12"/>
        </w:rPr>
        <w:t> </w:t>
      </w:r>
      <w:r>
        <w:rPr>
          <w:color w:val="231F20"/>
        </w:rPr>
        <w:t>la</w:t>
      </w:r>
      <w:r>
        <w:rPr>
          <w:color w:val="231F20"/>
          <w:spacing w:val="-11"/>
        </w:rPr>
        <w:t> </w:t>
      </w:r>
      <w:r>
        <w:rPr>
          <w:color w:val="231F20"/>
        </w:rPr>
        <w:t>presidencia</w:t>
      </w:r>
      <w:r>
        <w:rPr>
          <w:color w:val="231F20"/>
          <w:spacing w:val="-12"/>
        </w:rPr>
        <w:t> </w:t>
      </w:r>
      <w:r>
        <w:rPr>
          <w:color w:val="231F20"/>
        </w:rPr>
        <w:t>de</w:t>
      </w:r>
      <w:r>
        <w:rPr>
          <w:color w:val="231F20"/>
          <w:spacing w:val="-12"/>
        </w:rPr>
        <w:t> </w:t>
      </w:r>
      <w:r>
        <w:rPr>
          <w:color w:val="231F20"/>
        </w:rPr>
        <w:t>la</w:t>
      </w:r>
      <w:r>
        <w:rPr>
          <w:color w:val="231F20"/>
          <w:spacing w:val="-11"/>
        </w:rPr>
        <w:t> </w:t>
      </w:r>
      <w:r>
        <w:rPr>
          <w:color w:val="231F20"/>
        </w:rPr>
        <w:t>República,</w:t>
      </w:r>
      <w:r>
        <w:rPr>
          <w:color w:val="231F20"/>
          <w:spacing w:val="-12"/>
        </w:rPr>
        <w:t> </w:t>
      </w:r>
      <w:r>
        <w:rPr>
          <w:color w:val="231F20"/>
        </w:rPr>
        <w:t>mis- ma</w:t>
      </w:r>
      <w:r>
        <w:rPr>
          <w:color w:val="231F20"/>
          <w:spacing w:val="-10"/>
        </w:rPr>
        <w:t> </w:t>
      </w:r>
      <w:r>
        <w:rPr>
          <w:color w:val="231F20"/>
        </w:rPr>
        <w:t>a</w:t>
      </w:r>
      <w:r>
        <w:rPr>
          <w:color w:val="231F20"/>
          <w:spacing w:val="-10"/>
        </w:rPr>
        <w:t> </w:t>
      </w:r>
      <w:r>
        <w:rPr>
          <w:color w:val="231F20"/>
        </w:rPr>
        <w:t>la</w:t>
      </w:r>
      <w:r>
        <w:rPr>
          <w:color w:val="231F20"/>
          <w:spacing w:val="-10"/>
        </w:rPr>
        <w:t> </w:t>
      </w:r>
      <w:r>
        <w:rPr>
          <w:color w:val="231F20"/>
        </w:rPr>
        <w:t>que</w:t>
      </w:r>
      <w:r>
        <w:rPr>
          <w:color w:val="231F20"/>
          <w:spacing w:val="-10"/>
        </w:rPr>
        <w:t> </w:t>
      </w:r>
      <w:r>
        <w:rPr>
          <w:color w:val="231F20"/>
        </w:rPr>
        <w:t>solicitó</w:t>
      </w:r>
      <w:r>
        <w:rPr>
          <w:color w:val="231F20"/>
          <w:spacing w:val="-10"/>
        </w:rPr>
        <w:t> </w:t>
      </w:r>
      <w:r>
        <w:rPr>
          <w:color w:val="231F20"/>
        </w:rPr>
        <w:t>ayuda</w:t>
      </w:r>
      <w:r>
        <w:rPr>
          <w:color w:val="231F20"/>
          <w:spacing w:val="-10"/>
        </w:rPr>
        <w:t> </w:t>
      </w:r>
      <w:r>
        <w:rPr>
          <w:color w:val="231F20"/>
        </w:rPr>
        <w:t>financiera</w:t>
      </w:r>
      <w:r>
        <w:rPr>
          <w:color w:val="231F20"/>
          <w:spacing w:val="-10"/>
        </w:rPr>
        <w:t> </w:t>
      </w:r>
      <w:r>
        <w:rPr>
          <w:color w:val="231F20"/>
        </w:rPr>
        <w:t>para</w:t>
      </w:r>
      <w:r>
        <w:rPr>
          <w:color w:val="231F20"/>
          <w:spacing w:val="-10"/>
        </w:rPr>
        <w:t> </w:t>
      </w:r>
      <w:r>
        <w:rPr>
          <w:color w:val="231F20"/>
        </w:rPr>
        <w:t>impulsar</w:t>
      </w:r>
      <w:r>
        <w:rPr>
          <w:color w:val="231F20"/>
          <w:spacing w:val="-10"/>
        </w:rPr>
        <w:t> </w:t>
      </w:r>
      <w:r>
        <w:rPr>
          <w:color w:val="231F20"/>
        </w:rPr>
        <w:t>ese</w:t>
      </w:r>
      <w:r>
        <w:rPr>
          <w:color w:val="231F20"/>
          <w:spacing w:val="-10"/>
        </w:rPr>
        <w:t> </w:t>
      </w:r>
      <w:r>
        <w:rPr>
          <w:color w:val="231F20"/>
        </w:rPr>
        <w:t>proyecto</w:t>
      </w:r>
      <w:r>
        <w:rPr>
          <w:color w:val="231F20"/>
          <w:spacing w:val="-10"/>
        </w:rPr>
        <w:t> </w:t>
      </w:r>
      <w:r>
        <w:rPr>
          <w:color w:val="231F20"/>
        </w:rPr>
        <w:t>y poder así competir con “compañías </w:t>
      </w:r>
      <w:r>
        <w:rPr>
          <w:color w:val="231F20"/>
          <w:spacing w:val="-3"/>
        </w:rPr>
        <w:t>extranjeras”. </w:t>
      </w:r>
      <w:r>
        <w:rPr>
          <w:color w:val="231F20"/>
        </w:rPr>
        <w:t>Esa posibilidad, sin embargo, no encontró el respaldo</w:t>
      </w:r>
      <w:r>
        <w:rPr>
          <w:color w:val="231F20"/>
          <w:spacing w:val="-30"/>
        </w:rPr>
        <w:t> </w:t>
      </w:r>
      <w:r>
        <w:rPr>
          <w:color w:val="231F20"/>
        </w:rPr>
        <w:t>gubernamental.</w:t>
      </w:r>
    </w:p>
    <w:p>
      <w:pPr>
        <w:pStyle w:val="BodyText"/>
        <w:spacing w:line="261" w:lineRule="auto"/>
        <w:ind w:left="793" w:right="1" w:firstLine="226"/>
        <w:jc w:val="both"/>
      </w:pPr>
      <w:r>
        <w:rPr>
          <w:color w:val="231F20"/>
        </w:rPr>
        <w:t>Hacia 1948, González Camarena refirió que sus trabajos, rea- lizados en el Laboratorio GON-CAM, eran posibles por el apoyo financiero de Emilio Azcárraga Vidaurreta.</w:t>
      </w:r>
    </w:p>
    <w:p>
      <w:pPr>
        <w:pStyle w:val="BodyText"/>
        <w:spacing w:line="261" w:lineRule="auto"/>
        <w:ind w:left="794" w:firstLine="226"/>
        <w:jc w:val="both"/>
      </w:pPr>
      <w:r>
        <w:rPr>
          <w:color w:val="231F20"/>
        </w:rPr>
        <w:t>Eran los tiempos en los cuales el grupo empresarial que ya do- minaba la industria radiofónica había puesto la mira en protago- nizar el desarrollo de la televisión en México, meta para la cual era indispensable que el gobierno en turno le otorgase concesio- nes para operar el nuevo medio.</w:t>
      </w:r>
    </w:p>
    <w:p>
      <w:pPr>
        <w:pStyle w:val="BodyText"/>
        <w:spacing w:line="261" w:lineRule="auto"/>
        <w:ind w:left="794" w:firstLine="226"/>
        <w:jc w:val="both"/>
      </w:pPr>
      <w:r>
        <w:rPr>
          <w:color w:val="231F20"/>
        </w:rPr>
        <w:t>Como se sabe, en 1949 el gobierno de Miguel Alemán </w:t>
      </w:r>
      <w:r>
        <w:rPr>
          <w:color w:val="231F20"/>
          <w:spacing w:val="-3"/>
        </w:rPr>
        <w:t>Valdés </w:t>
      </w:r>
      <w:r>
        <w:rPr>
          <w:color w:val="231F20"/>
        </w:rPr>
        <w:t>otorgó las primeras autorizaciones para </w:t>
      </w:r>
      <w:r>
        <w:rPr>
          <w:color w:val="231F20"/>
          <w:spacing w:val="-3"/>
        </w:rPr>
        <w:t>transmitir. </w:t>
      </w:r>
      <w:r>
        <w:rPr>
          <w:color w:val="231F20"/>
        </w:rPr>
        <w:t>En el marco de la política de abierto </w:t>
      </w:r>
      <w:r>
        <w:rPr>
          <w:color w:val="231F20"/>
          <w:spacing w:val="-3"/>
        </w:rPr>
        <w:t>apoyo </w:t>
      </w:r>
      <w:r>
        <w:rPr>
          <w:color w:val="231F20"/>
        </w:rPr>
        <w:t>a la industria radiofónica comer- cial, seleccionó a los empresarios Rómulo 0’Farrill</w:t>
      </w:r>
      <w:r>
        <w:rPr>
          <w:color w:val="231F20"/>
          <w:spacing w:val="-31"/>
        </w:rPr>
        <w:t> </w:t>
      </w:r>
      <w:r>
        <w:rPr>
          <w:color w:val="231F20"/>
          <w:spacing w:val="-4"/>
        </w:rPr>
        <w:t>(XHGTV, </w:t>
      </w:r>
      <w:r>
        <w:rPr>
          <w:color w:val="231F20"/>
        </w:rPr>
        <w:t>Canal</w:t>
      </w:r>
    </w:p>
    <w:p>
      <w:pPr>
        <w:pStyle w:val="BodyText"/>
        <w:spacing w:line="261" w:lineRule="auto"/>
        <w:ind w:left="794" w:right="1"/>
        <w:jc w:val="both"/>
      </w:pPr>
      <w:r>
        <w:rPr>
          <w:color w:val="231F20"/>
        </w:rPr>
        <w:t>4)</w:t>
      </w:r>
      <w:r>
        <w:rPr>
          <w:color w:val="231F20"/>
          <w:spacing w:val="-9"/>
        </w:rPr>
        <w:t> </w:t>
      </w:r>
      <w:r>
        <w:rPr>
          <w:color w:val="231F20"/>
        </w:rPr>
        <w:t>y</w:t>
      </w:r>
      <w:r>
        <w:rPr>
          <w:color w:val="231F20"/>
          <w:spacing w:val="-9"/>
        </w:rPr>
        <w:t> </w:t>
      </w:r>
      <w:r>
        <w:rPr>
          <w:color w:val="231F20"/>
        </w:rPr>
        <w:t>Emilio</w:t>
      </w:r>
      <w:r>
        <w:rPr>
          <w:color w:val="231F20"/>
          <w:spacing w:val="-9"/>
        </w:rPr>
        <w:t> </w:t>
      </w:r>
      <w:r>
        <w:rPr>
          <w:color w:val="231F20"/>
        </w:rPr>
        <w:t>Azcárraga</w:t>
      </w:r>
      <w:r>
        <w:rPr>
          <w:color w:val="231F20"/>
          <w:spacing w:val="-9"/>
        </w:rPr>
        <w:t> </w:t>
      </w:r>
      <w:r>
        <w:rPr>
          <w:color w:val="231F20"/>
        </w:rPr>
        <w:t>Vidaurreta</w:t>
      </w:r>
      <w:r>
        <w:rPr>
          <w:color w:val="231F20"/>
          <w:spacing w:val="-9"/>
        </w:rPr>
        <w:t> </w:t>
      </w:r>
      <w:r>
        <w:rPr>
          <w:color w:val="231F20"/>
          <w:spacing w:val="-4"/>
        </w:rPr>
        <w:t>(XEWTV,</w:t>
      </w:r>
      <w:r>
        <w:rPr>
          <w:color w:val="231F20"/>
          <w:spacing w:val="-9"/>
        </w:rPr>
        <w:t> </w:t>
      </w:r>
      <w:r>
        <w:rPr>
          <w:color w:val="231F20"/>
        </w:rPr>
        <w:t>Canal</w:t>
      </w:r>
      <w:r>
        <w:rPr>
          <w:color w:val="231F20"/>
          <w:spacing w:val="-10"/>
        </w:rPr>
        <w:t> </w:t>
      </w:r>
      <w:r>
        <w:rPr>
          <w:color w:val="231F20"/>
        </w:rPr>
        <w:t>2),</w:t>
      </w:r>
      <w:r>
        <w:rPr>
          <w:color w:val="231F20"/>
          <w:spacing w:val="-9"/>
        </w:rPr>
        <w:t> </w:t>
      </w:r>
      <w:r>
        <w:rPr>
          <w:color w:val="231F20"/>
        </w:rPr>
        <w:t>para</w:t>
      </w:r>
      <w:r>
        <w:rPr>
          <w:color w:val="231F20"/>
          <w:spacing w:val="-9"/>
        </w:rPr>
        <w:t> </w:t>
      </w:r>
      <w:r>
        <w:rPr>
          <w:color w:val="231F20"/>
        </w:rPr>
        <w:t>introdu- cir la televisión en el país, con el esquema consolidado en aquel medio hertziano.</w:t>
      </w:r>
    </w:p>
    <w:p>
      <w:pPr>
        <w:pStyle w:val="BodyText"/>
        <w:spacing w:line="261" w:lineRule="auto"/>
        <w:ind w:left="794" w:firstLine="226"/>
        <w:jc w:val="both"/>
      </w:pPr>
      <w:r>
        <w:rPr>
          <w:color w:val="231F20"/>
        </w:rPr>
        <w:t>Sería tres años después, en una etapa en donde ambos canales televisivos</w:t>
      </w:r>
      <w:r>
        <w:rPr>
          <w:color w:val="231F20"/>
          <w:spacing w:val="-5"/>
        </w:rPr>
        <w:t> </w:t>
      </w:r>
      <w:r>
        <w:rPr>
          <w:color w:val="231F20"/>
        </w:rPr>
        <w:t>habían</w:t>
      </w:r>
      <w:r>
        <w:rPr>
          <w:color w:val="231F20"/>
          <w:spacing w:val="-6"/>
        </w:rPr>
        <w:t> </w:t>
      </w:r>
      <w:r>
        <w:rPr>
          <w:color w:val="231F20"/>
        </w:rPr>
        <w:t>avanzado</w:t>
      </w:r>
      <w:r>
        <w:rPr>
          <w:color w:val="231F20"/>
          <w:spacing w:val="-5"/>
        </w:rPr>
        <w:t> </w:t>
      </w:r>
      <w:r>
        <w:rPr>
          <w:color w:val="231F20"/>
        </w:rPr>
        <w:t>en</w:t>
      </w:r>
      <w:r>
        <w:rPr>
          <w:color w:val="231F20"/>
          <w:spacing w:val="-5"/>
        </w:rPr>
        <w:t> </w:t>
      </w:r>
      <w:r>
        <w:rPr>
          <w:color w:val="231F20"/>
        </w:rPr>
        <w:t>pos</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incipientes</w:t>
      </w:r>
      <w:r>
        <w:rPr>
          <w:color w:val="231F20"/>
          <w:spacing w:val="-5"/>
        </w:rPr>
        <w:t> </w:t>
      </w:r>
      <w:r>
        <w:rPr>
          <w:color w:val="231F20"/>
        </w:rPr>
        <w:t>públicos</w:t>
      </w:r>
      <w:r>
        <w:rPr>
          <w:color w:val="231F20"/>
          <w:spacing w:val="-5"/>
        </w:rPr>
        <w:t> </w:t>
      </w:r>
      <w:r>
        <w:rPr>
          <w:color w:val="231F20"/>
        </w:rPr>
        <w:t>de la </w:t>
      </w:r>
      <w:r>
        <w:rPr>
          <w:color w:val="231F20"/>
          <w:spacing w:val="-8"/>
        </w:rPr>
        <w:t>TV, </w:t>
      </w:r>
      <w:r>
        <w:rPr>
          <w:color w:val="231F20"/>
        </w:rPr>
        <w:t>cuando Guillermo González Camarena recibió la concesión para</w:t>
      </w:r>
      <w:r>
        <w:rPr>
          <w:color w:val="231F20"/>
          <w:spacing w:val="-6"/>
        </w:rPr>
        <w:t> </w:t>
      </w:r>
      <w:r>
        <w:rPr>
          <w:color w:val="231F20"/>
        </w:rPr>
        <w:t>operar</w:t>
      </w:r>
      <w:r>
        <w:rPr>
          <w:color w:val="231F20"/>
          <w:spacing w:val="-6"/>
        </w:rPr>
        <w:t> </w:t>
      </w:r>
      <w:r>
        <w:rPr>
          <w:color w:val="231F20"/>
        </w:rPr>
        <w:t>XHGC,</w:t>
      </w:r>
      <w:r>
        <w:rPr>
          <w:color w:val="231F20"/>
          <w:spacing w:val="-6"/>
        </w:rPr>
        <w:t> </w:t>
      </w:r>
      <w:r>
        <w:rPr>
          <w:color w:val="231F20"/>
        </w:rPr>
        <w:t>Canal</w:t>
      </w:r>
      <w:r>
        <w:rPr>
          <w:color w:val="231F20"/>
          <w:spacing w:val="-7"/>
        </w:rPr>
        <w:t> </w:t>
      </w:r>
      <w:r>
        <w:rPr>
          <w:color w:val="231F20"/>
        </w:rPr>
        <w:t>5</w:t>
      </w:r>
      <w:r>
        <w:rPr>
          <w:color w:val="231F20"/>
          <w:spacing w:val="-6"/>
        </w:rPr>
        <w:t> </w:t>
      </w:r>
      <w:r>
        <w:rPr>
          <w:color w:val="231F20"/>
        </w:rPr>
        <w:t>(las</w:t>
      </w:r>
      <w:r>
        <w:rPr>
          <w:color w:val="231F20"/>
          <w:spacing w:val="-7"/>
        </w:rPr>
        <w:t> </w:t>
      </w:r>
      <w:r>
        <w:rPr>
          <w:color w:val="231F20"/>
        </w:rPr>
        <w:t>dos</w:t>
      </w:r>
      <w:r>
        <w:rPr>
          <w:color w:val="231F20"/>
          <w:spacing w:val="-7"/>
        </w:rPr>
        <w:t> </w:t>
      </w:r>
      <w:r>
        <w:rPr>
          <w:color w:val="231F20"/>
        </w:rPr>
        <w:t>últimas</w:t>
      </w:r>
      <w:r>
        <w:rPr>
          <w:color w:val="231F20"/>
          <w:spacing w:val="-6"/>
        </w:rPr>
        <w:t> </w:t>
      </w:r>
      <w:r>
        <w:rPr>
          <w:color w:val="231F20"/>
        </w:rPr>
        <w:t>siglas</w:t>
      </w:r>
      <w:r>
        <w:rPr>
          <w:color w:val="231F20"/>
          <w:spacing w:val="-6"/>
        </w:rPr>
        <w:t> </w:t>
      </w:r>
      <w:r>
        <w:rPr>
          <w:color w:val="231F20"/>
        </w:rPr>
        <w:t>corresponden</w:t>
      </w:r>
      <w:r>
        <w:rPr>
          <w:color w:val="231F20"/>
          <w:spacing w:val="-6"/>
        </w:rPr>
        <w:t> </w:t>
      </w:r>
      <w:r>
        <w:rPr>
          <w:color w:val="231F20"/>
        </w:rPr>
        <w:t>a sus</w:t>
      </w:r>
      <w:r>
        <w:rPr>
          <w:color w:val="231F20"/>
          <w:spacing w:val="-12"/>
        </w:rPr>
        <w:t> </w:t>
      </w:r>
      <w:r>
        <w:rPr>
          <w:color w:val="231F20"/>
        </w:rPr>
        <w:t>apellidos).</w:t>
      </w:r>
    </w:p>
    <w:p>
      <w:pPr>
        <w:pStyle w:val="BodyText"/>
        <w:spacing w:line="261" w:lineRule="auto"/>
        <w:ind w:left="794" w:right="1" w:firstLine="226"/>
        <w:jc w:val="both"/>
      </w:pPr>
      <w:r>
        <w:rPr>
          <w:color w:val="231F20"/>
        </w:rPr>
        <w:t>En 1955, sin objeción estatal ninguna ante el </w:t>
      </w:r>
      <w:r>
        <w:rPr>
          <w:color w:val="231F20"/>
          <w:spacing w:val="-3"/>
        </w:rPr>
        <w:t>temprano </w:t>
      </w:r>
      <w:r>
        <w:rPr>
          <w:color w:val="231F20"/>
        </w:rPr>
        <w:t>esque- ma</w:t>
      </w:r>
      <w:r>
        <w:rPr>
          <w:color w:val="231F20"/>
          <w:spacing w:val="-6"/>
        </w:rPr>
        <w:t> </w:t>
      </w:r>
      <w:r>
        <w:rPr>
          <w:color w:val="231F20"/>
        </w:rPr>
        <w:t>de</w:t>
      </w:r>
      <w:r>
        <w:rPr>
          <w:color w:val="231F20"/>
          <w:spacing w:val="-6"/>
        </w:rPr>
        <w:t> </w:t>
      </w:r>
      <w:r>
        <w:rPr>
          <w:color w:val="231F20"/>
          <w:spacing w:val="-3"/>
        </w:rPr>
        <w:t>concentración</w:t>
      </w:r>
      <w:r>
        <w:rPr>
          <w:color w:val="231F20"/>
          <w:spacing w:val="-5"/>
        </w:rPr>
        <w:t> </w:t>
      </w:r>
      <w:r>
        <w:rPr>
          <w:color w:val="231F20"/>
        </w:rPr>
        <w:t>que</w:t>
      </w:r>
      <w:r>
        <w:rPr>
          <w:color w:val="231F20"/>
          <w:spacing w:val="-6"/>
        </w:rPr>
        <w:t> </w:t>
      </w:r>
      <w:r>
        <w:rPr>
          <w:color w:val="231F20"/>
        </w:rPr>
        <w:t>se</w:t>
      </w:r>
      <w:r>
        <w:rPr>
          <w:color w:val="231F20"/>
          <w:spacing w:val="-6"/>
        </w:rPr>
        <w:t> </w:t>
      </w:r>
      <w:r>
        <w:rPr>
          <w:color w:val="231F20"/>
          <w:spacing w:val="-3"/>
        </w:rPr>
        <w:t>instauraría</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naciente</w:t>
      </w:r>
      <w:r>
        <w:rPr>
          <w:color w:val="231F20"/>
          <w:spacing w:val="-6"/>
        </w:rPr>
        <w:t> </w:t>
      </w:r>
      <w:r>
        <w:rPr>
          <w:color w:val="231F20"/>
        </w:rPr>
        <w:t>TV</w:t>
      </w:r>
      <w:r>
        <w:rPr>
          <w:color w:val="231F20"/>
          <w:spacing w:val="-6"/>
        </w:rPr>
        <w:t> </w:t>
      </w:r>
      <w:r>
        <w:rPr>
          <w:color w:val="231F20"/>
        </w:rPr>
        <w:t>del</w:t>
      </w:r>
      <w:r>
        <w:rPr>
          <w:color w:val="231F20"/>
          <w:spacing w:val="-6"/>
        </w:rPr>
        <w:t> </w:t>
      </w:r>
      <w:r>
        <w:rPr>
          <w:color w:val="231F20"/>
        </w:rPr>
        <w:t>país, se</w:t>
      </w:r>
      <w:r>
        <w:rPr>
          <w:color w:val="231F20"/>
          <w:spacing w:val="-14"/>
        </w:rPr>
        <w:t> </w:t>
      </w:r>
      <w:r>
        <w:rPr>
          <w:color w:val="231F20"/>
          <w:spacing w:val="-3"/>
        </w:rPr>
        <w:t>registraba</w:t>
      </w:r>
      <w:r>
        <w:rPr>
          <w:color w:val="231F20"/>
          <w:spacing w:val="-14"/>
        </w:rPr>
        <w:t> </w:t>
      </w:r>
      <w:r>
        <w:rPr>
          <w:color w:val="231F20"/>
        </w:rPr>
        <w:t>la</w:t>
      </w:r>
      <w:r>
        <w:rPr>
          <w:color w:val="231F20"/>
          <w:spacing w:val="-14"/>
        </w:rPr>
        <w:t> </w:t>
      </w:r>
      <w:r>
        <w:rPr>
          <w:color w:val="231F20"/>
        </w:rPr>
        <w:t>fusión</w:t>
      </w:r>
      <w:r>
        <w:rPr>
          <w:color w:val="231F20"/>
          <w:spacing w:val="-15"/>
        </w:rPr>
        <w:t> </w:t>
      </w:r>
      <w:r>
        <w:rPr>
          <w:color w:val="231F20"/>
        </w:rPr>
        <w:t>de</w:t>
      </w:r>
      <w:r>
        <w:rPr>
          <w:color w:val="231F20"/>
          <w:spacing w:val="-14"/>
        </w:rPr>
        <w:t> </w:t>
      </w:r>
      <w:r>
        <w:rPr>
          <w:color w:val="231F20"/>
        </w:rPr>
        <w:t>los</w:t>
      </w:r>
      <w:r>
        <w:rPr>
          <w:color w:val="231F20"/>
          <w:spacing w:val="-14"/>
        </w:rPr>
        <w:t> </w:t>
      </w:r>
      <w:r>
        <w:rPr>
          <w:color w:val="231F20"/>
        </w:rPr>
        <w:t>tres</w:t>
      </w:r>
      <w:r>
        <w:rPr>
          <w:color w:val="231F20"/>
          <w:spacing w:val="-14"/>
        </w:rPr>
        <w:t> </w:t>
      </w:r>
      <w:r>
        <w:rPr>
          <w:color w:val="231F20"/>
        </w:rPr>
        <w:t>canales,</w:t>
      </w:r>
      <w:r>
        <w:rPr>
          <w:color w:val="231F20"/>
          <w:spacing w:val="-14"/>
        </w:rPr>
        <w:t> </w:t>
      </w:r>
      <w:r>
        <w:rPr>
          <w:color w:val="231F20"/>
        </w:rPr>
        <w:t>con</w:t>
      </w:r>
      <w:r>
        <w:rPr>
          <w:color w:val="231F20"/>
          <w:spacing w:val="-14"/>
        </w:rPr>
        <w:t> </w:t>
      </w:r>
      <w:r>
        <w:rPr>
          <w:color w:val="231F20"/>
        </w:rPr>
        <w:t>lo</w:t>
      </w:r>
      <w:r>
        <w:rPr>
          <w:color w:val="231F20"/>
          <w:spacing w:val="-14"/>
        </w:rPr>
        <w:t> </w:t>
      </w:r>
      <w:r>
        <w:rPr>
          <w:color w:val="231F20"/>
        </w:rPr>
        <w:t>que</w:t>
      </w:r>
      <w:r>
        <w:rPr>
          <w:color w:val="231F20"/>
          <w:spacing w:val="-14"/>
        </w:rPr>
        <w:t> </w:t>
      </w:r>
      <w:r>
        <w:rPr>
          <w:color w:val="231F20"/>
          <w:spacing w:val="-3"/>
        </w:rPr>
        <w:t>arranca</w:t>
      </w:r>
      <w:r>
        <w:rPr>
          <w:color w:val="231F20"/>
          <w:spacing w:val="-14"/>
        </w:rPr>
        <w:t> </w:t>
      </w:r>
      <w:r>
        <w:rPr>
          <w:color w:val="231F20"/>
        </w:rPr>
        <w:t>lo</w:t>
      </w:r>
      <w:r>
        <w:rPr>
          <w:color w:val="231F20"/>
          <w:spacing w:val="-14"/>
        </w:rPr>
        <w:t> </w:t>
      </w:r>
      <w:r>
        <w:rPr>
          <w:color w:val="231F20"/>
          <w:spacing w:val="-2"/>
        </w:rPr>
        <w:t>que</w:t>
      </w:r>
    </w:p>
    <w:p>
      <w:pPr>
        <w:pStyle w:val="BodyText"/>
        <w:spacing w:line="261" w:lineRule="auto" w:before="44"/>
        <w:ind w:left="734" w:right="791"/>
        <w:jc w:val="right"/>
      </w:pPr>
      <w:r>
        <w:rPr/>
        <w:br w:type="column"/>
      </w:r>
      <w:r>
        <w:rPr>
          <w:color w:val="231F20"/>
        </w:rPr>
        <w:t>bien puede llamarse </w:t>
      </w:r>
      <w:r>
        <w:rPr>
          <w:i/>
          <w:color w:val="231F20"/>
        </w:rPr>
        <w:t>la </w:t>
      </w:r>
      <w:r>
        <w:rPr>
          <w:i/>
          <w:color w:val="231F20"/>
          <w:spacing w:val="-2"/>
        </w:rPr>
        <w:t>era </w:t>
      </w:r>
      <w:r>
        <w:rPr>
          <w:i/>
          <w:color w:val="231F20"/>
        </w:rPr>
        <w:t>de </w:t>
      </w:r>
      <w:r>
        <w:rPr>
          <w:i/>
          <w:color w:val="231F20"/>
          <w:spacing w:val="-4"/>
        </w:rPr>
        <w:t>Telesistema </w:t>
      </w:r>
      <w:r>
        <w:rPr>
          <w:i/>
          <w:color w:val="231F20"/>
          <w:spacing w:val="-3"/>
        </w:rPr>
        <w:t>Mexicano </w:t>
      </w:r>
      <w:r>
        <w:rPr>
          <w:i/>
          <w:color w:val="231F20"/>
        </w:rPr>
        <w:t>(TSM)</w:t>
      </w:r>
      <w:r>
        <w:rPr>
          <w:color w:val="231F20"/>
        </w:rPr>
        <w:t>.</w:t>
      </w:r>
      <w:r>
        <w:rPr>
          <w:color w:val="231F20"/>
          <w:spacing w:val="-8"/>
        </w:rPr>
        <w:t> </w:t>
      </w:r>
      <w:r>
        <w:rPr>
          <w:color w:val="231F20"/>
        </w:rPr>
        <w:t>No</w:t>
      </w:r>
      <w:r>
        <w:rPr>
          <w:color w:val="231F20"/>
          <w:spacing w:val="-3"/>
        </w:rPr>
        <w:t> </w:t>
      </w:r>
      <w:r>
        <w:rPr>
          <w:color w:val="231F20"/>
        </w:rPr>
        <w:t>pa- saría mucho tiempo </w:t>
      </w:r>
      <w:r>
        <w:rPr>
          <w:color w:val="231F20"/>
          <w:spacing w:val="-3"/>
        </w:rPr>
        <w:t>para </w:t>
      </w:r>
      <w:r>
        <w:rPr>
          <w:color w:val="231F20"/>
        </w:rPr>
        <w:t>que el </w:t>
      </w:r>
      <w:r>
        <w:rPr>
          <w:color w:val="231F20"/>
          <w:spacing w:val="-4"/>
        </w:rPr>
        <w:t>proyecto </w:t>
      </w:r>
      <w:r>
        <w:rPr>
          <w:color w:val="231F20"/>
        </w:rPr>
        <w:t>de</w:t>
      </w:r>
      <w:r>
        <w:rPr>
          <w:color w:val="231F20"/>
          <w:spacing w:val="35"/>
        </w:rPr>
        <w:t> </w:t>
      </w:r>
      <w:r>
        <w:rPr>
          <w:color w:val="231F20"/>
        </w:rPr>
        <w:t>González</w:t>
      </w:r>
      <w:r>
        <w:rPr>
          <w:color w:val="231F20"/>
          <w:spacing w:val="9"/>
        </w:rPr>
        <w:t> </w:t>
      </w:r>
      <w:r>
        <w:rPr>
          <w:color w:val="231F20"/>
          <w:spacing w:val="-3"/>
        </w:rPr>
        <w:t>Camarena</w:t>
      </w:r>
      <w:r>
        <w:rPr>
          <w:color w:val="231F20"/>
          <w:spacing w:val="-2"/>
        </w:rPr>
        <w:t> </w:t>
      </w:r>
      <w:r>
        <w:rPr>
          <w:color w:val="231F20"/>
        </w:rPr>
        <w:t>fuese</w:t>
      </w:r>
      <w:r>
        <w:rPr>
          <w:color w:val="231F20"/>
          <w:spacing w:val="-17"/>
        </w:rPr>
        <w:t> </w:t>
      </w:r>
      <w:r>
        <w:rPr>
          <w:color w:val="231F20"/>
        </w:rPr>
        <w:t>absorbido</w:t>
      </w:r>
      <w:r>
        <w:rPr>
          <w:color w:val="231F20"/>
          <w:spacing w:val="-16"/>
        </w:rPr>
        <w:t> </w:t>
      </w:r>
      <w:r>
        <w:rPr>
          <w:color w:val="231F20"/>
        </w:rPr>
        <w:t>por</w:t>
      </w:r>
      <w:r>
        <w:rPr>
          <w:color w:val="231F20"/>
          <w:spacing w:val="-16"/>
        </w:rPr>
        <w:t> </w:t>
      </w:r>
      <w:r>
        <w:rPr>
          <w:color w:val="231F20"/>
        </w:rPr>
        <w:t>el</w:t>
      </w:r>
      <w:r>
        <w:rPr>
          <w:color w:val="231F20"/>
          <w:spacing w:val="-17"/>
        </w:rPr>
        <w:t> </w:t>
      </w:r>
      <w:r>
        <w:rPr>
          <w:color w:val="231F20"/>
        </w:rPr>
        <w:t>planteado</w:t>
      </w:r>
      <w:r>
        <w:rPr>
          <w:color w:val="231F20"/>
          <w:spacing w:val="-17"/>
        </w:rPr>
        <w:t> </w:t>
      </w:r>
      <w:r>
        <w:rPr>
          <w:color w:val="231F20"/>
        </w:rPr>
        <w:t>por</w:t>
      </w:r>
      <w:r>
        <w:rPr>
          <w:color w:val="231F20"/>
          <w:spacing w:val="-16"/>
        </w:rPr>
        <w:t> </w:t>
      </w:r>
      <w:r>
        <w:rPr>
          <w:color w:val="231F20"/>
        </w:rPr>
        <w:t>Emilio</w:t>
      </w:r>
      <w:r>
        <w:rPr>
          <w:color w:val="231F20"/>
          <w:spacing w:val="-16"/>
        </w:rPr>
        <w:t> </w:t>
      </w:r>
      <w:r>
        <w:rPr>
          <w:color w:val="231F20"/>
          <w:spacing w:val="-3"/>
        </w:rPr>
        <w:t>Azcárraga</w:t>
      </w:r>
      <w:r>
        <w:rPr>
          <w:color w:val="231F20"/>
          <w:spacing w:val="-17"/>
        </w:rPr>
        <w:t> </w:t>
      </w:r>
      <w:r>
        <w:rPr>
          <w:color w:val="231F20"/>
          <w:spacing w:val="-3"/>
        </w:rPr>
        <w:t>Vidaurreta.</w:t>
      </w:r>
      <w:r>
        <w:rPr>
          <w:color w:val="231F20"/>
          <w:spacing w:val="-2"/>
        </w:rPr>
        <w:t> </w:t>
      </w:r>
      <w:r>
        <w:rPr>
          <w:color w:val="231F20"/>
        </w:rPr>
        <w:t>Y</w:t>
      </w:r>
      <w:r>
        <w:rPr>
          <w:color w:val="231F20"/>
          <w:spacing w:val="21"/>
        </w:rPr>
        <w:t> </w:t>
      </w:r>
      <w:r>
        <w:rPr>
          <w:color w:val="231F20"/>
        </w:rPr>
        <w:t>si</w:t>
      </w:r>
      <w:r>
        <w:rPr>
          <w:color w:val="231F20"/>
          <w:spacing w:val="21"/>
        </w:rPr>
        <w:t> </w:t>
      </w:r>
      <w:r>
        <w:rPr>
          <w:color w:val="231F20"/>
        </w:rPr>
        <w:t>bien</w:t>
      </w:r>
      <w:r>
        <w:rPr>
          <w:color w:val="231F20"/>
          <w:spacing w:val="21"/>
        </w:rPr>
        <w:t> </w:t>
      </w:r>
      <w:r>
        <w:rPr>
          <w:color w:val="231F20"/>
        </w:rPr>
        <w:t>en</w:t>
      </w:r>
      <w:r>
        <w:rPr>
          <w:color w:val="231F20"/>
          <w:spacing w:val="21"/>
        </w:rPr>
        <w:t> </w:t>
      </w:r>
      <w:r>
        <w:rPr>
          <w:color w:val="231F20"/>
        </w:rPr>
        <w:t>ese</w:t>
      </w:r>
      <w:r>
        <w:rPr>
          <w:color w:val="231F20"/>
          <w:spacing w:val="21"/>
        </w:rPr>
        <w:t> </w:t>
      </w:r>
      <w:r>
        <w:rPr>
          <w:color w:val="231F20"/>
        </w:rPr>
        <w:t>momento</w:t>
      </w:r>
      <w:r>
        <w:rPr>
          <w:color w:val="231F20"/>
          <w:spacing w:val="21"/>
        </w:rPr>
        <w:t> </w:t>
      </w:r>
      <w:r>
        <w:rPr>
          <w:color w:val="231F20"/>
        </w:rPr>
        <w:t>el</w:t>
      </w:r>
      <w:r>
        <w:rPr>
          <w:color w:val="231F20"/>
          <w:spacing w:val="21"/>
        </w:rPr>
        <w:t> </w:t>
      </w:r>
      <w:r>
        <w:rPr>
          <w:color w:val="231F20"/>
        </w:rPr>
        <w:t>Estado</w:t>
      </w:r>
      <w:r>
        <w:rPr>
          <w:color w:val="231F20"/>
          <w:spacing w:val="21"/>
        </w:rPr>
        <w:t> </w:t>
      </w:r>
      <w:r>
        <w:rPr>
          <w:color w:val="231F20"/>
        </w:rPr>
        <w:t>mexicano</w:t>
      </w:r>
      <w:r>
        <w:rPr>
          <w:color w:val="231F20"/>
          <w:spacing w:val="22"/>
        </w:rPr>
        <w:t> </w:t>
      </w:r>
      <w:r>
        <w:rPr>
          <w:color w:val="231F20"/>
        </w:rPr>
        <w:t>se</w:t>
      </w:r>
      <w:r>
        <w:rPr>
          <w:color w:val="231F20"/>
          <w:spacing w:val="21"/>
        </w:rPr>
        <w:t> </w:t>
      </w:r>
      <w:r>
        <w:rPr>
          <w:color w:val="231F20"/>
        </w:rPr>
        <w:t>encontraba</w:t>
      </w:r>
      <w:r>
        <w:rPr>
          <w:color w:val="231F20"/>
          <w:spacing w:val="-1"/>
        </w:rPr>
        <w:t> </w:t>
      </w:r>
      <w:r>
        <w:rPr>
          <w:color w:val="231F20"/>
        </w:rPr>
        <w:t>técnicamente limitado para asumir la dirección del</w:t>
      </w:r>
      <w:r>
        <w:rPr>
          <w:color w:val="231F20"/>
          <w:spacing w:val="-23"/>
        </w:rPr>
        <w:t> </w:t>
      </w:r>
      <w:r>
        <w:rPr>
          <w:color w:val="231F20"/>
        </w:rPr>
        <w:t>nuevo</w:t>
      </w:r>
      <w:r>
        <w:rPr>
          <w:color w:val="231F20"/>
          <w:spacing w:val="-4"/>
        </w:rPr>
        <w:t> </w:t>
      </w:r>
      <w:r>
        <w:rPr>
          <w:color w:val="231F20"/>
        </w:rPr>
        <w:t>medio, al tiempo que su política favorecía ampliamente al</w:t>
      </w:r>
      <w:r>
        <w:rPr>
          <w:color w:val="231F20"/>
          <w:spacing w:val="46"/>
        </w:rPr>
        <w:t> </w:t>
      </w:r>
      <w:r>
        <w:rPr>
          <w:color w:val="231F20"/>
        </w:rPr>
        <w:t>esquema</w:t>
      </w:r>
      <w:r>
        <w:rPr>
          <w:color w:val="231F20"/>
          <w:spacing w:val="11"/>
        </w:rPr>
        <w:t> </w:t>
      </w:r>
      <w:r>
        <w:rPr>
          <w:color w:val="231F20"/>
        </w:rPr>
        <w:t>co- mercial instaurado en la radio y se entendía como</w:t>
      </w:r>
      <w:r>
        <w:rPr>
          <w:color w:val="231F20"/>
          <w:spacing w:val="31"/>
        </w:rPr>
        <w:t> </w:t>
      </w:r>
      <w:r>
        <w:rPr>
          <w:color w:val="231F20"/>
        </w:rPr>
        <w:t>“natural”</w:t>
      </w:r>
      <w:r>
        <w:rPr>
          <w:color w:val="231F20"/>
          <w:spacing w:val="8"/>
        </w:rPr>
        <w:t> </w:t>
      </w:r>
      <w:r>
        <w:rPr>
          <w:color w:val="231F20"/>
        </w:rPr>
        <w:t>que éste se extendiese a la televisión, y además sin</w:t>
      </w:r>
      <w:r>
        <w:rPr>
          <w:color w:val="231F20"/>
          <w:spacing w:val="8"/>
        </w:rPr>
        <w:t> </w:t>
      </w:r>
      <w:r>
        <w:rPr>
          <w:color w:val="231F20"/>
        </w:rPr>
        <w:t>que</w:t>
      </w:r>
      <w:r>
        <w:rPr>
          <w:color w:val="231F20"/>
          <w:spacing w:val="33"/>
        </w:rPr>
        <w:t> </w:t>
      </w:r>
      <w:r>
        <w:rPr>
          <w:color w:val="231F20"/>
        </w:rPr>
        <w:t>existieran</w:t>
      </w:r>
      <w:r>
        <w:rPr>
          <w:color w:val="231F20"/>
          <w:spacing w:val="-1"/>
        </w:rPr>
        <w:t> </w:t>
      </w:r>
      <w:r>
        <w:rPr>
          <w:color w:val="231F20"/>
        </w:rPr>
        <w:t>exigencias sociales que pugnaran para que se recurriese</w:t>
      </w:r>
      <w:r>
        <w:rPr>
          <w:color w:val="231F20"/>
          <w:spacing w:val="19"/>
        </w:rPr>
        <w:t> </w:t>
      </w:r>
      <w:r>
        <w:rPr>
          <w:color w:val="231F20"/>
        </w:rPr>
        <w:t>a</w:t>
      </w:r>
      <w:r>
        <w:rPr>
          <w:color w:val="231F20"/>
          <w:spacing w:val="20"/>
        </w:rPr>
        <w:t> </w:t>
      </w:r>
      <w:r>
        <w:rPr>
          <w:color w:val="231F20"/>
        </w:rPr>
        <w:t>otro modelo, la posibilidad de que la televisión contase con otras </w:t>
      </w:r>
      <w:r>
        <w:rPr>
          <w:color w:val="231F20"/>
          <w:spacing w:val="31"/>
        </w:rPr>
        <w:t> </w:t>
      </w:r>
      <w:r>
        <w:rPr>
          <w:color w:val="231F20"/>
        </w:rPr>
        <w:t>op-</w:t>
      </w:r>
    </w:p>
    <w:p>
      <w:pPr>
        <w:pStyle w:val="BodyText"/>
        <w:spacing w:line="257" w:lineRule="exact"/>
        <w:ind w:left="793"/>
        <w:jc w:val="both"/>
      </w:pPr>
      <w:r>
        <w:rPr>
          <w:color w:val="231F20"/>
        </w:rPr>
        <w:t>ciones u operadores fue desestimulada.</w:t>
      </w:r>
    </w:p>
    <w:p>
      <w:pPr>
        <w:pStyle w:val="BodyText"/>
      </w:pPr>
    </w:p>
    <w:p>
      <w:pPr>
        <w:pStyle w:val="BodyText"/>
        <w:spacing w:before="10"/>
        <w:rPr>
          <w:sz w:val="27"/>
        </w:rPr>
      </w:pPr>
    </w:p>
    <w:p>
      <w:pPr>
        <w:pStyle w:val="BodyText"/>
        <w:ind w:left="793"/>
        <w:jc w:val="both"/>
        <w:rPr>
          <w:rFonts w:ascii="Arial"/>
        </w:rPr>
      </w:pPr>
      <w:r>
        <w:rPr>
          <w:rFonts w:ascii="Arial"/>
          <w:color w:val="231F20"/>
        </w:rPr>
        <w:t>CANAL 8 Y CANAL 13</w:t>
      </w:r>
    </w:p>
    <w:p>
      <w:pPr>
        <w:pStyle w:val="BodyText"/>
        <w:spacing w:before="5"/>
        <w:rPr>
          <w:rFonts w:ascii="Arial"/>
          <w:sz w:val="26"/>
        </w:rPr>
      </w:pPr>
    </w:p>
    <w:p>
      <w:pPr>
        <w:pStyle w:val="BodyText"/>
        <w:spacing w:line="261" w:lineRule="auto"/>
        <w:ind w:left="793" w:right="791"/>
        <w:jc w:val="both"/>
      </w:pPr>
      <w:r>
        <w:rPr>
          <w:color w:val="231F20"/>
        </w:rPr>
        <w:t>Otro episodio donde la competencia en TV abierta parecía haber arrancado</w:t>
      </w:r>
      <w:r>
        <w:rPr>
          <w:color w:val="231F20"/>
          <w:spacing w:val="-9"/>
        </w:rPr>
        <w:t> </w:t>
      </w:r>
      <w:r>
        <w:rPr>
          <w:color w:val="231F20"/>
          <w:spacing w:val="-3"/>
        </w:rPr>
        <w:t>tuvo</w:t>
      </w:r>
      <w:r>
        <w:rPr>
          <w:color w:val="231F20"/>
          <w:spacing w:val="-10"/>
        </w:rPr>
        <w:t> </w:t>
      </w:r>
      <w:r>
        <w:rPr>
          <w:color w:val="231F20"/>
        </w:rPr>
        <w:t>lugar</w:t>
      </w:r>
      <w:r>
        <w:rPr>
          <w:color w:val="231F20"/>
          <w:spacing w:val="-9"/>
        </w:rPr>
        <w:t> </w:t>
      </w:r>
      <w:r>
        <w:rPr>
          <w:color w:val="231F20"/>
        </w:rPr>
        <w:t>en</w:t>
      </w:r>
      <w:r>
        <w:rPr>
          <w:color w:val="231F20"/>
          <w:spacing w:val="-10"/>
        </w:rPr>
        <w:t> </w:t>
      </w:r>
      <w:r>
        <w:rPr>
          <w:color w:val="231F20"/>
        </w:rPr>
        <w:t>1968,</w:t>
      </w:r>
      <w:r>
        <w:rPr>
          <w:color w:val="231F20"/>
          <w:spacing w:val="-10"/>
        </w:rPr>
        <w:t> </w:t>
      </w:r>
      <w:r>
        <w:rPr>
          <w:color w:val="231F20"/>
        </w:rPr>
        <w:t>cuando,</w:t>
      </w:r>
      <w:r>
        <w:rPr>
          <w:color w:val="231F20"/>
          <w:spacing w:val="-10"/>
        </w:rPr>
        <w:t> </w:t>
      </w:r>
      <w:r>
        <w:rPr>
          <w:color w:val="231F20"/>
        </w:rPr>
        <w:t>en</w:t>
      </w:r>
      <w:r>
        <w:rPr>
          <w:color w:val="231F20"/>
          <w:spacing w:val="-10"/>
        </w:rPr>
        <w:t> </w:t>
      </w:r>
      <w:r>
        <w:rPr>
          <w:color w:val="231F20"/>
        </w:rPr>
        <w:t>medio</w:t>
      </w:r>
      <w:r>
        <w:rPr>
          <w:color w:val="231F20"/>
          <w:spacing w:val="-9"/>
        </w:rPr>
        <w:t> </w:t>
      </w:r>
      <w:r>
        <w:rPr>
          <w:color w:val="231F20"/>
        </w:rPr>
        <w:t>del</w:t>
      </w:r>
      <w:r>
        <w:rPr>
          <w:color w:val="231F20"/>
          <w:spacing w:val="-10"/>
        </w:rPr>
        <w:t> </w:t>
      </w:r>
      <w:r>
        <w:rPr>
          <w:color w:val="231F20"/>
        </w:rPr>
        <w:t>completo</w:t>
      </w:r>
      <w:r>
        <w:rPr>
          <w:color w:val="231F20"/>
          <w:spacing w:val="-10"/>
        </w:rPr>
        <w:t> </w:t>
      </w:r>
      <w:r>
        <w:rPr>
          <w:color w:val="231F20"/>
        </w:rPr>
        <w:t>do- minio de Telesistema Mexicano aparecieron dos nuevos canales en el dial: Canal 8 y Canal 13. Con ello se abría la posibilidad de diversificar la televisión</w:t>
      </w:r>
      <w:r>
        <w:rPr>
          <w:color w:val="231F20"/>
          <w:spacing w:val="-21"/>
        </w:rPr>
        <w:t> </w:t>
      </w:r>
      <w:r>
        <w:rPr>
          <w:color w:val="231F20"/>
        </w:rPr>
        <w:t>mexicana.</w:t>
      </w:r>
    </w:p>
    <w:p>
      <w:pPr>
        <w:pStyle w:val="BodyText"/>
        <w:spacing w:line="261" w:lineRule="auto"/>
        <w:ind w:left="793" w:right="791" w:firstLine="226"/>
        <w:jc w:val="both"/>
      </w:pPr>
      <w:r>
        <w:rPr>
          <w:color w:val="231F20"/>
        </w:rPr>
        <w:t>Manuel Barbachano Ponce, empresario cinematográfico y Francisco</w:t>
      </w:r>
      <w:r>
        <w:rPr>
          <w:color w:val="231F20"/>
          <w:spacing w:val="-13"/>
        </w:rPr>
        <w:t> </w:t>
      </w:r>
      <w:r>
        <w:rPr>
          <w:color w:val="231F20"/>
        </w:rPr>
        <w:t>Aguirre</w:t>
      </w:r>
      <w:r>
        <w:rPr>
          <w:color w:val="231F20"/>
          <w:spacing w:val="-13"/>
        </w:rPr>
        <w:t> </w:t>
      </w:r>
      <w:r>
        <w:rPr>
          <w:color w:val="231F20"/>
        </w:rPr>
        <w:t>(fundador</w:t>
      </w:r>
      <w:r>
        <w:rPr>
          <w:color w:val="231F20"/>
          <w:spacing w:val="-13"/>
        </w:rPr>
        <w:t> </w:t>
      </w:r>
      <w:r>
        <w:rPr>
          <w:color w:val="231F20"/>
        </w:rPr>
        <w:t>del</w:t>
      </w:r>
      <w:r>
        <w:rPr>
          <w:color w:val="231F20"/>
          <w:spacing w:val="-13"/>
        </w:rPr>
        <w:t> </w:t>
      </w:r>
      <w:r>
        <w:rPr>
          <w:color w:val="231F20"/>
        </w:rPr>
        <w:t>Grupo</w:t>
      </w:r>
      <w:r>
        <w:rPr>
          <w:color w:val="231F20"/>
          <w:spacing w:val="-13"/>
        </w:rPr>
        <w:t> </w:t>
      </w:r>
      <w:r>
        <w:rPr>
          <w:color w:val="231F20"/>
        </w:rPr>
        <w:t>Radio</w:t>
      </w:r>
      <w:r>
        <w:rPr>
          <w:color w:val="231F20"/>
          <w:spacing w:val="-13"/>
        </w:rPr>
        <w:t> </w:t>
      </w:r>
      <w:r>
        <w:rPr>
          <w:color w:val="231F20"/>
        </w:rPr>
        <w:t>Centro,</w:t>
      </w:r>
      <w:r>
        <w:rPr>
          <w:color w:val="231F20"/>
          <w:spacing w:val="-13"/>
        </w:rPr>
        <w:t> </w:t>
      </w:r>
      <w:r>
        <w:rPr>
          <w:color w:val="231F20"/>
        </w:rPr>
        <w:t>justo</w:t>
      </w:r>
      <w:r>
        <w:rPr>
          <w:color w:val="231F20"/>
          <w:spacing w:val="-13"/>
        </w:rPr>
        <w:t> </w:t>
      </w:r>
      <w:r>
        <w:rPr>
          <w:color w:val="231F20"/>
        </w:rPr>
        <w:t>uno</w:t>
      </w:r>
      <w:r>
        <w:rPr>
          <w:color w:val="231F20"/>
          <w:spacing w:val="-13"/>
        </w:rPr>
        <w:t> </w:t>
      </w:r>
      <w:r>
        <w:rPr>
          <w:color w:val="231F20"/>
        </w:rPr>
        <w:t>de los consorcios participantes en el proceso de licitación de las dos nuevas cadenas de </w:t>
      </w:r>
      <w:r>
        <w:rPr>
          <w:color w:val="231F20"/>
          <w:spacing w:val="-8"/>
        </w:rPr>
        <w:t>TV, </w:t>
      </w:r>
      <w:r>
        <w:rPr>
          <w:color w:val="231F20"/>
        </w:rPr>
        <w:t>el cual culminó en abril de 2015) fueron los beneficiarios, el primero para operar el Canal 8 y el segundo para Canal</w:t>
      </w:r>
      <w:r>
        <w:rPr>
          <w:color w:val="231F20"/>
          <w:spacing w:val="-9"/>
        </w:rPr>
        <w:t> </w:t>
      </w:r>
      <w:r>
        <w:rPr>
          <w:color w:val="231F20"/>
        </w:rPr>
        <w:t>13.</w:t>
      </w:r>
    </w:p>
    <w:p>
      <w:pPr>
        <w:pStyle w:val="BodyText"/>
        <w:spacing w:line="261" w:lineRule="auto"/>
        <w:ind w:left="793" w:right="790" w:firstLine="226"/>
        <w:jc w:val="both"/>
      </w:pPr>
      <w:r>
        <w:rPr>
          <w:color w:val="231F20"/>
        </w:rPr>
        <w:t>Ambos</w:t>
      </w:r>
      <w:r>
        <w:rPr>
          <w:color w:val="231F20"/>
          <w:spacing w:val="-7"/>
        </w:rPr>
        <w:t> </w:t>
      </w:r>
      <w:r>
        <w:rPr>
          <w:color w:val="231F20"/>
        </w:rPr>
        <w:t>recibieron</w:t>
      </w:r>
      <w:r>
        <w:rPr>
          <w:color w:val="231F20"/>
          <w:spacing w:val="-7"/>
        </w:rPr>
        <w:t> </w:t>
      </w:r>
      <w:r>
        <w:rPr>
          <w:color w:val="231F20"/>
        </w:rPr>
        <w:t>la</w:t>
      </w:r>
      <w:r>
        <w:rPr>
          <w:color w:val="231F20"/>
          <w:spacing w:val="-7"/>
        </w:rPr>
        <w:t> </w:t>
      </w:r>
      <w:r>
        <w:rPr>
          <w:color w:val="231F20"/>
        </w:rPr>
        <w:t>concesión</w:t>
      </w:r>
      <w:r>
        <w:rPr>
          <w:color w:val="231F20"/>
          <w:spacing w:val="-7"/>
        </w:rPr>
        <w:t> </w:t>
      </w:r>
      <w:r>
        <w:rPr>
          <w:color w:val="231F20"/>
        </w:rPr>
        <w:t>respectiva</w:t>
      </w:r>
      <w:r>
        <w:rPr>
          <w:color w:val="231F20"/>
          <w:spacing w:val="-7"/>
        </w:rPr>
        <w:t> </w:t>
      </w:r>
      <w:r>
        <w:rPr>
          <w:color w:val="231F20"/>
        </w:rPr>
        <w:t>del</w:t>
      </w:r>
      <w:r>
        <w:rPr>
          <w:color w:val="231F20"/>
          <w:spacing w:val="-7"/>
        </w:rPr>
        <w:t> </w:t>
      </w:r>
      <w:r>
        <w:rPr>
          <w:color w:val="231F20"/>
        </w:rPr>
        <w:t>gobierno</w:t>
      </w:r>
      <w:r>
        <w:rPr>
          <w:color w:val="231F20"/>
          <w:spacing w:val="-7"/>
        </w:rPr>
        <w:t> </w:t>
      </w:r>
      <w:r>
        <w:rPr>
          <w:color w:val="231F20"/>
        </w:rPr>
        <w:t>de</w:t>
      </w:r>
      <w:r>
        <w:rPr>
          <w:color w:val="231F20"/>
          <w:spacing w:val="-7"/>
        </w:rPr>
        <w:t> </w:t>
      </w:r>
      <w:r>
        <w:rPr>
          <w:color w:val="231F20"/>
        </w:rPr>
        <w:t>Gus- </w:t>
      </w:r>
      <w:r>
        <w:rPr>
          <w:color w:val="231F20"/>
          <w:spacing w:val="-3"/>
        </w:rPr>
        <w:t>tavo </w:t>
      </w:r>
      <w:r>
        <w:rPr>
          <w:color w:val="231F20"/>
        </w:rPr>
        <w:t>Díaz Ordaz. Resulta interesante conocer que si el </w:t>
      </w:r>
      <w:r>
        <w:rPr>
          <w:color w:val="231F20"/>
          <w:spacing w:val="-3"/>
        </w:rPr>
        <w:t>proyecto </w:t>
      </w:r>
      <w:r>
        <w:rPr>
          <w:color w:val="231F20"/>
        </w:rPr>
        <w:t>de Aguirre, que comandaba la empresa Corporación Mexicana</w:t>
      </w:r>
      <w:r>
        <w:rPr>
          <w:color w:val="231F20"/>
          <w:spacing w:val="-30"/>
        </w:rPr>
        <w:t> </w:t>
      </w:r>
      <w:r>
        <w:rPr>
          <w:color w:val="231F20"/>
        </w:rPr>
        <w:t>de Radio y </w:t>
      </w:r>
      <w:r>
        <w:rPr>
          <w:color w:val="231F20"/>
          <w:spacing w:val="-8"/>
        </w:rPr>
        <w:t>TV, </w:t>
      </w:r>
      <w:r>
        <w:rPr>
          <w:color w:val="231F20"/>
        </w:rPr>
        <w:t>concesionaria de Canal 13, no se desapegaba del es- quema instaurado por TSM para hacer televisión y pretendía ge- nerar una televisora rentable, al parecer en sus inicios el de Bar- bachano Ponce tenía otras pretensiones, que no se concretarían. Como</w:t>
      </w:r>
      <w:r>
        <w:rPr>
          <w:color w:val="231F20"/>
          <w:spacing w:val="-8"/>
        </w:rPr>
        <w:t> </w:t>
      </w:r>
      <w:r>
        <w:rPr>
          <w:color w:val="231F20"/>
        </w:rPr>
        <w:t>parte</w:t>
      </w:r>
      <w:r>
        <w:rPr>
          <w:color w:val="231F20"/>
          <w:spacing w:val="-8"/>
        </w:rPr>
        <w:t> </w:t>
      </w:r>
      <w:r>
        <w:rPr>
          <w:color w:val="231F20"/>
        </w:rPr>
        <w:t>de</w:t>
      </w:r>
      <w:r>
        <w:rPr>
          <w:color w:val="231F20"/>
          <w:spacing w:val="-8"/>
        </w:rPr>
        <w:t> </w:t>
      </w:r>
      <w:r>
        <w:rPr>
          <w:color w:val="231F20"/>
        </w:rPr>
        <w:t>su</w:t>
      </w:r>
      <w:r>
        <w:rPr>
          <w:color w:val="231F20"/>
          <w:spacing w:val="-8"/>
        </w:rPr>
        <w:t> </w:t>
      </w:r>
      <w:r>
        <w:rPr>
          <w:color w:val="231F20"/>
        </w:rPr>
        <w:t>empresa</w:t>
      </w:r>
      <w:r>
        <w:rPr>
          <w:color w:val="231F20"/>
          <w:spacing w:val="-8"/>
        </w:rPr>
        <w:t> </w:t>
      </w:r>
      <w:r>
        <w:rPr>
          <w:color w:val="231F20"/>
        </w:rPr>
        <w:t>“Telecadena</w:t>
      </w:r>
      <w:r>
        <w:rPr>
          <w:color w:val="231F20"/>
          <w:spacing w:val="-8"/>
        </w:rPr>
        <w:t> </w:t>
      </w:r>
      <w:r>
        <w:rPr>
          <w:color w:val="231F20"/>
          <w:spacing w:val="-4"/>
        </w:rPr>
        <w:t>Mexicana”,</w:t>
      </w:r>
      <w:r>
        <w:rPr>
          <w:color w:val="231F20"/>
          <w:spacing w:val="-8"/>
        </w:rPr>
        <w:t> </w:t>
      </w:r>
      <w:r>
        <w:rPr>
          <w:color w:val="231F20"/>
        </w:rPr>
        <w:t>dicho</w:t>
      </w:r>
      <w:r>
        <w:rPr>
          <w:color w:val="231F20"/>
          <w:spacing w:val="-8"/>
        </w:rPr>
        <w:t> </w:t>
      </w:r>
      <w:r>
        <w:rPr>
          <w:color w:val="231F20"/>
        </w:rPr>
        <w:t>cineasta y productor logró instaurar catorce estaciones de televisión aso- ciadas a la</w:t>
      </w:r>
      <w:r>
        <w:rPr>
          <w:color w:val="231F20"/>
          <w:spacing w:val="-3"/>
        </w:rPr>
        <w:t> </w:t>
      </w:r>
      <w:r>
        <w:rPr>
          <w:color w:val="231F20"/>
        </w:rPr>
        <w:t>misma.</w:t>
      </w:r>
    </w:p>
    <w:p>
      <w:pPr>
        <w:spacing w:after="0" w:line="261" w:lineRule="auto"/>
        <w:jc w:val="both"/>
        <w:sectPr>
          <w:footerReference w:type="default" r:id="rId31"/>
          <w:pgSz w:w="15880" w:h="12190" w:orient="landscape"/>
          <w:pgMar w:footer="474" w:header="0" w:top="1040" w:bottom="660" w:left="340" w:right="340"/>
          <w:cols w:num="2" w:equalWidth="0">
            <w:col w:w="6862" w:space="679"/>
            <w:col w:w="7659"/>
          </w:cols>
        </w:sectPr>
      </w:pPr>
    </w:p>
    <w:p>
      <w:pPr>
        <w:pStyle w:val="BodyText"/>
        <w:spacing w:line="261" w:lineRule="auto" w:before="42"/>
        <w:ind w:left="793" w:right="1" w:firstLine="226"/>
        <w:jc w:val="both"/>
      </w:pPr>
      <w:r>
        <w:rPr>
          <w:color w:val="231F20"/>
        </w:rPr>
        <w:t>Sin embargo, el </w:t>
      </w:r>
      <w:r>
        <w:rPr>
          <w:color w:val="231F20"/>
          <w:spacing w:val="-3"/>
        </w:rPr>
        <w:t>avance </w:t>
      </w:r>
      <w:r>
        <w:rPr>
          <w:color w:val="231F20"/>
        </w:rPr>
        <w:t>de ambos proyectos, que comenzaba a reflejarse en la pantalla (donde aparecían al menos algunos con- tenidos</w:t>
      </w:r>
      <w:r>
        <w:rPr>
          <w:color w:val="231F20"/>
          <w:spacing w:val="-7"/>
        </w:rPr>
        <w:t> </w:t>
      </w:r>
      <w:r>
        <w:rPr>
          <w:color w:val="231F20"/>
        </w:rPr>
        <w:t>y</w:t>
      </w:r>
      <w:r>
        <w:rPr>
          <w:color w:val="231F20"/>
          <w:spacing w:val="-7"/>
        </w:rPr>
        <w:t> </w:t>
      </w:r>
      <w:r>
        <w:rPr>
          <w:color w:val="231F20"/>
        </w:rPr>
        <w:t>rostros</w:t>
      </w:r>
      <w:r>
        <w:rPr>
          <w:color w:val="231F20"/>
          <w:spacing w:val="-7"/>
        </w:rPr>
        <w:t> </w:t>
      </w:r>
      <w:r>
        <w:rPr>
          <w:color w:val="231F20"/>
        </w:rPr>
        <w:t>nuevos)</w:t>
      </w:r>
      <w:r>
        <w:rPr>
          <w:color w:val="231F20"/>
          <w:spacing w:val="-7"/>
        </w:rPr>
        <w:t> </w:t>
      </w:r>
      <w:r>
        <w:rPr>
          <w:color w:val="231F20"/>
        </w:rPr>
        <w:t>duraría</w:t>
      </w:r>
      <w:r>
        <w:rPr>
          <w:color w:val="231F20"/>
          <w:spacing w:val="-7"/>
        </w:rPr>
        <w:t> </w:t>
      </w:r>
      <w:r>
        <w:rPr>
          <w:color w:val="231F20"/>
        </w:rPr>
        <w:t>poco,</w:t>
      </w:r>
      <w:r>
        <w:rPr>
          <w:color w:val="231F20"/>
          <w:spacing w:val="-7"/>
        </w:rPr>
        <w:t> </w:t>
      </w:r>
      <w:r>
        <w:rPr>
          <w:color w:val="231F20"/>
        </w:rPr>
        <w:t>ante</w:t>
      </w:r>
      <w:r>
        <w:rPr>
          <w:color w:val="231F20"/>
          <w:spacing w:val="-7"/>
        </w:rPr>
        <w:t> </w:t>
      </w:r>
      <w:r>
        <w:rPr>
          <w:color w:val="231F20"/>
        </w:rPr>
        <w:t>los</w:t>
      </w:r>
      <w:r>
        <w:rPr>
          <w:color w:val="231F20"/>
          <w:spacing w:val="-7"/>
        </w:rPr>
        <w:t> </w:t>
      </w:r>
      <w:r>
        <w:rPr>
          <w:color w:val="231F20"/>
        </w:rPr>
        <w:t>problemas</w:t>
      </w:r>
      <w:r>
        <w:rPr>
          <w:color w:val="231F20"/>
          <w:spacing w:val="-7"/>
        </w:rPr>
        <w:t> </w:t>
      </w:r>
      <w:r>
        <w:rPr>
          <w:color w:val="231F20"/>
        </w:rPr>
        <w:t>finan- cieros que empezaron a afectarlos, obligándolos a vender parte de</w:t>
      </w:r>
      <w:r>
        <w:rPr>
          <w:color w:val="231F20"/>
          <w:spacing w:val="-7"/>
        </w:rPr>
        <w:t> </w:t>
      </w:r>
      <w:r>
        <w:rPr>
          <w:color w:val="231F20"/>
        </w:rPr>
        <w:t>las</w:t>
      </w:r>
      <w:r>
        <w:rPr>
          <w:color w:val="231F20"/>
          <w:spacing w:val="-6"/>
        </w:rPr>
        <w:t> </w:t>
      </w:r>
      <w:r>
        <w:rPr>
          <w:color w:val="231F20"/>
        </w:rPr>
        <w:t>acciones</w:t>
      </w:r>
      <w:r>
        <w:rPr>
          <w:color w:val="231F20"/>
          <w:spacing w:val="-6"/>
        </w:rPr>
        <w:t> </w:t>
      </w:r>
      <w:r>
        <w:rPr>
          <w:color w:val="231F20"/>
        </w:rPr>
        <w:t>de</w:t>
      </w:r>
      <w:r>
        <w:rPr>
          <w:color w:val="231F20"/>
          <w:spacing w:val="-7"/>
        </w:rPr>
        <w:t> </w:t>
      </w:r>
      <w:r>
        <w:rPr>
          <w:color w:val="231F20"/>
        </w:rPr>
        <w:t>tales</w:t>
      </w:r>
      <w:r>
        <w:rPr>
          <w:color w:val="231F20"/>
          <w:spacing w:val="-6"/>
        </w:rPr>
        <w:t> </w:t>
      </w:r>
      <w:r>
        <w:rPr>
          <w:color w:val="231F20"/>
        </w:rPr>
        <w:t>empresas</w:t>
      </w:r>
      <w:r>
        <w:rPr>
          <w:color w:val="231F20"/>
          <w:spacing w:val="-7"/>
        </w:rPr>
        <w:t> </w:t>
      </w:r>
      <w:r>
        <w:rPr>
          <w:color w:val="231F20"/>
        </w:rPr>
        <w:t>televisivas.</w:t>
      </w:r>
    </w:p>
    <w:p>
      <w:pPr>
        <w:pStyle w:val="BodyText"/>
        <w:spacing w:line="261" w:lineRule="auto"/>
        <w:ind w:left="793" w:right="1" w:firstLine="226"/>
        <w:jc w:val="both"/>
      </w:pPr>
      <w:r>
        <w:rPr>
          <w:color w:val="231F20"/>
        </w:rPr>
        <w:t>Fue así como en 1971, Francisco Aguirre conseguía financia- miento</w:t>
      </w:r>
      <w:r>
        <w:rPr>
          <w:color w:val="231F20"/>
          <w:spacing w:val="-8"/>
        </w:rPr>
        <w:t> </w:t>
      </w:r>
      <w:r>
        <w:rPr>
          <w:color w:val="231F20"/>
        </w:rPr>
        <w:t>del</w:t>
      </w:r>
      <w:r>
        <w:rPr>
          <w:color w:val="231F20"/>
          <w:spacing w:val="-8"/>
        </w:rPr>
        <w:t> </w:t>
      </w:r>
      <w:r>
        <w:rPr>
          <w:color w:val="231F20"/>
        </w:rPr>
        <w:t>conocido</w:t>
      </w:r>
      <w:r>
        <w:rPr>
          <w:color w:val="231F20"/>
          <w:spacing w:val="-8"/>
        </w:rPr>
        <w:t> </w:t>
      </w:r>
      <w:r>
        <w:rPr>
          <w:color w:val="231F20"/>
        </w:rPr>
        <w:t>empresario</w:t>
      </w:r>
      <w:r>
        <w:rPr>
          <w:color w:val="231F20"/>
          <w:spacing w:val="-8"/>
        </w:rPr>
        <w:t> </w:t>
      </w:r>
      <w:r>
        <w:rPr>
          <w:color w:val="231F20"/>
        </w:rPr>
        <w:t>Alejo</w:t>
      </w:r>
      <w:r>
        <w:rPr>
          <w:color w:val="231F20"/>
          <w:spacing w:val="-8"/>
        </w:rPr>
        <w:t> </w:t>
      </w:r>
      <w:r>
        <w:rPr>
          <w:color w:val="231F20"/>
        </w:rPr>
        <w:t>Peralta,</w:t>
      </w:r>
      <w:r>
        <w:rPr>
          <w:color w:val="231F20"/>
          <w:spacing w:val="-7"/>
        </w:rPr>
        <w:t> </w:t>
      </w:r>
      <w:r>
        <w:rPr>
          <w:color w:val="231F20"/>
        </w:rPr>
        <w:t>quien</w:t>
      </w:r>
      <w:r>
        <w:rPr>
          <w:color w:val="231F20"/>
          <w:spacing w:val="-8"/>
        </w:rPr>
        <w:t> </w:t>
      </w:r>
      <w:r>
        <w:rPr>
          <w:color w:val="231F20"/>
        </w:rPr>
        <w:t>poco</w:t>
      </w:r>
      <w:r>
        <w:rPr>
          <w:color w:val="231F20"/>
          <w:spacing w:val="-8"/>
        </w:rPr>
        <w:t> </w:t>
      </w:r>
      <w:r>
        <w:rPr>
          <w:color w:val="231F20"/>
        </w:rPr>
        <w:t>tiempo después llegaría a ostentar el 49% del capital social de Corpora- ción Mexicana de Radio y</w:t>
      </w:r>
      <w:r>
        <w:rPr>
          <w:color w:val="231F20"/>
          <w:spacing w:val="-16"/>
        </w:rPr>
        <w:t> </w:t>
      </w:r>
      <w:r>
        <w:rPr>
          <w:color w:val="231F20"/>
          <w:spacing w:val="-8"/>
        </w:rPr>
        <w:t>TV.</w:t>
      </w:r>
    </w:p>
    <w:p>
      <w:pPr>
        <w:pStyle w:val="BodyText"/>
        <w:spacing w:line="261" w:lineRule="auto"/>
        <w:ind w:left="793" w:firstLine="226"/>
        <w:jc w:val="both"/>
      </w:pPr>
      <w:r>
        <w:rPr>
          <w:color w:val="231F20"/>
        </w:rPr>
        <w:t>En el caso de “Telecadena </w:t>
      </w:r>
      <w:r>
        <w:rPr>
          <w:color w:val="231F20"/>
          <w:spacing w:val="-3"/>
        </w:rPr>
        <w:t>Mexicana”, </w:t>
      </w:r>
      <w:r>
        <w:rPr>
          <w:color w:val="231F20"/>
        </w:rPr>
        <w:t>ocurrió que en 1970, para enfrentar la presencia dominante de TSM, y ante una posi- ble</w:t>
      </w:r>
      <w:r>
        <w:rPr>
          <w:color w:val="231F20"/>
          <w:spacing w:val="-4"/>
        </w:rPr>
        <w:t> </w:t>
      </w:r>
      <w:r>
        <w:rPr>
          <w:color w:val="231F20"/>
        </w:rPr>
        <w:t>quiebra,</w:t>
      </w:r>
      <w:r>
        <w:rPr>
          <w:color w:val="231F20"/>
          <w:spacing w:val="-4"/>
        </w:rPr>
        <w:t> </w:t>
      </w:r>
      <w:r>
        <w:rPr>
          <w:color w:val="231F20"/>
        </w:rPr>
        <w:t>Barbachano</w:t>
      </w:r>
      <w:r>
        <w:rPr>
          <w:color w:val="231F20"/>
          <w:spacing w:val="-4"/>
        </w:rPr>
        <w:t> </w:t>
      </w:r>
      <w:r>
        <w:rPr>
          <w:color w:val="231F20"/>
        </w:rPr>
        <w:t>Ponce</w:t>
      </w:r>
      <w:r>
        <w:rPr>
          <w:color w:val="231F20"/>
          <w:spacing w:val="-4"/>
        </w:rPr>
        <w:t> </w:t>
      </w:r>
      <w:r>
        <w:rPr>
          <w:color w:val="231F20"/>
        </w:rPr>
        <w:t>se</w:t>
      </w:r>
      <w:r>
        <w:rPr>
          <w:color w:val="231F20"/>
          <w:spacing w:val="-4"/>
        </w:rPr>
        <w:t> </w:t>
      </w:r>
      <w:r>
        <w:rPr>
          <w:color w:val="231F20"/>
        </w:rPr>
        <w:t>vio</w:t>
      </w:r>
      <w:r>
        <w:rPr>
          <w:color w:val="231F20"/>
          <w:spacing w:val="-4"/>
        </w:rPr>
        <w:t> </w:t>
      </w:r>
      <w:r>
        <w:rPr>
          <w:color w:val="231F20"/>
        </w:rPr>
        <w:t>en</w:t>
      </w:r>
      <w:r>
        <w:rPr>
          <w:color w:val="231F20"/>
          <w:spacing w:val="-4"/>
        </w:rPr>
        <w:t> </w:t>
      </w:r>
      <w:r>
        <w:rPr>
          <w:color w:val="231F20"/>
        </w:rPr>
        <w:t>la</w:t>
      </w:r>
      <w:r>
        <w:rPr>
          <w:color w:val="231F20"/>
          <w:spacing w:val="-4"/>
        </w:rPr>
        <w:t> </w:t>
      </w:r>
      <w:r>
        <w:rPr>
          <w:color w:val="231F20"/>
        </w:rPr>
        <w:t>urgencia</w:t>
      </w:r>
      <w:r>
        <w:rPr>
          <w:color w:val="231F20"/>
          <w:spacing w:val="-4"/>
        </w:rPr>
        <w:t> </w:t>
      </w:r>
      <w:r>
        <w:rPr>
          <w:color w:val="231F20"/>
        </w:rPr>
        <w:t>de</w:t>
      </w:r>
      <w:r>
        <w:rPr>
          <w:color w:val="231F20"/>
          <w:spacing w:val="-4"/>
        </w:rPr>
        <w:t> </w:t>
      </w:r>
      <w:r>
        <w:rPr>
          <w:color w:val="231F20"/>
        </w:rPr>
        <w:t>conseguir con urgencia una inyección financiera. Esta provino del “Grupo Alfa” de Monterrey, así como del grupo radiofónico “Radio Mil” (que</w:t>
      </w:r>
      <w:r>
        <w:rPr>
          <w:color w:val="231F20"/>
          <w:spacing w:val="-7"/>
        </w:rPr>
        <w:t> </w:t>
      </w:r>
      <w:r>
        <w:rPr>
          <w:color w:val="231F20"/>
        </w:rPr>
        <w:t>tiempo</w:t>
      </w:r>
      <w:r>
        <w:rPr>
          <w:color w:val="231F20"/>
          <w:spacing w:val="-6"/>
        </w:rPr>
        <w:t> </w:t>
      </w:r>
      <w:r>
        <w:rPr>
          <w:color w:val="231F20"/>
        </w:rPr>
        <w:t>atrás</w:t>
      </w:r>
      <w:r>
        <w:rPr>
          <w:color w:val="231F20"/>
          <w:spacing w:val="-6"/>
        </w:rPr>
        <w:t> </w:t>
      </w:r>
      <w:r>
        <w:rPr>
          <w:color w:val="231F20"/>
        </w:rPr>
        <w:t>había</w:t>
      </w:r>
      <w:r>
        <w:rPr>
          <w:color w:val="231F20"/>
          <w:spacing w:val="-7"/>
        </w:rPr>
        <w:t> </w:t>
      </w:r>
      <w:r>
        <w:rPr>
          <w:color w:val="231F20"/>
        </w:rPr>
        <w:t>manifestado</w:t>
      </w:r>
      <w:r>
        <w:rPr>
          <w:color w:val="231F20"/>
          <w:spacing w:val="-7"/>
        </w:rPr>
        <w:t> </w:t>
      </w:r>
      <w:r>
        <w:rPr>
          <w:color w:val="231F20"/>
        </w:rPr>
        <w:t>asimismo</w:t>
      </w:r>
      <w:r>
        <w:rPr>
          <w:color w:val="231F20"/>
          <w:spacing w:val="-5"/>
        </w:rPr>
        <w:t> </w:t>
      </w:r>
      <w:r>
        <w:rPr>
          <w:color w:val="231F20"/>
        </w:rPr>
        <w:t>su</w:t>
      </w:r>
      <w:r>
        <w:rPr>
          <w:color w:val="231F20"/>
          <w:spacing w:val="-6"/>
        </w:rPr>
        <w:t> </w:t>
      </w:r>
      <w:r>
        <w:rPr>
          <w:color w:val="231F20"/>
        </w:rPr>
        <w:t>interés</w:t>
      </w:r>
      <w:r>
        <w:rPr>
          <w:color w:val="231F20"/>
          <w:spacing w:val="-6"/>
        </w:rPr>
        <w:t> </w:t>
      </w:r>
      <w:r>
        <w:rPr>
          <w:color w:val="231F20"/>
        </w:rPr>
        <w:t>en</w:t>
      </w:r>
      <w:r>
        <w:rPr>
          <w:color w:val="231F20"/>
          <w:spacing w:val="-6"/>
        </w:rPr>
        <w:t> </w:t>
      </w:r>
      <w:r>
        <w:rPr>
          <w:color w:val="231F20"/>
        </w:rPr>
        <w:t>par- ticipar en el naciente medio televisivo). Fue con esa participa- ción conjunta como surgió Televisión Independiente de México (TIM).</w:t>
      </w:r>
    </w:p>
    <w:p>
      <w:pPr>
        <w:pStyle w:val="BodyText"/>
        <w:spacing w:line="261" w:lineRule="auto"/>
        <w:ind w:left="793" w:firstLine="226"/>
        <w:jc w:val="both"/>
      </w:pPr>
      <w:r>
        <w:rPr>
          <w:color w:val="231F20"/>
        </w:rPr>
        <w:t>Mas</w:t>
      </w:r>
      <w:r>
        <w:rPr>
          <w:color w:val="231F20"/>
          <w:spacing w:val="-7"/>
        </w:rPr>
        <w:t> </w:t>
      </w:r>
      <w:r>
        <w:rPr>
          <w:color w:val="231F20"/>
        </w:rPr>
        <w:t>si</w:t>
      </w:r>
      <w:r>
        <w:rPr>
          <w:color w:val="231F20"/>
          <w:spacing w:val="-7"/>
        </w:rPr>
        <w:t> </w:t>
      </w:r>
      <w:r>
        <w:rPr>
          <w:color w:val="231F20"/>
        </w:rPr>
        <w:t>Telecadena</w:t>
      </w:r>
      <w:r>
        <w:rPr>
          <w:color w:val="231F20"/>
          <w:spacing w:val="-8"/>
        </w:rPr>
        <w:t> </w:t>
      </w:r>
      <w:r>
        <w:rPr>
          <w:color w:val="231F20"/>
        </w:rPr>
        <w:t>suscribió</w:t>
      </w:r>
      <w:r>
        <w:rPr>
          <w:color w:val="231F20"/>
          <w:spacing w:val="-8"/>
        </w:rPr>
        <w:t> </w:t>
      </w:r>
      <w:r>
        <w:rPr>
          <w:color w:val="231F20"/>
        </w:rPr>
        <w:t>esa</w:t>
      </w:r>
      <w:r>
        <w:rPr>
          <w:color w:val="231F20"/>
          <w:spacing w:val="-7"/>
        </w:rPr>
        <w:t> </w:t>
      </w:r>
      <w:r>
        <w:rPr>
          <w:color w:val="231F20"/>
        </w:rPr>
        <w:t>fusión</w:t>
      </w:r>
      <w:r>
        <w:rPr>
          <w:color w:val="231F20"/>
          <w:spacing w:val="-8"/>
        </w:rPr>
        <w:t> </w:t>
      </w:r>
      <w:r>
        <w:rPr>
          <w:color w:val="231F20"/>
        </w:rPr>
        <w:t>como</w:t>
      </w:r>
      <w:r>
        <w:rPr>
          <w:color w:val="231F20"/>
          <w:spacing w:val="-7"/>
        </w:rPr>
        <w:t> </w:t>
      </w:r>
      <w:r>
        <w:rPr>
          <w:color w:val="231F20"/>
        </w:rPr>
        <w:t>dueño</w:t>
      </w:r>
      <w:r>
        <w:rPr>
          <w:color w:val="231F20"/>
          <w:spacing w:val="-8"/>
        </w:rPr>
        <w:t> </w:t>
      </w:r>
      <w:r>
        <w:rPr>
          <w:color w:val="231F20"/>
        </w:rPr>
        <w:t>del</w:t>
      </w:r>
      <w:r>
        <w:rPr>
          <w:color w:val="231F20"/>
          <w:spacing w:val="-7"/>
        </w:rPr>
        <w:t> </w:t>
      </w:r>
      <w:r>
        <w:rPr>
          <w:color w:val="231F20"/>
        </w:rPr>
        <w:t>60%</w:t>
      </w:r>
      <w:r>
        <w:rPr>
          <w:color w:val="231F20"/>
          <w:spacing w:val="-7"/>
        </w:rPr>
        <w:t> </w:t>
      </w:r>
      <w:r>
        <w:rPr>
          <w:color w:val="231F20"/>
        </w:rPr>
        <w:t>de las</w:t>
      </w:r>
      <w:r>
        <w:rPr>
          <w:color w:val="231F20"/>
          <w:spacing w:val="-4"/>
        </w:rPr>
        <w:t> </w:t>
      </w:r>
      <w:r>
        <w:rPr>
          <w:color w:val="231F20"/>
        </w:rPr>
        <w:t>acciones,</w:t>
      </w:r>
      <w:r>
        <w:rPr>
          <w:color w:val="231F20"/>
          <w:spacing w:val="-4"/>
        </w:rPr>
        <w:t> </w:t>
      </w:r>
      <w:r>
        <w:rPr>
          <w:color w:val="231F20"/>
        </w:rPr>
        <w:t>con</w:t>
      </w:r>
      <w:r>
        <w:rPr>
          <w:color w:val="231F20"/>
          <w:spacing w:val="-5"/>
        </w:rPr>
        <w:t> </w:t>
      </w:r>
      <w:r>
        <w:rPr>
          <w:color w:val="231F20"/>
        </w:rPr>
        <w:t>una</w:t>
      </w:r>
      <w:r>
        <w:rPr>
          <w:color w:val="231F20"/>
          <w:spacing w:val="-5"/>
        </w:rPr>
        <w:t> </w:t>
      </w:r>
      <w:r>
        <w:rPr>
          <w:color w:val="231F20"/>
        </w:rPr>
        <w:t>participación</w:t>
      </w:r>
      <w:r>
        <w:rPr>
          <w:color w:val="231F20"/>
          <w:spacing w:val="-4"/>
        </w:rPr>
        <w:t> </w:t>
      </w:r>
      <w:r>
        <w:rPr>
          <w:color w:val="231F20"/>
        </w:rPr>
        <w:t>de</w:t>
      </w:r>
      <w:r>
        <w:rPr>
          <w:color w:val="231F20"/>
          <w:spacing w:val="-5"/>
        </w:rPr>
        <w:t> </w:t>
      </w:r>
      <w:r>
        <w:rPr>
          <w:color w:val="231F20"/>
        </w:rPr>
        <w:t>20%</w:t>
      </w:r>
      <w:r>
        <w:rPr>
          <w:color w:val="231F20"/>
          <w:spacing w:val="-5"/>
        </w:rPr>
        <w:t> </w:t>
      </w:r>
      <w:r>
        <w:rPr>
          <w:color w:val="231F20"/>
        </w:rPr>
        <w:t>de</w:t>
      </w:r>
      <w:r>
        <w:rPr>
          <w:color w:val="231F20"/>
          <w:spacing w:val="-5"/>
        </w:rPr>
        <w:t> </w:t>
      </w:r>
      <w:r>
        <w:rPr>
          <w:color w:val="231F20"/>
        </w:rPr>
        <w:t>Grupo</w:t>
      </w:r>
      <w:r>
        <w:rPr>
          <w:color w:val="231F20"/>
          <w:spacing w:val="-5"/>
        </w:rPr>
        <w:t> </w:t>
      </w:r>
      <w:r>
        <w:rPr>
          <w:color w:val="231F20"/>
        </w:rPr>
        <w:t>Alfa</w:t>
      </w:r>
      <w:r>
        <w:rPr>
          <w:color w:val="231F20"/>
          <w:spacing w:val="-5"/>
        </w:rPr>
        <w:t> </w:t>
      </w:r>
      <w:r>
        <w:rPr>
          <w:color w:val="231F20"/>
        </w:rPr>
        <w:t>y</w:t>
      </w:r>
      <w:r>
        <w:rPr>
          <w:color w:val="231F20"/>
          <w:spacing w:val="-5"/>
        </w:rPr>
        <w:t> </w:t>
      </w:r>
      <w:r>
        <w:rPr>
          <w:color w:val="231F20"/>
        </w:rPr>
        <w:t>Radio Mil con el mismo porcentaje restante, las altas exigencias de in- versión de la producción televisiva, a las cuales solo el consorcio regiomontano</w:t>
      </w:r>
      <w:r>
        <w:rPr>
          <w:color w:val="231F20"/>
          <w:spacing w:val="-9"/>
        </w:rPr>
        <w:t> </w:t>
      </w:r>
      <w:r>
        <w:rPr>
          <w:color w:val="231F20"/>
        </w:rPr>
        <w:t>podía</w:t>
      </w:r>
      <w:r>
        <w:rPr>
          <w:color w:val="231F20"/>
          <w:spacing w:val="-8"/>
        </w:rPr>
        <w:t> </w:t>
      </w:r>
      <w:r>
        <w:rPr>
          <w:color w:val="231F20"/>
          <w:spacing w:val="-3"/>
        </w:rPr>
        <w:t>responder,</w:t>
      </w:r>
      <w:r>
        <w:rPr>
          <w:color w:val="231F20"/>
          <w:spacing w:val="-8"/>
        </w:rPr>
        <w:t> </w:t>
      </w:r>
      <w:r>
        <w:rPr>
          <w:color w:val="231F20"/>
        </w:rPr>
        <w:t>motivaron</w:t>
      </w:r>
      <w:r>
        <w:rPr>
          <w:color w:val="231F20"/>
          <w:spacing w:val="-9"/>
        </w:rPr>
        <w:t> </w:t>
      </w:r>
      <w:r>
        <w:rPr>
          <w:color w:val="231F20"/>
        </w:rPr>
        <w:t>que</w:t>
      </w:r>
      <w:r>
        <w:rPr>
          <w:color w:val="231F20"/>
          <w:spacing w:val="-9"/>
        </w:rPr>
        <w:t> </w:t>
      </w:r>
      <w:r>
        <w:rPr>
          <w:color w:val="231F20"/>
        </w:rPr>
        <w:t>éste</w:t>
      </w:r>
      <w:r>
        <w:rPr>
          <w:color w:val="231F20"/>
          <w:spacing w:val="-8"/>
        </w:rPr>
        <w:t> </w:t>
      </w:r>
      <w:r>
        <w:rPr>
          <w:color w:val="231F20"/>
        </w:rPr>
        <w:t>fuese</w:t>
      </w:r>
      <w:r>
        <w:rPr>
          <w:color w:val="231F20"/>
          <w:spacing w:val="-9"/>
        </w:rPr>
        <w:t> </w:t>
      </w:r>
      <w:r>
        <w:rPr>
          <w:color w:val="231F20"/>
        </w:rPr>
        <w:t>acumu- lando</w:t>
      </w:r>
      <w:r>
        <w:rPr>
          <w:color w:val="231F20"/>
          <w:spacing w:val="-9"/>
        </w:rPr>
        <w:t> </w:t>
      </w:r>
      <w:r>
        <w:rPr>
          <w:color w:val="231F20"/>
        </w:rPr>
        <w:t>una</w:t>
      </w:r>
      <w:r>
        <w:rPr>
          <w:color w:val="231F20"/>
          <w:spacing w:val="-9"/>
        </w:rPr>
        <w:t> </w:t>
      </w:r>
      <w:r>
        <w:rPr>
          <w:color w:val="231F20"/>
        </w:rPr>
        <w:t>mayor</w:t>
      </w:r>
      <w:r>
        <w:rPr>
          <w:color w:val="231F20"/>
          <w:spacing w:val="-10"/>
        </w:rPr>
        <w:t> </w:t>
      </w:r>
      <w:r>
        <w:rPr>
          <w:color w:val="231F20"/>
        </w:rPr>
        <w:t>porción</w:t>
      </w:r>
      <w:r>
        <w:rPr>
          <w:color w:val="231F20"/>
          <w:spacing w:val="-10"/>
        </w:rPr>
        <w:t> </w:t>
      </w:r>
      <w:r>
        <w:rPr>
          <w:color w:val="231F20"/>
        </w:rPr>
        <w:t>accionaria</w:t>
      </w:r>
      <w:r>
        <w:rPr>
          <w:color w:val="231F20"/>
          <w:spacing w:val="-9"/>
        </w:rPr>
        <w:t> </w:t>
      </w:r>
      <w:r>
        <w:rPr>
          <w:color w:val="231F20"/>
        </w:rPr>
        <w:t>de</w:t>
      </w:r>
      <w:r>
        <w:rPr>
          <w:color w:val="231F20"/>
          <w:spacing w:val="-10"/>
        </w:rPr>
        <w:t> </w:t>
      </w:r>
      <w:r>
        <w:rPr>
          <w:color w:val="231F20"/>
        </w:rPr>
        <w:t>TIM.</w:t>
      </w:r>
      <w:r>
        <w:rPr>
          <w:color w:val="231F20"/>
          <w:spacing w:val="-10"/>
        </w:rPr>
        <w:t> </w:t>
      </w:r>
      <w:r>
        <w:rPr>
          <w:color w:val="231F20"/>
        </w:rPr>
        <w:t>Esa</w:t>
      </w:r>
      <w:r>
        <w:rPr>
          <w:color w:val="231F20"/>
          <w:spacing w:val="-9"/>
        </w:rPr>
        <w:t> </w:t>
      </w:r>
      <w:r>
        <w:rPr>
          <w:color w:val="231F20"/>
        </w:rPr>
        <w:t>mayor</w:t>
      </w:r>
      <w:r>
        <w:rPr>
          <w:color w:val="231F20"/>
          <w:spacing w:val="-10"/>
        </w:rPr>
        <w:t> </w:t>
      </w:r>
      <w:r>
        <w:rPr>
          <w:color w:val="231F20"/>
        </w:rPr>
        <w:t>presencia del consorcio norteño </w:t>
      </w:r>
      <w:r>
        <w:rPr>
          <w:color w:val="231F20"/>
          <w:spacing w:val="-3"/>
        </w:rPr>
        <w:t>tuvo </w:t>
      </w:r>
      <w:r>
        <w:rPr>
          <w:color w:val="231F20"/>
        </w:rPr>
        <w:t>impacto en los contenidos de Canal  8, que acrecentó los programas de entretenimiento y concursos, llamativos para los públicos de la TV y asumió una creciente pre- sencia</w:t>
      </w:r>
      <w:r>
        <w:rPr>
          <w:color w:val="231F20"/>
          <w:spacing w:val="-9"/>
        </w:rPr>
        <w:t> </w:t>
      </w:r>
      <w:r>
        <w:rPr>
          <w:color w:val="231F20"/>
        </w:rPr>
        <w:t>en</w:t>
      </w:r>
      <w:r>
        <w:rPr>
          <w:color w:val="231F20"/>
          <w:spacing w:val="-8"/>
        </w:rPr>
        <w:t> </w:t>
      </w:r>
      <w:r>
        <w:rPr>
          <w:color w:val="231F20"/>
        </w:rPr>
        <w:t>la</w:t>
      </w:r>
      <w:r>
        <w:rPr>
          <w:color w:val="231F20"/>
          <w:spacing w:val="-8"/>
        </w:rPr>
        <w:t> </w:t>
      </w:r>
      <w:r>
        <w:rPr>
          <w:color w:val="231F20"/>
        </w:rPr>
        <w:t>pantalla</w:t>
      </w:r>
      <w:r>
        <w:rPr>
          <w:color w:val="231F20"/>
          <w:spacing w:val="-8"/>
        </w:rPr>
        <w:t> </w:t>
      </w:r>
      <w:r>
        <w:rPr>
          <w:color w:val="231F20"/>
        </w:rPr>
        <w:t>que</w:t>
      </w:r>
      <w:r>
        <w:rPr>
          <w:color w:val="231F20"/>
          <w:spacing w:val="-8"/>
        </w:rPr>
        <w:t> </w:t>
      </w:r>
      <w:r>
        <w:rPr>
          <w:color w:val="231F20"/>
        </w:rPr>
        <w:t>inquietó</w:t>
      </w:r>
      <w:r>
        <w:rPr>
          <w:color w:val="231F20"/>
          <w:spacing w:val="-8"/>
        </w:rPr>
        <w:t> </w:t>
      </w:r>
      <w:r>
        <w:rPr>
          <w:color w:val="231F20"/>
        </w:rPr>
        <w:t>a</w:t>
      </w:r>
      <w:r>
        <w:rPr>
          <w:color w:val="231F20"/>
          <w:spacing w:val="-8"/>
        </w:rPr>
        <w:t> </w:t>
      </w:r>
      <w:r>
        <w:rPr>
          <w:color w:val="231F20"/>
        </w:rPr>
        <w:t>TSM.</w:t>
      </w:r>
      <w:r>
        <w:rPr>
          <w:color w:val="231F20"/>
          <w:spacing w:val="-9"/>
        </w:rPr>
        <w:t> </w:t>
      </w:r>
      <w:r>
        <w:rPr>
          <w:color w:val="231F20"/>
          <w:spacing w:val="-4"/>
        </w:rPr>
        <w:t>Tuvo</w:t>
      </w:r>
      <w:r>
        <w:rPr>
          <w:color w:val="231F20"/>
          <w:spacing w:val="-8"/>
        </w:rPr>
        <w:t> </w:t>
      </w:r>
      <w:r>
        <w:rPr>
          <w:color w:val="231F20"/>
        </w:rPr>
        <w:t>lugar</w:t>
      </w:r>
      <w:r>
        <w:rPr>
          <w:color w:val="231F20"/>
          <w:spacing w:val="-8"/>
        </w:rPr>
        <w:t> </w:t>
      </w:r>
      <w:r>
        <w:rPr>
          <w:color w:val="231F20"/>
        </w:rPr>
        <w:t>entonces</w:t>
      </w:r>
      <w:r>
        <w:rPr>
          <w:color w:val="231F20"/>
          <w:spacing w:val="-9"/>
        </w:rPr>
        <w:t> </w:t>
      </w:r>
      <w:r>
        <w:rPr>
          <w:color w:val="231F20"/>
        </w:rPr>
        <w:t>una intensa</w:t>
      </w:r>
      <w:r>
        <w:rPr>
          <w:color w:val="231F20"/>
          <w:spacing w:val="-12"/>
        </w:rPr>
        <w:t> </w:t>
      </w:r>
      <w:r>
        <w:rPr>
          <w:color w:val="231F20"/>
        </w:rPr>
        <w:t>competencia</w:t>
      </w:r>
      <w:r>
        <w:rPr>
          <w:color w:val="231F20"/>
          <w:spacing w:val="-12"/>
        </w:rPr>
        <w:t> </w:t>
      </w:r>
      <w:r>
        <w:rPr>
          <w:color w:val="231F20"/>
        </w:rPr>
        <w:t>entre</w:t>
      </w:r>
      <w:r>
        <w:rPr>
          <w:color w:val="231F20"/>
          <w:spacing w:val="-12"/>
        </w:rPr>
        <w:t> </w:t>
      </w:r>
      <w:r>
        <w:rPr>
          <w:color w:val="231F20"/>
        </w:rPr>
        <w:t>ambas</w:t>
      </w:r>
      <w:r>
        <w:rPr>
          <w:color w:val="231F20"/>
          <w:spacing w:val="-11"/>
        </w:rPr>
        <w:t> </w:t>
      </w:r>
      <w:r>
        <w:rPr>
          <w:color w:val="231F20"/>
        </w:rPr>
        <w:t>televisoras</w:t>
      </w:r>
      <w:r>
        <w:rPr>
          <w:color w:val="231F20"/>
          <w:spacing w:val="-11"/>
        </w:rPr>
        <w:t> </w:t>
      </w:r>
      <w:r>
        <w:rPr>
          <w:color w:val="231F20"/>
        </w:rPr>
        <w:t>que</w:t>
      </w:r>
      <w:r>
        <w:rPr>
          <w:color w:val="231F20"/>
          <w:spacing w:val="-12"/>
        </w:rPr>
        <w:t> </w:t>
      </w:r>
      <w:r>
        <w:rPr>
          <w:color w:val="231F20"/>
        </w:rPr>
        <w:t>incluso</w:t>
      </w:r>
      <w:r>
        <w:rPr>
          <w:color w:val="231F20"/>
          <w:spacing w:val="-12"/>
        </w:rPr>
        <w:t> </w:t>
      </w:r>
      <w:r>
        <w:rPr>
          <w:color w:val="231F20"/>
        </w:rPr>
        <w:t>en</w:t>
      </w:r>
      <w:r>
        <w:rPr>
          <w:color w:val="231F20"/>
          <w:spacing w:val="-12"/>
        </w:rPr>
        <w:t> </w:t>
      </w:r>
      <w:r>
        <w:rPr>
          <w:color w:val="231F20"/>
        </w:rPr>
        <w:t>algu- nos momentos (por ejemplo, en su cotidiana disputa por anun- ciantes) llegó a ser</w:t>
      </w:r>
      <w:r>
        <w:rPr>
          <w:color w:val="231F20"/>
          <w:spacing w:val="-9"/>
        </w:rPr>
        <w:t> </w:t>
      </w:r>
      <w:r>
        <w:rPr>
          <w:color w:val="231F20"/>
        </w:rPr>
        <w:t>encarnizada.</w:t>
      </w:r>
    </w:p>
    <w:p>
      <w:pPr>
        <w:pStyle w:val="BodyText"/>
        <w:spacing w:line="261" w:lineRule="auto"/>
        <w:ind w:left="793" w:right="1" w:firstLine="226"/>
        <w:jc w:val="both"/>
      </w:pPr>
      <w:r>
        <w:rPr>
          <w:color w:val="231F20"/>
        </w:rPr>
        <w:t>No obstante, esa confrontación no se prolongaría por mucho tiempo. En 1972, Telesistema tenía lista la estrategia que le per- mitiría conservar el dominio de la televisión del país.</w:t>
      </w:r>
    </w:p>
    <w:p>
      <w:pPr>
        <w:pStyle w:val="BodyText"/>
        <w:spacing w:line="261" w:lineRule="auto"/>
        <w:ind w:left="794" w:firstLine="226"/>
        <w:jc w:val="both"/>
      </w:pPr>
      <w:r>
        <w:rPr>
          <w:color w:val="231F20"/>
        </w:rPr>
        <w:t>Con pericia y sin obstáculo alguno u objeción de las autori- dades  correspondientes,  el  consorcio  de  Azcárraga Vidaurreta</w:t>
      </w:r>
    </w:p>
    <w:p>
      <w:pPr>
        <w:pStyle w:val="BodyText"/>
        <w:spacing w:line="261" w:lineRule="auto" w:before="44"/>
        <w:ind w:left="793" w:right="791"/>
        <w:jc w:val="both"/>
      </w:pPr>
      <w:r>
        <w:rPr/>
        <w:br w:type="column"/>
      </w:r>
      <w:r>
        <w:rPr>
          <w:color w:val="231F20"/>
        </w:rPr>
        <w:t>convenció a los dueños de TIM de que, en lugar de enfrentarse    y pelear por la exclusividad de elementos artísticos e inversión publicitaria,</w:t>
      </w:r>
      <w:r>
        <w:rPr>
          <w:color w:val="231F20"/>
          <w:spacing w:val="-10"/>
        </w:rPr>
        <w:t> </w:t>
      </w:r>
      <w:r>
        <w:rPr>
          <w:color w:val="231F20"/>
        </w:rPr>
        <w:t>podrían</w:t>
      </w:r>
      <w:r>
        <w:rPr>
          <w:color w:val="231F20"/>
          <w:spacing w:val="-10"/>
        </w:rPr>
        <w:t> </w:t>
      </w:r>
      <w:r>
        <w:rPr>
          <w:color w:val="231F20"/>
        </w:rPr>
        <w:t>“unir</w:t>
      </w:r>
      <w:r>
        <w:rPr>
          <w:color w:val="231F20"/>
          <w:spacing w:val="-10"/>
        </w:rPr>
        <w:t> </w:t>
      </w:r>
      <w:r>
        <w:rPr>
          <w:color w:val="231F20"/>
        </w:rPr>
        <w:t>fuerzas”</w:t>
      </w:r>
      <w:r>
        <w:rPr>
          <w:color w:val="231F20"/>
          <w:spacing w:val="-11"/>
        </w:rPr>
        <w:t> </w:t>
      </w:r>
      <w:r>
        <w:rPr>
          <w:color w:val="231F20"/>
        </w:rPr>
        <w:t>y</w:t>
      </w:r>
      <w:r>
        <w:rPr>
          <w:color w:val="231F20"/>
          <w:spacing w:val="-11"/>
        </w:rPr>
        <w:t> </w:t>
      </w:r>
      <w:r>
        <w:rPr>
          <w:color w:val="231F20"/>
        </w:rPr>
        <w:t>fundar</w:t>
      </w:r>
      <w:r>
        <w:rPr>
          <w:color w:val="231F20"/>
          <w:spacing w:val="-11"/>
        </w:rPr>
        <w:t> </w:t>
      </w:r>
      <w:r>
        <w:rPr>
          <w:color w:val="231F20"/>
        </w:rPr>
        <w:t>un</w:t>
      </w:r>
      <w:r>
        <w:rPr>
          <w:color w:val="231F20"/>
          <w:spacing w:val="-11"/>
        </w:rPr>
        <w:t> </w:t>
      </w:r>
      <w:r>
        <w:rPr>
          <w:color w:val="231F20"/>
        </w:rPr>
        <w:t>nuevo</w:t>
      </w:r>
      <w:r>
        <w:rPr>
          <w:color w:val="231F20"/>
          <w:spacing w:val="-11"/>
        </w:rPr>
        <w:t> </w:t>
      </w:r>
      <w:r>
        <w:rPr>
          <w:color w:val="231F20"/>
        </w:rPr>
        <w:t>y</w:t>
      </w:r>
      <w:r>
        <w:rPr>
          <w:color w:val="231F20"/>
          <w:spacing w:val="-11"/>
        </w:rPr>
        <w:t> </w:t>
      </w:r>
      <w:r>
        <w:rPr>
          <w:color w:val="231F20"/>
        </w:rPr>
        <w:t>poderoso consorcio.</w:t>
      </w:r>
    </w:p>
    <w:p>
      <w:pPr>
        <w:pStyle w:val="BodyText"/>
        <w:spacing w:line="261" w:lineRule="auto"/>
        <w:ind w:left="793" w:right="791" w:firstLine="226"/>
        <w:jc w:val="both"/>
      </w:pPr>
      <w:r>
        <w:rPr>
          <w:color w:val="231F20"/>
        </w:rPr>
        <w:t>Así fue. En noviembre de 1972 se fusionaron ambas compa- ñías, para dar paso a la empresa </w:t>
      </w:r>
      <w:r>
        <w:rPr>
          <w:i/>
          <w:color w:val="231F20"/>
        </w:rPr>
        <w:t>Televisión Vía Satélite, S. A. </w:t>
      </w:r>
      <w:r>
        <w:rPr>
          <w:color w:val="231F20"/>
        </w:rPr>
        <w:t>(TE- LEVISA). Esa concentración de gran magnitud se realizó con la complacencia del gobierno en turno, el cual, en lugar de alentar la</w:t>
      </w:r>
      <w:r>
        <w:rPr>
          <w:color w:val="231F20"/>
          <w:spacing w:val="-8"/>
        </w:rPr>
        <w:t> </w:t>
      </w:r>
      <w:r>
        <w:rPr>
          <w:color w:val="231F20"/>
        </w:rPr>
        <w:t>permanencia</w:t>
      </w:r>
      <w:r>
        <w:rPr>
          <w:color w:val="231F20"/>
          <w:spacing w:val="-7"/>
        </w:rPr>
        <w:t> </w:t>
      </w:r>
      <w:r>
        <w:rPr>
          <w:color w:val="231F20"/>
        </w:rPr>
        <w:t>de</w:t>
      </w:r>
      <w:r>
        <w:rPr>
          <w:color w:val="231F20"/>
          <w:spacing w:val="-8"/>
        </w:rPr>
        <w:t> </w:t>
      </w:r>
      <w:r>
        <w:rPr>
          <w:color w:val="231F20"/>
        </w:rPr>
        <w:t>un</w:t>
      </w:r>
      <w:r>
        <w:rPr>
          <w:color w:val="231F20"/>
          <w:spacing w:val="-8"/>
        </w:rPr>
        <w:t> </w:t>
      </w:r>
      <w:r>
        <w:rPr>
          <w:color w:val="231F20"/>
        </w:rPr>
        <w:t>incipiente</w:t>
      </w:r>
      <w:r>
        <w:rPr>
          <w:color w:val="231F20"/>
          <w:spacing w:val="-8"/>
        </w:rPr>
        <w:t> </w:t>
      </w:r>
      <w:r>
        <w:rPr>
          <w:color w:val="231F20"/>
        </w:rPr>
        <w:t>competidor,</w:t>
      </w:r>
      <w:r>
        <w:rPr>
          <w:color w:val="231F20"/>
          <w:spacing w:val="-8"/>
        </w:rPr>
        <w:t> </w:t>
      </w:r>
      <w:r>
        <w:rPr>
          <w:color w:val="231F20"/>
        </w:rPr>
        <w:t>no</w:t>
      </w:r>
      <w:r>
        <w:rPr>
          <w:color w:val="231F20"/>
          <w:spacing w:val="-8"/>
        </w:rPr>
        <w:t> </w:t>
      </w:r>
      <w:r>
        <w:rPr>
          <w:color w:val="231F20"/>
        </w:rPr>
        <w:t>tomó</w:t>
      </w:r>
      <w:r>
        <w:rPr>
          <w:color w:val="231F20"/>
          <w:spacing w:val="-8"/>
        </w:rPr>
        <w:t> </w:t>
      </w:r>
      <w:r>
        <w:rPr>
          <w:color w:val="231F20"/>
        </w:rPr>
        <w:t>cartas</w:t>
      </w:r>
      <w:r>
        <w:rPr>
          <w:color w:val="231F20"/>
          <w:spacing w:val="-8"/>
        </w:rPr>
        <w:t> </w:t>
      </w:r>
      <w:r>
        <w:rPr>
          <w:color w:val="231F20"/>
        </w:rPr>
        <w:t>en</w:t>
      </w:r>
      <w:r>
        <w:rPr>
          <w:color w:val="231F20"/>
          <w:spacing w:val="-8"/>
        </w:rPr>
        <w:t> </w:t>
      </w:r>
      <w:r>
        <w:rPr>
          <w:color w:val="231F20"/>
        </w:rPr>
        <w:t>el problema. Y es que su atención estaba en el Canal</w:t>
      </w:r>
      <w:r>
        <w:rPr>
          <w:color w:val="231F20"/>
          <w:spacing w:val="-19"/>
        </w:rPr>
        <w:t> </w:t>
      </w:r>
      <w:r>
        <w:rPr>
          <w:color w:val="231F20"/>
        </w:rPr>
        <w:t>13.</w:t>
      </w:r>
    </w:p>
    <w:p>
      <w:pPr>
        <w:pStyle w:val="BodyText"/>
        <w:spacing w:line="261" w:lineRule="auto"/>
        <w:ind w:left="719" w:right="791" w:firstLine="226"/>
        <w:jc w:val="right"/>
      </w:pPr>
      <w:r>
        <w:rPr>
          <w:color w:val="231F20"/>
        </w:rPr>
        <w:t>Este tomó una trayectoria distinta a la de sus competidores, pero que redundó también en su fortalecimiento. Como se sabe, ante la insostenible situación financiera del Canal, en 1972 Pe- ralta decidió vender sus acciones del mismo al Gobierno Federal. Como se sabe, la “estatización” del 13 tampoco se tradujo en el</w:t>
      </w:r>
      <w:r>
        <w:rPr>
          <w:color w:val="231F20"/>
          <w:w w:val="99"/>
        </w:rPr>
        <w:t> </w:t>
      </w:r>
      <w:r>
        <w:rPr>
          <w:color w:val="231F20"/>
        </w:rPr>
        <w:t>surgimiento de una verdadera opción para los televidentes, entre otras razones debido a que el gobierno echeverrista y los siguien- tes no fueron capaces de generar un modelo para hacer televisión</w:t>
      </w:r>
    </w:p>
    <w:p>
      <w:pPr>
        <w:pStyle w:val="BodyText"/>
        <w:spacing w:line="257" w:lineRule="exact"/>
        <w:ind w:left="793"/>
        <w:jc w:val="both"/>
      </w:pPr>
      <w:r>
        <w:rPr>
          <w:color w:val="231F20"/>
        </w:rPr>
        <w:t>que pudiese </w:t>
      </w:r>
      <w:r>
        <w:rPr>
          <w:color w:val="010202"/>
        </w:rPr>
        <w:t>representar una alternativa.</w:t>
      </w:r>
    </w:p>
    <w:p>
      <w:pPr>
        <w:pStyle w:val="BodyText"/>
        <w:spacing w:before="22"/>
        <w:ind w:left="696" w:right="792"/>
        <w:jc w:val="right"/>
      </w:pPr>
      <w:r>
        <w:rPr>
          <w:color w:val="231F20"/>
        </w:rPr>
        <w:t>Y es que, puesta en marcha en 1983, la televisión del Estado</w:t>
      </w:r>
    </w:p>
    <w:p>
      <w:pPr>
        <w:pStyle w:val="BodyText"/>
        <w:spacing w:line="261" w:lineRule="auto" w:before="22"/>
        <w:ind w:left="793" w:right="791"/>
        <w:jc w:val="both"/>
      </w:pPr>
      <w:r>
        <w:rPr>
          <w:color w:val="231F20"/>
        </w:rPr>
        <w:t>-integrada</w:t>
      </w:r>
      <w:r>
        <w:rPr>
          <w:color w:val="231F20"/>
          <w:spacing w:val="-4"/>
        </w:rPr>
        <w:t> </w:t>
      </w:r>
      <w:r>
        <w:rPr>
          <w:color w:val="231F20"/>
        </w:rPr>
        <w:t>por</w:t>
      </w:r>
      <w:r>
        <w:rPr>
          <w:color w:val="231F20"/>
          <w:spacing w:val="-4"/>
        </w:rPr>
        <w:t> </w:t>
      </w:r>
      <w:r>
        <w:rPr>
          <w:color w:val="231F20"/>
        </w:rPr>
        <w:t>los</w:t>
      </w:r>
      <w:r>
        <w:rPr>
          <w:color w:val="231F20"/>
          <w:spacing w:val="-4"/>
        </w:rPr>
        <w:t> </w:t>
      </w:r>
      <w:r>
        <w:rPr>
          <w:color w:val="231F20"/>
        </w:rPr>
        <w:t>canales</w:t>
      </w:r>
      <w:r>
        <w:rPr>
          <w:color w:val="231F20"/>
          <w:spacing w:val="-4"/>
        </w:rPr>
        <w:t> </w:t>
      </w:r>
      <w:r>
        <w:rPr>
          <w:color w:val="231F20"/>
        </w:rPr>
        <w:t>13</w:t>
      </w:r>
      <w:r>
        <w:rPr>
          <w:color w:val="231F20"/>
          <w:spacing w:val="-4"/>
        </w:rPr>
        <w:t> </w:t>
      </w:r>
      <w:r>
        <w:rPr>
          <w:color w:val="231F20"/>
        </w:rPr>
        <w:t>y</w:t>
      </w:r>
      <w:r>
        <w:rPr>
          <w:color w:val="231F20"/>
          <w:spacing w:val="-4"/>
        </w:rPr>
        <w:t> </w:t>
      </w:r>
      <w:r>
        <w:rPr>
          <w:color w:val="231F20"/>
        </w:rPr>
        <w:t>7,</w:t>
      </w:r>
      <w:r>
        <w:rPr>
          <w:color w:val="231F20"/>
          <w:spacing w:val="-4"/>
        </w:rPr>
        <w:t> </w:t>
      </w:r>
      <w:r>
        <w:rPr>
          <w:color w:val="231F20"/>
        </w:rPr>
        <w:t>las</w:t>
      </w:r>
      <w:r>
        <w:rPr>
          <w:color w:val="231F20"/>
          <w:spacing w:val="-4"/>
        </w:rPr>
        <w:t> </w:t>
      </w:r>
      <w:r>
        <w:rPr>
          <w:color w:val="231F20"/>
        </w:rPr>
        <w:t>redes</w:t>
      </w:r>
      <w:r>
        <w:rPr>
          <w:color w:val="231F20"/>
          <w:spacing w:val="-4"/>
        </w:rPr>
        <w:t> </w:t>
      </w:r>
      <w:r>
        <w:rPr>
          <w:color w:val="231F20"/>
        </w:rPr>
        <w:t>de</w:t>
      </w:r>
      <w:r>
        <w:rPr>
          <w:color w:val="231F20"/>
          <w:spacing w:val="-4"/>
        </w:rPr>
        <w:t> </w:t>
      </w:r>
      <w:r>
        <w:rPr>
          <w:color w:val="231F20"/>
          <w:spacing w:val="-3"/>
        </w:rPr>
        <w:t>Televisión</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Re- pública Mexicana (TRM), aglutinados en el sistema IMEVISION- , carente de un proyecto propio, pronto se vio aquejada por pro- blemas de corrupción y otros acarreados por erróneas adminis- traciones.</w:t>
      </w:r>
      <w:r>
        <w:rPr>
          <w:color w:val="231F20"/>
          <w:spacing w:val="-6"/>
        </w:rPr>
        <w:t> </w:t>
      </w:r>
      <w:r>
        <w:rPr>
          <w:color w:val="231F20"/>
        </w:rPr>
        <w:t>A</w:t>
      </w:r>
      <w:r>
        <w:rPr>
          <w:color w:val="231F20"/>
          <w:spacing w:val="-6"/>
        </w:rPr>
        <w:t> </w:t>
      </w:r>
      <w:r>
        <w:rPr>
          <w:color w:val="231F20"/>
        </w:rPr>
        <w:t>los</w:t>
      </w:r>
      <w:r>
        <w:rPr>
          <w:color w:val="231F20"/>
          <w:spacing w:val="-6"/>
        </w:rPr>
        <w:t> </w:t>
      </w:r>
      <w:r>
        <w:rPr>
          <w:color w:val="231F20"/>
        </w:rPr>
        <w:t>números</w:t>
      </w:r>
      <w:r>
        <w:rPr>
          <w:color w:val="231F20"/>
          <w:spacing w:val="-6"/>
        </w:rPr>
        <w:t> </w:t>
      </w:r>
      <w:r>
        <w:rPr>
          <w:color w:val="231F20"/>
        </w:rPr>
        <w:t>rojos</w:t>
      </w:r>
      <w:r>
        <w:rPr>
          <w:color w:val="231F20"/>
          <w:spacing w:val="-6"/>
        </w:rPr>
        <w:t> </w:t>
      </w:r>
      <w:r>
        <w:rPr>
          <w:color w:val="231F20"/>
        </w:rPr>
        <w:t>se</w:t>
      </w:r>
      <w:r>
        <w:rPr>
          <w:color w:val="231F20"/>
          <w:spacing w:val="-6"/>
        </w:rPr>
        <w:t> </w:t>
      </w:r>
      <w:r>
        <w:rPr>
          <w:color w:val="231F20"/>
        </w:rPr>
        <w:t>agregaron</w:t>
      </w:r>
      <w:r>
        <w:rPr>
          <w:color w:val="231F20"/>
          <w:spacing w:val="-6"/>
        </w:rPr>
        <w:t> </w:t>
      </w:r>
      <w:r>
        <w:rPr>
          <w:color w:val="231F20"/>
        </w:rPr>
        <w:t>problemas</w:t>
      </w:r>
      <w:r>
        <w:rPr>
          <w:color w:val="231F20"/>
          <w:spacing w:val="-6"/>
        </w:rPr>
        <w:t> </w:t>
      </w:r>
      <w:r>
        <w:rPr>
          <w:color w:val="231F20"/>
        </w:rPr>
        <w:t>laborales, factores todos que en su conjunto dieron pie a la insistencia, en los</w:t>
      </w:r>
      <w:r>
        <w:rPr>
          <w:color w:val="231F20"/>
          <w:spacing w:val="-12"/>
        </w:rPr>
        <w:t> </w:t>
      </w:r>
      <w:r>
        <w:rPr>
          <w:color w:val="231F20"/>
        </w:rPr>
        <w:t>ámbitos</w:t>
      </w:r>
      <w:r>
        <w:rPr>
          <w:color w:val="231F20"/>
          <w:spacing w:val="-12"/>
        </w:rPr>
        <w:t> </w:t>
      </w:r>
      <w:r>
        <w:rPr>
          <w:color w:val="231F20"/>
        </w:rPr>
        <w:t>del</w:t>
      </w:r>
      <w:r>
        <w:rPr>
          <w:color w:val="231F20"/>
          <w:spacing w:val="-12"/>
        </w:rPr>
        <w:t> </w:t>
      </w:r>
      <w:r>
        <w:rPr>
          <w:color w:val="231F20"/>
        </w:rPr>
        <w:t>capital</w:t>
      </w:r>
      <w:r>
        <w:rPr>
          <w:color w:val="231F20"/>
          <w:spacing w:val="-12"/>
        </w:rPr>
        <w:t> </w:t>
      </w:r>
      <w:r>
        <w:rPr>
          <w:color w:val="231F20"/>
        </w:rPr>
        <w:t>privado,</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“ineficacia”</w:t>
      </w:r>
      <w:r>
        <w:rPr>
          <w:color w:val="231F20"/>
          <w:spacing w:val="-12"/>
        </w:rPr>
        <w:t> </w:t>
      </w:r>
      <w:r>
        <w:rPr>
          <w:color w:val="231F20"/>
        </w:rPr>
        <w:t>y</w:t>
      </w:r>
      <w:r>
        <w:rPr>
          <w:color w:val="231F20"/>
          <w:spacing w:val="-12"/>
        </w:rPr>
        <w:t> </w:t>
      </w:r>
      <w:r>
        <w:rPr>
          <w:color w:val="231F20"/>
        </w:rPr>
        <w:t>“alto</w:t>
      </w:r>
      <w:r>
        <w:rPr>
          <w:color w:val="231F20"/>
          <w:spacing w:val="-12"/>
        </w:rPr>
        <w:t> </w:t>
      </w:r>
      <w:r>
        <w:rPr>
          <w:color w:val="231F20"/>
        </w:rPr>
        <w:t>costo”</w:t>
      </w:r>
      <w:r>
        <w:rPr>
          <w:color w:val="231F20"/>
          <w:spacing w:val="-12"/>
        </w:rPr>
        <w:t> </w:t>
      </w:r>
      <w:r>
        <w:rPr>
          <w:color w:val="231F20"/>
        </w:rPr>
        <w:t>que representaba la TV</w:t>
      </w:r>
      <w:r>
        <w:rPr>
          <w:color w:val="231F20"/>
          <w:spacing w:val="-10"/>
        </w:rPr>
        <w:t> </w:t>
      </w:r>
      <w:r>
        <w:rPr>
          <w:color w:val="231F20"/>
        </w:rPr>
        <w:t>estatal.</w:t>
      </w:r>
    </w:p>
    <w:p>
      <w:pPr>
        <w:pStyle w:val="BodyText"/>
        <w:spacing w:line="261" w:lineRule="auto"/>
        <w:ind w:left="793" w:right="790" w:firstLine="226"/>
        <w:jc w:val="both"/>
      </w:pPr>
      <w:r>
        <w:rPr>
          <w:color w:val="231F20"/>
        </w:rPr>
        <w:t>Años después, el régimen de Carlos Salinas de Gortari daría fuerte impulso a las políticas del esquema neoliberal, instaura- do tiempo atrás y que pronto impactaría de lleno al sector de los medios de comunicación. En septiembre de 1990 se anunció la “desincorporación” de IMEVISION. Aun cuando el gobierno en turno había asegurado que mantendría las acciones de Corpo- ración Mexicana de Radio-Televisión, S. A., concesionaria de Ca- nal 13, “para fortalecer la estructura de la </w:t>
      </w:r>
      <w:r>
        <w:rPr>
          <w:color w:val="010202"/>
        </w:rPr>
        <w:t>televisión pública    en</w:t>
      </w:r>
    </w:p>
    <w:p>
      <w:pPr>
        <w:spacing w:after="0" w:line="261" w:lineRule="auto"/>
        <w:jc w:val="both"/>
        <w:sectPr>
          <w:footerReference w:type="default" r:id="rId32"/>
          <w:pgSz w:w="15880" w:h="12190" w:orient="landscape"/>
          <w:pgMar w:footer="474" w:header="0" w:top="1040" w:bottom="660" w:left="340" w:right="340"/>
          <w:cols w:num="2" w:equalWidth="0">
            <w:col w:w="6862" w:space="678"/>
            <w:col w:w="7660"/>
          </w:cols>
        </w:sectPr>
      </w:pPr>
    </w:p>
    <w:p>
      <w:pPr>
        <w:pStyle w:val="BodyText"/>
        <w:spacing w:line="261" w:lineRule="auto" w:before="42"/>
        <w:ind w:left="793" w:right="1"/>
        <w:jc w:val="both"/>
      </w:pPr>
      <w:r>
        <w:rPr>
          <w:color w:val="010202"/>
        </w:rPr>
        <w:t>México”, en marzo de 1992 se anunció que en ese mismo año </w:t>
      </w:r>
      <w:r>
        <w:rPr>
          <w:color w:val="231F20"/>
        </w:rPr>
        <w:t>se concertaría la desintegración de ese canal, el espacio de comuni- cación del Estado de mayor relevancia hasta el momento. Se in- formó que su “venta” se realizaría sumada a la de Canal 7, con el fin de hacer atractiva la operación.</w:t>
      </w:r>
    </w:p>
    <w:p>
      <w:pPr>
        <w:pStyle w:val="BodyText"/>
        <w:spacing w:line="261" w:lineRule="auto"/>
        <w:ind w:left="793" w:right="1" w:firstLine="226"/>
        <w:jc w:val="both"/>
      </w:pPr>
      <w:r>
        <w:rPr>
          <w:color w:val="231F20"/>
        </w:rPr>
        <w:t>Finalmente, en julio de 1993, luego de meses de especulacio- nes sobre cuál de los grupos de radiodifusión con peso y expe- riencia en el sector se llevaría el llamado “paquete de los medios estatales” se dio a conocer el nombre del </w:t>
      </w:r>
      <w:r>
        <w:rPr>
          <w:color w:val="231F20"/>
          <w:spacing w:val="-4"/>
        </w:rPr>
        <w:t>ganador. </w:t>
      </w:r>
      <w:r>
        <w:rPr>
          <w:color w:val="231F20"/>
        </w:rPr>
        <w:t>En lo que vino a ser una decisión sorpresiva se eligió a un consorcio de nula </w:t>
      </w:r>
      <w:r>
        <w:rPr>
          <w:color w:val="231F20"/>
          <w:spacing w:val="-4"/>
        </w:rPr>
        <w:t>ex- </w:t>
      </w:r>
      <w:r>
        <w:rPr>
          <w:color w:val="231F20"/>
        </w:rPr>
        <w:t>periencia</w:t>
      </w:r>
      <w:r>
        <w:rPr>
          <w:color w:val="231F20"/>
          <w:spacing w:val="-9"/>
        </w:rPr>
        <w:t> </w:t>
      </w:r>
      <w:r>
        <w:rPr>
          <w:color w:val="231F20"/>
        </w:rPr>
        <w:t>en</w:t>
      </w:r>
      <w:r>
        <w:rPr>
          <w:color w:val="231F20"/>
          <w:spacing w:val="-9"/>
        </w:rPr>
        <w:t> </w:t>
      </w:r>
      <w:r>
        <w:rPr>
          <w:color w:val="231F20"/>
        </w:rPr>
        <w:t>los</w:t>
      </w:r>
      <w:r>
        <w:rPr>
          <w:color w:val="231F20"/>
          <w:spacing w:val="-9"/>
        </w:rPr>
        <w:t> </w:t>
      </w:r>
      <w:r>
        <w:rPr>
          <w:color w:val="231F20"/>
        </w:rPr>
        <w:t>medios</w:t>
      </w:r>
      <w:r>
        <w:rPr>
          <w:color w:val="231F20"/>
          <w:spacing w:val="-9"/>
        </w:rPr>
        <w:t> </w:t>
      </w:r>
      <w:r>
        <w:rPr>
          <w:color w:val="231F20"/>
        </w:rPr>
        <w:t>electrónicos:</w:t>
      </w:r>
      <w:r>
        <w:rPr>
          <w:color w:val="231F20"/>
          <w:spacing w:val="-9"/>
        </w:rPr>
        <w:t> </w:t>
      </w:r>
      <w:r>
        <w:rPr>
          <w:color w:val="231F20"/>
        </w:rPr>
        <w:t>Radio</w:t>
      </w:r>
      <w:r>
        <w:rPr>
          <w:color w:val="231F20"/>
          <w:spacing w:val="-9"/>
        </w:rPr>
        <w:t> </w:t>
      </w:r>
      <w:r>
        <w:rPr>
          <w:color w:val="231F20"/>
          <w:spacing w:val="-3"/>
        </w:rPr>
        <w:t>Televisora</w:t>
      </w:r>
      <w:r>
        <w:rPr>
          <w:color w:val="231F20"/>
          <w:spacing w:val="-9"/>
        </w:rPr>
        <w:t> </w:t>
      </w:r>
      <w:r>
        <w:rPr>
          <w:color w:val="231F20"/>
        </w:rPr>
        <w:t>del</w:t>
      </w:r>
      <w:r>
        <w:rPr>
          <w:color w:val="231F20"/>
          <w:spacing w:val="-9"/>
        </w:rPr>
        <w:t> </w:t>
      </w:r>
      <w:r>
        <w:rPr>
          <w:color w:val="231F20"/>
        </w:rPr>
        <w:t>Centro, de Ricardo Salinas Pliego, </w:t>
      </w:r>
      <w:r>
        <w:rPr>
          <w:color w:val="231F20"/>
          <w:spacing w:val="-3"/>
        </w:rPr>
        <w:t>cuyo </w:t>
      </w:r>
      <w:r>
        <w:rPr>
          <w:color w:val="231F20"/>
        </w:rPr>
        <w:t>único mérito parece haber sido el de ofrecer la mayor cantidad en la subasta del paquete: 645 mi- llones de dólares. Poco </w:t>
      </w:r>
      <w:r>
        <w:rPr>
          <w:color w:val="231F20"/>
          <w:spacing w:val="-3"/>
        </w:rPr>
        <w:t>tuvo </w:t>
      </w:r>
      <w:r>
        <w:rPr>
          <w:color w:val="231F20"/>
        </w:rPr>
        <w:t>que ver el </w:t>
      </w:r>
      <w:r>
        <w:rPr>
          <w:color w:val="231F20"/>
          <w:spacing w:val="-3"/>
        </w:rPr>
        <w:t>proyecto </w:t>
      </w:r>
      <w:r>
        <w:rPr>
          <w:color w:val="231F20"/>
        </w:rPr>
        <w:t>presentado por dicho empresario para quedarse con las redes nacionales de los canales</w:t>
      </w:r>
      <w:r>
        <w:rPr>
          <w:color w:val="231F20"/>
          <w:spacing w:val="-7"/>
        </w:rPr>
        <w:t> </w:t>
      </w:r>
      <w:r>
        <w:rPr>
          <w:color w:val="231F20"/>
        </w:rPr>
        <w:t>7</w:t>
      </w:r>
      <w:r>
        <w:rPr>
          <w:color w:val="231F20"/>
          <w:spacing w:val="-8"/>
        </w:rPr>
        <w:t> </w:t>
      </w:r>
      <w:r>
        <w:rPr>
          <w:color w:val="231F20"/>
        </w:rPr>
        <w:t>y</w:t>
      </w:r>
      <w:r>
        <w:rPr>
          <w:color w:val="231F20"/>
          <w:spacing w:val="-8"/>
        </w:rPr>
        <w:t> </w:t>
      </w:r>
      <w:r>
        <w:rPr>
          <w:color w:val="231F20"/>
        </w:rPr>
        <w:t>13,</w:t>
      </w:r>
      <w:r>
        <w:rPr>
          <w:color w:val="231F20"/>
          <w:spacing w:val="-8"/>
        </w:rPr>
        <w:t> </w:t>
      </w:r>
      <w:r>
        <w:rPr>
          <w:color w:val="231F20"/>
        </w:rPr>
        <w:t>las</w:t>
      </w:r>
      <w:r>
        <w:rPr>
          <w:color w:val="231F20"/>
          <w:spacing w:val="-7"/>
        </w:rPr>
        <w:t> </w:t>
      </w:r>
      <w:r>
        <w:rPr>
          <w:color w:val="231F20"/>
        </w:rPr>
        <w:t>121</w:t>
      </w:r>
      <w:r>
        <w:rPr>
          <w:color w:val="231F20"/>
          <w:spacing w:val="-8"/>
        </w:rPr>
        <w:t> </w:t>
      </w:r>
      <w:r>
        <w:rPr>
          <w:color w:val="231F20"/>
        </w:rPr>
        <w:t>salas</w:t>
      </w:r>
      <w:r>
        <w:rPr>
          <w:color w:val="231F20"/>
          <w:spacing w:val="-7"/>
        </w:rPr>
        <w:t> </w:t>
      </w:r>
      <w:r>
        <w:rPr>
          <w:color w:val="231F20"/>
        </w:rPr>
        <w:t>cinematográficas</w:t>
      </w:r>
      <w:r>
        <w:rPr>
          <w:color w:val="231F20"/>
          <w:spacing w:val="-8"/>
        </w:rPr>
        <w:t> </w:t>
      </w:r>
      <w:r>
        <w:rPr>
          <w:color w:val="231F20"/>
        </w:rPr>
        <w:t>y</w:t>
      </w:r>
      <w:r>
        <w:rPr>
          <w:color w:val="231F20"/>
          <w:spacing w:val="-8"/>
        </w:rPr>
        <w:t> </w:t>
      </w:r>
      <w:r>
        <w:rPr>
          <w:color w:val="231F20"/>
        </w:rPr>
        <w:t>los</w:t>
      </w:r>
      <w:r>
        <w:rPr>
          <w:color w:val="231F20"/>
          <w:spacing w:val="-8"/>
        </w:rPr>
        <w:t> </w:t>
      </w:r>
      <w:r>
        <w:rPr>
          <w:color w:val="231F20"/>
        </w:rPr>
        <w:t>Estudios</w:t>
      </w:r>
      <w:r>
        <w:rPr>
          <w:color w:val="231F20"/>
          <w:spacing w:val="-8"/>
        </w:rPr>
        <w:t> </w:t>
      </w:r>
      <w:r>
        <w:rPr>
          <w:color w:val="231F20"/>
        </w:rPr>
        <w:t>Amé- rica que integraban el citado paquete de</w:t>
      </w:r>
      <w:r>
        <w:rPr>
          <w:color w:val="231F20"/>
          <w:spacing w:val="-21"/>
        </w:rPr>
        <w:t> </w:t>
      </w:r>
      <w:r>
        <w:rPr>
          <w:color w:val="231F20"/>
        </w:rPr>
        <w:t>medios.</w:t>
      </w:r>
    </w:p>
    <w:p>
      <w:pPr>
        <w:pStyle w:val="BodyText"/>
        <w:spacing w:line="261" w:lineRule="auto"/>
        <w:ind w:left="793" w:right="1" w:firstLine="226"/>
        <w:jc w:val="both"/>
      </w:pPr>
      <w:r>
        <w:rPr>
          <w:color w:val="231F20"/>
        </w:rPr>
        <w:t>La secuencia histórica antes reseñada presenta significativas correspondencias</w:t>
      </w:r>
      <w:r>
        <w:rPr>
          <w:color w:val="231F20"/>
          <w:spacing w:val="-10"/>
        </w:rPr>
        <w:t> </w:t>
      </w:r>
      <w:r>
        <w:rPr>
          <w:color w:val="231F20"/>
        </w:rPr>
        <w:t>con</w:t>
      </w:r>
      <w:r>
        <w:rPr>
          <w:color w:val="231F20"/>
          <w:spacing w:val="-9"/>
        </w:rPr>
        <w:t> </w:t>
      </w:r>
      <w:r>
        <w:rPr>
          <w:color w:val="231F20"/>
        </w:rPr>
        <w:t>el</w:t>
      </w:r>
      <w:r>
        <w:rPr>
          <w:color w:val="231F20"/>
          <w:spacing w:val="-9"/>
        </w:rPr>
        <w:t> </w:t>
      </w:r>
      <w:r>
        <w:rPr>
          <w:color w:val="231F20"/>
        </w:rPr>
        <w:t>proceso</w:t>
      </w:r>
      <w:r>
        <w:rPr>
          <w:color w:val="231F20"/>
          <w:spacing w:val="-10"/>
        </w:rPr>
        <w:t> </w:t>
      </w:r>
      <w:r>
        <w:rPr>
          <w:color w:val="231F20"/>
        </w:rPr>
        <w:t>de</w:t>
      </w:r>
      <w:r>
        <w:rPr>
          <w:color w:val="231F20"/>
          <w:spacing w:val="-9"/>
        </w:rPr>
        <w:t> </w:t>
      </w:r>
      <w:r>
        <w:rPr>
          <w:color w:val="231F20"/>
        </w:rPr>
        <w:t>la</w:t>
      </w:r>
      <w:r>
        <w:rPr>
          <w:color w:val="231F20"/>
          <w:spacing w:val="-9"/>
        </w:rPr>
        <w:t> </w:t>
      </w:r>
      <w:r>
        <w:rPr>
          <w:color w:val="231F20"/>
        </w:rPr>
        <w:t>licitación</w:t>
      </w:r>
      <w:r>
        <w:rPr>
          <w:color w:val="231F20"/>
          <w:spacing w:val="-8"/>
        </w:rPr>
        <w:t> </w:t>
      </w:r>
      <w:r>
        <w:rPr>
          <w:color w:val="231F20"/>
        </w:rPr>
        <w:t>de</w:t>
      </w:r>
      <w:r>
        <w:rPr>
          <w:color w:val="231F20"/>
          <w:spacing w:val="-9"/>
        </w:rPr>
        <w:t> </w:t>
      </w:r>
      <w:r>
        <w:rPr>
          <w:color w:val="231F20"/>
        </w:rPr>
        <w:t>las</w:t>
      </w:r>
      <w:r>
        <w:rPr>
          <w:color w:val="231F20"/>
          <w:spacing w:val="-9"/>
        </w:rPr>
        <w:t> </w:t>
      </w:r>
      <w:r>
        <w:rPr>
          <w:color w:val="231F20"/>
        </w:rPr>
        <w:t>cadenas</w:t>
      </w:r>
      <w:r>
        <w:rPr>
          <w:color w:val="231F20"/>
          <w:spacing w:val="-9"/>
        </w:rPr>
        <w:t> </w:t>
      </w:r>
      <w:r>
        <w:rPr>
          <w:color w:val="231F20"/>
        </w:rPr>
        <w:t>de TV abierta promovida por la “Reforma de </w:t>
      </w:r>
      <w:r>
        <w:rPr>
          <w:color w:val="231F20"/>
          <w:spacing w:val="-3"/>
        </w:rPr>
        <w:t>Telecomunicaciones”, </w:t>
      </w:r>
      <w:r>
        <w:rPr>
          <w:color w:val="231F20"/>
        </w:rPr>
        <w:t>entre las cuales destaca el hecho de que en dichos episodios el Estado mexicano </w:t>
      </w:r>
      <w:r>
        <w:rPr>
          <w:color w:val="231F20"/>
          <w:spacing w:val="-3"/>
        </w:rPr>
        <w:t>apoyó </w:t>
      </w:r>
      <w:r>
        <w:rPr>
          <w:color w:val="231F20"/>
        </w:rPr>
        <w:t>el </w:t>
      </w:r>
      <w:r>
        <w:rPr>
          <w:color w:val="231F20"/>
          <w:spacing w:val="-3"/>
        </w:rPr>
        <w:t>proyecto </w:t>
      </w:r>
      <w:r>
        <w:rPr>
          <w:color w:val="231F20"/>
        </w:rPr>
        <w:t>de los concesionarios que </w:t>
      </w:r>
      <w:r>
        <w:rPr>
          <w:color w:val="231F20"/>
          <w:spacing w:val="-3"/>
        </w:rPr>
        <w:t>ya </w:t>
      </w:r>
      <w:r>
        <w:rPr>
          <w:color w:val="231F20"/>
        </w:rPr>
        <w:t>dominaban la televisión</w:t>
      </w:r>
      <w:r>
        <w:rPr>
          <w:color w:val="231F20"/>
          <w:spacing w:val="-17"/>
        </w:rPr>
        <w:t> </w:t>
      </w:r>
      <w:r>
        <w:rPr>
          <w:color w:val="231F20"/>
        </w:rPr>
        <w:t>abierta.</w:t>
      </w:r>
    </w:p>
    <w:p>
      <w:pPr>
        <w:pStyle w:val="BodyText"/>
        <w:spacing w:line="261" w:lineRule="auto"/>
        <w:ind w:left="793" w:firstLine="226"/>
        <w:jc w:val="both"/>
      </w:pPr>
      <w:r>
        <w:rPr>
          <w:color w:val="231F20"/>
        </w:rPr>
        <w:t>Hoy se cumple de nuevo esa pauta histórica, pues con el </w:t>
      </w:r>
      <w:r>
        <w:rPr>
          <w:color w:val="231F20"/>
          <w:spacing w:val="-3"/>
        </w:rPr>
        <w:t>aval </w:t>
      </w:r>
      <w:r>
        <w:rPr>
          <w:color w:val="231F20"/>
        </w:rPr>
        <w:t>gubernamental, la televisora que se está trasladando a los espa- cios de la convergencia no solo logró preservar sus intereses en el nuevo marco legal surgido de la Reforma de Telecomunicacio- nes,</w:t>
      </w:r>
      <w:r>
        <w:rPr>
          <w:color w:val="231F20"/>
          <w:spacing w:val="-6"/>
        </w:rPr>
        <w:t> </w:t>
      </w:r>
      <w:r>
        <w:rPr>
          <w:color w:val="231F20"/>
        </w:rPr>
        <w:t>sino</w:t>
      </w:r>
      <w:r>
        <w:rPr>
          <w:color w:val="231F20"/>
          <w:spacing w:val="-6"/>
        </w:rPr>
        <w:t> </w:t>
      </w:r>
      <w:r>
        <w:rPr>
          <w:color w:val="231F20"/>
        </w:rPr>
        <w:t>que</w:t>
      </w:r>
      <w:r>
        <w:rPr>
          <w:color w:val="231F20"/>
          <w:spacing w:val="-6"/>
        </w:rPr>
        <w:t> </w:t>
      </w:r>
      <w:r>
        <w:rPr>
          <w:color w:val="231F20"/>
        </w:rPr>
        <w:t>en</w:t>
      </w:r>
      <w:r>
        <w:rPr>
          <w:color w:val="231F20"/>
          <w:spacing w:val="-6"/>
        </w:rPr>
        <w:t> </w:t>
      </w:r>
      <w:r>
        <w:rPr>
          <w:color w:val="231F20"/>
        </w:rPr>
        <w:t>su</w:t>
      </w:r>
      <w:r>
        <w:rPr>
          <w:color w:val="231F20"/>
          <w:spacing w:val="-6"/>
        </w:rPr>
        <w:t> </w:t>
      </w:r>
      <w:r>
        <w:rPr>
          <w:color w:val="231F20"/>
        </w:rPr>
        <w:t>traslado</w:t>
      </w:r>
      <w:r>
        <w:rPr>
          <w:color w:val="231F20"/>
          <w:spacing w:val="-5"/>
        </w:rPr>
        <w:t> </w:t>
      </w:r>
      <w:r>
        <w:rPr>
          <w:color w:val="231F20"/>
        </w:rPr>
        <w:t>hacia</w:t>
      </w:r>
      <w:r>
        <w:rPr>
          <w:color w:val="231F20"/>
          <w:spacing w:val="-6"/>
        </w:rPr>
        <w:t> </w:t>
      </w:r>
      <w:r>
        <w:rPr>
          <w:color w:val="231F20"/>
        </w:rPr>
        <w:t>los</w:t>
      </w:r>
      <w:r>
        <w:rPr>
          <w:color w:val="231F20"/>
          <w:spacing w:val="-5"/>
        </w:rPr>
        <w:t> </w:t>
      </w:r>
      <w:r>
        <w:rPr>
          <w:color w:val="231F20"/>
        </w:rPr>
        <w:t>nuevos</w:t>
      </w:r>
      <w:r>
        <w:rPr>
          <w:color w:val="231F20"/>
          <w:spacing w:val="-6"/>
        </w:rPr>
        <w:t> </w:t>
      </w:r>
      <w:r>
        <w:rPr>
          <w:color w:val="231F20"/>
        </w:rPr>
        <w:t>escenarios</w:t>
      </w:r>
      <w:r>
        <w:rPr>
          <w:color w:val="231F20"/>
          <w:spacing w:val="-6"/>
        </w:rPr>
        <w:t> </w:t>
      </w:r>
      <w:r>
        <w:rPr>
          <w:color w:val="231F20"/>
        </w:rPr>
        <w:t>digitales, incluso salió fortalecida: mientras sus “nuevos” competidores se alistaban para participar en un segmento mediático en retirada (la TV abierta), </w:t>
      </w:r>
      <w:r>
        <w:rPr>
          <w:color w:val="231F20"/>
          <w:spacing w:val="-3"/>
        </w:rPr>
        <w:t>Televisa </w:t>
      </w:r>
      <w:r>
        <w:rPr>
          <w:color w:val="231F20"/>
        </w:rPr>
        <w:t>avanzaba con celeridad en su transfor- mación como consorcio convergente, donde ha puesto </w:t>
      </w:r>
      <w:r>
        <w:rPr>
          <w:color w:val="231F20"/>
          <w:spacing w:val="-3"/>
        </w:rPr>
        <w:t>ya </w:t>
      </w:r>
      <w:r>
        <w:rPr>
          <w:color w:val="231F20"/>
        </w:rPr>
        <w:t>las ba- ses para pretender ejercer su dominio, esta vez también con el </w:t>
      </w:r>
      <w:r>
        <w:rPr>
          <w:color w:val="231F20"/>
          <w:spacing w:val="-3"/>
        </w:rPr>
        <w:t>apoyo</w:t>
      </w:r>
      <w:r>
        <w:rPr>
          <w:color w:val="231F20"/>
          <w:spacing w:val="4"/>
        </w:rPr>
        <w:t> </w:t>
      </w:r>
      <w:r>
        <w:rPr>
          <w:color w:val="231F20"/>
        </w:rPr>
        <w:t>estatal.</w:t>
      </w:r>
    </w:p>
    <w:p>
      <w:pPr>
        <w:pStyle w:val="BodyText"/>
        <w:spacing w:line="261" w:lineRule="auto"/>
        <w:ind w:left="793" w:firstLine="226"/>
        <w:jc w:val="both"/>
      </w:pPr>
      <w:r>
        <w:rPr>
          <w:color w:val="231F20"/>
        </w:rPr>
        <w:t>En el recorrido de la televisión mexicana –que </w:t>
      </w:r>
      <w:r>
        <w:rPr>
          <w:color w:val="231F20"/>
          <w:spacing w:val="-6"/>
        </w:rPr>
        <w:t>hoy, </w:t>
      </w:r>
      <w:r>
        <w:rPr>
          <w:color w:val="231F20"/>
        </w:rPr>
        <w:t>en la ruta convergente</w:t>
      </w:r>
      <w:r>
        <w:rPr>
          <w:color w:val="231F20"/>
          <w:spacing w:val="-9"/>
        </w:rPr>
        <w:t> </w:t>
      </w:r>
      <w:r>
        <w:rPr>
          <w:color w:val="231F20"/>
        </w:rPr>
        <w:t>se</w:t>
      </w:r>
      <w:r>
        <w:rPr>
          <w:color w:val="231F20"/>
          <w:spacing w:val="-9"/>
        </w:rPr>
        <w:t> </w:t>
      </w:r>
      <w:r>
        <w:rPr>
          <w:color w:val="231F20"/>
        </w:rPr>
        <w:t>ha</w:t>
      </w:r>
      <w:r>
        <w:rPr>
          <w:color w:val="231F20"/>
          <w:spacing w:val="-9"/>
        </w:rPr>
        <w:t> </w:t>
      </w:r>
      <w:r>
        <w:rPr>
          <w:color w:val="231F20"/>
        </w:rPr>
        <w:t>internado</w:t>
      </w:r>
      <w:r>
        <w:rPr>
          <w:color w:val="231F20"/>
          <w:spacing w:val="-9"/>
        </w:rPr>
        <w:t> </w:t>
      </w:r>
      <w:r>
        <w:rPr>
          <w:color w:val="231F20"/>
        </w:rPr>
        <w:t>en</w:t>
      </w:r>
      <w:r>
        <w:rPr>
          <w:color w:val="231F20"/>
          <w:spacing w:val="-9"/>
        </w:rPr>
        <w:t> </w:t>
      </w:r>
      <w:r>
        <w:rPr>
          <w:color w:val="231F20"/>
        </w:rPr>
        <w:t>un</w:t>
      </w:r>
      <w:r>
        <w:rPr>
          <w:color w:val="231F20"/>
          <w:spacing w:val="-9"/>
        </w:rPr>
        <w:t> </w:t>
      </w:r>
      <w:r>
        <w:rPr>
          <w:color w:val="231F20"/>
        </w:rPr>
        <w:t>profundo</w:t>
      </w:r>
      <w:r>
        <w:rPr>
          <w:color w:val="231F20"/>
          <w:spacing w:val="-10"/>
        </w:rPr>
        <w:t> </w:t>
      </w:r>
      <w:r>
        <w:rPr>
          <w:color w:val="231F20"/>
        </w:rPr>
        <w:t>proceso</w:t>
      </w:r>
      <w:r>
        <w:rPr>
          <w:color w:val="231F20"/>
          <w:spacing w:val="-9"/>
        </w:rPr>
        <w:t> </w:t>
      </w:r>
      <w:r>
        <w:rPr>
          <w:color w:val="231F20"/>
        </w:rPr>
        <w:t>de</w:t>
      </w:r>
      <w:r>
        <w:rPr>
          <w:color w:val="231F20"/>
          <w:spacing w:val="-9"/>
        </w:rPr>
        <w:t> </w:t>
      </w:r>
      <w:r>
        <w:rPr>
          <w:color w:val="231F20"/>
        </w:rPr>
        <w:t>transfor-</w:t>
      </w:r>
    </w:p>
    <w:p>
      <w:pPr>
        <w:pStyle w:val="BodyText"/>
        <w:spacing w:line="261" w:lineRule="auto" w:before="44"/>
        <w:ind w:left="793" w:right="746"/>
      </w:pPr>
      <w:r>
        <w:rPr/>
        <w:br w:type="column"/>
      </w:r>
      <w:r>
        <w:rPr>
          <w:color w:val="231F20"/>
        </w:rPr>
        <w:t>mación–, la competencia ha sido una experiencia tan frágil como efímera.</w:t>
      </w:r>
    </w:p>
    <w:p>
      <w:pPr>
        <w:pStyle w:val="BodyText"/>
        <w:spacing w:line="261" w:lineRule="auto"/>
        <w:ind w:left="793" w:right="791" w:firstLine="226"/>
        <w:jc w:val="both"/>
      </w:pPr>
      <w:r>
        <w:rPr>
          <w:color w:val="231F20"/>
        </w:rPr>
        <w:t>Así lo comprueba otro de los escasos episodios de la trayec- toria televisiva, a lo largo de la cual, de forma sistemática, se ha desalentado o hasta obstaculizado el surgimiento y desarrollo de otras opciones y visiones del quehacer televisivo.</w:t>
      </w:r>
    </w:p>
    <w:p>
      <w:pPr>
        <w:pStyle w:val="BodyText"/>
        <w:spacing w:line="261" w:lineRule="auto"/>
        <w:ind w:left="794" w:right="791" w:firstLine="226"/>
        <w:jc w:val="both"/>
      </w:pPr>
      <w:r>
        <w:rPr>
          <w:color w:val="231F20"/>
        </w:rPr>
        <w:t>Ese pasaje a recuperar es el de CNI, Canal 40. Como se recuer- da, ese canal surgido a fines de los noventa fue identificado muy pronto en el dial por televidentes que comenzaron a encontrar en su programación contenidos diferentes. Particularmente en sus</w:t>
      </w:r>
      <w:r>
        <w:rPr>
          <w:color w:val="231F20"/>
          <w:spacing w:val="-6"/>
        </w:rPr>
        <w:t> </w:t>
      </w:r>
      <w:r>
        <w:rPr>
          <w:color w:val="231F20"/>
        </w:rPr>
        <w:t>emisiones</w:t>
      </w:r>
      <w:r>
        <w:rPr>
          <w:color w:val="231F20"/>
          <w:spacing w:val="-6"/>
        </w:rPr>
        <w:t> </w:t>
      </w:r>
      <w:r>
        <w:rPr>
          <w:color w:val="231F20"/>
        </w:rPr>
        <w:t>noticiosas,</w:t>
      </w:r>
      <w:r>
        <w:rPr>
          <w:color w:val="231F20"/>
          <w:spacing w:val="-5"/>
        </w:rPr>
        <w:t> </w:t>
      </w:r>
      <w:r>
        <w:rPr>
          <w:color w:val="231F20"/>
        </w:rPr>
        <w:t>el</w:t>
      </w:r>
      <w:r>
        <w:rPr>
          <w:color w:val="231F20"/>
          <w:spacing w:val="-6"/>
        </w:rPr>
        <w:t> </w:t>
      </w:r>
      <w:r>
        <w:rPr>
          <w:color w:val="231F20"/>
        </w:rPr>
        <w:t>40</w:t>
      </w:r>
      <w:r>
        <w:rPr>
          <w:color w:val="231F20"/>
          <w:spacing w:val="-6"/>
        </w:rPr>
        <w:t> </w:t>
      </w:r>
      <w:r>
        <w:rPr>
          <w:color w:val="231F20"/>
        </w:rPr>
        <w:t>ofrecía</w:t>
      </w:r>
      <w:r>
        <w:rPr>
          <w:color w:val="231F20"/>
          <w:spacing w:val="-6"/>
        </w:rPr>
        <w:t> </w:t>
      </w:r>
      <w:r>
        <w:rPr>
          <w:color w:val="231F20"/>
        </w:rPr>
        <w:t>información</w:t>
      </w:r>
      <w:r>
        <w:rPr>
          <w:color w:val="231F20"/>
          <w:spacing w:val="-7"/>
        </w:rPr>
        <w:t> </w:t>
      </w:r>
      <w:r>
        <w:rPr>
          <w:color w:val="231F20"/>
        </w:rPr>
        <w:t>sobre</w:t>
      </w:r>
      <w:r>
        <w:rPr>
          <w:color w:val="231F20"/>
          <w:spacing w:val="-6"/>
        </w:rPr>
        <w:t> </w:t>
      </w:r>
      <w:r>
        <w:rPr>
          <w:color w:val="231F20"/>
        </w:rPr>
        <w:t>temas</w:t>
      </w:r>
      <w:r>
        <w:rPr>
          <w:color w:val="231F20"/>
          <w:spacing w:val="-6"/>
        </w:rPr>
        <w:t> </w:t>
      </w:r>
      <w:r>
        <w:rPr>
          <w:color w:val="231F20"/>
        </w:rPr>
        <w:t>y acontecimientos</w:t>
      </w:r>
      <w:r>
        <w:rPr>
          <w:color w:val="231F20"/>
          <w:spacing w:val="-5"/>
        </w:rPr>
        <w:t> </w:t>
      </w:r>
      <w:r>
        <w:rPr>
          <w:color w:val="231F20"/>
        </w:rPr>
        <w:t>poco</w:t>
      </w:r>
      <w:r>
        <w:rPr>
          <w:color w:val="231F20"/>
          <w:spacing w:val="-4"/>
        </w:rPr>
        <w:t> </w:t>
      </w:r>
      <w:r>
        <w:rPr>
          <w:color w:val="231F20"/>
        </w:rPr>
        <w:t>tocados</w:t>
      </w:r>
      <w:r>
        <w:rPr>
          <w:color w:val="231F20"/>
          <w:spacing w:val="-5"/>
        </w:rPr>
        <w:t> </w:t>
      </w:r>
      <w:r>
        <w:rPr>
          <w:color w:val="231F20"/>
        </w:rPr>
        <w:t>por</w:t>
      </w:r>
      <w:r>
        <w:rPr>
          <w:color w:val="231F20"/>
          <w:spacing w:val="-4"/>
        </w:rPr>
        <w:t> </w:t>
      </w:r>
      <w:r>
        <w:rPr>
          <w:color w:val="231F20"/>
          <w:spacing w:val="-3"/>
        </w:rPr>
        <w:t>Televisa</w:t>
      </w:r>
      <w:r>
        <w:rPr>
          <w:color w:val="231F20"/>
          <w:spacing w:val="-5"/>
        </w:rPr>
        <w:t> </w:t>
      </w:r>
      <w:r>
        <w:rPr>
          <w:color w:val="231F20"/>
        </w:rPr>
        <w:t>y</w:t>
      </w:r>
      <w:r>
        <w:rPr>
          <w:color w:val="231F20"/>
          <w:spacing w:val="-4"/>
        </w:rPr>
        <w:t> </w:t>
      </w:r>
      <w:r>
        <w:rPr>
          <w:color w:val="231F20"/>
        </w:rPr>
        <w:t>TV</w:t>
      </w:r>
      <w:r>
        <w:rPr>
          <w:color w:val="231F20"/>
          <w:spacing w:val="-5"/>
        </w:rPr>
        <w:t> </w:t>
      </w:r>
      <w:r>
        <w:rPr>
          <w:color w:val="231F20"/>
        </w:rPr>
        <w:t>Azteca,</w:t>
      </w:r>
      <w:r>
        <w:rPr>
          <w:color w:val="231F20"/>
          <w:spacing w:val="-5"/>
        </w:rPr>
        <w:t> </w:t>
      </w:r>
      <w:r>
        <w:rPr>
          <w:color w:val="231F20"/>
          <w:spacing w:val="-3"/>
        </w:rPr>
        <w:t>ya</w:t>
      </w:r>
      <w:r>
        <w:rPr>
          <w:color w:val="231F20"/>
          <w:spacing w:val="-5"/>
        </w:rPr>
        <w:t> </w:t>
      </w:r>
      <w:r>
        <w:rPr>
          <w:color w:val="231F20"/>
        </w:rPr>
        <w:t>en</w:t>
      </w:r>
      <w:r>
        <w:rPr>
          <w:color w:val="231F20"/>
          <w:spacing w:val="-5"/>
        </w:rPr>
        <w:t> </w:t>
      </w:r>
      <w:r>
        <w:rPr>
          <w:color w:val="231F20"/>
        </w:rPr>
        <w:t>ese entonces plenamente mimetizadas en la</w:t>
      </w:r>
      <w:r>
        <w:rPr>
          <w:color w:val="231F20"/>
          <w:spacing w:val="-25"/>
        </w:rPr>
        <w:t> </w:t>
      </w:r>
      <w:r>
        <w:rPr>
          <w:color w:val="231F20"/>
        </w:rPr>
        <w:t>pantalla.</w:t>
      </w:r>
    </w:p>
    <w:p>
      <w:pPr>
        <w:pStyle w:val="BodyText"/>
        <w:spacing w:line="261" w:lineRule="auto"/>
        <w:ind w:left="794" w:right="791" w:firstLine="226"/>
        <w:jc w:val="both"/>
      </w:pPr>
      <w:r>
        <w:rPr>
          <w:color w:val="231F20"/>
        </w:rPr>
        <w:t>Sin embargo, el creciente interés de sectores de la audiencia por sintonizar dicho canal no fue factor suficiente para impedir que</w:t>
      </w:r>
      <w:r>
        <w:rPr>
          <w:color w:val="231F20"/>
          <w:spacing w:val="-10"/>
        </w:rPr>
        <w:t> </w:t>
      </w:r>
      <w:r>
        <w:rPr>
          <w:color w:val="231F20"/>
        </w:rPr>
        <w:t>la</w:t>
      </w:r>
      <w:r>
        <w:rPr>
          <w:color w:val="231F20"/>
          <w:spacing w:val="-10"/>
        </w:rPr>
        <w:t> </w:t>
      </w:r>
      <w:r>
        <w:rPr>
          <w:color w:val="231F20"/>
        </w:rPr>
        <w:t>empresa</w:t>
      </w:r>
      <w:r>
        <w:rPr>
          <w:color w:val="231F20"/>
          <w:spacing w:val="-10"/>
        </w:rPr>
        <w:t> </w:t>
      </w:r>
      <w:r>
        <w:rPr>
          <w:color w:val="231F20"/>
        </w:rPr>
        <w:t>tuviese</w:t>
      </w:r>
      <w:r>
        <w:rPr>
          <w:color w:val="231F20"/>
          <w:spacing w:val="-10"/>
        </w:rPr>
        <w:t> </w:t>
      </w:r>
      <w:r>
        <w:rPr>
          <w:color w:val="231F20"/>
        </w:rPr>
        <w:t>problemas</w:t>
      </w:r>
      <w:r>
        <w:rPr>
          <w:color w:val="231F20"/>
          <w:spacing w:val="-10"/>
        </w:rPr>
        <w:t> </w:t>
      </w:r>
      <w:r>
        <w:rPr>
          <w:color w:val="231F20"/>
        </w:rPr>
        <w:t>financieros.</w:t>
      </w:r>
      <w:r>
        <w:rPr>
          <w:color w:val="231F20"/>
          <w:spacing w:val="-10"/>
        </w:rPr>
        <w:t> </w:t>
      </w:r>
      <w:r>
        <w:rPr>
          <w:color w:val="231F20"/>
        </w:rPr>
        <w:t>Los</w:t>
      </w:r>
      <w:r>
        <w:rPr>
          <w:color w:val="231F20"/>
          <w:spacing w:val="-10"/>
        </w:rPr>
        <w:t> </w:t>
      </w:r>
      <w:r>
        <w:rPr>
          <w:color w:val="231F20"/>
        </w:rPr>
        <w:t>altos</w:t>
      </w:r>
      <w:r>
        <w:rPr>
          <w:color w:val="231F20"/>
          <w:spacing w:val="-10"/>
        </w:rPr>
        <w:t> </w:t>
      </w:r>
      <w:r>
        <w:rPr>
          <w:color w:val="231F20"/>
        </w:rPr>
        <w:t>costos</w:t>
      </w:r>
      <w:r>
        <w:rPr>
          <w:color w:val="231F20"/>
          <w:spacing w:val="-10"/>
        </w:rPr>
        <w:t> </w:t>
      </w:r>
      <w:r>
        <w:rPr>
          <w:color w:val="231F20"/>
        </w:rPr>
        <w:t>de la producción televisiva, los insuficientes ingresos de la empresa CNI por la vía publicitaria (acaparada la inversión respectiva por las empresas dueñas además del mercado) y otros varios</w:t>
      </w:r>
      <w:r>
        <w:rPr>
          <w:color w:val="231F20"/>
          <w:spacing w:val="-29"/>
        </w:rPr>
        <w:t> </w:t>
      </w:r>
      <w:r>
        <w:rPr>
          <w:color w:val="231F20"/>
        </w:rPr>
        <w:t>proble- mas se convirtieron en razón de desequilibrio para el consorcio, cuyas finanzas entraron en</w:t>
      </w:r>
      <w:r>
        <w:rPr>
          <w:color w:val="231F20"/>
          <w:spacing w:val="-22"/>
        </w:rPr>
        <w:t> </w:t>
      </w:r>
      <w:r>
        <w:rPr>
          <w:color w:val="231F20"/>
        </w:rPr>
        <w:t>crisis.</w:t>
      </w:r>
    </w:p>
    <w:p>
      <w:pPr>
        <w:pStyle w:val="BodyText"/>
        <w:spacing w:line="261" w:lineRule="auto"/>
        <w:ind w:left="794" w:right="791" w:firstLine="226"/>
        <w:jc w:val="both"/>
      </w:pPr>
      <w:r>
        <w:rPr>
          <w:color w:val="231F20"/>
        </w:rPr>
        <w:t>Fue así como CNI hubo de buscar con urgencia una inyección financiera.</w:t>
      </w:r>
      <w:r>
        <w:rPr>
          <w:color w:val="231F20"/>
          <w:spacing w:val="-5"/>
        </w:rPr>
        <w:t> </w:t>
      </w:r>
      <w:r>
        <w:rPr>
          <w:color w:val="231F20"/>
        </w:rPr>
        <w:t>La</w:t>
      </w:r>
      <w:r>
        <w:rPr>
          <w:color w:val="231F20"/>
          <w:spacing w:val="-5"/>
        </w:rPr>
        <w:t> </w:t>
      </w:r>
      <w:r>
        <w:rPr>
          <w:color w:val="231F20"/>
        </w:rPr>
        <w:t>venta</w:t>
      </w:r>
      <w:r>
        <w:rPr>
          <w:color w:val="231F20"/>
          <w:spacing w:val="-4"/>
        </w:rPr>
        <w:t> </w:t>
      </w:r>
      <w:r>
        <w:rPr>
          <w:color w:val="231F20"/>
        </w:rPr>
        <w:t>de</w:t>
      </w:r>
      <w:r>
        <w:rPr>
          <w:color w:val="231F20"/>
          <w:spacing w:val="-5"/>
        </w:rPr>
        <w:t> </w:t>
      </w:r>
      <w:r>
        <w:rPr>
          <w:color w:val="231F20"/>
        </w:rPr>
        <w:t>acciones</w:t>
      </w:r>
      <w:r>
        <w:rPr>
          <w:color w:val="231F20"/>
          <w:spacing w:val="-5"/>
        </w:rPr>
        <w:t> </w:t>
      </w:r>
      <w:r>
        <w:rPr>
          <w:color w:val="231F20"/>
        </w:rPr>
        <w:t>de</w:t>
      </w:r>
      <w:r>
        <w:rPr>
          <w:color w:val="231F20"/>
          <w:spacing w:val="-5"/>
        </w:rPr>
        <w:t> </w:t>
      </w:r>
      <w:r>
        <w:rPr>
          <w:color w:val="231F20"/>
        </w:rPr>
        <w:t>la</w:t>
      </w:r>
      <w:r>
        <w:rPr>
          <w:color w:val="231F20"/>
          <w:spacing w:val="-4"/>
        </w:rPr>
        <w:t> </w:t>
      </w:r>
      <w:r>
        <w:rPr>
          <w:color w:val="231F20"/>
        </w:rPr>
        <w:t>empresa</w:t>
      </w:r>
      <w:r>
        <w:rPr>
          <w:color w:val="231F20"/>
          <w:spacing w:val="-5"/>
        </w:rPr>
        <w:t> </w:t>
      </w:r>
      <w:r>
        <w:rPr>
          <w:color w:val="231F20"/>
        </w:rPr>
        <w:t>a</w:t>
      </w:r>
      <w:r>
        <w:rPr>
          <w:color w:val="231F20"/>
          <w:spacing w:val="-5"/>
        </w:rPr>
        <w:t> </w:t>
      </w:r>
      <w:r>
        <w:rPr>
          <w:color w:val="231F20"/>
        </w:rPr>
        <w:t>TV</w:t>
      </w:r>
      <w:r>
        <w:rPr>
          <w:color w:val="231F20"/>
          <w:spacing w:val="-5"/>
        </w:rPr>
        <w:t> </w:t>
      </w:r>
      <w:r>
        <w:rPr>
          <w:color w:val="231F20"/>
        </w:rPr>
        <w:t>Azteca,</w:t>
      </w:r>
      <w:r>
        <w:rPr>
          <w:color w:val="231F20"/>
          <w:spacing w:val="-5"/>
        </w:rPr>
        <w:t> </w:t>
      </w:r>
      <w:r>
        <w:rPr>
          <w:color w:val="231F20"/>
        </w:rPr>
        <w:t>con</w:t>
      </w:r>
      <w:r>
        <w:rPr>
          <w:color w:val="231F20"/>
          <w:spacing w:val="-5"/>
        </w:rPr>
        <w:t> </w:t>
      </w:r>
      <w:r>
        <w:rPr>
          <w:color w:val="231F20"/>
        </w:rPr>
        <w:t>el otorgamiento de “tiempo aire” de Canal 40 para esta última tele- visora como parte del acuerdo, fue en un primer momento la so- lución para continuar transmitiendo. Se firmó entonces –diciem- bre de 1998– una alianza que representaba recursos financieros para CNI y tiempo de pantalla para TV</w:t>
      </w:r>
      <w:r>
        <w:rPr>
          <w:color w:val="231F20"/>
          <w:spacing w:val="-32"/>
        </w:rPr>
        <w:t> </w:t>
      </w:r>
      <w:r>
        <w:rPr>
          <w:color w:val="231F20"/>
        </w:rPr>
        <w:t>Azteca.</w:t>
      </w:r>
    </w:p>
    <w:p>
      <w:pPr>
        <w:pStyle w:val="BodyText"/>
        <w:spacing w:line="261" w:lineRule="auto"/>
        <w:ind w:left="794" w:right="791" w:firstLine="226"/>
        <w:jc w:val="both"/>
      </w:pPr>
      <w:r>
        <w:rPr>
          <w:color w:val="231F20"/>
        </w:rPr>
        <w:t>Mas</w:t>
      </w:r>
      <w:r>
        <w:rPr>
          <w:color w:val="231F20"/>
          <w:spacing w:val="-9"/>
        </w:rPr>
        <w:t> </w:t>
      </w:r>
      <w:r>
        <w:rPr>
          <w:color w:val="231F20"/>
        </w:rPr>
        <w:t>ese</w:t>
      </w:r>
      <w:r>
        <w:rPr>
          <w:color w:val="231F20"/>
          <w:spacing w:val="-10"/>
        </w:rPr>
        <w:t> </w:t>
      </w:r>
      <w:r>
        <w:rPr>
          <w:color w:val="231F20"/>
          <w:spacing w:val="-3"/>
        </w:rPr>
        <w:t>apoyo</w:t>
      </w:r>
      <w:r>
        <w:rPr>
          <w:color w:val="231F20"/>
          <w:spacing w:val="-10"/>
        </w:rPr>
        <w:t> </w:t>
      </w:r>
      <w:r>
        <w:rPr>
          <w:color w:val="231F20"/>
        </w:rPr>
        <w:t>inicial,</w:t>
      </w:r>
      <w:r>
        <w:rPr>
          <w:color w:val="231F20"/>
          <w:spacing w:val="-10"/>
        </w:rPr>
        <w:t> </w:t>
      </w:r>
      <w:r>
        <w:rPr>
          <w:color w:val="231F20"/>
        </w:rPr>
        <w:t>que</w:t>
      </w:r>
      <w:r>
        <w:rPr>
          <w:color w:val="231F20"/>
          <w:spacing w:val="-10"/>
        </w:rPr>
        <w:t> </w:t>
      </w:r>
      <w:r>
        <w:rPr>
          <w:color w:val="231F20"/>
        </w:rPr>
        <w:t>permitiera</w:t>
      </w:r>
      <w:r>
        <w:rPr>
          <w:color w:val="231F20"/>
          <w:spacing w:val="-9"/>
        </w:rPr>
        <w:t> </w:t>
      </w:r>
      <w:r>
        <w:rPr>
          <w:color w:val="231F20"/>
        </w:rPr>
        <w:t>a</w:t>
      </w:r>
      <w:r>
        <w:rPr>
          <w:color w:val="231F20"/>
          <w:spacing w:val="-9"/>
        </w:rPr>
        <w:t> </w:t>
      </w:r>
      <w:r>
        <w:rPr>
          <w:color w:val="231F20"/>
        </w:rPr>
        <w:t>la</w:t>
      </w:r>
      <w:r>
        <w:rPr>
          <w:color w:val="231F20"/>
          <w:spacing w:val="-9"/>
        </w:rPr>
        <w:t> </w:t>
      </w:r>
      <w:r>
        <w:rPr>
          <w:color w:val="231F20"/>
        </w:rPr>
        <w:t>empresa</w:t>
      </w:r>
      <w:r>
        <w:rPr>
          <w:color w:val="231F20"/>
          <w:spacing w:val="-10"/>
        </w:rPr>
        <w:t> </w:t>
      </w:r>
      <w:r>
        <w:rPr>
          <w:color w:val="231F20"/>
        </w:rPr>
        <w:t>sortear</w:t>
      </w:r>
      <w:r>
        <w:rPr>
          <w:color w:val="231F20"/>
          <w:spacing w:val="-10"/>
        </w:rPr>
        <w:t> </w:t>
      </w:r>
      <w:r>
        <w:rPr>
          <w:color w:val="231F20"/>
        </w:rPr>
        <w:t>tem- poralmente</w:t>
      </w:r>
      <w:r>
        <w:rPr>
          <w:color w:val="231F20"/>
          <w:spacing w:val="-14"/>
        </w:rPr>
        <w:t> </w:t>
      </w:r>
      <w:r>
        <w:rPr>
          <w:color w:val="231F20"/>
        </w:rPr>
        <w:t>un</w:t>
      </w:r>
      <w:r>
        <w:rPr>
          <w:color w:val="231F20"/>
          <w:spacing w:val="-14"/>
        </w:rPr>
        <w:t> </w:t>
      </w:r>
      <w:r>
        <w:rPr>
          <w:color w:val="231F20"/>
        </w:rPr>
        <w:t>serio</w:t>
      </w:r>
      <w:r>
        <w:rPr>
          <w:color w:val="231F20"/>
          <w:spacing w:val="-15"/>
        </w:rPr>
        <w:t> </w:t>
      </w:r>
      <w:r>
        <w:rPr>
          <w:color w:val="231F20"/>
        </w:rPr>
        <w:t>escollo,</w:t>
      </w:r>
      <w:r>
        <w:rPr>
          <w:color w:val="231F20"/>
          <w:spacing w:val="-15"/>
        </w:rPr>
        <w:t> </w:t>
      </w:r>
      <w:r>
        <w:rPr>
          <w:color w:val="231F20"/>
        </w:rPr>
        <w:t>al</w:t>
      </w:r>
      <w:r>
        <w:rPr>
          <w:color w:val="231F20"/>
          <w:spacing w:val="-14"/>
        </w:rPr>
        <w:t> </w:t>
      </w:r>
      <w:r>
        <w:rPr>
          <w:color w:val="231F20"/>
        </w:rPr>
        <w:t>verse</w:t>
      </w:r>
      <w:r>
        <w:rPr>
          <w:color w:val="231F20"/>
          <w:spacing w:val="-14"/>
        </w:rPr>
        <w:t> </w:t>
      </w:r>
      <w:r>
        <w:rPr>
          <w:color w:val="231F20"/>
        </w:rPr>
        <w:t>seguida</w:t>
      </w:r>
      <w:r>
        <w:rPr>
          <w:color w:val="231F20"/>
          <w:spacing w:val="-15"/>
        </w:rPr>
        <w:t> </w:t>
      </w:r>
      <w:r>
        <w:rPr>
          <w:color w:val="231F20"/>
        </w:rPr>
        <w:t>por</w:t>
      </w:r>
      <w:r>
        <w:rPr>
          <w:color w:val="231F20"/>
          <w:spacing w:val="-14"/>
        </w:rPr>
        <w:t> </w:t>
      </w:r>
      <w:r>
        <w:rPr>
          <w:color w:val="231F20"/>
        </w:rPr>
        <w:t>sucesivas</w:t>
      </w:r>
      <w:r>
        <w:rPr>
          <w:color w:val="231F20"/>
          <w:spacing w:val="-14"/>
        </w:rPr>
        <w:t> </w:t>
      </w:r>
      <w:r>
        <w:rPr>
          <w:color w:val="231F20"/>
        </w:rPr>
        <w:t>ventas de</w:t>
      </w:r>
      <w:r>
        <w:rPr>
          <w:color w:val="231F20"/>
          <w:spacing w:val="-5"/>
        </w:rPr>
        <w:t> </w:t>
      </w:r>
      <w:r>
        <w:rPr>
          <w:color w:val="231F20"/>
        </w:rPr>
        <w:t>ese</w:t>
      </w:r>
      <w:r>
        <w:rPr>
          <w:color w:val="231F20"/>
          <w:spacing w:val="-5"/>
        </w:rPr>
        <w:t> </w:t>
      </w:r>
      <w:r>
        <w:rPr>
          <w:color w:val="231F20"/>
        </w:rPr>
        <w:t>capital</w:t>
      </w:r>
      <w:r>
        <w:rPr>
          <w:color w:val="231F20"/>
          <w:spacing w:val="-5"/>
        </w:rPr>
        <w:t> </w:t>
      </w:r>
      <w:r>
        <w:rPr>
          <w:color w:val="231F20"/>
        </w:rPr>
        <w:t>accionario</w:t>
      </w:r>
      <w:r>
        <w:rPr>
          <w:color w:val="231F20"/>
          <w:spacing w:val="-4"/>
        </w:rPr>
        <w:t> </w:t>
      </w:r>
      <w:r>
        <w:rPr>
          <w:color w:val="231F20"/>
        </w:rPr>
        <w:t>a</w:t>
      </w:r>
      <w:r>
        <w:rPr>
          <w:color w:val="231F20"/>
          <w:spacing w:val="-5"/>
        </w:rPr>
        <w:t> </w:t>
      </w:r>
      <w:r>
        <w:rPr>
          <w:color w:val="231F20"/>
        </w:rPr>
        <w:t>la</w:t>
      </w:r>
      <w:r>
        <w:rPr>
          <w:color w:val="231F20"/>
          <w:spacing w:val="-5"/>
        </w:rPr>
        <w:t> </w:t>
      </w:r>
      <w:r>
        <w:rPr>
          <w:color w:val="231F20"/>
        </w:rPr>
        <w:t>televisora</w:t>
      </w:r>
      <w:r>
        <w:rPr>
          <w:color w:val="231F20"/>
          <w:spacing w:val="-5"/>
        </w:rPr>
        <w:t> </w:t>
      </w:r>
      <w:r>
        <w:rPr>
          <w:color w:val="231F20"/>
        </w:rPr>
        <w:t>de</w:t>
      </w:r>
      <w:r>
        <w:rPr>
          <w:color w:val="231F20"/>
          <w:spacing w:val="-5"/>
        </w:rPr>
        <w:t> </w:t>
      </w:r>
      <w:r>
        <w:rPr>
          <w:color w:val="231F20"/>
        </w:rPr>
        <w:t>Ricardo</w:t>
      </w:r>
      <w:r>
        <w:rPr>
          <w:color w:val="231F20"/>
          <w:spacing w:val="-5"/>
        </w:rPr>
        <w:t> </w:t>
      </w:r>
      <w:r>
        <w:rPr>
          <w:color w:val="231F20"/>
        </w:rPr>
        <w:t>Salinas</w:t>
      </w:r>
      <w:r>
        <w:rPr>
          <w:color w:val="231F20"/>
          <w:spacing w:val="-5"/>
        </w:rPr>
        <w:t> </w:t>
      </w:r>
      <w:r>
        <w:rPr>
          <w:color w:val="231F20"/>
        </w:rPr>
        <w:t>Pliego, se</w:t>
      </w:r>
      <w:r>
        <w:rPr>
          <w:color w:val="231F20"/>
          <w:spacing w:val="-5"/>
        </w:rPr>
        <w:t> </w:t>
      </w:r>
      <w:r>
        <w:rPr>
          <w:color w:val="231F20"/>
        </w:rPr>
        <w:t>convertiría</w:t>
      </w:r>
      <w:r>
        <w:rPr>
          <w:color w:val="231F20"/>
          <w:spacing w:val="-5"/>
        </w:rPr>
        <w:t> </w:t>
      </w:r>
      <w:r>
        <w:rPr>
          <w:color w:val="231F20"/>
        </w:rPr>
        <w:t>en</w:t>
      </w:r>
      <w:r>
        <w:rPr>
          <w:color w:val="231F20"/>
          <w:spacing w:val="-5"/>
        </w:rPr>
        <w:t> </w:t>
      </w:r>
      <w:r>
        <w:rPr>
          <w:color w:val="231F20"/>
        </w:rPr>
        <w:t>uno</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factores</w:t>
      </w:r>
      <w:r>
        <w:rPr>
          <w:color w:val="231F20"/>
          <w:spacing w:val="-5"/>
        </w:rPr>
        <w:t> </w:t>
      </w:r>
      <w:r>
        <w:rPr>
          <w:color w:val="231F20"/>
        </w:rPr>
        <w:t>que</w:t>
      </w:r>
      <w:r>
        <w:rPr>
          <w:color w:val="231F20"/>
          <w:spacing w:val="-5"/>
        </w:rPr>
        <w:t> </w:t>
      </w:r>
      <w:r>
        <w:rPr>
          <w:color w:val="231F20"/>
        </w:rPr>
        <w:t>acabaría</w:t>
      </w:r>
      <w:r>
        <w:rPr>
          <w:color w:val="231F20"/>
          <w:spacing w:val="-5"/>
        </w:rPr>
        <w:t> </w:t>
      </w:r>
      <w:r>
        <w:rPr>
          <w:color w:val="231F20"/>
        </w:rPr>
        <w:t>guillotinando</w:t>
      </w:r>
      <w:r>
        <w:rPr>
          <w:color w:val="231F20"/>
          <w:spacing w:val="-5"/>
        </w:rPr>
        <w:t> </w:t>
      </w:r>
      <w:r>
        <w:rPr>
          <w:color w:val="231F20"/>
        </w:rPr>
        <w:t>a Canal</w:t>
      </w:r>
      <w:r>
        <w:rPr>
          <w:color w:val="231F20"/>
          <w:spacing w:val="-2"/>
        </w:rPr>
        <w:t> </w:t>
      </w:r>
      <w:r>
        <w:rPr>
          <w:color w:val="231F20"/>
        </w:rPr>
        <w:t>40.</w:t>
      </w:r>
    </w:p>
    <w:p>
      <w:pPr>
        <w:pStyle w:val="BodyText"/>
        <w:spacing w:line="261" w:lineRule="auto"/>
        <w:ind w:left="794" w:right="791" w:firstLine="226"/>
        <w:jc w:val="both"/>
      </w:pPr>
      <w:r>
        <w:rPr>
          <w:color w:val="231F20"/>
        </w:rPr>
        <w:t>En</w:t>
      </w:r>
      <w:r>
        <w:rPr>
          <w:color w:val="231F20"/>
          <w:spacing w:val="-3"/>
        </w:rPr>
        <w:t> </w:t>
      </w:r>
      <w:r>
        <w:rPr>
          <w:color w:val="231F20"/>
        </w:rPr>
        <w:t>el</w:t>
      </w:r>
      <w:r>
        <w:rPr>
          <w:color w:val="231F20"/>
          <w:spacing w:val="-3"/>
        </w:rPr>
        <w:t> </w:t>
      </w:r>
      <w:r>
        <w:rPr>
          <w:color w:val="231F20"/>
        </w:rPr>
        <w:t>2000,</w:t>
      </w:r>
      <w:r>
        <w:rPr>
          <w:color w:val="231F20"/>
          <w:spacing w:val="-4"/>
        </w:rPr>
        <w:t> </w:t>
      </w:r>
      <w:r>
        <w:rPr>
          <w:color w:val="231F20"/>
        </w:rPr>
        <w:t>lo</w:t>
      </w:r>
      <w:r>
        <w:rPr>
          <w:color w:val="231F20"/>
          <w:spacing w:val="-3"/>
        </w:rPr>
        <w:t> </w:t>
      </w:r>
      <w:r>
        <w:rPr>
          <w:color w:val="231F20"/>
        </w:rPr>
        <w:t>que</w:t>
      </w:r>
      <w:r>
        <w:rPr>
          <w:color w:val="231F20"/>
          <w:spacing w:val="-4"/>
        </w:rPr>
        <w:t> </w:t>
      </w:r>
      <w:r>
        <w:rPr>
          <w:color w:val="231F20"/>
        </w:rPr>
        <w:t>era</w:t>
      </w:r>
      <w:r>
        <w:rPr>
          <w:color w:val="231F20"/>
          <w:spacing w:val="-3"/>
        </w:rPr>
        <w:t> ya </w:t>
      </w:r>
      <w:r>
        <w:rPr>
          <w:color w:val="231F20"/>
        </w:rPr>
        <w:t>una</w:t>
      </w:r>
      <w:r>
        <w:rPr>
          <w:color w:val="231F20"/>
          <w:spacing w:val="-3"/>
        </w:rPr>
        <w:t> </w:t>
      </w:r>
      <w:r>
        <w:rPr>
          <w:color w:val="231F20"/>
        </w:rPr>
        <w:t>difícil</w:t>
      </w:r>
      <w:r>
        <w:rPr>
          <w:color w:val="231F20"/>
          <w:spacing w:val="-4"/>
        </w:rPr>
        <w:t> </w:t>
      </w:r>
      <w:r>
        <w:rPr>
          <w:color w:val="231F20"/>
        </w:rPr>
        <w:t>relación</w:t>
      </w:r>
      <w:r>
        <w:rPr>
          <w:color w:val="231F20"/>
          <w:spacing w:val="-3"/>
        </w:rPr>
        <w:t> </w:t>
      </w:r>
      <w:r>
        <w:rPr>
          <w:color w:val="231F20"/>
        </w:rPr>
        <w:t>tomó</w:t>
      </w:r>
      <w:r>
        <w:rPr>
          <w:color w:val="231F20"/>
          <w:spacing w:val="-4"/>
        </w:rPr>
        <w:t> </w:t>
      </w:r>
      <w:r>
        <w:rPr>
          <w:color w:val="231F20"/>
        </w:rPr>
        <w:t>visos</w:t>
      </w:r>
      <w:r>
        <w:rPr>
          <w:color w:val="231F20"/>
          <w:spacing w:val="-4"/>
        </w:rPr>
        <w:t> </w:t>
      </w:r>
      <w:r>
        <w:rPr>
          <w:color w:val="231F20"/>
        </w:rPr>
        <w:t>de</w:t>
      </w:r>
      <w:r>
        <w:rPr>
          <w:color w:val="231F20"/>
          <w:spacing w:val="-4"/>
        </w:rPr>
        <w:t> </w:t>
      </w:r>
      <w:r>
        <w:rPr>
          <w:color w:val="231F20"/>
        </w:rPr>
        <w:t>con- flicto. En julio de ese año, CNI dejó fuera del aire la señal de la televisora del Ajusco, aparentemente en contra de ese   </w:t>
      </w:r>
      <w:r>
        <w:rPr>
          <w:color w:val="231F20"/>
          <w:spacing w:val="13"/>
        </w:rPr>
        <w:t> </w:t>
      </w:r>
      <w:r>
        <w:rPr>
          <w:color w:val="231F20"/>
        </w:rPr>
        <w:t>acuerdo.</w:t>
      </w:r>
    </w:p>
    <w:p>
      <w:pPr>
        <w:spacing w:after="0" w:line="261" w:lineRule="auto"/>
        <w:jc w:val="both"/>
        <w:sectPr>
          <w:footerReference w:type="default" r:id="rId33"/>
          <w:pgSz w:w="15880" w:h="12190" w:orient="landscape"/>
          <w:pgMar w:footer="474" w:header="0" w:top="1040" w:bottom="660" w:left="340" w:right="340"/>
          <w:cols w:num="2" w:equalWidth="0">
            <w:col w:w="6862" w:space="678"/>
            <w:col w:w="7660"/>
          </w:cols>
        </w:sectPr>
      </w:pPr>
    </w:p>
    <w:p>
      <w:pPr>
        <w:pStyle w:val="BodyText"/>
        <w:spacing w:line="261" w:lineRule="auto" w:before="42"/>
        <w:ind w:left="793"/>
        <w:jc w:val="both"/>
      </w:pPr>
      <w:r>
        <w:rPr>
          <w:color w:val="231F20"/>
        </w:rPr>
        <w:t>Aunque eventualmente el problema fue salvado, la situación de Canal</w:t>
      </w:r>
      <w:r>
        <w:rPr>
          <w:color w:val="231F20"/>
          <w:spacing w:val="-13"/>
        </w:rPr>
        <w:t> </w:t>
      </w:r>
      <w:r>
        <w:rPr>
          <w:color w:val="231F20"/>
        </w:rPr>
        <w:t>40</w:t>
      </w:r>
      <w:r>
        <w:rPr>
          <w:color w:val="231F20"/>
          <w:spacing w:val="-12"/>
        </w:rPr>
        <w:t> </w:t>
      </w:r>
      <w:r>
        <w:rPr>
          <w:color w:val="231F20"/>
        </w:rPr>
        <w:t>era</w:t>
      </w:r>
      <w:r>
        <w:rPr>
          <w:color w:val="231F20"/>
          <w:spacing w:val="-12"/>
        </w:rPr>
        <w:t> </w:t>
      </w:r>
      <w:r>
        <w:rPr>
          <w:color w:val="231F20"/>
        </w:rPr>
        <w:t>por</w:t>
      </w:r>
      <w:r>
        <w:rPr>
          <w:color w:val="231F20"/>
          <w:spacing w:val="-12"/>
        </w:rPr>
        <w:t> </w:t>
      </w:r>
      <w:r>
        <w:rPr>
          <w:color w:val="231F20"/>
        </w:rPr>
        <w:t>demás</w:t>
      </w:r>
      <w:r>
        <w:rPr>
          <w:color w:val="231F20"/>
          <w:spacing w:val="-12"/>
        </w:rPr>
        <w:t> </w:t>
      </w:r>
      <w:r>
        <w:rPr>
          <w:color w:val="231F20"/>
        </w:rPr>
        <w:t>vulnerable</w:t>
      </w:r>
      <w:r>
        <w:rPr>
          <w:color w:val="231F20"/>
          <w:spacing w:val="-11"/>
        </w:rPr>
        <w:t> </w:t>
      </w:r>
      <w:r>
        <w:rPr>
          <w:color w:val="231F20"/>
        </w:rPr>
        <w:t>ante</w:t>
      </w:r>
      <w:r>
        <w:rPr>
          <w:color w:val="231F20"/>
          <w:spacing w:val="-12"/>
        </w:rPr>
        <w:t> </w:t>
      </w:r>
      <w:r>
        <w:rPr>
          <w:color w:val="231F20"/>
        </w:rPr>
        <w:t>la</w:t>
      </w:r>
      <w:r>
        <w:rPr>
          <w:color w:val="231F20"/>
          <w:spacing w:val="-11"/>
        </w:rPr>
        <w:t> </w:t>
      </w:r>
      <w:r>
        <w:rPr>
          <w:color w:val="231F20"/>
        </w:rPr>
        <w:t>creciente</w:t>
      </w:r>
      <w:r>
        <w:rPr>
          <w:color w:val="231F20"/>
          <w:spacing w:val="-12"/>
        </w:rPr>
        <w:t> </w:t>
      </w:r>
      <w:r>
        <w:rPr>
          <w:color w:val="231F20"/>
        </w:rPr>
        <w:t>participación accionaria de Salinas</w:t>
      </w:r>
      <w:r>
        <w:rPr>
          <w:color w:val="231F20"/>
          <w:spacing w:val="-15"/>
        </w:rPr>
        <w:t> </w:t>
      </w:r>
      <w:r>
        <w:rPr>
          <w:color w:val="231F20"/>
        </w:rPr>
        <w:t>Pliego.</w:t>
      </w:r>
    </w:p>
    <w:p>
      <w:pPr>
        <w:pStyle w:val="BodyText"/>
        <w:spacing w:line="261" w:lineRule="auto"/>
        <w:ind w:left="793" w:firstLine="226"/>
        <w:jc w:val="both"/>
      </w:pPr>
      <w:r>
        <w:rPr>
          <w:color w:val="231F20"/>
        </w:rPr>
        <w:t>Mas, sin que pasara mucho tiempo después de las elecciones del 2000, los temores que habían experimentado los poderosos industriales de la radio y la TV ante la posible llegada del primer gobierno emanado de la oposición, por los posibles cambios que ello suponía, pudiese implicar en su conveniente relación con la burocracia política, se desvanecieron: pronto el gobierno de Vi- cente Fox les dejó ver que las posibilidades de mantener el pacto entre la burocracia gobernante y los radiodifusores no solo exis- tían, sino que incluso había condiciones para que éstos tomasen una posición de fuerza.</w:t>
      </w:r>
    </w:p>
    <w:p>
      <w:pPr>
        <w:pStyle w:val="BodyText"/>
        <w:spacing w:line="261" w:lineRule="auto"/>
        <w:ind w:left="793" w:firstLine="226"/>
        <w:jc w:val="both"/>
      </w:pPr>
      <w:r>
        <w:rPr>
          <w:color w:val="231F20"/>
        </w:rPr>
        <w:t>Luego</w:t>
      </w:r>
      <w:r>
        <w:rPr>
          <w:color w:val="231F20"/>
          <w:spacing w:val="-14"/>
        </w:rPr>
        <w:t> </w:t>
      </w:r>
      <w:r>
        <w:rPr>
          <w:color w:val="231F20"/>
        </w:rPr>
        <w:t>de</w:t>
      </w:r>
      <w:r>
        <w:rPr>
          <w:color w:val="231F20"/>
          <w:spacing w:val="-13"/>
        </w:rPr>
        <w:t> </w:t>
      </w:r>
      <w:r>
        <w:rPr>
          <w:color w:val="231F20"/>
        </w:rPr>
        <w:t>haber</w:t>
      </w:r>
      <w:r>
        <w:rPr>
          <w:color w:val="231F20"/>
          <w:spacing w:val="-14"/>
        </w:rPr>
        <w:t> </w:t>
      </w:r>
      <w:r>
        <w:rPr>
          <w:color w:val="231F20"/>
        </w:rPr>
        <w:t>echado</w:t>
      </w:r>
      <w:r>
        <w:rPr>
          <w:color w:val="231F20"/>
          <w:spacing w:val="-13"/>
        </w:rPr>
        <w:t> </w:t>
      </w:r>
      <w:r>
        <w:rPr>
          <w:color w:val="231F20"/>
        </w:rPr>
        <w:t>por</w:t>
      </w:r>
      <w:r>
        <w:rPr>
          <w:color w:val="231F20"/>
          <w:spacing w:val="-13"/>
        </w:rPr>
        <w:t> </w:t>
      </w:r>
      <w:r>
        <w:rPr>
          <w:color w:val="231F20"/>
        </w:rPr>
        <w:t>tierra</w:t>
      </w:r>
      <w:r>
        <w:rPr>
          <w:color w:val="231F20"/>
          <w:spacing w:val="-13"/>
        </w:rPr>
        <w:t> </w:t>
      </w:r>
      <w:r>
        <w:rPr>
          <w:color w:val="231F20"/>
        </w:rPr>
        <w:t>los</w:t>
      </w:r>
      <w:r>
        <w:rPr>
          <w:color w:val="231F20"/>
          <w:spacing w:val="-13"/>
        </w:rPr>
        <w:t> </w:t>
      </w:r>
      <w:r>
        <w:rPr>
          <w:color w:val="231F20"/>
        </w:rPr>
        <w:t>esfuerzos</w:t>
      </w:r>
      <w:r>
        <w:rPr>
          <w:color w:val="231F20"/>
          <w:spacing w:val="-14"/>
        </w:rPr>
        <w:t> </w:t>
      </w:r>
      <w:r>
        <w:rPr>
          <w:color w:val="231F20"/>
        </w:rPr>
        <w:t>para</w:t>
      </w:r>
      <w:r>
        <w:rPr>
          <w:color w:val="231F20"/>
          <w:spacing w:val="-13"/>
        </w:rPr>
        <w:t> </w:t>
      </w:r>
      <w:r>
        <w:rPr>
          <w:color w:val="231F20"/>
        </w:rPr>
        <w:t>generar</w:t>
      </w:r>
      <w:r>
        <w:rPr>
          <w:color w:val="231F20"/>
          <w:spacing w:val="-13"/>
        </w:rPr>
        <w:t> </w:t>
      </w:r>
      <w:r>
        <w:rPr>
          <w:color w:val="231F20"/>
        </w:rPr>
        <w:t>un nuevo</w:t>
      </w:r>
      <w:r>
        <w:rPr>
          <w:color w:val="231F20"/>
          <w:spacing w:val="-5"/>
        </w:rPr>
        <w:t> </w:t>
      </w:r>
      <w:r>
        <w:rPr>
          <w:color w:val="231F20"/>
        </w:rPr>
        <w:t>marco</w:t>
      </w:r>
      <w:r>
        <w:rPr>
          <w:color w:val="231F20"/>
          <w:spacing w:val="-5"/>
        </w:rPr>
        <w:t> </w:t>
      </w:r>
      <w:r>
        <w:rPr>
          <w:color w:val="231F20"/>
        </w:rPr>
        <w:t>legal,</w:t>
      </w:r>
      <w:r>
        <w:rPr>
          <w:color w:val="231F20"/>
          <w:spacing w:val="-5"/>
        </w:rPr>
        <w:t> </w:t>
      </w:r>
      <w:r>
        <w:rPr>
          <w:color w:val="231F20"/>
        </w:rPr>
        <w:t>facilitar</w:t>
      </w:r>
      <w:r>
        <w:rPr>
          <w:color w:val="231F20"/>
          <w:spacing w:val="-4"/>
        </w:rPr>
        <w:t> </w:t>
      </w:r>
      <w:r>
        <w:rPr>
          <w:color w:val="231F20"/>
        </w:rPr>
        <w:t>a</w:t>
      </w:r>
      <w:r>
        <w:rPr>
          <w:color w:val="231F20"/>
          <w:spacing w:val="-5"/>
        </w:rPr>
        <w:t> </w:t>
      </w:r>
      <w:r>
        <w:rPr>
          <w:color w:val="231F20"/>
        </w:rPr>
        <w:t>los</w:t>
      </w:r>
      <w:r>
        <w:rPr>
          <w:color w:val="231F20"/>
          <w:spacing w:val="-5"/>
        </w:rPr>
        <w:t> </w:t>
      </w:r>
      <w:r>
        <w:rPr>
          <w:color w:val="231F20"/>
        </w:rPr>
        <w:t>industriales</w:t>
      </w:r>
      <w:r>
        <w:rPr>
          <w:color w:val="231F20"/>
          <w:spacing w:val="-6"/>
        </w:rPr>
        <w:t> </w:t>
      </w:r>
      <w:r>
        <w:rPr>
          <w:color w:val="231F20"/>
        </w:rPr>
        <w:t>refrendos</w:t>
      </w:r>
      <w:r>
        <w:rPr>
          <w:color w:val="231F20"/>
          <w:spacing w:val="-5"/>
        </w:rPr>
        <w:t> </w:t>
      </w:r>
      <w:r>
        <w:rPr>
          <w:color w:val="231F20"/>
        </w:rPr>
        <w:t>de</w:t>
      </w:r>
      <w:r>
        <w:rPr>
          <w:color w:val="231F20"/>
          <w:spacing w:val="-5"/>
        </w:rPr>
        <w:t> </w:t>
      </w:r>
      <w:r>
        <w:rPr>
          <w:color w:val="231F20"/>
        </w:rPr>
        <w:t>conce- siones sin exigencia alguna y obsequiarles, vía el llamado </w:t>
      </w:r>
      <w:r>
        <w:rPr>
          <w:i/>
          <w:color w:val="231F20"/>
        </w:rPr>
        <w:t>Decre- </w:t>
      </w:r>
      <w:r>
        <w:rPr>
          <w:i/>
          <w:color w:val="231F20"/>
        </w:rPr>
        <w:t>tazo </w:t>
      </w:r>
      <w:r>
        <w:rPr>
          <w:color w:val="231F20"/>
        </w:rPr>
        <w:t>de octubre del 2002, la reducción en nada menos que el 90 por</w:t>
      </w:r>
      <w:r>
        <w:rPr>
          <w:color w:val="231F20"/>
          <w:spacing w:val="-8"/>
        </w:rPr>
        <w:t> </w:t>
      </w:r>
      <w:r>
        <w:rPr>
          <w:color w:val="231F20"/>
        </w:rPr>
        <w:t>ciento</w:t>
      </w:r>
      <w:r>
        <w:rPr>
          <w:color w:val="231F20"/>
          <w:spacing w:val="-8"/>
        </w:rPr>
        <w:t> </w:t>
      </w:r>
      <w:r>
        <w:rPr>
          <w:color w:val="231F20"/>
        </w:rPr>
        <w:t>del</w:t>
      </w:r>
      <w:r>
        <w:rPr>
          <w:color w:val="231F20"/>
          <w:spacing w:val="-8"/>
        </w:rPr>
        <w:t> </w:t>
      </w:r>
      <w:r>
        <w:rPr>
          <w:color w:val="231F20"/>
        </w:rPr>
        <w:t>“tiempo</w:t>
      </w:r>
      <w:r>
        <w:rPr>
          <w:color w:val="231F20"/>
          <w:spacing w:val="-8"/>
        </w:rPr>
        <w:t> </w:t>
      </w:r>
      <w:r>
        <w:rPr>
          <w:color w:val="231F20"/>
          <w:spacing w:val="-3"/>
        </w:rPr>
        <w:t>fiscal”,</w:t>
      </w:r>
      <w:r>
        <w:rPr>
          <w:color w:val="231F20"/>
          <w:spacing w:val="-8"/>
        </w:rPr>
        <w:t> </w:t>
      </w:r>
      <w:r>
        <w:rPr>
          <w:color w:val="231F20"/>
        </w:rPr>
        <w:t>que</w:t>
      </w:r>
      <w:r>
        <w:rPr>
          <w:color w:val="231F20"/>
          <w:spacing w:val="-8"/>
        </w:rPr>
        <w:t> </w:t>
      </w:r>
      <w:r>
        <w:rPr>
          <w:color w:val="231F20"/>
        </w:rPr>
        <w:t>liberó</w:t>
      </w:r>
      <w:r>
        <w:rPr>
          <w:color w:val="231F20"/>
          <w:spacing w:val="-8"/>
        </w:rPr>
        <w:t> </w:t>
      </w:r>
      <w:r>
        <w:rPr>
          <w:color w:val="231F20"/>
        </w:rPr>
        <w:t>mayores</w:t>
      </w:r>
      <w:r>
        <w:rPr>
          <w:color w:val="231F20"/>
          <w:spacing w:val="-8"/>
        </w:rPr>
        <w:t> </w:t>
      </w:r>
      <w:r>
        <w:rPr>
          <w:color w:val="231F20"/>
        </w:rPr>
        <w:t>espacios</w:t>
      </w:r>
      <w:r>
        <w:rPr>
          <w:color w:val="231F20"/>
          <w:spacing w:val="-8"/>
        </w:rPr>
        <w:t> </w:t>
      </w:r>
      <w:r>
        <w:rPr>
          <w:color w:val="231F20"/>
        </w:rPr>
        <w:t>para</w:t>
      </w:r>
      <w:r>
        <w:rPr>
          <w:color w:val="231F20"/>
          <w:spacing w:val="-8"/>
        </w:rPr>
        <w:t> </w:t>
      </w:r>
      <w:r>
        <w:rPr>
          <w:color w:val="231F20"/>
        </w:rPr>
        <w:t>la comercialización</w:t>
      </w:r>
      <w:r>
        <w:rPr>
          <w:color w:val="231F20"/>
          <w:spacing w:val="-11"/>
        </w:rPr>
        <w:t> </w:t>
      </w:r>
      <w:r>
        <w:rPr>
          <w:color w:val="231F20"/>
        </w:rPr>
        <w:t>para</w:t>
      </w:r>
      <w:r>
        <w:rPr>
          <w:color w:val="231F20"/>
          <w:spacing w:val="-11"/>
        </w:rPr>
        <w:t> </w:t>
      </w:r>
      <w:r>
        <w:rPr>
          <w:color w:val="231F20"/>
        </w:rPr>
        <w:t>radio</w:t>
      </w:r>
      <w:r>
        <w:rPr>
          <w:color w:val="231F20"/>
          <w:spacing w:val="-11"/>
        </w:rPr>
        <w:t> </w:t>
      </w:r>
      <w:r>
        <w:rPr>
          <w:color w:val="231F20"/>
        </w:rPr>
        <w:t>y</w:t>
      </w:r>
      <w:r>
        <w:rPr>
          <w:color w:val="231F20"/>
          <w:spacing w:val="-11"/>
        </w:rPr>
        <w:t> </w:t>
      </w:r>
      <w:r>
        <w:rPr>
          <w:color w:val="231F20"/>
          <w:spacing w:val="-8"/>
        </w:rPr>
        <w:t>TV,</w:t>
      </w:r>
      <w:r>
        <w:rPr>
          <w:color w:val="231F20"/>
          <w:spacing w:val="-11"/>
        </w:rPr>
        <w:t> </w:t>
      </w:r>
      <w:r>
        <w:rPr>
          <w:color w:val="231F20"/>
        </w:rPr>
        <w:t>el</w:t>
      </w:r>
      <w:r>
        <w:rPr>
          <w:color w:val="231F20"/>
          <w:spacing w:val="-11"/>
        </w:rPr>
        <w:t> </w:t>
      </w:r>
      <w:r>
        <w:rPr>
          <w:color w:val="231F20"/>
        </w:rPr>
        <w:t>gobierno</w:t>
      </w:r>
      <w:r>
        <w:rPr>
          <w:color w:val="231F20"/>
          <w:spacing w:val="-11"/>
        </w:rPr>
        <w:t> </w:t>
      </w:r>
      <w:r>
        <w:rPr>
          <w:color w:val="231F20"/>
        </w:rPr>
        <w:t>de</w:t>
      </w:r>
      <w:r>
        <w:rPr>
          <w:color w:val="231F20"/>
          <w:spacing w:val="-11"/>
        </w:rPr>
        <w:t> </w:t>
      </w:r>
      <w:r>
        <w:rPr>
          <w:color w:val="231F20"/>
          <w:spacing w:val="-5"/>
        </w:rPr>
        <w:t>Fox</w:t>
      </w:r>
      <w:r>
        <w:rPr>
          <w:color w:val="231F20"/>
          <w:spacing w:val="-11"/>
        </w:rPr>
        <w:t> </w:t>
      </w:r>
      <w:r>
        <w:rPr>
          <w:color w:val="231F20"/>
        </w:rPr>
        <w:t>quedó</w:t>
      </w:r>
      <w:r>
        <w:rPr>
          <w:color w:val="231F20"/>
          <w:spacing w:val="-11"/>
        </w:rPr>
        <w:t> </w:t>
      </w:r>
      <w:r>
        <w:rPr>
          <w:color w:val="231F20"/>
        </w:rPr>
        <w:t>doble- gado ante el poder de las</w:t>
      </w:r>
      <w:r>
        <w:rPr>
          <w:color w:val="231F20"/>
          <w:spacing w:val="-28"/>
        </w:rPr>
        <w:t> </w:t>
      </w:r>
      <w:r>
        <w:rPr>
          <w:color w:val="231F20"/>
        </w:rPr>
        <w:t>televisoras.</w:t>
      </w:r>
    </w:p>
    <w:p>
      <w:pPr>
        <w:pStyle w:val="BodyText"/>
        <w:spacing w:line="261" w:lineRule="auto"/>
        <w:ind w:left="793" w:firstLine="226"/>
        <w:jc w:val="both"/>
      </w:pPr>
      <w:r>
        <w:rPr>
          <w:color w:val="231F20"/>
        </w:rPr>
        <w:t>Mas los trances en los cuales éste apostó a las alianzas oscuras o al favorecimiento de los intereses de los industriales no habían terminado</w:t>
      </w:r>
      <w:r>
        <w:rPr>
          <w:color w:val="231F20"/>
          <w:spacing w:val="-7"/>
        </w:rPr>
        <w:t> </w:t>
      </w:r>
      <w:r>
        <w:rPr>
          <w:color w:val="231F20"/>
        </w:rPr>
        <w:t>con</w:t>
      </w:r>
      <w:r>
        <w:rPr>
          <w:color w:val="231F20"/>
          <w:spacing w:val="-6"/>
        </w:rPr>
        <w:t> </w:t>
      </w:r>
      <w:r>
        <w:rPr>
          <w:color w:val="231F20"/>
        </w:rPr>
        <w:t>lo</w:t>
      </w:r>
      <w:r>
        <w:rPr>
          <w:color w:val="231F20"/>
          <w:spacing w:val="-6"/>
        </w:rPr>
        <w:t> </w:t>
      </w:r>
      <w:r>
        <w:rPr>
          <w:color w:val="231F20"/>
        </w:rPr>
        <w:t>anterior:</w:t>
      </w:r>
      <w:r>
        <w:rPr>
          <w:color w:val="231F20"/>
          <w:spacing w:val="-7"/>
        </w:rPr>
        <w:t> </w:t>
      </w:r>
      <w:r>
        <w:rPr>
          <w:color w:val="231F20"/>
        </w:rPr>
        <w:t>agravado</w:t>
      </w:r>
      <w:r>
        <w:rPr>
          <w:color w:val="231F20"/>
          <w:spacing w:val="-6"/>
        </w:rPr>
        <w:t> </w:t>
      </w:r>
      <w:r>
        <w:rPr>
          <w:color w:val="231F20"/>
        </w:rPr>
        <w:t>su</w:t>
      </w:r>
      <w:r>
        <w:rPr>
          <w:color w:val="231F20"/>
          <w:spacing w:val="-6"/>
        </w:rPr>
        <w:t> </w:t>
      </w:r>
      <w:r>
        <w:rPr>
          <w:color w:val="231F20"/>
        </w:rPr>
        <w:t>conflicto</w:t>
      </w:r>
      <w:r>
        <w:rPr>
          <w:color w:val="231F20"/>
          <w:spacing w:val="-6"/>
        </w:rPr>
        <w:t> </w:t>
      </w:r>
      <w:r>
        <w:rPr>
          <w:color w:val="231F20"/>
        </w:rPr>
        <w:t>con</w:t>
      </w:r>
      <w:r>
        <w:rPr>
          <w:color w:val="231F20"/>
          <w:spacing w:val="-6"/>
        </w:rPr>
        <w:t> </w:t>
      </w:r>
      <w:r>
        <w:rPr>
          <w:color w:val="231F20"/>
        </w:rPr>
        <w:t>CNI,</w:t>
      </w:r>
      <w:r>
        <w:rPr>
          <w:color w:val="231F20"/>
          <w:spacing w:val="-7"/>
        </w:rPr>
        <w:t> </w:t>
      </w:r>
      <w:r>
        <w:rPr>
          <w:color w:val="231F20"/>
        </w:rPr>
        <w:t>el</w:t>
      </w:r>
      <w:r>
        <w:rPr>
          <w:color w:val="231F20"/>
          <w:spacing w:val="-6"/>
        </w:rPr>
        <w:t> </w:t>
      </w:r>
      <w:r>
        <w:rPr>
          <w:color w:val="231F20"/>
        </w:rPr>
        <w:t>27</w:t>
      </w:r>
      <w:r>
        <w:rPr>
          <w:color w:val="231F20"/>
          <w:spacing w:val="-7"/>
        </w:rPr>
        <w:t> </w:t>
      </w:r>
      <w:r>
        <w:rPr>
          <w:color w:val="231F20"/>
        </w:rPr>
        <w:t>de diciembre del 2002 un comando enviado por TV Azteca se adue- ñó del transmisor de Canal 40 en el Cerro del Chiquihuite. Con omisiones y acciones que favorecían a la televisora del Ajusco, la Secretaría</w:t>
      </w:r>
      <w:r>
        <w:rPr>
          <w:color w:val="231F20"/>
          <w:spacing w:val="-8"/>
        </w:rPr>
        <w:t> </w:t>
      </w:r>
      <w:r>
        <w:rPr>
          <w:color w:val="231F20"/>
        </w:rPr>
        <w:t>de</w:t>
      </w:r>
      <w:r>
        <w:rPr>
          <w:color w:val="231F20"/>
          <w:spacing w:val="-8"/>
        </w:rPr>
        <w:t> </w:t>
      </w:r>
      <w:r>
        <w:rPr>
          <w:color w:val="231F20"/>
        </w:rPr>
        <w:t>Comunicaciones</w:t>
      </w:r>
      <w:r>
        <w:rPr>
          <w:color w:val="231F20"/>
          <w:spacing w:val="-9"/>
        </w:rPr>
        <w:t> </w:t>
      </w:r>
      <w:r>
        <w:rPr>
          <w:color w:val="231F20"/>
        </w:rPr>
        <w:t>y</w:t>
      </w:r>
      <w:r>
        <w:rPr>
          <w:color w:val="231F20"/>
          <w:spacing w:val="-8"/>
        </w:rPr>
        <w:t> </w:t>
      </w:r>
      <w:r>
        <w:rPr>
          <w:color w:val="231F20"/>
        </w:rPr>
        <w:t>Transportes</w:t>
      </w:r>
      <w:r>
        <w:rPr>
          <w:color w:val="231F20"/>
          <w:spacing w:val="-8"/>
        </w:rPr>
        <w:t> </w:t>
      </w:r>
      <w:r>
        <w:rPr>
          <w:color w:val="231F20"/>
        </w:rPr>
        <w:t>(SCT)</w:t>
      </w:r>
      <w:r>
        <w:rPr>
          <w:color w:val="231F20"/>
          <w:spacing w:val="-8"/>
        </w:rPr>
        <w:t> </w:t>
      </w:r>
      <w:r>
        <w:rPr>
          <w:color w:val="231F20"/>
          <w:spacing w:val="-3"/>
        </w:rPr>
        <w:t>avaló</w:t>
      </w:r>
      <w:r>
        <w:rPr>
          <w:color w:val="231F20"/>
          <w:spacing w:val="-8"/>
        </w:rPr>
        <w:t> </w:t>
      </w:r>
      <w:r>
        <w:rPr>
          <w:color w:val="231F20"/>
        </w:rPr>
        <w:t>el</w:t>
      </w:r>
      <w:r>
        <w:rPr>
          <w:color w:val="231F20"/>
          <w:spacing w:val="-8"/>
        </w:rPr>
        <w:t> </w:t>
      </w:r>
      <w:r>
        <w:rPr>
          <w:color w:val="231F20"/>
        </w:rPr>
        <w:t>cierre de micrófonos para CNI, aunque ésta era la empresa titular de la concesión y sujeto del</w:t>
      </w:r>
      <w:r>
        <w:rPr>
          <w:color w:val="231F20"/>
          <w:spacing w:val="-16"/>
        </w:rPr>
        <w:t> </w:t>
      </w:r>
      <w:r>
        <w:rPr>
          <w:color w:val="231F20"/>
        </w:rPr>
        <w:t>agravio.</w:t>
      </w:r>
    </w:p>
    <w:p>
      <w:pPr>
        <w:pStyle w:val="BodyText"/>
        <w:spacing w:line="261" w:lineRule="auto"/>
        <w:ind w:left="793" w:firstLine="226"/>
        <w:jc w:val="both"/>
      </w:pPr>
      <w:r>
        <w:rPr>
          <w:color w:val="231F20"/>
        </w:rPr>
        <w:t>Un</w:t>
      </w:r>
      <w:r>
        <w:rPr>
          <w:color w:val="231F20"/>
          <w:spacing w:val="-12"/>
        </w:rPr>
        <w:t> </w:t>
      </w:r>
      <w:r>
        <w:rPr>
          <w:color w:val="231F20"/>
        </w:rPr>
        <w:t>mes</w:t>
      </w:r>
      <w:r>
        <w:rPr>
          <w:color w:val="231F20"/>
          <w:spacing w:val="-12"/>
        </w:rPr>
        <w:t> </w:t>
      </w:r>
      <w:r>
        <w:rPr>
          <w:color w:val="231F20"/>
        </w:rPr>
        <w:t>después</w:t>
      </w:r>
      <w:r>
        <w:rPr>
          <w:color w:val="231F20"/>
          <w:spacing w:val="-13"/>
        </w:rPr>
        <w:t> </w:t>
      </w:r>
      <w:r>
        <w:rPr>
          <w:color w:val="231F20"/>
        </w:rPr>
        <w:t>de</w:t>
      </w:r>
      <w:r>
        <w:rPr>
          <w:color w:val="231F20"/>
          <w:spacing w:val="-12"/>
        </w:rPr>
        <w:t> </w:t>
      </w:r>
      <w:r>
        <w:rPr>
          <w:color w:val="231F20"/>
        </w:rPr>
        <w:t>lo</w:t>
      </w:r>
      <w:r>
        <w:rPr>
          <w:color w:val="231F20"/>
          <w:spacing w:val="-12"/>
        </w:rPr>
        <w:t> </w:t>
      </w:r>
      <w:r>
        <w:rPr>
          <w:color w:val="231F20"/>
        </w:rPr>
        <w:t>que</w:t>
      </w:r>
      <w:r>
        <w:rPr>
          <w:color w:val="231F20"/>
          <w:spacing w:val="-12"/>
        </w:rPr>
        <w:t> </w:t>
      </w:r>
      <w:r>
        <w:rPr>
          <w:color w:val="231F20"/>
          <w:spacing w:val="-3"/>
        </w:rPr>
        <w:t>ya</w:t>
      </w:r>
      <w:r>
        <w:rPr>
          <w:color w:val="231F20"/>
          <w:spacing w:val="-12"/>
        </w:rPr>
        <w:t> </w:t>
      </w:r>
      <w:r>
        <w:rPr>
          <w:color w:val="231F20"/>
        </w:rPr>
        <w:t>se</w:t>
      </w:r>
      <w:r>
        <w:rPr>
          <w:color w:val="231F20"/>
          <w:spacing w:val="-12"/>
        </w:rPr>
        <w:t> </w:t>
      </w:r>
      <w:r>
        <w:rPr>
          <w:color w:val="231F20"/>
        </w:rPr>
        <w:t>conoce</w:t>
      </w:r>
      <w:r>
        <w:rPr>
          <w:color w:val="231F20"/>
          <w:spacing w:val="-12"/>
        </w:rPr>
        <w:t> </w:t>
      </w:r>
      <w:r>
        <w:rPr>
          <w:color w:val="231F20"/>
        </w:rPr>
        <w:t>como</w:t>
      </w:r>
      <w:r>
        <w:rPr>
          <w:color w:val="231F20"/>
          <w:spacing w:val="-12"/>
        </w:rPr>
        <w:t> </w:t>
      </w:r>
      <w:r>
        <w:rPr>
          <w:i/>
          <w:color w:val="231F20"/>
        </w:rPr>
        <w:t>la</w:t>
      </w:r>
      <w:r>
        <w:rPr>
          <w:i/>
          <w:color w:val="231F20"/>
          <w:spacing w:val="-12"/>
        </w:rPr>
        <w:t> </w:t>
      </w:r>
      <w:r>
        <w:rPr>
          <w:i/>
          <w:color w:val="231F20"/>
        </w:rPr>
        <w:t>toma</w:t>
      </w:r>
      <w:r>
        <w:rPr>
          <w:i/>
          <w:color w:val="231F20"/>
          <w:spacing w:val="-12"/>
        </w:rPr>
        <w:t> </w:t>
      </w:r>
      <w:r>
        <w:rPr>
          <w:i/>
          <w:color w:val="231F20"/>
        </w:rPr>
        <w:t>del</w:t>
      </w:r>
      <w:r>
        <w:rPr>
          <w:i/>
          <w:color w:val="231F20"/>
          <w:spacing w:val="-12"/>
        </w:rPr>
        <w:t> </w:t>
      </w:r>
      <w:r>
        <w:rPr>
          <w:i/>
          <w:color w:val="231F20"/>
        </w:rPr>
        <w:t>Chiqui- </w:t>
      </w:r>
      <w:r>
        <w:rPr>
          <w:i/>
          <w:color w:val="231F20"/>
        </w:rPr>
        <w:t>huite, </w:t>
      </w:r>
      <w:r>
        <w:rPr>
          <w:color w:val="231F20"/>
        </w:rPr>
        <w:t>a partir de la presión ejercida por los televidentes e</w:t>
      </w:r>
      <w:r>
        <w:rPr>
          <w:color w:val="231F20"/>
          <w:spacing w:val="-17"/>
        </w:rPr>
        <w:t> </w:t>
      </w:r>
      <w:r>
        <w:rPr>
          <w:color w:val="231F20"/>
        </w:rPr>
        <w:t>impor- tantes actores políticos, con grandes pérdidas para CNI, aunque sin acción penal alguna para el agresor por el despojo cometido, el uso de la señal fue restituido a Canal 40. Sin embargo el daño </w:t>
      </w:r>
      <w:r>
        <w:rPr>
          <w:color w:val="231F20"/>
          <w:spacing w:val="-3"/>
        </w:rPr>
        <w:t>ya </w:t>
      </w:r>
      <w:r>
        <w:rPr>
          <w:color w:val="231F20"/>
        </w:rPr>
        <w:t>estaba hecho: entre la parcialidad gubernamental, el atrope- llo del estado de derecho y los crecientes problemas</w:t>
      </w:r>
      <w:r>
        <w:rPr>
          <w:color w:val="231F20"/>
          <w:spacing w:val="45"/>
        </w:rPr>
        <w:t> </w:t>
      </w:r>
      <w:r>
        <w:rPr>
          <w:color w:val="231F20"/>
        </w:rPr>
        <w:t>financieros,</w:t>
      </w:r>
    </w:p>
    <w:p>
      <w:pPr>
        <w:pStyle w:val="BodyText"/>
        <w:spacing w:line="261" w:lineRule="auto" w:before="44"/>
        <w:ind w:left="696" w:right="791"/>
        <w:jc w:val="right"/>
      </w:pPr>
      <w:r>
        <w:rPr/>
        <w:br w:type="column"/>
      </w:r>
      <w:r>
        <w:rPr>
          <w:color w:val="231F20"/>
        </w:rPr>
        <w:t>la crítica situación del canal, extendida a problemas laborales, se convirtió en insalvable. Con la anuencia de la SCT de forma expe- dita, la explotación de esa frecuencia fue transferida a TV Azteca. El caso de CNI Canal 40 resulta relevante no solo en razón del condenable uso de la fuerza y el autoritarismo para “resolver” el caso (los cuales, por cierto, parecen estar en pleno retorno, sin que ello quiera decir que hayan estado del todo ausentes en la es- cena mediática), sino también por el hecho, no menor, del interés existente en aquel canal televisivo por ir construyendo otra for- ma de hacer televisión. Esa posibilidad, en ese caso, fue truncada</w:t>
      </w:r>
    </w:p>
    <w:p>
      <w:pPr>
        <w:pStyle w:val="BodyText"/>
        <w:spacing w:line="257" w:lineRule="exact"/>
        <w:ind w:left="793" w:right="746"/>
      </w:pPr>
      <w:r>
        <w:rPr>
          <w:color w:val="231F20"/>
        </w:rPr>
        <w:t>abruptamente.</w:t>
      </w:r>
    </w:p>
    <w:p>
      <w:pPr>
        <w:pStyle w:val="BodyText"/>
        <w:spacing w:line="261" w:lineRule="auto" w:before="22"/>
        <w:ind w:left="793" w:right="791" w:firstLine="226"/>
        <w:jc w:val="both"/>
      </w:pPr>
      <w:r>
        <w:rPr>
          <w:color w:val="231F20"/>
        </w:rPr>
        <w:t>Y justo es ese tema, el de generar y ofrecer otros contenidos, uno de los rasgos definitorios de una auténtica competencia en los medios que </w:t>
      </w:r>
      <w:r>
        <w:rPr>
          <w:color w:val="231F20"/>
          <w:spacing w:val="-6"/>
        </w:rPr>
        <w:t>hoy, </w:t>
      </w:r>
      <w:r>
        <w:rPr>
          <w:color w:val="231F20"/>
        </w:rPr>
        <w:t>en el surgimiento de las dos nuevas cadenas, se presenta como uno de los puntos de mayor incertidumbre. Ello, por lo mínimo de la exigencia en este tema del proceso de licitación respectivo para los aspirantes, a los cuales no se les re- quirió</w:t>
      </w:r>
      <w:r>
        <w:rPr>
          <w:color w:val="231F20"/>
          <w:spacing w:val="-6"/>
        </w:rPr>
        <w:t> </w:t>
      </w:r>
      <w:r>
        <w:rPr>
          <w:color w:val="231F20"/>
        </w:rPr>
        <w:t>como</w:t>
      </w:r>
      <w:r>
        <w:rPr>
          <w:color w:val="231F20"/>
          <w:spacing w:val="-6"/>
        </w:rPr>
        <w:t> </w:t>
      </w:r>
      <w:r>
        <w:rPr>
          <w:color w:val="231F20"/>
        </w:rPr>
        <w:t>uno</w:t>
      </w:r>
      <w:r>
        <w:rPr>
          <w:color w:val="231F20"/>
          <w:spacing w:val="-6"/>
        </w:rPr>
        <w:t> </w:t>
      </w:r>
      <w:r>
        <w:rPr>
          <w:color w:val="231F20"/>
        </w:rPr>
        <w:t>de</w:t>
      </w:r>
      <w:r>
        <w:rPr>
          <w:color w:val="231F20"/>
          <w:spacing w:val="-6"/>
        </w:rPr>
        <w:t> </w:t>
      </w:r>
      <w:r>
        <w:rPr>
          <w:color w:val="231F20"/>
        </w:rPr>
        <w:t>los</w:t>
      </w:r>
      <w:r>
        <w:rPr>
          <w:color w:val="231F20"/>
          <w:spacing w:val="-5"/>
        </w:rPr>
        <w:t> </w:t>
      </w:r>
      <w:r>
        <w:rPr>
          <w:color w:val="231F20"/>
        </w:rPr>
        <w:t>requisitos</w:t>
      </w:r>
      <w:r>
        <w:rPr>
          <w:color w:val="231F20"/>
          <w:spacing w:val="-6"/>
        </w:rPr>
        <w:t> </w:t>
      </w:r>
      <w:r>
        <w:rPr>
          <w:color w:val="231F20"/>
        </w:rPr>
        <w:t>centrales</w:t>
      </w:r>
      <w:r>
        <w:rPr>
          <w:color w:val="231F20"/>
          <w:spacing w:val="-5"/>
        </w:rPr>
        <w:t> </w:t>
      </w:r>
      <w:r>
        <w:rPr>
          <w:color w:val="231F20"/>
        </w:rPr>
        <w:t>la</w:t>
      </w:r>
      <w:r>
        <w:rPr>
          <w:color w:val="231F20"/>
          <w:spacing w:val="-6"/>
        </w:rPr>
        <w:t> </w:t>
      </w:r>
      <w:r>
        <w:rPr>
          <w:color w:val="231F20"/>
        </w:rPr>
        <w:t>presentación</w:t>
      </w:r>
      <w:r>
        <w:rPr>
          <w:color w:val="231F20"/>
          <w:spacing w:val="-7"/>
        </w:rPr>
        <w:t> </w:t>
      </w:r>
      <w:r>
        <w:rPr>
          <w:color w:val="231F20"/>
        </w:rPr>
        <w:t>de</w:t>
      </w:r>
      <w:r>
        <w:rPr>
          <w:color w:val="231F20"/>
          <w:spacing w:val="-6"/>
        </w:rPr>
        <w:t> </w:t>
      </w:r>
      <w:r>
        <w:rPr>
          <w:color w:val="231F20"/>
        </w:rPr>
        <w:t>un </w:t>
      </w:r>
      <w:r>
        <w:rPr>
          <w:color w:val="231F20"/>
          <w:spacing w:val="-3"/>
        </w:rPr>
        <w:t>proyecto </w:t>
      </w:r>
      <w:r>
        <w:rPr>
          <w:color w:val="231F20"/>
        </w:rPr>
        <w:t>de</w:t>
      </w:r>
      <w:r>
        <w:rPr>
          <w:color w:val="231F20"/>
          <w:spacing w:val="6"/>
        </w:rPr>
        <w:t> </w:t>
      </w:r>
      <w:r>
        <w:rPr>
          <w:color w:val="231F20"/>
        </w:rPr>
        <w:t>contenidos.</w:t>
      </w:r>
    </w:p>
    <w:p>
      <w:pPr>
        <w:pStyle w:val="BodyText"/>
        <w:spacing w:line="261" w:lineRule="auto"/>
        <w:ind w:left="793" w:right="791" w:firstLine="226"/>
        <w:jc w:val="both"/>
      </w:pPr>
      <w:r>
        <w:rPr>
          <w:color w:val="231F20"/>
        </w:rPr>
        <w:t>Y es que, como se sabe, el criterio fundamental del proceso de licitación</w:t>
      </w:r>
      <w:r>
        <w:rPr>
          <w:color w:val="231F20"/>
          <w:spacing w:val="-9"/>
        </w:rPr>
        <w:t> </w:t>
      </w:r>
      <w:r>
        <w:rPr>
          <w:color w:val="231F20"/>
        </w:rPr>
        <w:t>para</w:t>
      </w:r>
      <w:r>
        <w:rPr>
          <w:color w:val="231F20"/>
          <w:spacing w:val="-11"/>
        </w:rPr>
        <w:t> </w:t>
      </w:r>
      <w:r>
        <w:rPr>
          <w:color w:val="231F20"/>
        </w:rPr>
        <w:t>otorgar</w:t>
      </w:r>
      <w:r>
        <w:rPr>
          <w:color w:val="231F20"/>
          <w:spacing w:val="-11"/>
        </w:rPr>
        <w:t> </w:t>
      </w:r>
      <w:r>
        <w:rPr>
          <w:color w:val="231F20"/>
        </w:rPr>
        <w:t>las</w:t>
      </w:r>
      <w:r>
        <w:rPr>
          <w:color w:val="231F20"/>
          <w:spacing w:val="-11"/>
        </w:rPr>
        <w:t> </w:t>
      </w:r>
      <w:r>
        <w:rPr>
          <w:color w:val="231F20"/>
        </w:rPr>
        <w:t>frecuencias</w:t>
      </w:r>
      <w:r>
        <w:rPr>
          <w:color w:val="231F20"/>
          <w:spacing w:val="-12"/>
        </w:rPr>
        <w:t> </w:t>
      </w:r>
      <w:r>
        <w:rPr>
          <w:color w:val="231F20"/>
        </w:rPr>
        <w:t>para</w:t>
      </w:r>
      <w:r>
        <w:rPr>
          <w:color w:val="231F20"/>
          <w:spacing w:val="-11"/>
        </w:rPr>
        <w:t> </w:t>
      </w:r>
      <w:r>
        <w:rPr>
          <w:color w:val="231F20"/>
        </w:rPr>
        <w:t>las</w:t>
      </w:r>
      <w:r>
        <w:rPr>
          <w:color w:val="231F20"/>
          <w:spacing w:val="-11"/>
        </w:rPr>
        <w:t> </w:t>
      </w:r>
      <w:r>
        <w:rPr>
          <w:color w:val="231F20"/>
        </w:rPr>
        <w:t>dos</w:t>
      </w:r>
      <w:r>
        <w:rPr>
          <w:color w:val="231F20"/>
          <w:spacing w:val="-12"/>
        </w:rPr>
        <w:t> </w:t>
      </w:r>
      <w:r>
        <w:rPr>
          <w:color w:val="231F20"/>
        </w:rPr>
        <w:t>nuevas</w:t>
      </w:r>
      <w:r>
        <w:rPr>
          <w:color w:val="231F20"/>
          <w:spacing w:val="-11"/>
        </w:rPr>
        <w:t> </w:t>
      </w:r>
      <w:r>
        <w:rPr>
          <w:color w:val="231F20"/>
        </w:rPr>
        <w:t>empre- sas televisivas fue el económico: Grupo Radio Centro (consorcio que se retiró del proceso) fue triunfador al ofrecer mil 58 mdp, mientras que Cadena </w:t>
      </w:r>
      <w:r>
        <w:rPr>
          <w:color w:val="231F20"/>
          <w:spacing w:val="-3"/>
        </w:rPr>
        <w:t>Tres </w:t>
      </w:r>
      <w:r>
        <w:rPr>
          <w:color w:val="231F20"/>
        </w:rPr>
        <w:t>pagaría mil 808 mdp por un conjunto de frecuencias </w:t>
      </w:r>
      <w:r>
        <w:rPr>
          <w:color w:val="231F20"/>
          <w:spacing w:val="-3"/>
        </w:rPr>
        <w:t>similar. </w:t>
      </w:r>
      <w:r>
        <w:rPr>
          <w:color w:val="231F20"/>
        </w:rPr>
        <w:t>Como ha sido posible </w:t>
      </w:r>
      <w:r>
        <w:rPr>
          <w:color w:val="231F20"/>
          <w:spacing w:val="-4"/>
        </w:rPr>
        <w:t>apreciar, </w:t>
      </w:r>
      <w:r>
        <w:rPr>
          <w:color w:val="231F20"/>
        </w:rPr>
        <w:t>tal dispa- ridad entre las propuestas de uno y otro grupo fue el asunto que acaparó la atención en el resultado del</w:t>
      </w:r>
      <w:r>
        <w:rPr>
          <w:color w:val="231F20"/>
          <w:spacing w:val="-26"/>
        </w:rPr>
        <w:t> </w:t>
      </w:r>
      <w:r>
        <w:rPr>
          <w:color w:val="231F20"/>
        </w:rPr>
        <w:t>proceso.</w:t>
      </w:r>
    </w:p>
    <w:p>
      <w:pPr>
        <w:pStyle w:val="BodyText"/>
        <w:spacing w:line="261" w:lineRule="auto"/>
        <w:ind w:left="793" w:right="790" w:firstLine="226"/>
        <w:jc w:val="both"/>
      </w:pPr>
      <w:r>
        <w:rPr>
          <w:color w:val="231F20"/>
        </w:rPr>
        <w:t>Cabe</w:t>
      </w:r>
      <w:r>
        <w:rPr>
          <w:color w:val="231F20"/>
          <w:spacing w:val="-5"/>
        </w:rPr>
        <w:t> </w:t>
      </w:r>
      <w:r>
        <w:rPr>
          <w:color w:val="231F20"/>
        </w:rPr>
        <w:t>considerar</w:t>
      </w:r>
      <w:r>
        <w:rPr>
          <w:color w:val="231F20"/>
          <w:spacing w:val="-4"/>
        </w:rPr>
        <w:t> </w:t>
      </w:r>
      <w:r>
        <w:rPr>
          <w:color w:val="231F20"/>
        </w:rPr>
        <w:t>que</w:t>
      </w:r>
      <w:r>
        <w:rPr>
          <w:color w:val="231F20"/>
          <w:spacing w:val="-4"/>
        </w:rPr>
        <w:t> </w:t>
      </w:r>
      <w:r>
        <w:rPr>
          <w:color w:val="231F20"/>
        </w:rPr>
        <w:t>en</w:t>
      </w:r>
      <w:r>
        <w:rPr>
          <w:color w:val="231F20"/>
          <w:spacing w:val="-4"/>
        </w:rPr>
        <w:t> </w:t>
      </w:r>
      <w:r>
        <w:rPr>
          <w:color w:val="231F20"/>
        </w:rPr>
        <w:t>las</w:t>
      </w:r>
      <w:r>
        <w:rPr>
          <w:color w:val="231F20"/>
          <w:spacing w:val="-4"/>
        </w:rPr>
        <w:t> </w:t>
      </w:r>
      <w:r>
        <w:rPr>
          <w:color w:val="231F20"/>
        </w:rPr>
        <w:t>bases</w:t>
      </w:r>
      <w:r>
        <w:rPr>
          <w:color w:val="231F20"/>
          <w:spacing w:val="-4"/>
        </w:rPr>
        <w:t> </w:t>
      </w:r>
      <w:r>
        <w:rPr>
          <w:color w:val="231F20"/>
        </w:rPr>
        <w:t>de</w:t>
      </w:r>
      <w:r>
        <w:rPr>
          <w:color w:val="231F20"/>
          <w:spacing w:val="-5"/>
        </w:rPr>
        <w:t> </w:t>
      </w:r>
      <w:r>
        <w:rPr>
          <w:color w:val="231F20"/>
        </w:rPr>
        <w:t>licitación</w:t>
      </w:r>
      <w:r>
        <w:rPr>
          <w:color w:val="231F20"/>
          <w:spacing w:val="-3"/>
        </w:rPr>
        <w:t> </w:t>
      </w:r>
      <w:r>
        <w:rPr>
          <w:color w:val="231F20"/>
        </w:rPr>
        <w:t>expedidas</w:t>
      </w:r>
      <w:r>
        <w:rPr>
          <w:color w:val="231F20"/>
          <w:spacing w:val="-3"/>
        </w:rPr>
        <w:t> </w:t>
      </w:r>
      <w:r>
        <w:rPr>
          <w:color w:val="231F20"/>
        </w:rPr>
        <w:t>por</w:t>
      </w:r>
      <w:r>
        <w:rPr>
          <w:color w:val="231F20"/>
          <w:spacing w:val="-4"/>
        </w:rPr>
        <w:t> </w:t>
      </w:r>
      <w:r>
        <w:rPr>
          <w:color w:val="231F20"/>
        </w:rPr>
        <w:t>el IFETEL</w:t>
      </w:r>
      <w:r>
        <w:rPr>
          <w:color w:val="231F20"/>
          <w:spacing w:val="-13"/>
        </w:rPr>
        <w:t> </w:t>
      </w:r>
      <w:r>
        <w:rPr>
          <w:color w:val="231F20"/>
        </w:rPr>
        <w:t>tampoco</w:t>
      </w:r>
      <w:r>
        <w:rPr>
          <w:color w:val="231F20"/>
          <w:spacing w:val="-13"/>
        </w:rPr>
        <w:t> </w:t>
      </w:r>
      <w:r>
        <w:rPr>
          <w:color w:val="231F20"/>
        </w:rPr>
        <w:t>se</w:t>
      </w:r>
      <w:r>
        <w:rPr>
          <w:color w:val="231F20"/>
          <w:spacing w:val="-13"/>
        </w:rPr>
        <w:t> </w:t>
      </w:r>
      <w:r>
        <w:rPr>
          <w:color w:val="231F20"/>
        </w:rPr>
        <w:t>establecieron</w:t>
      </w:r>
      <w:r>
        <w:rPr>
          <w:color w:val="231F20"/>
          <w:spacing w:val="-13"/>
        </w:rPr>
        <w:t> </w:t>
      </w:r>
      <w:r>
        <w:rPr>
          <w:color w:val="231F20"/>
        </w:rPr>
        <w:t>lineamientos</w:t>
      </w:r>
      <w:r>
        <w:rPr>
          <w:color w:val="231F20"/>
          <w:spacing w:val="-13"/>
        </w:rPr>
        <w:t> </w:t>
      </w:r>
      <w:r>
        <w:rPr>
          <w:color w:val="231F20"/>
        </w:rPr>
        <w:t>específicos</w:t>
      </w:r>
      <w:r>
        <w:rPr>
          <w:color w:val="231F20"/>
          <w:spacing w:val="-13"/>
        </w:rPr>
        <w:t> </w:t>
      </w:r>
      <w:r>
        <w:rPr>
          <w:color w:val="231F20"/>
        </w:rPr>
        <w:t>en</w:t>
      </w:r>
      <w:r>
        <w:rPr>
          <w:color w:val="231F20"/>
          <w:spacing w:val="-13"/>
        </w:rPr>
        <w:t> </w:t>
      </w:r>
      <w:r>
        <w:rPr>
          <w:color w:val="231F20"/>
        </w:rPr>
        <w:t>ma- teria de contenidos que asegurasen la indispensable diversidad, pluralidad e innovación en esa materia que constituyen ingre- dientes </w:t>
      </w:r>
      <w:r>
        <w:rPr>
          <w:i/>
          <w:color w:val="231F20"/>
        </w:rPr>
        <w:t>sine qua non </w:t>
      </w:r>
      <w:r>
        <w:rPr>
          <w:color w:val="231F20"/>
        </w:rPr>
        <w:t>de una competencia verdadera, y por</w:t>
      </w:r>
      <w:r>
        <w:rPr>
          <w:color w:val="231F20"/>
          <w:spacing w:val="-22"/>
        </w:rPr>
        <w:t> </w:t>
      </w:r>
      <w:r>
        <w:rPr>
          <w:color w:val="231F20"/>
        </w:rPr>
        <w:t>demás necesarios ante un esquema televisivo evidentemente agotado. De forma similar a la política sobre el tema existente en la hoy abrogada Ley Federal de Radio y </w:t>
      </w:r>
      <w:r>
        <w:rPr>
          <w:color w:val="231F20"/>
          <w:spacing w:val="-3"/>
        </w:rPr>
        <w:t>Televisión </w:t>
      </w:r>
      <w:r>
        <w:rPr>
          <w:color w:val="231F20"/>
        </w:rPr>
        <w:t>de 1960, el rubro de la innovación, diversidad y pluralidad de contenidos, a ser</w:t>
      </w:r>
      <w:r>
        <w:rPr>
          <w:color w:val="231F20"/>
          <w:spacing w:val="-27"/>
        </w:rPr>
        <w:t> </w:t>
      </w:r>
      <w:r>
        <w:rPr>
          <w:color w:val="231F20"/>
        </w:rPr>
        <w:t>propi-</w:t>
      </w:r>
    </w:p>
    <w:p>
      <w:pPr>
        <w:spacing w:after="0" w:line="261" w:lineRule="auto"/>
        <w:jc w:val="both"/>
        <w:sectPr>
          <w:footerReference w:type="default" r:id="rId34"/>
          <w:pgSz w:w="15880" w:h="12190" w:orient="landscape"/>
          <w:pgMar w:footer="474" w:header="0" w:top="1040" w:bottom="660" w:left="340" w:right="340"/>
          <w:cols w:num="2" w:equalWidth="0">
            <w:col w:w="6861" w:space="679"/>
            <w:col w:w="7660"/>
          </w:cols>
        </w:sectPr>
      </w:pPr>
    </w:p>
    <w:p>
      <w:pPr>
        <w:pStyle w:val="BodyText"/>
        <w:spacing w:line="261" w:lineRule="auto" w:before="142"/>
        <w:ind w:left="793" w:right="-17"/>
      </w:pPr>
      <w:r>
        <w:rPr>
          <w:color w:val="231F20"/>
        </w:rPr>
        <w:t>ciado y promovido, no figuró como uno de los criterios centrales para otorgar la explotación de frecuencias bienes de la nación.</w:t>
      </w:r>
    </w:p>
    <w:p>
      <w:pPr>
        <w:pStyle w:val="BodyText"/>
        <w:spacing w:line="261" w:lineRule="auto"/>
        <w:ind w:left="793" w:firstLine="226"/>
        <w:jc w:val="both"/>
      </w:pPr>
      <w:r>
        <w:rPr>
          <w:color w:val="231F20"/>
        </w:rPr>
        <w:t>Lo anterior es inquietante además ante los espacios adiciona- les para las transmisiones televisivas que surgirán de la multi- programación, y en los cuales es previsible que los consorcios de siglas conocidas repliquen sus también conocidas fórmulas pro- gramáticas.</w:t>
      </w:r>
    </w:p>
    <w:p>
      <w:pPr>
        <w:pStyle w:val="BodyText"/>
        <w:spacing w:line="261" w:lineRule="auto"/>
        <w:ind w:left="794" w:firstLine="226"/>
        <w:jc w:val="both"/>
      </w:pPr>
      <w:r>
        <w:rPr>
          <w:color w:val="231F20"/>
        </w:rPr>
        <w:t>Esos</w:t>
      </w:r>
      <w:r>
        <w:rPr>
          <w:color w:val="231F20"/>
          <w:spacing w:val="-11"/>
        </w:rPr>
        <w:t> </w:t>
      </w:r>
      <w:r>
        <w:rPr>
          <w:color w:val="231F20"/>
        </w:rPr>
        <w:t>y</w:t>
      </w:r>
      <w:r>
        <w:rPr>
          <w:color w:val="231F20"/>
          <w:spacing w:val="-11"/>
        </w:rPr>
        <w:t> </w:t>
      </w:r>
      <w:r>
        <w:rPr>
          <w:color w:val="231F20"/>
        </w:rPr>
        <w:t>otros</w:t>
      </w:r>
      <w:r>
        <w:rPr>
          <w:color w:val="231F20"/>
          <w:spacing w:val="-11"/>
        </w:rPr>
        <w:t> </w:t>
      </w:r>
      <w:r>
        <w:rPr>
          <w:color w:val="231F20"/>
        </w:rPr>
        <w:t>muchos</w:t>
      </w:r>
      <w:r>
        <w:rPr>
          <w:color w:val="231F20"/>
          <w:spacing w:val="-11"/>
        </w:rPr>
        <w:t> </w:t>
      </w:r>
      <w:r>
        <w:rPr>
          <w:color w:val="231F20"/>
        </w:rPr>
        <w:t>episodios</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trayectoria</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radiodifu- sión y las telecomunicaciones en México dejan claro, por un</w:t>
      </w:r>
      <w:r>
        <w:rPr>
          <w:color w:val="231F20"/>
          <w:spacing w:val="-9"/>
        </w:rPr>
        <w:t> </w:t>
      </w:r>
      <w:r>
        <w:rPr>
          <w:color w:val="231F20"/>
        </w:rPr>
        <w:t>lado, que</w:t>
      </w:r>
      <w:r>
        <w:rPr>
          <w:color w:val="231F20"/>
          <w:spacing w:val="-5"/>
        </w:rPr>
        <w:t> </w:t>
      </w:r>
      <w:r>
        <w:rPr>
          <w:color w:val="231F20"/>
        </w:rPr>
        <w:t>la</w:t>
      </w:r>
      <w:r>
        <w:rPr>
          <w:color w:val="231F20"/>
          <w:spacing w:val="-5"/>
        </w:rPr>
        <w:t> </w:t>
      </w:r>
      <w:r>
        <w:rPr>
          <w:color w:val="231F20"/>
        </w:rPr>
        <w:t>concentración</w:t>
      </w:r>
      <w:r>
        <w:rPr>
          <w:color w:val="231F20"/>
          <w:spacing w:val="-4"/>
        </w:rPr>
        <w:t> </w:t>
      </w:r>
      <w:r>
        <w:rPr>
          <w:color w:val="231F20"/>
        </w:rPr>
        <w:t>es</w:t>
      </w:r>
      <w:r>
        <w:rPr>
          <w:color w:val="231F20"/>
          <w:spacing w:val="-5"/>
        </w:rPr>
        <w:t> </w:t>
      </w:r>
      <w:r>
        <w:rPr>
          <w:color w:val="231F20"/>
        </w:rPr>
        <w:t>un</w:t>
      </w:r>
      <w:r>
        <w:rPr>
          <w:color w:val="231F20"/>
          <w:spacing w:val="-5"/>
        </w:rPr>
        <w:t> </w:t>
      </w:r>
      <w:r>
        <w:rPr>
          <w:color w:val="231F20"/>
        </w:rPr>
        <w:t>rasgo</w:t>
      </w:r>
      <w:r>
        <w:rPr>
          <w:color w:val="231F20"/>
          <w:spacing w:val="-4"/>
        </w:rPr>
        <w:t> </w:t>
      </w:r>
      <w:r>
        <w:rPr>
          <w:color w:val="231F20"/>
        </w:rPr>
        <w:t>estructural</w:t>
      </w:r>
      <w:r>
        <w:rPr>
          <w:color w:val="231F20"/>
          <w:spacing w:val="-5"/>
        </w:rPr>
        <w:t> </w:t>
      </w:r>
      <w:r>
        <w:rPr>
          <w:color w:val="231F20"/>
        </w:rPr>
        <w:t>del</w:t>
      </w:r>
      <w:r>
        <w:rPr>
          <w:color w:val="231F20"/>
          <w:spacing w:val="-5"/>
        </w:rPr>
        <w:t> </w:t>
      </w:r>
      <w:r>
        <w:rPr>
          <w:color w:val="231F20"/>
        </w:rPr>
        <w:t>sector</w:t>
      </w:r>
      <w:r>
        <w:rPr>
          <w:color w:val="231F20"/>
          <w:spacing w:val="-5"/>
        </w:rPr>
        <w:t> </w:t>
      </w:r>
      <w:r>
        <w:rPr>
          <w:color w:val="231F20"/>
        </w:rPr>
        <w:t>y</w:t>
      </w:r>
      <w:r>
        <w:rPr>
          <w:color w:val="231F20"/>
          <w:spacing w:val="-5"/>
        </w:rPr>
        <w:t> </w:t>
      </w:r>
      <w:r>
        <w:rPr>
          <w:color w:val="231F20"/>
        </w:rPr>
        <w:t>por</w:t>
      </w:r>
      <w:r>
        <w:rPr>
          <w:color w:val="231F20"/>
          <w:spacing w:val="-5"/>
        </w:rPr>
        <w:t> </w:t>
      </w:r>
      <w:r>
        <w:rPr>
          <w:color w:val="231F20"/>
        </w:rPr>
        <w:t>otro que, con la política del Estado, la cual a lo largo de décadas ha favorecido</w:t>
      </w:r>
      <w:r>
        <w:rPr>
          <w:color w:val="231F20"/>
          <w:spacing w:val="-8"/>
        </w:rPr>
        <w:t> </w:t>
      </w:r>
      <w:r>
        <w:rPr>
          <w:color w:val="231F20"/>
        </w:rPr>
        <w:t>al</w:t>
      </w:r>
      <w:r>
        <w:rPr>
          <w:color w:val="231F20"/>
          <w:spacing w:val="-7"/>
        </w:rPr>
        <w:t> </w:t>
      </w:r>
      <w:r>
        <w:rPr>
          <w:color w:val="231F20"/>
          <w:spacing w:val="-3"/>
        </w:rPr>
        <w:t>proyecto</w:t>
      </w:r>
      <w:r>
        <w:rPr>
          <w:color w:val="231F20"/>
          <w:spacing w:val="-7"/>
        </w:rPr>
        <w:t> </w:t>
      </w:r>
      <w:r>
        <w:rPr>
          <w:color w:val="231F20"/>
        </w:rPr>
        <w:t>privado,</w:t>
      </w:r>
      <w:r>
        <w:rPr>
          <w:color w:val="231F20"/>
          <w:spacing w:val="-7"/>
        </w:rPr>
        <w:t> </w:t>
      </w:r>
      <w:r>
        <w:rPr>
          <w:color w:val="231F20"/>
        </w:rPr>
        <w:t>lograr</w:t>
      </w:r>
      <w:r>
        <w:rPr>
          <w:color w:val="231F20"/>
          <w:spacing w:val="-7"/>
        </w:rPr>
        <w:t> </w:t>
      </w:r>
      <w:r>
        <w:rPr>
          <w:color w:val="231F20"/>
        </w:rPr>
        <w:t>un</w:t>
      </w:r>
      <w:r>
        <w:rPr>
          <w:color w:val="231F20"/>
          <w:spacing w:val="-7"/>
        </w:rPr>
        <w:t> </w:t>
      </w:r>
      <w:r>
        <w:rPr>
          <w:color w:val="231F20"/>
        </w:rPr>
        <w:t>escenario</w:t>
      </w:r>
      <w:r>
        <w:rPr>
          <w:color w:val="231F20"/>
          <w:spacing w:val="-8"/>
        </w:rPr>
        <w:t> </w:t>
      </w:r>
      <w:r>
        <w:rPr>
          <w:color w:val="231F20"/>
        </w:rPr>
        <w:t>de</w:t>
      </w:r>
      <w:r>
        <w:rPr>
          <w:color w:val="231F20"/>
          <w:spacing w:val="-7"/>
        </w:rPr>
        <w:t> </w:t>
      </w:r>
      <w:r>
        <w:rPr>
          <w:color w:val="231F20"/>
        </w:rPr>
        <w:t>competen- cia en la televisión permanecerá una vez más como un ideal por </w:t>
      </w:r>
      <w:r>
        <w:rPr>
          <w:color w:val="231F20"/>
          <w:spacing w:val="-4"/>
        </w:rPr>
        <w:t>alcanzar.</w:t>
      </w:r>
    </w:p>
    <w:p>
      <w:pPr>
        <w:pStyle w:val="Heading1"/>
        <w:spacing w:line="324" w:lineRule="auto"/>
        <w:ind w:left="793" w:right="904"/>
      </w:pPr>
      <w:r>
        <w:rPr>
          <w:b w:val="0"/>
        </w:rPr>
        <w:br w:type="column"/>
      </w:r>
      <w:r>
        <w:rPr>
          <w:color w:val="231F20"/>
        </w:rPr>
        <w:t>“El </w:t>
      </w:r>
      <w:r>
        <w:rPr>
          <w:i/>
          <w:color w:val="231F20"/>
        </w:rPr>
        <w:t>ethos </w:t>
      </w:r>
      <w:r>
        <w:rPr>
          <w:color w:val="231F20"/>
        </w:rPr>
        <w:t>del presentador del noticiario</w:t>
      </w:r>
      <w:r>
        <w:rPr>
          <w:color w:val="231F20"/>
          <w:spacing w:val="-40"/>
        </w:rPr>
        <w:t> </w:t>
      </w:r>
      <w:r>
        <w:rPr>
          <w:color w:val="231F20"/>
        </w:rPr>
        <w:t>televisivo:</w:t>
      </w:r>
      <w:r>
        <w:rPr>
          <w:color w:val="231F20"/>
          <w:spacing w:val="-40"/>
        </w:rPr>
        <w:t> </w:t>
      </w:r>
      <w:r>
        <w:rPr>
          <w:color w:val="231F20"/>
        </w:rPr>
        <w:t>razones</w:t>
      </w:r>
      <w:r>
        <w:rPr>
          <w:color w:val="231F20"/>
          <w:spacing w:val="-40"/>
        </w:rPr>
        <w:t> </w:t>
      </w:r>
      <w:r>
        <w:rPr>
          <w:color w:val="231F20"/>
        </w:rPr>
        <w:t>éticas </w:t>
      </w:r>
      <w:r>
        <w:rPr>
          <w:color w:val="231F20"/>
          <w:w w:val="95"/>
        </w:rPr>
        <w:t>como </w:t>
      </w:r>
      <w:r>
        <w:rPr>
          <w:color w:val="231F20"/>
          <w:spacing w:val="15"/>
          <w:w w:val="95"/>
        </w:rPr>
        <w:t> </w:t>
      </w:r>
      <w:r>
        <w:rPr>
          <w:color w:val="231F20"/>
          <w:w w:val="95"/>
        </w:rPr>
        <w:t>argumentación.</w:t>
      </w:r>
    </w:p>
    <w:p>
      <w:pPr>
        <w:spacing w:line="324" w:lineRule="auto" w:before="5"/>
        <w:ind w:left="793" w:right="2372" w:firstLine="0"/>
        <w:jc w:val="left"/>
        <w:rPr>
          <w:rFonts w:ascii="Arial" w:hAnsi="Arial"/>
          <w:b/>
          <w:sz w:val="36"/>
        </w:rPr>
      </w:pPr>
      <w:r>
        <w:rPr>
          <w:rFonts w:ascii="Arial" w:hAnsi="Arial"/>
          <w:b/>
          <w:color w:val="231F20"/>
          <w:sz w:val="36"/>
        </w:rPr>
        <w:t>Una aproximación</w:t>
      </w:r>
      <w:r>
        <w:rPr>
          <w:rFonts w:ascii="Arial" w:hAnsi="Arial"/>
          <w:b/>
          <w:color w:val="231F20"/>
          <w:spacing w:val="-67"/>
          <w:sz w:val="36"/>
        </w:rPr>
        <w:t> </w:t>
      </w:r>
      <w:r>
        <w:rPr>
          <w:rFonts w:ascii="Arial" w:hAnsi="Arial"/>
          <w:b/>
          <w:color w:val="231F20"/>
          <w:sz w:val="36"/>
        </w:rPr>
        <w:t>retórica y metafórica”</w:t>
      </w:r>
    </w:p>
    <w:p>
      <w:pPr>
        <w:pStyle w:val="BodyText"/>
        <w:spacing w:before="136"/>
        <w:ind w:left="793" w:right="746"/>
        <w:rPr>
          <w:rFonts w:ascii="Arial" w:hAnsi="Arial"/>
        </w:rPr>
      </w:pPr>
      <w:r>
        <w:rPr>
          <w:rFonts w:ascii="Arial" w:hAnsi="Arial"/>
          <w:color w:val="231F20"/>
        </w:rPr>
        <w:t>Carlos González Domínguez</w:t>
      </w:r>
    </w:p>
    <w:p>
      <w:pPr>
        <w:pStyle w:val="BodyText"/>
        <w:rPr>
          <w:rFonts w:ascii="Arial"/>
        </w:rPr>
      </w:pPr>
    </w:p>
    <w:p>
      <w:pPr>
        <w:pStyle w:val="BodyText"/>
        <w:rPr>
          <w:rFonts w:ascii="Arial"/>
        </w:rPr>
      </w:pPr>
    </w:p>
    <w:p>
      <w:pPr>
        <w:pStyle w:val="BodyText"/>
        <w:spacing w:before="1"/>
        <w:rPr>
          <w:rFonts w:ascii="Arial"/>
          <w:sz w:val="31"/>
        </w:rPr>
      </w:pPr>
    </w:p>
    <w:p>
      <w:pPr>
        <w:pStyle w:val="BodyText"/>
        <w:spacing w:line="261" w:lineRule="auto" w:before="1"/>
        <w:ind w:left="793" w:right="790"/>
        <w:jc w:val="both"/>
      </w:pPr>
      <w:r>
        <w:rPr>
          <w:b/>
          <w:color w:val="231F20"/>
          <w:spacing w:val="-3"/>
        </w:rPr>
        <w:t>Resumen</w:t>
      </w:r>
      <w:r>
        <w:rPr>
          <w:color w:val="231F20"/>
          <w:spacing w:val="-3"/>
        </w:rPr>
        <w:t>:</w:t>
      </w:r>
      <w:r>
        <w:rPr>
          <w:color w:val="231F20"/>
          <w:spacing w:val="-10"/>
        </w:rPr>
        <w:t> </w:t>
      </w:r>
      <w:r>
        <w:rPr>
          <w:color w:val="231F20"/>
        </w:rPr>
        <w:t>El</w:t>
      </w:r>
      <w:r>
        <w:rPr>
          <w:color w:val="231F20"/>
          <w:spacing w:val="-10"/>
        </w:rPr>
        <w:t> </w:t>
      </w:r>
      <w:r>
        <w:rPr>
          <w:color w:val="231F20"/>
        </w:rPr>
        <w:t>análisis</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construcción</w:t>
      </w:r>
      <w:r>
        <w:rPr>
          <w:color w:val="231F20"/>
          <w:spacing w:val="-10"/>
        </w:rPr>
        <w:t> </w:t>
      </w:r>
      <w:r>
        <w:rPr>
          <w:color w:val="231F20"/>
        </w:rPr>
        <w:t>del</w:t>
      </w:r>
      <w:r>
        <w:rPr>
          <w:color w:val="231F20"/>
          <w:spacing w:val="-10"/>
        </w:rPr>
        <w:t> </w:t>
      </w:r>
      <w:r>
        <w:rPr>
          <w:i/>
          <w:color w:val="231F20"/>
        </w:rPr>
        <w:t>ethos</w:t>
      </w:r>
      <w:r>
        <w:rPr>
          <w:i/>
          <w:color w:val="231F20"/>
          <w:spacing w:val="-9"/>
        </w:rPr>
        <w:t> </w:t>
      </w:r>
      <w:r>
        <w:rPr>
          <w:color w:val="231F20"/>
        </w:rPr>
        <w:t>del</w:t>
      </w:r>
      <w:r>
        <w:rPr>
          <w:color w:val="231F20"/>
          <w:spacing w:val="-10"/>
        </w:rPr>
        <w:t> </w:t>
      </w:r>
      <w:r>
        <w:rPr>
          <w:color w:val="231F20"/>
          <w:spacing w:val="-3"/>
        </w:rPr>
        <w:t>presentador </w:t>
      </w:r>
      <w:r>
        <w:rPr>
          <w:color w:val="231F20"/>
        </w:rPr>
        <w:t>del noticiario </w:t>
      </w:r>
      <w:r>
        <w:rPr>
          <w:color w:val="231F20"/>
          <w:spacing w:val="-3"/>
        </w:rPr>
        <w:t>televisivo </w:t>
      </w:r>
      <w:r>
        <w:rPr>
          <w:color w:val="231F20"/>
        </w:rPr>
        <w:t>ha permitido </w:t>
      </w:r>
      <w:r>
        <w:rPr>
          <w:color w:val="231F20"/>
          <w:spacing w:val="-3"/>
        </w:rPr>
        <w:t>observar </w:t>
      </w:r>
      <w:r>
        <w:rPr>
          <w:color w:val="231F20"/>
        </w:rPr>
        <w:t>los </w:t>
      </w:r>
      <w:r>
        <w:rPr>
          <w:color w:val="231F20"/>
          <w:spacing w:val="-3"/>
        </w:rPr>
        <w:t>componentes retóricos</w:t>
      </w:r>
      <w:r>
        <w:rPr>
          <w:color w:val="231F20"/>
          <w:spacing w:val="-14"/>
        </w:rPr>
        <w:t> </w:t>
      </w:r>
      <w:r>
        <w:rPr>
          <w:color w:val="231F20"/>
        </w:rPr>
        <w:t>con</w:t>
      </w:r>
      <w:r>
        <w:rPr>
          <w:color w:val="231F20"/>
          <w:spacing w:val="-14"/>
        </w:rPr>
        <w:t> </w:t>
      </w:r>
      <w:r>
        <w:rPr>
          <w:color w:val="231F20"/>
        </w:rPr>
        <w:t>los</w:t>
      </w:r>
      <w:r>
        <w:rPr>
          <w:color w:val="231F20"/>
          <w:spacing w:val="-14"/>
        </w:rPr>
        <w:t> </w:t>
      </w:r>
      <w:r>
        <w:rPr>
          <w:color w:val="231F20"/>
        </w:rPr>
        <w:t>cuales</w:t>
      </w:r>
      <w:r>
        <w:rPr>
          <w:color w:val="231F20"/>
          <w:spacing w:val="-14"/>
        </w:rPr>
        <w:t> </w:t>
      </w:r>
      <w:r>
        <w:rPr>
          <w:color w:val="231F20"/>
          <w:spacing w:val="-3"/>
        </w:rPr>
        <w:t>trabaja</w:t>
      </w:r>
      <w:r>
        <w:rPr>
          <w:color w:val="231F20"/>
          <w:spacing w:val="-14"/>
        </w:rPr>
        <w:t> </w:t>
      </w:r>
      <w:r>
        <w:rPr>
          <w:color w:val="231F20"/>
        </w:rPr>
        <w:t>la</w:t>
      </w:r>
      <w:r>
        <w:rPr>
          <w:color w:val="231F20"/>
          <w:spacing w:val="-14"/>
        </w:rPr>
        <w:t> </w:t>
      </w:r>
      <w:r>
        <w:rPr>
          <w:color w:val="231F20"/>
        </w:rPr>
        <w:t>persuasión</w:t>
      </w:r>
      <w:r>
        <w:rPr>
          <w:color w:val="231F20"/>
          <w:spacing w:val="-14"/>
        </w:rPr>
        <w:t> </w:t>
      </w:r>
      <w:r>
        <w:rPr>
          <w:color w:val="231F20"/>
        </w:rPr>
        <w:t>de</w:t>
      </w:r>
      <w:r>
        <w:rPr>
          <w:color w:val="231F20"/>
          <w:spacing w:val="-14"/>
        </w:rPr>
        <w:t> </w:t>
      </w:r>
      <w:r>
        <w:rPr>
          <w:color w:val="231F20"/>
        </w:rPr>
        <w:t>esta</w:t>
      </w:r>
      <w:r>
        <w:rPr>
          <w:color w:val="231F20"/>
          <w:spacing w:val="-14"/>
        </w:rPr>
        <w:t> </w:t>
      </w:r>
      <w:r>
        <w:rPr>
          <w:color w:val="231F20"/>
          <w:spacing w:val="-3"/>
        </w:rPr>
        <w:t>figura</w:t>
      </w:r>
      <w:r>
        <w:rPr>
          <w:color w:val="231F20"/>
          <w:spacing w:val="-14"/>
        </w:rPr>
        <w:t> </w:t>
      </w:r>
      <w:r>
        <w:rPr>
          <w:color w:val="231F20"/>
        </w:rPr>
        <w:t>mediá- tica.</w:t>
      </w:r>
      <w:r>
        <w:rPr>
          <w:color w:val="231F20"/>
          <w:spacing w:val="-9"/>
        </w:rPr>
        <w:t> </w:t>
      </w:r>
      <w:r>
        <w:rPr>
          <w:color w:val="231F20"/>
        </w:rPr>
        <w:t>Desde</w:t>
      </w:r>
      <w:r>
        <w:rPr>
          <w:color w:val="231F20"/>
          <w:spacing w:val="-10"/>
        </w:rPr>
        <w:t> </w:t>
      </w:r>
      <w:r>
        <w:rPr>
          <w:color w:val="231F20"/>
        </w:rPr>
        <w:t>Aristóteles,</w:t>
      </w:r>
      <w:r>
        <w:rPr>
          <w:color w:val="231F20"/>
          <w:spacing w:val="-10"/>
        </w:rPr>
        <w:t> </w:t>
      </w:r>
      <w:r>
        <w:rPr>
          <w:color w:val="231F20"/>
        </w:rPr>
        <w:t>sabemos</w:t>
      </w:r>
      <w:r>
        <w:rPr>
          <w:color w:val="231F20"/>
          <w:spacing w:val="-10"/>
        </w:rPr>
        <w:t> </w:t>
      </w:r>
      <w:r>
        <w:rPr>
          <w:color w:val="231F20"/>
        </w:rPr>
        <w:t>con</w:t>
      </w:r>
      <w:r>
        <w:rPr>
          <w:color w:val="231F20"/>
          <w:spacing w:val="-10"/>
        </w:rPr>
        <w:t> </w:t>
      </w:r>
      <w:r>
        <w:rPr>
          <w:color w:val="231F20"/>
        </w:rPr>
        <w:t>certeza</w:t>
      </w:r>
      <w:r>
        <w:rPr>
          <w:color w:val="231F20"/>
          <w:spacing w:val="-10"/>
        </w:rPr>
        <w:t> </w:t>
      </w:r>
      <w:r>
        <w:rPr>
          <w:color w:val="231F20"/>
        </w:rPr>
        <w:t>que</w:t>
      </w:r>
      <w:r>
        <w:rPr>
          <w:color w:val="231F20"/>
          <w:spacing w:val="-10"/>
        </w:rPr>
        <w:t> </w:t>
      </w:r>
      <w:r>
        <w:rPr>
          <w:color w:val="231F20"/>
        </w:rPr>
        <w:t>el</w:t>
      </w:r>
      <w:r>
        <w:rPr>
          <w:color w:val="231F20"/>
          <w:spacing w:val="-10"/>
        </w:rPr>
        <w:t> </w:t>
      </w:r>
      <w:r>
        <w:rPr>
          <w:color w:val="231F20"/>
          <w:spacing w:val="-3"/>
        </w:rPr>
        <w:t>hombre</w:t>
      </w:r>
      <w:r>
        <w:rPr>
          <w:color w:val="231F20"/>
          <w:spacing w:val="-10"/>
        </w:rPr>
        <w:t> </w:t>
      </w:r>
      <w:r>
        <w:rPr>
          <w:color w:val="231F20"/>
        </w:rPr>
        <w:t>utiliza el lenguaje bajo la </w:t>
      </w:r>
      <w:r>
        <w:rPr>
          <w:color w:val="231F20"/>
          <w:spacing w:val="-3"/>
        </w:rPr>
        <w:t>directiva </w:t>
      </w:r>
      <w:r>
        <w:rPr>
          <w:color w:val="231F20"/>
        </w:rPr>
        <w:t>de una trilogía: el </w:t>
      </w:r>
      <w:r>
        <w:rPr>
          <w:i/>
          <w:color w:val="231F20"/>
        </w:rPr>
        <w:t>ethos</w:t>
      </w:r>
      <w:r>
        <w:rPr>
          <w:color w:val="231F20"/>
        </w:rPr>
        <w:t>, el </w:t>
      </w:r>
      <w:r>
        <w:rPr>
          <w:i/>
          <w:color w:val="231F20"/>
        </w:rPr>
        <w:t>pathos </w:t>
      </w:r>
      <w:r>
        <w:rPr>
          <w:color w:val="231F20"/>
        </w:rPr>
        <w:t>y   el </w:t>
      </w:r>
      <w:r>
        <w:rPr>
          <w:i/>
          <w:color w:val="231F20"/>
        </w:rPr>
        <w:t>logos</w:t>
      </w:r>
      <w:r>
        <w:rPr>
          <w:color w:val="231F20"/>
        </w:rPr>
        <w:t>, sin los cuales es imposible persuadir y en </w:t>
      </w:r>
      <w:r>
        <w:rPr>
          <w:color w:val="231F20"/>
          <w:spacing w:val="-2"/>
        </w:rPr>
        <w:t>consecuencia </w:t>
      </w:r>
      <w:r>
        <w:rPr>
          <w:color w:val="231F20"/>
        </w:rPr>
        <w:t>construir el </w:t>
      </w:r>
      <w:r>
        <w:rPr>
          <w:color w:val="231F20"/>
          <w:spacing w:val="-3"/>
        </w:rPr>
        <w:t>propio </w:t>
      </w:r>
      <w:r>
        <w:rPr>
          <w:color w:val="231F20"/>
        </w:rPr>
        <w:t>discurso. Se </w:t>
      </w:r>
      <w:r>
        <w:rPr>
          <w:color w:val="231F20"/>
          <w:spacing w:val="-3"/>
        </w:rPr>
        <w:t>trata </w:t>
      </w:r>
      <w:r>
        <w:rPr>
          <w:color w:val="231F20"/>
        </w:rPr>
        <w:t>de argumentos que </w:t>
      </w:r>
      <w:r>
        <w:rPr>
          <w:color w:val="231F20"/>
          <w:spacing w:val="-3"/>
        </w:rPr>
        <w:t>trabajan </w:t>
      </w:r>
      <w:r>
        <w:rPr>
          <w:color w:val="231F20"/>
        </w:rPr>
        <w:t>en solidaridad en todo momento. </w:t>
      </w:r>
      <w:r>
        <w:rPr>
          <w:color w:val="231F20"/>
          <w:spacing w:val="-4"/>
        </w:rPr>
        <w:t>Pero </w:t>
      </w:r>
      <w:r>
        <w:rPr>
          <w:color w:val="231F20"/>
        </w:rPr>
        <w:t>¿cómo se da esta solidari- dad </w:t>
      </w:r>
      <w:r>
        <w:rPr>
          <w:color w:val="231F20"/>
          <w:spacing w:val="-3"/>
        </w:rPr>
        <w:t>argumentativa </w:t>
      </w:r>
      <w:r>
        <w:rPr>
          <w:color w:val="231F20"/>
        </w:rPr>
        <w:t>en esta trilogía? Aquí </w:t>
      </w:r>
      <w:r>
        <w:rPr>
          <w:color w:val="231F20"/>
          <w:spacing w:val="-3"/>
        </w:rPr>
        <w:t>interesa </w:t>
      </w:r>
      <w:r>
        <w:rPr>
          <w:color w:val="231F20"/>
        </w:rPr>
        <w:t>conocer la ma- </w:t>
      </w:r>
      <w:r>
        <w:rPr>
          <w:color w:val="231F20"/>
          <w:spacing w:val="-3"/>
        </w:rPr>
        <w:t>nera </w:t>
      </w:r>
      <w:r>
        <w:rPr>
          <w:color w:val="231F20"/>
        </w:rPr>
        <w:t>y el cómo funcionan estos argumentos. </w:t>
      </w:r>
      <w:r>
        <w:rPr>
          <w:color w:val="231F20"/>
          <w:spacing w:val="-4"/>
        </w:rPr>
        <w:t>Para </w:t>
      </w:r>
      <w:r>
        <w:rPr>
          <w:color w:val="231F20"/>
        </w:rPr>
        <w:t>esto, </w:t>
      </w:r>
      <w:r>
        <w:rPr>
          <w:color w:val="231F20"/>
          <w:spacing w:val="-3"/>
        </w:rPr>
        <w:t>propone- </w:t>
      </w:r>
      <w:r>
        <w:rPr>
          <w:color w:val="231F20"/>
        </w:rPr>
        <w:t>mos la hipótesis según la cual los argumentos comportan </w:t>
      </w:r>
      <w:r>
        <w:rPr>
          <w:i/>
          <w:color w:val="231F20"/>
          <w:spacing w:val="-3"/>
        </w:rPr>
        <w:t>valores </w:t>
      </w:r>
      <w:r>
        <w:rPr>
          <w:i/>
          <w:color w:val="231F20"/>
          <w:spacing w:val="-3"/>
        </w:rPr>
        <w:t>retóricos</w:t>
      </w:r>
      <w:r>
        <w:rPr>
          <w:color w:val="231F20"/>
          <w:spacing w:val="-3"/>
        </w:rPr>
        <w:t>, </w:t>
      </w:r>
      <w:r>
        <w:rPr>
          <w:color w:val="231F20"/>
        </w:rPr>
        <w:t>en función de la disposición de las proposiciones </w:t>
      </w:r>
      <w:r>
        <w:rPr>
          <w:color w:val="231F20"/>
          <w:spacing w:val="-2"/>
        </w:rPr>
        <w:t>que </w:t>
      </w:r>
      <w:r>
        <w:rPr>
          <w:color w:val="231F20"/>
          <w:spacing w:val="-3"/>
        </w:rPr>
        <w:t>constituyen </w:t>
      </w:r>
      <w:r>
        <w:rPr>
          <w:color w:val="231F20"/>
        </w:rPr>
        <w:t>el discurso. En este sentido, los argumentos </w:t>
      </w:r>
      <w:r>
        <w:rPr>
          <w:color w:val="231F20"/>
          <w:spacing w:val="-3"/>
        </w:rPr>
        <w:t>retóricos </w:t>
      </w:r>
      <w:r>
        <w:rPr>
          <w:color w:val="231F20"/>
        </w:rPr>
        <w:t>son</w:t>
      </w:r>
      <w:r>
        <w:rPr>
          <w:color w:val="231F20"/>
          <w:spacing w:val="-7"/>
        </w:rPr>
        <w:t> </w:t>
      </w:r>
      <w:r>
        <w:rPr>
          <w:color w:val="231F20"/>
          <w:spacing w:val="-3"/>
        </w:rPr>
        <w:t>polivalentes,</w:t>
      </w:r>
      <w:r>
        <w:rPr>
          <w:color w:val="231F20"/>
          <w:spacing w:val="-7"/>
        </w:rPr>
        <w:t> </w:t>
      </w:r>
      <w:r>
        <w:rPr>
          <w:color w:val="231F20"/>
        </w:rPr>
        <w:t>por</w:t>
      </w:r>
      <w:r>
        <w:rPr>
          <w:color w:val="231F20"/>
          <w:spacing w:val="-7"/>
        </w:rPr>
        <w:t> </w:t>
      </w:r>
      <w:r>
        <w:rPr>
          <w:color w:val="231F20"/>
        </w:rPr>
        <w:t>el</w:t>
      </w:r>
      <w:r>
        <w:rPr>
          <w:color w:val="231F20"/>
          <w:spacing w:val="-7"/>
        </w:rPr>
        <w:t> </w:t>
      </w:r>
      <w:r>
        <w:rPr>
          <w:color w:val="231F20"/>
        </w:rPr>
        <w:t>hecho</w:t>
      </w:r>
      <w:r>
        <w:rPr>
          <w:color w:val="231F20"/>
          <w:spacing w:val="-7"/>
        </w:rPr>
        <w:t> </w:t>
      </w:r>
      <w:r>
        <w:rPr>
          <w:color w:val="231F20"/>
        </w:rPr>
        <w:t>de</w:t>
      </w:r>
      <w:r>
        <w:rPr>
          <w:color w:val="231F20"/>
          <w:spacing w:val="-7"/>
        </w:rPr>
        <w:t> </w:t>
      </w:r>
      <w:r>
        <w:rPr>
          <w:color w:val="231F20"/>
        </w:rPr>
        <w:t>cumplir</w:t>
      </w:r>
      <w:r>
        <w:rPr>
          <w:color w:val="231F20"/>
          <w:spacing w:val="-7"/>
        </w:rPr>
        <w:t> </w:t>
      </w:r>
      <w:r>
        <w:rPr>
          <w:color w:val="231F20"/>
        </w:rPr>
        <w:t>funciones</w:t>
      </w:r>
      <w:r>
        <w:rPr>
          <w:color w:val="231F20"/>
          <w:spacing w:val="-7"/>
        </w:rPr>
        <w:t> </w:t>
      </w:r>
      <w:r>
        <w:rPr>
          <w:color w:val="231F20"/>
        </w:rPr>
        <w:t>de</w:t>
      </w:r>
      <w:r>
        <w:rPr>
          <w:color w:val="231F20"/>
          <w:spacing w:val="-7"/>
        </w:rPr>
        <w:t> </w:t>
      </w:r>
      <w:r>
        <w:rPr>
          <w:color w:val="231F20"/>
        </w:rPr>
        <w:t>orden</w:t>
      </w:r>
      <w:r>
        <w:rPr>
          <w:color w:val="231F20"/>
          <w:spacing w:val="-7"/>
        </w:rPr>
        <w:t> </w:t>
      </w:r>
      <w:r>
        <w:rPr>
          <w:color w:val="231F20"/>
        </w:rPr>
        <w:t>lógi- co, patémico y/o ethotico, según el lugar que ocupen en la </w:t>
      </w:r>
      <w:r>
        <w:rPr>
          <w:color w:val="231F20"/>
          <w:spacing w:val="-3"/>
        </w:rPr>
        <w:t>trama textual </w:t>
      </w:r>
      <w:r>
        <w:rPr>
          <w:color w:val="231F20"/>
        </w:rPr>
        <w:t>del discurso. </w:t>
      </w:r>
      <w:r>
        <w:rPr>
          <w:color w:val="231F20"/>
          <w:spacing w:val="-3"/>
        </w:rPr>
        <w:t>Por </w:t>
      </w:r>
      <w:r>
        <w:rPr>
          <w:color w:val="231F20"/>
        </w:rPr>
        <w:t>esto, </w:t>
      </w:r>
      <w:r>
        <w:rPr>
          <w:color w:val="231F20"/>
          <w:spacing w:val="-3"/>
        </w:rPr>
        <w:t>consideramos </w:t>
      </w:r>
      <w:r>
        <w:rPr>
          <w:color w:val="231F20"/>
        </w:rPr>
        <w:t>que cada </w:t>
      </w:r>
      <w:r>
        <w:rPr>
          <w:color w:val="231F20"/>
          <w:spacing w:val="-3"/>
        </w:rPr>
        <w:t>proposición </w:t>
      </w:r>
      <w:r>
        <w:rPr>
          <w:color w:val="231F20"/>
        </w:rPr>
        <w:t>del </w:t>
      </w:r>
      <w:r>
        <w:rPr>
          <w:color w:val="231F20"/>
          <w:spacing w:val="-6"/>
        </w:rPr>
        <w:t>orador, </w:t>
      </w:r>
      <w:r>
        <w:rPr>
          <w:color w:val="231F20"/>
        </w:rPr>
        <w:t>en este caso del presentador del noticiario </w:t>
      </w:r>
      <w:r>
        <w:rPr>
          <w:color w:val="231F20"/>
          <w:spacing w:val="-4"/>
        </w:rPr>
        <w:t>televisivo, </w:t>
      </w:r>
      <w:r>
        <w:rPr>
          <w:color w:val="231F20"/>
        </w:rPr>
        <w:t>tiene una relación de dependencia lógica, patémica y ethotica</w:t>
      </w:r>
      <w:r>
        <w:rPr>
          <w:color w:val="231F20"/>
          <w:spacing w:val="-30"/>
        </w:rPr>
        <w:t> </w:t>
      </w:r>
      <w:r>
        <w:rPr>
          <w:color w:val="231F20"/>
        </w:rPr>
        <w:t>en- </w:t>
      </w:r>
      <w:r>
        <w:rPr>
          <w:color w:val="231F20"/>
          <w:spacing w:val="-3"/>
        </w:rPr>
        <w:t>tre</w:t>
      </w:r>
      <w:r>
        <w:rPr>
          <w:color w:val="231F20"/>
          <w:spacing w:val="-8"/>
        </w:rPr>
        <w:t> </w:t>
      </w:r>
      <w:r>
        <w:rPr>
          <w:color w:val="231F20"/>
        </w:rPr>
        <w:t>el</w:t>
      </w:r>
      <w:r>
        <w:rPr>
          <w:color w:val="231F20"/>
          <w:spacing w:val="-8"/>
        </w:rPr>
        <w:t> </w:t>
      </w:r>
      <w:r>
        <w:rPr>
          <w:color w:val="231F20"/>
        </w:rPr>
        <w:t>conjunto</w:t>
      </w:r>
      <w:r>
        <w:rPr>
          <w:color w:val="231F20"/>
          <w:spacing w:val="-8"/>
        </w:rPr>
        <w:t> </w:t>
      </w:r>
      <w:r>
        <w:rPr>
          <w:color w:val="231F20"/>
        </w:rPr>
        <w:t>de</w:t>
      </w:r>
      <w:r>
        <w:rPr>
          <w:color w:val="231F20"/>
          <w:spacing w:val="-8"/>
        </w:rPr>
        <w:t> </w:t>
      </w:r>
      <w:r>
        <w:rPr>
          <w:color w:val="231F20"/>
        </w:rPr>
        <w:t>todas</w:t>
      </w:r>
      <w:r>
        <w:rPr>
          <w:color w:val="231F20"/>
          <w:spacing w:val="-8"/>
        </w:rPr>
        <w:t> </w:t>
      </w:r>
      <w:r>
        <w:rPr>
          <w:color w:val="231F20"/>
        </w:rPr>
        <w:t>las</w:t>
      </w:r>
      <w:r>
        <w:rPr>
          <w:color w:val="231F20"/>
          <w:spacing w:val="-8"/>
        </w:rPr>
        <w:t> </w:t>
      </w:r>
      <w:r>
        <w:rPr>
          <w:color w:val="231F20"/>
          <w:spacing w:val="-3"/>
        </w:rPr>
        <w:t>proposiciones</w:t>
      </w:r>
      <w:r>
        <w:rPr>
          <w:color w:val="231F20"/>
          <w:spacing w:val="-8"/>
        </w:rPr>
        <w:t> </w:t>
      </w:r>
      <w:r>
        <w:rPr>
          <w:color w:val="231F20"/>
        </w:rPr>
        <w:t>de</w:t>
      </w:r>
      <w:r>
        <w:rPr>
          <w:color w:val="231F20"/>
          <w:spacing w:val="-8"/>
        </w:rPr>
        <w:t> </w:t>
      </w:r>
      <w:r>
        <w:rPr>
          <w:color w:val="231F20"/>
        </w:rPr>
        <w:t>su</w:t>
      </w:r>
      <w:r>
        <w:rPr>
          <w:color w:val="231F20"/>
          <w:spacing w:val="-8"/>
        </w:rPr>
        <w:t> </w:t>
      </w:r>
      <w:r>
        <w:rPr>
          <w:color w:val="231F20"/>
        </w:rPr>
        <w:t>discurso.</w:t>
      </w:r>
    </w:p>
    <w:p>
      <w:pPr>
        <w:spacing w:line="257" w:lineRule="exact" w:before="0"/>
        <w:ind w:left="1020" w:right="746" w:firstLine="0"/>
        <w:jc w:val="left"/>
        <w:rPr>
          <w:sz w:val="22"/>
        </w:rPr>
      </w:pPr>
      <w:r>
        <w:rPr>
          <w:b/>
          <w:color w:val="231F20"/>
          <w:sz w:val="22"/>
        </w:rPr>
        <w:t>Palabras-clave</w:t>
      </w:r>
      <w:r>
        <w:rPr>
          <w:color w:val="231F20"/>
          <w:sz w:val="22"/>
        </w:rPr>
        <w:t>: Argumentación. Noticiario televisivo.</w:t>
      </w:r>
    </w:p>
    <w:p>
      <w:pPr>
        <w:spacing w:before="22"/>
        <w:ind w:left="793" w:right="746" w:firstLine="0"/>
        <w:jc w:val="left"/>
        <w:rPr>
          <w:sz w:val="22"/>
        </w:rPr>
      </w:pPr>
      <w:r>
        <w:rPr>
          <w:i/>
          <w:color w:val="231F20"/>
          <w:sz w:val="22"/>
        </w:rPr>
        <w:t>Ethos</w:t>
      </w:r>
      <w:r>
        <w:rPr>
          <w:color w:val="231F20"/>
          <w:sz w:val="22"/>
        </w:rPr>
        <w:t>-</w:t>
      </w:r>
      <w:r>
        <w:rPr>
          <w:i/>
          <w:color w:val="231F20"/>
          <w:sz w:val="22"/>
        </w:rPr>
        <w:t>pathos</w:t>
      </w:r>
      <w:r>
        <w:rPr>
          <w:color w:val="231F20"/>
          <w:sz w:val="22"/>
        </w:rPr>
        <w:t>-</w:t>
      </w:r>
      <w:r>
        <w:rPr>
          <w:i/>
          <w:color w:val="231F20"/>
          <w:sz w:val="22"/>
        </w:rPr>
        <w:t>logos</w:t>
      </w:r>
      <w:r>
        <w:rPr>
          <w:color w:val="231F20"/>
          <w:sz w:val="22"/>
        </w:rPr>
        <w:t>.</w:t>
      </w:r>
    </w:p>
    <w:p>
      <w:pPr>
        <w:spacing w:after="0"/>
        <w:jc w:val="left"/>
        <w:rPr>
          <w:sz w:val="22"/>
        </w:rPr>
        <w:sectPr>
          <w:footerReference w:type="default" r:id="rId35"/>
          <w:pgSz w:w="15880" w:h="12190" w:orient="landscape"/>
          <w:pgMar w:footer="474" w:header="0" w:top="940" w:bottom="660" w:left="340" w:right="340"/>
          <w:cols w:num="2" w:equalWidth="0">
            <w:col w:w="6861" w:space="679"/>
            <w:col w:w="7660"/>
          </w:cols>
        </w:sectPr>
      </w:pPr>
    </w:p>
    <w:p>
      <w:pPr>
        <w:pStyle w:val="BodyText"/>
        <w:spacing w:before="45"/>
        <w:ind w:left="793"/>
        <w:rPr>
          <w:rFonts w:ascii="Arial" w:hAnsi="Arial"/>
        </w:rPr>
      </w:pPr>
      <w:r>
        <w:rPr>
          <w:rFonts w:ascii="Arial" w:hAnsi="Arial"/>
          <w:color w:val="231F20"/>
          <w:w w:val="105"/>
        </w:rPr>
        <w:t>Introducción</w:t>
      </w:r>
    </w:p>
    <w:p>
      <w:pPr>
        <w:pStyle w:val="BodyText"/>
        <w:spacing w:before="5"/>
        <w:rPr>
          <w:rFonts w:ascii="Arial"/>
          <w:sz w:val="26"/>
        </w:rPr>
      </w:pPr>
    </w:p>
    <w:p>
      <w:pPr>
        <w:pStyle w:val="BodyText"/>
        <w:spacing w:line="261" w:lineRule="auto"/>
        <w:ind w:left="793"/>
        <w:jc w:val="both"/>
      </w:pPr>
      <w:r>
        <w:rPr>
          <w:color w:val="231F20"/>
        </w:rPr>
        <w:t>Es un hecho que la intención de persuadir necesita de tres im- portantes argumentos contenidos en el discurso: lo patémico, lo lógico</w:t>
      </w:r>
      <w:r>
        <w:rPr>
          <w:color w:val="231F20"/>
          <w:spacing w:val="-7"/>
        </w:rPr>
        <w:t> </w:t>
      </w:r>
      <w:r>
        <w:rPr>
          <w:color w:val="231F20"/>
        </w:rPr>
        <w:t>y</w:t>
      </w:r>
      <w:r>
        <w:rPr>
          <w:color w:val="231F20"/>
          <w:spacing w:val="-8"/>
        </w:rPr>
        <w:t> </w:t>
      </w:r>
      <w:r>
        <w:rPr>
          <w:color w:val="231F20"/>
        </w:rPr>
        <w:t>lo</w:t>
      </w:r>
      <w:r>
        <w:rPr>
          <w:color w:val="231F20"/>
          <w:spacing w:val="-8"/>
        </w:rPr>
        <w:t> </w:t>
      </w:r>
      <w:r>
        <w:rPr>
          <w:color w:val="231F20"/>
        </w:rPr>
        <w:t>ethotico</w:t>
      </w:r>
      <w:r>
        <w:rPr>
          <w:color w:val="231F20"/>
          <w:position w:val="7"/>
          <w:sz w:val="13"/>
        </w:rPr>
        <w:t>1</w:t>
      </w:r>
      <w:r>
        <w:rPr>
          <w:color w:val="231F20"/>
        </w:rPr>
        <w:t>.</w:t>
      </w:r>
      <w:r>
        <w:rPr>
          <w:color w:val="231F20"/>
          <w:spacing w:val="-8"/>
        </w:rPr>
        <w:t> </w:t>
      </w:r>
      <w:r>
        <w:rPr>
          <w:color w:val="231F20"/>
        </w:rPr>
        <w:t>Esta</w:t>
      </w:r>
      <w:r>
        <w:rPr>
          <w:color w:val="231F20"/>
          <w:spacing w:val="-8"/>
        </w:rPr>
        <w:t> </w:t>
      </w:r>
      <w:r>
        <w:rPr>
          <w:color w:val="231F20"/>
        </w:rPr>
        <w:t>es</w:t>
      </w:r>
      <w:r>
        <w:rPr>
          <w:color w:val="231F20"/>
          <w:spacing w:val="-8"/>
        </w:rPr>
        <w:t> </w:t>
      </w:r>
      <w:r>
        <w:rPr>
          <w:color w:val="231F20"/>
        </w:rPr>
        <w:t>una</w:t>
      </w:r>
      <w:r>
        <w:rPr>
          <w:color w:val="231F20"/>
          <w:spacing w:val="-8"/>
        </w:rPr>
        <w:t> </w:t>
      </w:r>
      <w:r>
        <w:rPr>
          <w:color w:val="231F20"/>
        </w:rPr>
        <w:t>condición</w:t>
      </w:r>
      <w:r>
        <w:rPr>
          <w:color w:val="231F20"/>
          <w:spacing w:val="-9"/>
        </w:rPr>
        <w:t> </w:t>
      </w:r>
      <w:r>
        <w:rPr>
          <w:color w:val="231F20"/>
        </w:rPr>
        <w:t>retórica.</w:t>
      </w:r>
      <w:r>
        <w:rPr>
          <w:color w:val="231F20"/>
          <w:spacing w:val="-9"/>
        </w:rPr>
        <w:t> </w:t>
      </w:r>
      <w:r>
        <w:rPr>
          <w:color w:val="231F20"/>
        </w:rPr>
        <w:t>Los</w:t>
      </w:r>
      <w:r>
        <w:rPr>
          <w:color w:val="231F20"/>
          <w:spacing w:val="-9"/>
        </w:rPr>
        <w:t> </w:t>
      </w:r>
      <w:r>
        <w:rPr>
          <w:color w:val="231F20"/>
        </w:rPr>
        <w:t>tres</w:t>
      </w:r>
      <w:r>
        <w:rPr>
          <w:color w:val="231F20"/>
          <w:spacing w:val="-8"/>
        </w:rPr>
        <w:t> </w:t>
      </w:r>
      <w:r>
        <w:rPr>
          <w:color w:val="231F20"/>
        </w:rPr>
        <w:t>argu- mentos deben ser suficientes, necesarios y razonables de acuer- do a las causas que defienden. De aquí que se pueda afirmar que todo acto discursivo no sólamente contiene </w:t>
      </w:r>
      <w:r>
        <w:rPr>
          <w:i/>
          <w:color w:val="231F20"/>
        </w:rPr>
        <w:t>razones lógicas </w:t>
      </w:r>
      <w:r>
        <w:rPr>
          <w:color w:val="231F20"/>
        </w:rPr>
        <w:t>(sin que este </w:t>
      </w:r>
      <w:r>
        <w:rPr>
          <w:i/>
          <w:color w:val="231F20"/>
        </w:rPr>
        <w:t>logos </w:t>
      </w:r>
      <w:r>
        <w:rPr>
          <w:color w:val="231F20"/>
        </w:rPr>
        <w:t>tenga el privilegio absoluto en cualquier género del discurso), sino también convoca siempre </w:t>
      </w:r>
      <w:r>
        <w:rPr>
          <w:i/>
          <w:color w:val="231F20"/>
        </w:rPr>
        <w:t>razones patémicas</w:t>
      </w:r>
      <w:r>
        <w:rPr>
          <w:i/>
          <w:color w:val="231F20"/>
          <w:spacing w:val="-30"/>
        </w:rPr>
        <w:t> </w:t>
      </w:r>
      <w:r>
        <w:rPr>
          <w:color w:val="231F20"/>
        </w:rPr>
        <w:t>y </w:t>
      </w:r>
      <w:r>
        <w:rPr>
          <w:i/>
          <w:color w:val="231F20"/>
        </w:rPr>
        <w:t>razones ethoticas</w:t>
      </w:r>
      <w:r>
        <w:rPr>
          <w:color w:val="231F20"/>
        </w:rPr>
        <w:t>. Bajo estas condiciones, persuadir no se puede reducir a una simple manipulación, sino a toda una construcción discursiva</w:t>
      </w:r>
      <w:r>
        <w:rPr>
          <w:color w:val="231F20"/>
          <w:spacing w:val="-15"/>
        </w:rPr>
        <w:t> </w:t>
      </w:r>
      <w:r>
        <w:rPr>
          <w:color w:val="231F20"/>
        </w:rPr>
        <w:t>de</w:t>
      </w:r>
      <w:r>
        <w:rPr>
          <w:color w:val="231F20"/>
          <w:spacing w:val="-15"/>
        </w:rPr>
        <w:t> </w:t>
      </w:r>
      <w:r>
        <w:rPr>
          <w:color w:val="231F20"/>
        </w:rPr>
        <w:t>razones</w:t>
      </w:r>
      <w:r>
        <w:rPr>
          <w:color w:val="231F20"/>
          <w:spacing w:val="-14"/>
        </w:rPr>
        <w:t> </w:t>
      </w:r>
      <w:r>
        <w:rPr>
          <w:color w:val="231F20"/>
        </w:rPr>
        <w:t>(en</w:t>
      </w:r>
      <w:r>
        <w:rPr>
          <w:color w:val="231F20"/>
          <w:spacing w:val="-15"/>
        </w:rPr>
        <w:t> </w:t>
      </w:r>
      <w:r>
        <w:rPr>
          <w:color w:val="231F20"/>
        </w:rPr>
        <w:t>plural)</w:t>
      </w:r>
      <w:r>
        <w:rPr>
          <w:color w:val="231F20"/>
          <w:spacing w:val="-14"/>
        </w:rPr>
        <w:t> </w:t>
      </w:r>
      <w:r>
        <w:rPr>
          <w:color w:val="231F20"/>
        </w:rPr>
        <w:t>lógicas,</w:t>
      </w:r>
      <w:r>
        <w:rPr>
          <w:color w:val="231F20"/>
          <w:spacing w:val="-13"/>
        </w:rPr>
        <w:t> </w:t>
      </w:r>
      <w:r>
        <w:rPr>
          <w:color w:val="231F20"/>
        </w:rPr>
        <w:t>patémicas</w:t>
      </w:r>
      <w:r>
        <w:rPr>
          <w:color w:val="231F20"/>
          <w:spacing w:val="-15"/>
        </w:rPr>
        <w:t> </w:t>
      </w:r>
      <w:r>
        <w:rPr>
          <w:color w:val="231F20"/>
        </w:rPr>
        <w:t>y/o</w:t>
      </w:r>
      <w:r>
        <w:rPr>
          <w:color w:val="231F20"/>
          <w:spacing w:val="-15"/>
        </w:rPr>
        <w:t> </w:t>
      </w:r>
      <w:r>
        <w:rPr>
          <w:color w:val="231F20"/>
        </w:rPr>
        <w:t>ethoticas, sobre un hecho consumado, presente o a</w:t>
      </w:r>
      <w:r>
        <w:rPr>
          <w:color w:val="231F20"/>
          <w:spacing w:val="-13"/>
        </w:rPr>
        <w:t> </w:t>
      </w:r>
      <w:r>
        <w:rPr>
          <w:color w:val="231F20"/>
          <w:spacing w:val="-5"/>
        </w:rPr>
        <w:t>venir.</w:t>
      </w:r>
    </w:p>
    <w:p>
      <w:pPr>
        <w:pStyle w:val="BodyText"/>
        <w:spacing w:line="261" w:lineRule="auto"/>
        <w:ind w:left="793" w:firstLine="226"/>
        <w:jc w:val="both"/>
      </w:pPr>
      <w:r>
        <w:rPr>
          <w:color w:val="231F20"/>
        </w:rPr>
        <w:t>En este marco, aquí nos interesa </w:t>
      </w:r>
      <w:r>
        <w:rPr>
          <w:color w:val="231F20"/>
          <w:spacing w:val="-4"/>
        </w:rPr>
        <w:t>observar, </w:t>
      </w:r>
      <w:r>
        <w:rPr>
          <w:color w:val="231F20"/>
        </w:rPr>
        <w:t>particularmente, el proceso que funda la argumentación ethotica y su relación con las otras dos dimensiones. De manera que, y a partir de nues-  tro referente empírico, entenderemos por </w:t>
      </w:r>
      <w:r>
        <w:rPr>
          <w:i/>
          <w:color w:val="231F20"/>
        </w:rPr>
        <w:t>ethos </w:t>
      </w:r>
      <w:r>
        <w:rPr>
          <w:color w:val="231F20"/>
        </w:rPr>
        <w:t>del presentador las virtudes éticas que se muestran por el discurso y que -según Aristóteles- </w:t>
      </w:r>
      <w:r>
        <w:rPr>
          <w:i/>
          <w:color w:val="231F20"/>
        </w:rPr>
        <w:t>inspiran confianza </w:t>
      </w:r>
      <w:r>
        <w:rPr>
          <w:color w:val="231F20"/>
        </w:rPr>
        <w:t>(1991; Libro I-1, 1356a, p. 83)</w:t>
      </w:r>
      <w:r>
        <w:rPr>
          <w:color w:val="231F20"/>
          <w:position w:val="7"/>
          <w:sz w:val="13"/>
        </w:rPr>
        <w:t>2</w:t>
      </w:r>
      <w:r>
        <w:rPr>
          <w:color w:val="231F20"/>
        </w:rPr>
        <w:t>. Como </w:t>
      </w:r>
      <w:r>
        <w:rPr>
          <w:color w:val="231F20"/>
          <w:spacing w:val="-3"/>
        </w:rPr>
        <w:t>ya  </w:t>
      </w:r>
      <w:r>
        <w:rPr>
          <w:color w:val="231F20"/>
        </w:rPr>
        <w:t>hemos dicho, este </w:t>
      </w:r>
      <w:r>
        <w:rPr>
          <w:i/>
          <w:color w:val="231F20"/>
        </w:rPr>
        <w:t>ethos</w:t>
      </w:r>
      <w:r>
        <w:rPr>
          <w:color w:val="231F20"/>
        </w:rPr>
        <w:t>, yendo de la mano del </w:t>
      </w:r>
      <w:r>
        <w:rPr>
          <w:i/>
          <w:color w:val="231F20"/>
        </w:rPr>
        <w:t>pathos   </w:t>
      </w:r>
      <w:r>
        <w:rPr>
          <w:color w:val="231F20"/>
        </w:rPr>
        <w:t>y el </w:t>
      </w:r>
      <w:r>
        <w:rPr>
          <w:i/>
          <w:color w:val="231F20"/>
        </w:rPr>
        <w:t>logos</w:t>
      </w:r>
      <w:r>
        <w:rPr>
          <w:color w:val="231F20"/>
        </w:rPr>
        <w:t>, es capaz de producir acciones y con esto establecer o confirmar creencias como </w:t>
      </w:r>
      <w:r>
        <w:rPr>
          <w:i/>
          <w:color w:val="231F20"/>
        </w:rPr>
        <w:t>argumentos que devienen materia pri- </w:t>
      </w:r>
      <w:r>
        <w:rPr>
          <w:i/>
          <w:color w:val="231F20"/>
        </w:rPr>
        <w:t>ma de la persuasión</w:t>
      </w:r>
      <w:r>
        <w:rPr>
          <w:color w:val="231F20"/>
        </w:rPr>
        <w:t>. Nuestro objetivo es conocer cuáles son los procedimientos con los que el presentador del noticiario televi- </w:t>
      </w:r>
      <w:r>
        <w:rPr>
          <w:color w:val="231F20"/>
          <w:spacing w:val="-3"/>
        </w:rPr>
        <w:t>sivo </w:t>
      </w:r>
      <w:r>
        <w:rPr>
          <w:color w:val="231F20"/>
        </w:rPr>
        <w:t>(NT) construye su argumentación ethotica, para </w:t>
      </w:r>
      <w:r>
        <w:rPr>
          <w:color w:val="231F20"/>
          <w:spacing w:val="-3"/>
        </w:rPr>
        <w:t>persuadir. </w:t>
      </w:r>
      <w:r>
        <w:rPr>
          <w:color w:val="231F20"/>
        </w:rPr>
        <w:t>Bajo este interés, habría que observar los componentes del </w:t>
      </w:r>
      <w:r>
        <w:rPr>
          <w:i/>
          <w:color w:val="231F20"/>
        </w:rPr>
        <w:t>ethos </w:t>
      </w:r>
      <w:r>
        <w:rPr>
          <w:color w:val="231F20"/>
        </w:rPr>
        <w:t>establecidos por Aristóteles: la </w:t>
      </w:r>
      <w:r>
        <w:rPr>
          <w:i/>
          <w:color w:val="231F20"/>
        </w:rPr>
        <w:t>virtud</w:t>
      </w:r>
      <w:r>
        <w:rPr>
          <w:color w:val="231F20"/>
        </w:rPr>
        <w:t>, la </w:t>
      </w:r>
      <w:r>
        <w:rPr>
          <w:i/>
          <w:color w:val="231F20"/>
        </w:rPr>
        <w:t>prudencia </w:t>
      </w:r>
      <w:r>
        <w:rPr>
          <w:color w:val="231F20"/>
        </w:rPr>
        <w:t>y la </w:t>
      </w:r>
      <w:r>
        <w:rPr>
          <w:i/>
          <w:color w:val="231F20"/>
        </w:rPr>
        <w:t>benevo- </w:t>
      </w:r>
      <w:r>
        <w:rPr>
          <w:i/>
          <w:color w:val="231F20"/>
        </w:rPr>
        <w:t>lencia </w:t>
      </w:r>
      <w:r>
        <w:rPr>
          <w:color w:val="231F20"/>
        </w:rPr>
        <w:t>(1991; Libro II-1, 1378a, p. 182). ¿Cómo aprehender estas tres características en el acto enunciativo verbal de este orador? Trataremos</w:t>
      </w:r>
      <w:r>
        <w:rPr>
          <w:color w:val="231F20"/>
          <w:spacing w:val="15"/>
        </w:rPr>
        <w:t> </w:t>
      </w:r>
      <w:r>
        <w:rPr>
          <w:color w:val="231F20"/>
        </w:rPr>
        <w:t>de</w:t>
      </w:r>
      <w:r>
        <w:rPr>
          <w:color w:val="231F20"/>
          <w:spacing w:val="15"/>
        </w:rPr>
        <w:t> </w:t>
      </w:r>
      <w:r>
        <w:rPr>
          <w:color w:val="231F20"/>
        </w:rPr>
        <w:t>dar</w:t>
      </w:r>
      <w:r>
        <w:rPr>
          <w:color w:val="231F20"/>
          <w:spacing w:val="15"/>
        </w:rPr>
        <w:t> </w:t>
      </w:r>
      <w:r>
        <w:rPr>
          <w:color w:val="231F20"/>
        </w:rPr>
        <w:t>respuesta</w:t>
      </w:r>
      <w:r>
        <w:rPr>
          <w:color w:val="231F20"/>
          <w:spacing w:val="15"/>
        </w:rPr>
        <w:t> </w:t>
      </w:r>
      <w:r>
        <w:rPr>
          <w:color w:val="231F20"/>
        </w:rPr>
        <w:t>por</w:t>
      </w:r>
      <w:r>
        <w:rPr>
          <w:color w:val="231F20"/>
          <w:spacing w:val="15"/>
        </w:rPr>
        <w:t> </w:t>
      </w:r>
      <w:r>
        <w:rPr>
          <w:color w:val="231F20"/>
        </w:rPr>
        <w:t>un</w:t>
      </w:r>
      <w:r>
        <w:rPr>
          <w:color w:val="231F20"/>
          <w:spacing w:val="15"/>
        </w:rPr>
        <w:t> </w:t>
      </w:r>
      <w:r>
        <w:rPr>
          <w:color w:val="231F20"/>
        </w:rPr>
        <w:t>análisis</w:t>
      </w:r>
      <w:r>
        <w:rPr>
          <w:color w:val="231F20"/>
          <w:spacing w:val="16"/>
        </w:rPr>
        <w:t> </w:t>
      </w:r>
      <w:r>
        <w:rPr>
          <w:color w:val="231F20"/>
        </w:rPr>
        <w:t>en</w:t>
      </w:r>
      <w:r>
        <w:rPr>
          <w:color w:val="231F20"/>
          <w:spacing w:val="15"/>
        </w:rPr>
        <w:t> </w:t>
      </w:r>
      <w:r>
        <w:rPr>
          <w:color w:val="231F20"/>
        </w:rPr>
        <w:t>el</w:t>
      </w:r>
      <w:r>
        <w:rPr>
          <w:color w:val="231F20"/>
          <w:spacing w:val="15"/>
        </w:rPr>
        <w:t> </w:t>
      </w:r>
      <w:r>
        <w:rPr>
          <w:color w:val="231F20"/>
          <w:spacing w:val="-3"/>
        </w:rPr>
        <w:t>nivel</w:t>
      </w:r>
      <w:r>
        <w:rPr>
          <w:color w:val="231F20"/>
          <w:spacing w:val="15"/>
        </w:rPr>
        <w:t> </w:t>
      </w:r>
      <w:r>
        <w:rPr>
          <w:color w:val="231F20"/>
        </w:rPr>
        <w:t>del</w:t>
      </w:r>
      <w:r>
        <w:rPr>
          <w:color w:val="231F20"/>
          <w:spacing w:val="15"/>
        </w:rPr>
        <w:t> </w:t>
      </w:r>
      <w:r>
        <w:rPr>
          <w:color w:val="231F20"/>
        </w:rPr>
        <w:t>dis-</w:t>
      </w:r>
    </w:p>
    <w:p>
      <w:pPr>
        <w:pStyle w:val="BodyText"/>
        <w:spacing w:before="5"/>
        <w:rPr>
          <w:sz w:val="12"/>
        </w:rPr>
      </w:pPr>
      <w:r>
        <w:rPr/>
        <w:pict>
          <v:line style="position:absolute;mso-position-horizontal-relative:page;mso-position-vertical-relative:paragraph;z-index:1264;mso-wrap-distance-left:0;mso-wrap-distance-right:0" from="56.692902pt,9.76411pt" to="128.692902pt,9.76411pt" stroked="true" strokeweight="1pt" strokecolor="#231f20">
            <w10:wrap type="topAndBottom"/>
          </v:line>
        </w:pict>
      </w:r>
    </w:p>
    <w:p>
      <w:pPr>
        <w:pStyle w:val="ListParagraph"/>
        <w:numPr>
          <w:ilvl w:val="0"/>
          <w:numId w:val="1"/>
        </w:numPr>
        <w:tabs>
          <w:tab w:pos="934" w:val="left" w:leader="none"/>
        </w:tabs>
        <w:spacing w:line="200" w:lineRule="exact" w:before="1" w:after="0"/>
        <w:ind w:left="793" w:right="126" w:firstLine="0"/>
        <w:jc w:val="left"/>
        <w:rPr>
          <w:sz w:val="18"/>
        </w:rPr>
      </w:pPr>
      <w:r>
        <w:rPr>
          <w:color w:val="231F20"/>
          <w:sz w:val="18"/>
        </w:rPr>
        <w:t>Seguimos a Christian Plantin en el uso de los adjetivos patémico y ethotico, para</w:t>
      </w:r>
      <w:r>
        <w:rPr>
          <w:color w:val="231F20"/>
          <w:spacing w:val="-4"/>
          <w:sz w:val="18"/>
        </w:rPr>
        <w:t> </w:t>
      </w:r>
      <w:r>
        <w:rPr>
          <w:color w:val="231F20"/>
          <w:sz w:val="18"/>
        </w:rPr>
        <w:t>distinguirlos</w:t>
      </w:r>
      <w:r>
        <w:rPr>
          <w:color w:val="231F20"/>
          <w:spacing w:val="-3"/>
          <w:sz w:val="18"/>
        </w:rPr>
        <w:t> </w:t>
      </w:r>
      <w:r>
        <w:rPr>
          <w:color w:val="231F20"/>
          <w:sz w:val="18"/>
        </w:rPr>
        <w:t>de</w:t>
      </w:r>
      <w:r>
        <w:rPr>
          <w:color w:val="231F20"/>
          <w:spacing w:val="-4"/>
          <w:sz w:val="18"/>
        </w:rPr>
        <w:t> </w:t>
      </w:r>
      <w:r>
        <w:rPr>
          <w:color w:val="231F20"/>
          <w:sz w:val="18"/>
        </w:rPr>
        <w:t>patético</w:t>
      </w:r>
      <w:r>
        <w:rPr>
          <w:color w:val="231F20"/>
          <w:spacing w:val="-4"/>
          <w:sz w:val="18"/>
        </w:rPr>
        <w:t> </w:t>
      </w:r>
      <w:r>
        <w:rPr>
          <w:color w:val="231F20"/>
          <w:sz w:val="18"/>
        </w:rPr>
        <w:t>y</w:t>
      </w:r>
      <w:r>
        <w:rPr>
          <w:color w:val="231F20"/>
          <w:spacing w:val="-4"/>
          <w:sz w:val="18"/>
        </w:rPr>
        <w:t> </w:t>
      </w:r>
      <w:r>
        <w:rPr>
          <w:color w:val="231F20"/>
          <w:sz w:val="18"/>
        </w:rPr>
        <w:t>ético</w:t>
      </w:r>
      <w:r>
        <w:rPr>
          <w:color w:val="231F20"/>
          <w:spacing w:val="-4"/>
          <w:sz w:val="18"/>
        </w:rPr>
        <w:t> </w:t>
      </w:r>
      <w:r>
        <w:rPr>
          <w:color w:val="231F20"/>
          <w:sz w:val="18"/>
        </w:rPr>
        <w:t>(2012);</w:t>
      </w:r>
      <w:r>
        <w:rPr>
          <w:color w:val="231F20"/>
          <w:spacing w:val="-4"/>
          <w:sz w:val="18"/>
        </w:rPr>
        <w:t> </w:t>
      </w:r>
      <w:r>
        <w:rPr>
          <w:color w:val="231F20"/>
          <w:sz w:val="18"/>
        </w:rPr>
        <w:t>los</w:t>
      </w:r>
      <w:r>
        <w:rPr>
          <w:color w:val="231F20"/>
          <w:spacing w:val="-3"/>
          <w:sz w:val="18"/>
        </w:rPr>
        <w:t> </w:t>
      </w:r>
      <w:r>
        <w:rPr>
          <w:color w:val="231F20"/>
          <w:sz w:val="18"/>
        </w:rPr>
        <w:t>primeros</w:t>
      </w:r>
      <w:r>
        <w:rPr>
          <w:color w:val="231F20"/>
          <w:spacing w:val="-4"/>
          <w:sz w:val="18"/>
        </w:rPr>
        <w:t> </w:t>
      </w:r>
      <w:r>
        <w:rPr>
          <w:color w:val="231F20"/>
          <w:sz w:val="18"/>
        </w:rPr>
        <w:t>son</w:t>
      </w:r>
      <w:r>
        <w:rPr>
          <w:color w:val="231F20"/>
          <w:spacing w:val="-4"/>
          <w:sz w:val="18"/>
        </w:rPr>
        <w:t> </w:t>
      </w:r>
      <w:r>
        <w:rPr>
          <w:color w:val="231F20"/>
          <w:sz w:val="18"/>
        </w:rPr>
        <w:t>categorías</w:t>
      </w:r>
      <w:r>
        <w:rPr>
          <w:color w:val="231F20"/>
          <w:spacing w:val="-4"/>
          <w:sz w:val="18"/>
        </w:rPr>
        <w:t> </w:t>
      </w:r>
      <w:r>
        <w:rPr>
          <w:color w:val="231F20"/>
          <w:sz w:val="18"/>
        </w:rPr>
        <w:t>ana- líticas útiles al análisis del discurso, mientras que los segundos trabajan en el campo sociológico o filosófico que aquí también</w:t>
      </w:r>
      <w:r>
        <w:rPr>
          <w:color w:val="231F20"/>
          <w:spacing w:val="-13"/>
          <w:sz w:val="18"/>
        </w:rPr>
        <w:t> </w:t>
      </w:r>
      <w:r>
        <w:rPr>
          <w:color w:val="231F20"/>
          <w:sz w:val="18"/>
        </w:rPr>
        <w:t>abordaremos.</w:t>
      </w:r>
    </w:p>
    <w:p>
      <w:pPr>
        <w:pStyle w:val="ListParagraph"/>
        <w:numPr>
          <w:ilvl w:val="0"/>
          <w:numId w:val="1"/>
        </w:numPr>
        <w:tabs>
          <w:tab w:pos="934" w:val="left" w:leader="none"/>
        </w:tabs>
        <w:spacing w:line="200" w:lineRule="exact" w:before="0" w:after="0"/>
        <w:ind w:left="793" w:right="120" w:firstLine="0"/>
        <w:jc w:val="left"/>
        <w:rPr>
          <w:sz w:val="18"/>
        </w:rPr>
      </w:pPr>
      <w:r>
        <w:rPr>
          <w:color w:val="231F20"/>
          <w:spacing w:val="-3"/>
          <w:sz w:val="18"/>
        </w:rPr>
        <w:t>Todas </w:t>
      </w:r>
      <w:r>
        <w:rPr>
          <w:color w:val="231F20"/>
          <w:sz w:val="18"/>
        </w:rPr>
        <w:t>las citaciones con referencias bibliográficas en francés son</w:t>
      </w:r>
      <w:r>
        <w:rPr>
          <w:color w:val="231F20"/>
          <w:spacing w:val="-26"/>
          <w:sz w:val="18"/>
        </w:rPr>
        <w:t> </w:t>
      </w:r>
      <w:r>
        <w:rPr>
          <w:color w:val="231F20"/>
          <w:sz w:val="18"/>
        </w:rPr>
        <w:t>traducción nuestra.</w:t>
      </w:r>
    </w:p>
    <w:p>
      <w:pPr>
        <w:pStyle w:val="BodyText"/>
        <w:spacing w:line="261" w:lineRule="auto" w:before="42"/>
        <w:ind w:left="793" w:right="791"/>
        <w:jc w:val="both"/>
      </w:pPr>
      <w:r>
        <w:rPr/>
        <w:br w:type="column"/>
      </w:r>
      <w:r>
        <w:rPr>
          <w:color w:val="231F20"/>
        </w:rPr>
        <w:t>curso que nos permita identificar la conexión entre los valores retóricos, es decir aprehenderemos los “argumentos que pone- mos en los discursos en relación con la moral” (ARISTÓTELES, 1991; 1391b, p. 244-245). Daremos cuenta de esta tarea con dos ejemplos: uno francés y otro mexicano</w:t>
      </w:r>
      <w:r>
        <w:rPr>
          <w:color w:val="231F20"/>
          <w:position w:val="7"/>
          <w:sz w:val="13"/>
        </w:rPr>
        <w:t>3</w:t>
      </w:r>
      <w:r>
        <w:rPr>
          <w:color w:val="231F20"/>
        </w:rPr>
        <w:t>.</w:t>
      </w:r>
    </w:p>
    <w:p>
      <w:pPr>
        <w:pStyle w:val="BodyText"/>
        <w:spacing w:line="261" w:lineRule="auto"/>
        <w:ind w:left="793" w:right="791" w:firstLine="226"/>
        <w:jc w:val="both"/>
      </w:pPr>
      <w:r>
        <w:rPr>
          <w:color w:val="231F20"/>
        </w:rPr>
        <w:t>En</w:t>
      </w:r>
      <w:r>
        <w:rPr>
          <w:color w:val="231F20"/>
          <w:spacing w:val="-12"/>
        </w:rPr>
        <w:t> </w:t>
      </w:r>
      <w:r>
        <w:rPr>
          <w:color w:val="231F20"/>
        </w:rPr>
        <w:t>lo</w:t>
      </w:r>
      <w:r>
        <w:rPr>
          <w:color w:val="231F20"/>
          <w:spacing w:val="-12"/>
        </w:rPr>
        <w:t> </w:t>
      </w:r>
      <w:r>
        <w:rPr>
          <w:color w:val="231F20"/>
        </w:rPr>
        <w:t>que</w:t>
      </w:r>
      <w:r>
        <w:rPr>
          <w:color w:val="231F20"/>
          <w:spacing w:val="-12"/>
        </w:rPr>
        <w:t> </w:t>
      </w:r>
      <w:r>
        <w:rPr>
          <w:color w:val="231F20"/>
        </w:rPr>
        <w:t>sigue,</w:t>
      </w:r>
      <w:r>
        <w:rPr>
          <w:color w:val="231F20"/>
          <w:spacing w:val="-13"/>
        </w:rPr>
        <w:t> </w:t>
      </w:r>
      <w:r>
        <w:rPr>
          <w:color w:val="231F20"/>
        </w:rPr>
        <w:t>y</w:t>
      </w:r>
      <w:r>
        <w:rPr>
          <w:color w:val="231F20"/>
          <w:spacing w:val="-12"/>
        </w:rPr>
        <w:t> </w:t>
      </w:r>
      <w:r>
        <w:rPr>
          <w:color w:val="231F20"/>
        </w:rPr>
        <w:t>tratando</w:t>
      </w:r>
      <w:r>
        <w:rPr>
          <w:color w:val="231F20"/>
          <w:spacing w:val="-12"/>
        </w:rPr>
        <w:t> </w:t>
      </w:r>
      <w:r>
        <w:rPr>
          <w:color w:val="231F20"/>
        </w:rPr>
        <w:t>de</w:t>
      </w:r>
      <w:r>
        <w:rPr>
          <w:color w:val="231F20"/>
          <w:spacing w:val="-12"/>
        </w:rPr>
        <w:t> </w:t>
      </w:r>
      <w:r>
        <w:rPr>
          <w:color w:val="231F20"/>
        </w:rPr>
        <w:t>penetrar</w:t>
      </w:r>
      <w:r>
        <w:rPr>
          <w:color w:val="231F20"/>
          <w:spacing w:val="-12"/>
        </w:rPr>
        <w:t> </w:t>
      </w:r>
      <w:r>
        <w:rPr>
          <w:color w:val="231F20"/>
        </w:rPr>
        <w:t>en</w:t>
      </w:r>
      <w:r>
        <w:rPr>
          <w:color w:val="231F20"/>
          <w:spacing w:val="-12"/>
        </w:rPr>
        <w:t> </w:t>
      </w:r>
      <w:r>
        <w:rPr>
          <w:color w:val="231F20"/>
        </w:rPr>
        <w:t>un</w:t>
      </w:r>
      <w:r>
        <w:rPr>
          <w:color w:val="231F20"/>
          <w:spacing w:val="-12"/>
        </w:rPr>
        <w:t> </w:t>
      </w:r>
      <w:r>
        <w:rPr>
          <w:color w:val="231F20"/>
        </w:rPr>
        <w:t>marco</w:t>
      </w:r>
      <w:r>
        <w:rPr>
          <w:color w:val="231F20"/>
          <w:spacing w:val="-12"/>
        </w:rPr>
        <w:t> </w:t>
      </w:r>
      <w:r>
        <w:rPr>
          <w:color w:val="231F20"/>
        </w:rPr>
        <w:t>teórico</w:t>
      </w:r>
      <w:r>
        <w:rPr>
          <w:color w:val="231F20"/>
          <w:spacing w:val="-12"/>
        </w:rPr>
        <w:t> </w:t>
      </w:r>
      <w:r>
        <w:rPr>
          <w:color w:val="231F20"/>
        </w:rPr>
        <w:t>que fundamente nuestro análisis, es necesario establecer la relación entre el lenguaje, la acción humana y </w:t>
      </w:r>
      <w:r>
        <w:rPr>
          <w:i/>
          <w:color w:val="231F20"/>
        </w:rPr>
        <w:t>la función del ethos como </w:t>
      </w:r>
      <w:r>
        <w:rPr>
          <w:i/>
          <w:color w:val="231F20"/>
        </w:rPr>
        <w:t>pivote del juicio y de la expresión</w:t>
      </w:r>
      <w:r>
        <w:rPr>
          <w:color w:val="231F20"/>
        </w:rPr>
        <w:t>. Posteriormente, referiremos al- gunas</w:t>
      </w:r>
      <w:r>
        <w:rPr>
          <w:color w:val="231F20"/>
          <w:spacing w:val="-13"/>
        </w:rPr>
        <w:t> </w:t>
      </w:r>
      <w:r>
        <w:rPr>
          <w:color w:val="231F20"/>
        </w:rPr>
        <w:t>consideraciones</w:t>
      </w:r>
      <w:r>
        <w:rPr>
          <w:color w:val="231F20"/>
          <w:spacing w:val="-12"/>
        </w:rPr>
        <w:t> </w:t>
      </w:r>
      <w:r>
        <w:rPr>
          <w:color w:val="231F20"/>
        </w:rPr>
        <w:t>del</w:t>
      </w:r>
      <w:r>
        <w:rPr>
          <w:color w:val="231F20"/>
          <w:spacing w:val="-13"/>
        </w:rPr>
        <w:t> </w:t>
      </w:r>
      <w:r>
        <w:rPr>
          <w:i/>
          <w:color w:val="231F20"/>
        </w:rPr>
        <w:t>ethos</w:t>
      </w:r>
      <w:r>
        <w:rPr>
          <w:i/>
          <w:color w:val="231F20"/>
          <w:spacing w:val="-13"/>
        </w:rPr>
        <w:t> </w:t>
      </w:r>
      <w:r>
        <w:rPr>
          <w:color w:val="231F20"/>
        </w:rPr>
        <w:t>aristotélico</w:t>
      </w:r>
      <w:r>
        <w:rPr>
          <w:color w:val="231F20"/>
          <w:spacing w:val="-13"/>
        </w:rPr>
        <w:t> </w:t>
      </w:r>
      <w:r>
        <w:rPr>
          <w:color w:val="231F20"/>
        </w:rPr>
        <w:t>para</w:t>
      </w:r>
      <w:r>
        <w:rPr>
          <w:color w:val="231F20"/>
          <w:spacing w:val="-13"/>
        </w:rPr>
        <w:t> </w:t>
      </w:r>
      <w:r>
        <w:rPr>
          <w:color w:val="231F20"/>
        </w:rPr>
        <w:t>ejemplificar</w:t>
      </w:r>
      <w:r>
        <w:rPr>
          <w:color w:val="231F20"/>
          <w:spacing w:val="-13"/>
        </w:rPr>
        <w:t> </w:t>
      </w:r>
      <w:r>
        <w:rPr>
          <w:color w:val="231F20"/>
        </w:rPr>
        <w:t>con los dos casos de</w:t>
      </w:r>
      <w:r>
        <w:rPr>
          <w:color w:val="231F20"/>
          <w:spacing w:val="-14"/>
        </w:rPr>
        <w:t> </w:t>
      </w:r>
      <w:r>
        <w:rPr>
          <w:color w:val="231F20"/>
        </w:rPr>
        <w:t>análisis.</w:t>
      </w:r>
    </w:p>
    <w:p>
      <w:pPr>
        <w:pStyle w:val="BodyText"/>
      </w:pPr>
    </w:p>
    <w:p>
      <w:pPr>
        <w:pStyle w:val="BodyText"/>
        <w:spacing w:before="7"/>
        <w:rPr>
          <w:sz w:val="25"/>
        </w:rPr>
      </w:pPr>
    </w:p>
    <w:p>
      <w:pPr>
        <w:spacing w:before="0"/>
        <w:ind w:left="793" w:right="0" w:firstLine="0"/>
        <w:jc w:val="both"/>
        <w:rPr>
          <w:rFonts w:ascii="Calibri" w:hAnsi="Calibri"/>
          <w:i/>
          <w:sz w:val="22"/>
        </w:rPr>
      </w:pPr>
      <w:r>
        <w:rPr>
          <w:rFonts w:ascii="Arial" w:hAnsi="Arial"/>
          <w:color w:val="231F20"/>
          <w:sz w:val="22"/>
        </w:rPr>
        <w:t>Lenguaje, acción y </w:t>
      </w:r>
      <w:r>
        <w:rPr>
          <w:rFonts w:ascii="Calibri" w:hAnsi="Calibri"/>
          <w:i/>
          <w:color w:val="231F20"/>
          <w:sz w:val="22"/>
        </w:rPr>
        <w:t>ethos</w:t>
      </w:r>
    </w:p>
    <w:p>
      <w:pPr>
        <w:pStyle w:val="BodyText"/>
        <w:spacing w:before="11"/>
        <w:rPr>
          <w:rFonts w:ascii="Calibri"/>
          <w:i/>
          <w:sz w:val="23"/>
        </w:rPr>
      </w:pPr>
    </w:p>
    <w:p>
      <w:pPr>
        <w:pStyle w:val="BodyText"/>
        <w:spacing w:line="261" w:lineRule="auto"/>
        <w:ind w:left="793" w:right="791"/>
        <w:jc w:val="both"/>
      </w:pPr>
      <w:r>
        <w:rPr>
          <w:color w:val="231F20"/>
        </w:rPr>
        <w:t>En </w:t>
      </w:r>
      <w:r>
        <w:rPr>
          <w:i/>
          <w:color w:val="231F20"/>
        </w:rPr>
        <w:t>La política</w:t>
      </w:r>
      <w:r>
        <w:rPr>
          <w:color w:val="231F20"/>
        </w:rPr>
        <w:t>, Aristóteles demuestra que la principal caracterís- tica</w:t>
      </w:r>
      <w:r>
        <w:rPr>
          <w:color w:val="231F20"/>
          <w:spacing w:val="-3"/>
        </w:rPr>
        <w:t> </w:t>
      </w:r>
      <w:r>
        <w:rPr>
          <w:color w:val="231F20"/>
        </w:rPr>
        <w:t>del</w:t>
      </w:r>
      <w:r>
        <w:rPr>
          <w:color w:val="231F20"/>
          <w:spacing w:val="-4"/>
        </w:rPr>
        <w:t> </w:t>
      </w:r>
      <w:r>
        <w:rPr>
          <w:color w:val="231F20"/>
        </w:rPr>
        <w:t>hombre</w:t>
      </w:r>
      <w:r>
        <w:rPr>
          <w:color w:val="231F20"/>
          <w:spacing w:val="-3"/>
        </w:rPr>
        <w:t> </w:t>
      </w:r>
      <w:r>
        <w:rPr>
          <w:color w:val="231F20"/>
        </w:rPr>
        <w:t>es</w:t>
      </w:r>
      <w:r>
        <w:rPr>
          <w:color w:val="231F20"/>
          <w:spacing w:val="-3"/>
        </w:rPr>
        <w:t> </w:t>
      </w:r>
      <w:r>
        <w:rPr>
          <w:color w:val="231F20"/>
        </w:rPr>
        <w:t>la</w:t>
      </w:r>
      <w:r>
        <w:rPr>
          <w:color w:val="231F20"/>
          <w:spacing w:val="-3"/>
        </w:rPr>
        <w:t> </w:t>
      </w:r>
      <w:r>
        <w:rPr>
          <w:color w:val="231F20"/>
        </w:rPr>
        <w:t>capacidad</w:t>
      </w:r>
      <w:r>
        <w:rPr>
          <w:color w:val="231F20"/>
          <w:spacing w:val="-4"/>
        </w:rPr>
        <w:t> </w:t>
      </w:r>
      <w:r>
        <w:rPr>
          <w:color w:val="231F20"/>
        </w:rPr>
        <w:t>de</w:t>
      </w:r>
      <w:r>
        <w:rPr>
          <w:color w:val="231F20"/>
          <w:spacing w:val="-4"/>
        </w:rPr>
        <w:t> </w:t>
      </w:r>
      <w:r>
        <w:rPr>
          <w:color w:val="231F20"/>
        </w:rPr>
        <w:t>comunicar</w:t>
      </w:r>
      <w:r>
        <w:rPr>
          <w:color w:val="231F20"/>
          <w:spacing w:val="-4"/>
        </w:rPr>
        <w:t> </w:t>
      </w:r>
      <w:r>
        <w:rPr>
          <w:color w:val="231F20"/>
        </w:rPr>
        <w:t>por</w:t>
      </w:r>
      <w:r>
        <w:rPr>
          <w:color w:val="231F20"/>
          <w:spacing w:val="-3"/>
        </w:rPr>
        <w:t> </w:t>
      </w:r>
      <w:r>
        <w:rPr>
          <w:color w:val="231F20"/>
        </w:rPr>
        <w:t>el</w:t>
      </w:r>
      <w:r>
        <w:rPr>
          <w:color w:val="231F20"/>
          <w:spacing w:val="-4"/>
        </w:rPr>
        <w:t> </w:t>
      </w:r>
      <w:r>
        <w:rPr>
          <w:color w:val="231F20"/>
        </w:rPr>
        <w:t>hecho</w:t>
      </w:r>
      <w:r>
        <w:rPr>
          <w:color w:val="231F20"/>
          <w:spacing w:val="-4"/>
        </w:rPr>
        <w:t> </w:t>
      </w:r>
      <w:r>
        <w:rPr>
          <w:color w:val="231F20"/>
        </w:rPr>
        <w:t>de</w:t>
      </w:r>
      <w:r>
        <w:rPr>
          <w:color w:val="231F20"/>
          <w:spacing w:val="-4"/>
        </w:rPr>
        <w:t> </w:t>
      </w:r>
      <w:r>
        <w:rPr>
          <w:color w:val="231F20"/>
        </w:rPr>
        <w:t>po- seer</w:t>
      </w:r>
      <w:r>
        <w:rPr>
          <w:color w:val="231F20"/>
          <w:spacing w:val="-5"/>
        </w:rPr>
        <w:t> </w:t>
      </w:r>
      <w:r>
        <w:rPr>
          <w:color w:val="231F20"/>
        </w:rPr>
        <w:t>la</w:t>
      </w:r>
      <w:r>
        <w:rPr>
          <w:color w:val="231F20"/>
          <w:spacing w:val="-5"/>
        </w:rPr>
        <w:t> </w:t>
      </w:r>
      <w:r>
        <w:rPr>
          <w:color w:val="231F20"/>
        </w:rPr>
        <w:t>palabra</w:t>
      </w:r>
      <w:r>
        <w:rPr>
          <w:color w:val="231F20"/>
          <w:spacing w:val="-5"/>
        </w:rPr>
        <w:t> </w:t>
      </w:r>
      <w:r>
        <w:rPr>
          <w:color w:val="231F20"/>
        </w:rPr>
        <w:t>(2000,</w:t>
      </w:r>
      <w:r>
        <w:rPr>
          <w:color w:val="231F20"/>
          <w:spacing w:val="-5"/>
        </w:rPr>
        <w:t> </w:t>
      </w:r>
      <w:r>
        <w:rPr>
          <w:color w:val="231F20"/>
        </w:rPr>
        <w:t>Libro</w:t>
      </w:r>
      <w:r>
        <w:rPr>
          <w:color w:val="231F20"/>
          <w:spacing w:val="-5"/>
        </w:rPr>
        <w:t> </w:t>
      </w:r>
      <w:r>
        <w:rPr>
          <w:color w:val="231F20"/>
        </w:rPr>
        <w:t>I.-10,</w:t>
      </w:r>
      <w:r>
        <w:rPr>
          <w:color w:val="231F20"/>
          <w:spacing w:val="-5"/>
        </w:rPr>
        <w:t> </w:t>
      </w:r>
      <w:r>
        <w:rPr>
          <w:color w:val="231F20"/>
        </w:rPr>
        <w:t>p.</w:t>
      </w:r>
      <w:r>
        <w:rPr>
          <w:color w:val="231F20"/>
          <w:spacing w:val="-5"/>
        </w:rPr>
        <w:t> </w:t>
      </w:r>
      <w:r>
        <w:rPr>
          <w:color w:val="231F20"/>
        </w:rPr>
        <w:t>39);</w:t>
      </w:r>
      <w:r>
        <w:rPr>
          <w:color w:val="231F20"/>
          <w:spacing w:val="-5"/>
        </w:rPr>
        <w:t> </w:t>
      </w:r>
      <w:r>
        <w:rPr>
          <w:color w:val="231F20"/>
        </w:rPr>
        <w:t>el</w:t>
      </w:r>
      <w:r>
        <w:rPr>
          <w:color w:val="231F20"/>
          <w:spacing w:val="-5"/>
        </w:rPr>
        <w:t> </w:t>
      </w:r>
      <w:r>
        <w:rPr>
          <w:color w:val="231F20"/>
        </w:rPr>
        <w:t>lenguaje</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hombre tiene el objetivo de expresar lo que conviene y lo que es nocivo, lo justo y lo injusto. Así, entre los animales, el hombre se dife- rencia porque percibe el bien y el mal, y sin duda otros valores que constituyen lo que es la familia y el Estado (</w:t>
      </w:r>
      <w:r>
        <w:rPr>
          <w:i/>
          <w:color w:val="231F20"/>
        </w:rPr>
        <w:t>Ibidem</w:t>
      </w:r>
      <w:r>
        <w:rPr>
          <w:color w:val="231F20"/>
        </w:rPr>
        <w:t>). Estas dos observaciones nos parecen capitales en la comprensión de la relación entre el </w:t>
      </w:r>
      <w:r>
        <w:rPr>
          <w:i/>
          <w:color w:val="231F20"/>
        </w:rPr>
        <w:t>ethos </w:t>
      </w:r>
      <w:r>
        <w:rPr>
          <w:color w:val="231F20"/>
        </w:rPr>
        <w:t>y el lenguaje. En efecto, a la diferencia de las acciones de los animales, las del hombre se perciben bajo la mirada ética, razón por la cual todo lo que hace el hombre debe ser calificado como bueno, malo, justo o injusto</w:t>
      </w:r>
      <w:r>
        <w:rPr>
          <w:color w:val="231F20"/>
          <w:position w:val="7"/>
          <w:sz w:val="13"/>
        </w:rPr>
        <w:t>4</w:t>
      </w:r>
      <w:r>
        <w:rPr>
          <w:color w:val="231F20"/>
        </w:rPr>
        <w:t>. Se observa de inmediato la relación entre el lenguaje (que produce </w:t>
      </w:r>
      <w:r>
        <w:rPr>
          <w:color w:val="231F20"/>
          <w:spacing w:val="41"/>
        </w:rPr>
        <w:t> </w:t>
      </w:r>
      <w:r>
        <w:rPr>
          <w:color w:val="231F20"/>
        </w:rPr>
        <w:t>discursos),</w:t>
      </w:r>
    </w:p>
    <w:p>
      <w:pPr>
        <w:pStyle w:val="BodyText"/>
        <w:spacing w:before="2"/>
        <w:rPr>
          <w:sz w:val="2"/>
        </w:rPr>
      </w:pPr>
    </w:p>
    <w:p>
      <w:pPr>
        <w:pStyle w:val="BodyText"/>
        <w:spacing w:line="20" w:lineRule="exact"/>
        <w:ind w:left="783"/>
        <w:rPr>
          <w:sz w:val="2"/>
        </w:rPr>
      </w:pPr>
      <w:r>
        <w:rPr>
          <w:sz w:val="2"/>
        </w:rPr>
        <w:pict>
          <v:group style="width:73pt;height:1pt;mso-position-horizontal-relative:char;mso-position-vertical-relative:line" coordorigin="0,0" coordsize="1460,20">
            <v:line style="position:absolute" from="10,10" to="1450,10" stroked="true" strokeweight="1pt" strokecolor="#231f20"/>
          </v:group>
        </w:pict>
      </w:r>
      <w:r>
        <w:rPr>
          <w:sz w:val="2"/>
        </w:rPr>
      </w:r>
    </w:p>
    <w:p>
      <w:pPr>
        <w:pStyle w:val="ListParagraph"/>
        <w:numPr>
          <w:ilvl w:val="0"/>
          <w:numId w:val="1"/>
        </w:numPr>
        <w:tabs>
          <w:tab w:pos="934" w:val="left" w:leader="none"/>
        </w:tabs>
        <w:spacing w:line="200" w:lineRule="exact" w:before="30" w:after="0"/>
        <w:ind w:left="793" w:right="807" w:firstLine="0"/>
        <w:jc w:val="left"/>
        <w:rPr>
          <w:sz w:val="18"/>
        </w:rPr>
      </w:pPr>
      <w:r>
        <w:rPr>
          <w:color w:val="231F20"/>
          <w:sz w:val="18"/>
        </w:rPr>
        <w:t>Estos ejemplos pertenecen a un corpus más amplio, constituido de NT (s) que podemos considerar como representativos, en razón de su amplia cober- tura, en sus respectivos espacios nacionales. De Francia: los NT (s) TF1 (2010) y de M6 Le 12.45 (2010); de México Noticieros </w:t>
      </w:r>
      <w:r>
        <w:rPr>
          <w:color w:val="231F20"/>
          <w:spacing w:val="-3"/>
          <w:sz w:val="18"/>
        </w:rPr>
        <w:t>Televisa </w:t>
      </w:r>
      <w:r>
        <w:rPr>
          <w:color w:val="231F20"/>
          <w:sz w:val="18"/>
        </w:rPr>
        <w:t>(2010), de TV-Azteca Hechos (2010) y de Canal Once Once Noticias, de los cuales se analizaron se- cuencias de cada una de las intervenciones del presentador. No omitimos decir que Le 12.45 es un NT de mediodía obedeciendo a un formato diferente al NT tradicional; sin embargo este estatus no deja de confirmarnos los</w:t>
      </w:r>
      <w:r>
        <w:rPr>
          <w:color w:val="231F20"/>
          <w:spacing w:val="-21"/>
          <w:sz w:val="18"/>
        </w:rPr>
        <w:t> </w:t>
      </w:r>
      <w:r>
        <w:rPr>
          <w:color w:val="231F20"/>
          <w:sz w:val="18"/>
        </w:rPr>
        <w:t>procedimien- tos argumentativos del ethos que convergen con los NT (s) llamados estelares. 4 Cierto, no como esencia ontológica, sino como valores propios que pertene- cen en el tiempo y espacio a cada</w:t>
      </w:r>
      <w:r>
        <w:rPr>
          <w:color w:val="231F20"/>
          <w:spacing w:val="-12"/>
          <w:sz w:val="18"/>
        </w:rPr>
        <w:t> </w:t>
      </w:r>
      <w:r>
        <w:rPr>
          <w:color w:val="231F20"/>
          <w:sz w:val="18"/>
        </w:rPr>
        <w:t>sociedad.</w:t>
      </w:r>
    </w:p>
    <w:p>
      <w:pPr>
        <w:spacing w:after="0" w:line="200" w:lineRule="exact"/>
        <w:jc w:val="left"/>
        <w:rPr>
          <w:sz w:val="18"/>
        </w:rPr>
        <w:sectPr>
          <w:footerReference w:type="default" r:id="rId36"/>
          <w:pgSz w:w="15880" w:h="12190" w:orient="landscape"/>
          <w:pgMar w:footer="474" w:header="0" w:top="1040" w:bottom="660" w:left="340" w:right="340"/>
          <w:cols w:num="2" w:equalWidth="0">
            <w:col w:w="6862" w:space="679"/>
            <w:col w:w="7659"/>
          </w:cols>
        </w:sectPr>
      </w:pPr>
    </w:p>
    <w:p>
      <w:pPr>
        <w:pStyle w:val="BodyText"/>
        <w:spacing w:line="261" w:lineRule="auto" w:before="42"/>
        <w:ind w:left="793"/>
        <w:jc w:val="both"/>
      </w:pPr>
      <w:r>
        <w:rPr>
          <w:color w:val="231F20"/>
        </w:rPr>
        <w:t>las acciones (que derivan y son generadas por el discurso) y las virtudes éticas (como </w:t>
      </w:r>
      <w:r>
        <w:rPr>
          <w:i/>
          <w:color w:val="231F20"/>
        </w:rPr>
        <w:t>praxis </w:t>
      </w:r>
      <w:r>
        <w:rPr>
          <w:color w:val="231F20"/>
        </w:rPr>
        <w:t>que son calificadas por el lenguaje mismo). Este fenómeno que reúne al lenguaje, a las acciones y    a las virtudes éticas no es otra cosa que la </w:t>
      </w:r>
      <w:r>
        <w:rPr>
          <w:i/>
          <w:color w:val="231F20"/>
        </w:rPr>
        <w:t>polis </w:t>
      </w:r>
      <w:r>
        <w:rPr>
          <w:color w:val="231F20"/>
        </w:rPr>
        <w:t>del </w:t>
      </w:r>
      <w:r>
        <w:rPr>
          <w:i/>
          <w:color w:val="231F20"/>
        </w:rPr>
        <w:t>zoon logon </w:t>
      </w:r>
      <w:r>
        <w:rPr>
          <w:i/>
          <w:color w:val="231F20"/>
        </w:rPr>
        <w:t>ekhon </w:t>
      </w:r>
      <w:r>
        <w:rPr>
          <w:color w:val="231F20"/>
        </w:rPr>
        <w:t>(del animal capaz de discurso); en otros términos, es la conjugación del hombre mismo que se produce y se reproduce por la </w:t>
      </w:r>
      <w:r>
        <w:rPr>
          <w:i/>
          <w:color w:val="231F20"/>
        </w:rPr>
        <w:t>lexis </w:t>
      </w:r>
      <w:r>
        <w:rPr>
          <w:color w:val="231F20"/>
        </w:rPr>
        <w:t>(por el lenguaje, en consecuencia, por el discurso, por la palabra) y por la </w:t>
      </w:r>
      <w:r>
        <w:rPr>
          <w:i/>
          <w:color w:val="231F20"/>
        </w:rPr>
        <w:t>praxis </w:t>
      </w:r>
      <w:r>
        <w:rPr>
          <w:color w:val="231F20"/>
        </w:rPr>
        <w:t>(las acciones) </w:t>
      </w:r>
      <w:r>
        <w:rPr>
          <w:color w:val="231F20"/>
          <w:spacing w:val="-4"/>
        </w:rPr>
        <w:t>(ARENDT, </w:t>
      </w:r>
      <w:r>
        <w:rPr>
          <w:color w:val="231F20"/>
        </w:rPr>
        <w:t>1993; p.</w:t>
      </w:r>
      <w:r>
        <w:rPr>
          <w:color w:val="231F20"/>
          <w:spacing w:val="-24"/>
        </w:rPr>
        <w:t> </w:t>
      </w:r>
      <w:r>
        <w:rPr>
          <w:color w:val="231F20"/>
        </w:rPr>
        <w:t>39).</w:t>
      </w:r>
    </w:p>
    <w:p>
      <w:pPr>
        <w:pStyle w:val="Heading2"/>
        <w:numPr>
          <w:ilvl w:val="1"/>
          <w:numId w:val="1"/>
        </w:numPr>
        <w:tabs>
          <w:tab w:pos="1277" w:val="left" w:leader="none"/>
        </w:tabs>
        <w:spacing w:line="257" w:lineRule="exact" w:before="0" w:after="0"/>
        <w:ind w:left="1276" w:right="0" w:hanging="256"/>
        <w:jc w:val="left"/>
      </w:pPr>
      <w:r>
        <w:rPr>
          <w:color w:val="231F20"/>
        </w:rPr>
        <w:t>La </w:t>
      </w:r>
      <w:r>
        <w:rPr>
          <w:i/>
          <w:color w:val="231F20"/>
        </w:rPr>
        <w:t>Polis </w:t>
      </w:r>
      <w:r>
        <w:rPr>
          <w:color w:val="231F20"/>
        </w:rPr>
        <w:t>como fuente de las</w:t>
      </w:r>
      <w:r>
        <w:rPr>
          <w:color w:val="231F20"/>
          <w:spacing w:val="-19"/>
        </w:rPr>
        <w:t> </w:t>
      </w:r>
      <w:r>
        <w:rPr>
          <w:color w:val="231F20"/>
        </w:rPr>
        <w:t>virtudes</w:t>
      </w:r>
    </w:p>
    <w:p>
      <w:pPr>
        <w:pStyle w:val="BodyText"/>
        <w:spacing w:line="261" w:lineRule="auto" w:before="22"/>
        <w:ind w:left="793" w:firstLine="227"/>
        <w:jc w:val="both"/>
      </w:pPr>
      <w:r>
        <w:rPr>
          <w:color w:val="231F20"/>
        </w:rPr>
        <w:t>Como sabemos, para Aristóteles, la </w:t>
      </w:r>
      <w:r>
        <w:rPr>
          <w:i/>
          <w:color w:val="231F20"/>
        </w:rPr>
        <w:t>polis </w:t>
      </w:r>
      <w:r>
        <w:rPr>
          <w:color w:val="231F20"/>
        </w:rPr>
        <w:t>es la comunidad que busca el bien común; es el lugar por excelencia del </w:t>
      </w:r>
      <w:r>
        <w:rPr>
          <w:i/>
          <w:color w:val="231F20"/>
        </w:rPr>
        <w:t>zoon politi- </w:t>
      </w:r>
      <w:r>
        <w:rPr>
          <w:i/>
          <w:color w:val="231F20"/>
        </w:rPr>
        <w:t>kon</w:t>
      </w:r>
      <w:r>
        <w:rPr>
          <w:color w:val="231F20"/>
        </w:rPr>
        <w:t>. El bien común no es otra cosa que todo lo que es bueno</w:t>
      </w:r>
      <w:r>
        <w:rPr>
          <w:color w:val="231F20"/>
          <w:spacing w:val="-25"/>
        </w:rPr>
        <w:t> </w:t>
      </w:r>
      <w:r>
        <w:rPr>
          <w:color w:val="231F20"/>
        </w:rPr>
        <w:t>para “la</w:t>
      </w:r>
      <w:r>
        <w:rPr>
          <w:color w:val="231F20"/>
          <w:spacing w:val="-5"/>
        </w:rPr>
        <w:t> </w:t>
      </w:r>
      <w:r>
        <w:rPr>
          <w:color w:val="231F20"/>
        </w:rPr>
        <w:t>vida</w:t>
      </w:r>
      <w:r>
        <w:rPr>
          <w:color w:val="231F20"/>
          <w:spacing w:val="-5"/>
        </w:rPr>
        <w:t> </w:t>
      </w:r>
      <w:r>
        <w:rPr>
          <w:color w:val="231F20"/>
        </w:rPr>
        <w:t>buena”</w:t>
      </w:r>
      <w:r>
        <w:rPr>
          <w:color w:val="231F20"/>
          <w:spacing w:val="-5"/>
        </w:rPr>
        <w:t> </w:t>
      </w:r>
      <w:r>
        <w:rPr>
          <w:color w:val="231F20"/>
        </w:rPr>
        <w:t>en</w:t>
      </w:r>
      <w:r>
        <w:rPr>
          <w:color w:val="231F20"/>
          <w:spacing w:val="-5"/>
        </w:rPr>
        <w:t> </w:t>
      </w:r>
      <w:r>
        <w:rPr>
          <w:color w:val="231F20"/>
        </w:rPr>
        <w:t>sociedad.</w:t>
      </w:r>
      <w:r>
        <w:rPr>
          <w:color w:val="231F20"/>
          <w:spacing w:val="-5"/>
        </w:rPr>
        <w:t> </w:t>
      </w:r>
      <w:r>
        <w:rPr>
          <w:color w:val="231F20"/>
        </w:rPr>
        <w:t>Pero,</w:t>
      </w:r>
      <w:r>
        <w:rPr>
          <w:color w:val="231F20"/>
          <w:spacing w:val="-5"/>
        </w:rPr>
        <w:t> </w:t>
      </w:r>
      <w:r>
        <w:rPr>
          <w:color w:val="231F20"/>
        </w:rPr>
        <w:t>¿cómo</w:t>
      </w:r>
      <w:r>
        <w:rPr>
          <w:color w:val="231F20"/>
          <w:spacing w:val="-5"/>
        </w:rPr>
        <w:t> </w:t>
      </w:r>
      <w:r>
        <w:rPr>
          <w:color w:val="231F20"/>
        </w:rPr>
        <w:t>la</w:t>
      </w:r>
      <w:r>
        <w:rPr>
          <w:color w:val="231F20"/>
          <w:spacing w:val="-5"/>
        </w:rPr>
        <w:t> </w:t>
      </w:r>
      <w:r>
        <w:rPr>
          <w:color w:val="231F20"/>
        </w:rPr>
        <w:t>comunidad</w:t>
      </w:r>
      <w:r>
        <w:rPr>
          <w:color w:val="231F20"/>
          <w:spacing w:val="-5"/>
        </w:rPr>
        <w:t> </w:t>
      </w:r>
      <w:r>
        <w:rPr>
          <w:color w:val="231F20"/>
        </w:rPr>
        <w:t>construye esta vida buena? Si hemos dicho que existe un relación entre el lenguaje, las acciones y las virtudes éticas, es evidente que son los discursos los que producen, por el dispositivo de la cultura, las acciones y en consecuencia la reproducción y transformación de las propias virtudes, a lo largo de la historia de las</w:t>
      </w:r>
      <w:r>
        <w:rPr>
          <w:color w:val="231F20"/>
          <w:spacing w:val="-27"/>
        </w:rPr>
        <w:t> </w:t>
      </w:r>
      <w:r>
        <w:rPr>
          <w:color w:val="231F20"/>
        </w:rPr>
        <w:t>sociedades. En este sentido, el generador del pensamiento de la </w:t>
      </w:r>
      <w:r>
        <w:rPr>
          <w:i/>
          <w:color w:val="231F20"/>
        </w:rPr>
        <w:t>polis </w:t>
      </w:r>
      <w:r>
        <w:rPr>
          <w:color w:val="231F20"/>
        </w:rPr>
        <w:t>es el lenguaje</w:t>
      </w:r>
      <w:r>
        <w:rPr>
          <w:color w:val="231F20"/>
          <w:spacing w:val="-11"/>
        </w:rPr>
        <w:t> </w:t>
      </w:r>
      <w:r>
        <w:rPr>
          <w:color w:val="231F20"/>
        </w:rPr>
        <w:t>mismo:</w:t>
      </w:r>
      <w:r>
        <w:rPr>
          <w:color w:val="231F20"/>
          <w:spacing w:val="-12"/>
        </w:rPr>
        <w:t> </w:t>
      </w:r>
      <w:r>
        <w:rPr>
          <w:color w:val="231F20"/>
        </w:rPr>
        <w:t>el</w:t>
      </w:r>
      <w:r>
        <w:rPr>
          <w:color w:val="231F20"/>
          <w:spacing w:val="-11"/>
        </w:rPr>
        <w:t> </w:t>
      </w:r>
      <w:r>
        <w:rPr>
          <w:color w:val="231F20"/>
        </w:rPr>
        <w:t>lenguaje</w:t>
      </w:r>
      <w:r>
        <w:rPr>
          <w:color w:val="231F20"/>
          <w:spacing w:val="-11"/>
        </w:rPr>
        <w:t> </w:t>
      </w:r>
      <w:r>
        <w:rPr>
          <w:color w:val="231F20"/>
        </w:rPr>
        <w:t>que</w:t>
      </w:r>
      <w:r>
        <w:rPr>
          <w:color w:val="231F20"/>
          <w:spacing w:val="-12"/>
        </w:rPr>
        <w:t> </w:t>
      </w:r>
      <w:r>
        <w:rPr>
          <w:color w:val="231F20"/>
        </w:rPr>
        <w:t>“habita”</w:t>
      </w:r>
      <w:r>
        <w:rPr>
          <w:color w:val="231F20"/>
          <w:position w:val="7"/>
          <w:sz w:val="13"/>
        </w:rPr>
        <w:t>5</w:t>
      </w:r>
      <w:r>
        <w:rPr>
          <w:color w:val="231F20"/>
          <w:spacing w:val="8"/>
          <w:position w:val="7"/>
          <w:sz w:val="13"/>
        </w:rPr>
        <w:t> </w:t>
      </w:r>
      <w:r>
        <w:rPr>
          <w:color w:val="231F20"/>
        </w:rPr>
        <w:t>la</w:t>
      </w:r>
      <w:r>
        <w:rPr>
          <w:color w:val="231F20"/>
          <w:spacing w:val="-11"/>
        </w:rPr>
        <w:t> </w:t>
      </w:r>
      <w:r>
        <w:rPr>
          <w:i/>
          <w:color w:val="231F20"/>
        </w:rPr>
        <w:t>polis</w:t>
      </w:r>
      <w:r>
        <w:rPr>
          <w:color w:val="231F20"/>
        </w:rPr>
        <w:t>.</w:t>
      </w:r>
      <w:r>
        <w:rPr>
          <w:color w:val="231F20"/>
          <w:spacing w:val="-12"/>
        </w:rPr>
        <w:t> </w:t>
      </w:r>
      <w:r>
        <w:rPr>
          <w:color w:val="231F20"/>
        </w:rPr>
        <w:t>Comprendemos mejor lo anterior si recordamos que la definición de </w:t>
      </w:r>
      <w:r>
        <w:rPr>
          <w:i/>
          <w:color w:val="231F20"/>
        </w:rPr>
        <w:t>zoon politi- </w:t>
      </w:r>
      <w:r>
        <w:rPr>
          <w:i/>
          <w:color w:val="231F20"/>
        </w:rPr>
        <w:t>kon</w:t>
      </w:r>
      <w:r>
        <w:rPr>
          <w:i/>
          <w:color w:val="231F20"/>
          <w:spacing w:val="-9"/>
        </w:rPr>
        <w:t> </w:t>
      </w:r>
      <w:r>
        <w:rPr>
          <w:color w:val="231F20"/>
        </w:rPr>
        <w:t>encuentra</w:t>
      </w:r>
      <w:r>
        <w:rPr>
          <w:color w:val="231F20"/>
          <w:spacing w:val="-9"/>
        </w:rPr>
        <w:t> </w:t>
      </w:r>
      <w:r>
        <w:rPr>
          <w:color w:val="231F20"/>
        </w:rPr>
        <w:t>su</w:t>
      </w:r>
      <w:r>
        <w:rPr>
          <w:color w:val="231F20"/>
          <w:spacing w:val="-9"/>
        </w:rPr>
        <w:t> </w:t>
      </w:r>
      <w:r>
        <w:rPr>
          <w:color w:val="231F20"/>
        </w:rPr>
        <w:t>sentido</w:t>
      </w:r>
      <w:r>
        <w:rPr>
          <w:color w:val="231F20"/>
          <w:spacing w:val="-9"/>
        </w:rPr>
        <w:t> </w:t>
      </w:r>
      <w:r>
        <w:rPr>
          <w:color w:val="231F20"/>
        </w:rPr>
        <w:t>más</w:t>
      </w:r>
      <w:r>
        <w:rPr>
          <w:color w:val="231F20"/>
          <w:spacing w:val="-9"/>
        </w:rPr>
        <w:t> </w:t>
      </w:r>
      <w:r>
        <w:rPr>
          <w:color w:val="231F20"/>
        </w:rPr>
        <w:t>profundo</w:t>
      </w:r>
      <w:r>
        <w:rPr>
          <w:color w:val="231F20"/>
          <w:spacing w:val="-9"/>
        </w:rPr>
        <w:t> </w:t>
      </w:r>
      <w:r>
        <w:rPr>
          <w:color w:val="231F20"/>
        </w:rPr>
        <w:t>con</w:t>
      </w:r>
      <w:r>
        <w:rPr>
          <w:color w:val="231F20"/>
          <w:spacing w:val="-9"/>
        </w:rPr>
        <w:t> </w:t>
      </w:r>
      <w:r>
        <w:rPr>
          <w:color w:val="231F20"/>
        </w:rPr>
        <w:t>la</w:t>
      </w:r>
      <w:r>
        <w:rPr>
          <w:color w:val="231F20"/>
          <w:spacing w:val="-9"/>
        </w:rPr>
        <w:t> </w:t>
      </w:r>
      <w:r>
        <w:rPr>
          <w:color w:val="231F20"/>
        </w:rPr>
        <w:t>segunda</w:t>
      </w:r>
      <w:r>
        <w:rPr>
          <w:color w:val="231F20"/>
          <w:spacing w:val="-9"/>
        </w:rPr>
        <w:t> </w:t>
      </w:r>
      <w:r>
        <w:rPr>
          <w:color w:val="231F20"/>
        </w:rPr>
        <w:t>definición de hombre en Aristóteles: el </w:t>
      </w:r>
      <w:r>
        <w:rPr>
          <w:i/>
          <w:color w:val="231F20"/>
        </w:rPr>
        <w:t>zoon logon ekhon </w:t>
      </w:r>
      <w:r>
        <w:rPr>
          <w:color w:val="231F20"/>
        </w:rPr>
        <w:t>que logra comple- tar el carácter discursivo que le faltaba al “animal </w:t>
      </w:r>
      <w:r>
        <w:rPr>
          <w:color w:val="231F20"/>
          <w:spacing w:val="-4"/>
        </w:rPr>
        <w:t>político”, </w:t>
      </w:r>
      <w:r>
        <w:rPr>
          <w:color w:val="231F20"/>
        </w:rPr>
        <w:t>como productor de discursos que han de fundarse en la razón. De esta manera,</w:t>
      </w:r>
      <w:r>
        <w:rPr>
          <w:color w:val="231F20"/>
          <w:spacing w:val="-6"/>
        </w:rPr>
        <w:t> </w:t>
      </w:r>
      <w:r>
        <w:rPr>
          <w:color w:val="231F20"/>
        </w:rPr>
        <w:t>es</w:t>
      </w:r>
      <w:r>
        <w:rPr>
          <w:color w:val="231F20"/>
          <w:spacing w:val="-6"/>
        </w:rPr>
        <w:t> </w:t>
      </w:r>
      <w:r>
        <w:rPr>
          <w:color w:val="231F20"/>
        </w:rPr>
        <w:t>partiendo</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razón</w:t>
      </w:r>
      <w:r>
        <w:rPr>
          <w:color w:val="231F20"/>
          <w:spacing w:val="-6"/>
        </w:rPr>
        <w:t> </w:t>
      </w:r>
      <w:r>
        <w:rPr>
          <w:color w:val="231F20"/>
        </w:rPr>
        <w:t>que</w:t>
      </w:r>
      <w:r>
        <w:rPr>
          <w:color w:val="231F20"/>
          <w:spacing w:val="-6"/>
        </w:rPr>
        <w:t> </w:t>
      </w:r>
      <w:r>
        <w:rPr>
          <w:color w:val="231F20"/>
        </w:rPr>
        <w:t>los</w:t>
      </w:r>
      <w:r>
        <w:rPr>
          <w:color w:val="231F20"/>
          <w:spacing w:val="-6"/>
        </w:rPr>
        <w:t> </w:t>
      </w:r>
      <w:r>
        <w:rPr>
          <w:color w:val="231F20"/>
        </w:rPr>
        <w:t>hombres</w:t>
      </w:r>
      <w:r>
        <w:rPr>
          <w:color w:val="231F20"/>
          <w:spacing w:val="-6"/>
        </w:rPr>
        <w:t> </w:t>
      </w:r>
      <w:r>
        <w:rPr>
          <w:color w:val="231F20"/>
        </w:rPr>
        <w:t>discurren</w:t>
      </w:r>
      <w:r>
        <w:rPr>
          <w:color w:val="231F20"/>
          <w:spacing w:val="-6"/>
        </w:rPr>
        <w:t> </w:t>
      </w:r>
      <w:r>
        <w:rPr>
          <w:color w:val="231F20"/>
        </w:rPr>
        <w:t>para proyectar sus acciones </w:t>
      </w:r>
      <w:r>
        <w:rPr>
          <w:color w:val="231F20"/>
          <w:spacing w:val="-10"/>
        </w:rPr>
        <w:t>y, </w:t>
      </w:r>
      <w:r>
        <w:rPr>
          <w:color w:val="231F20"/>
        </w:rPr>
        <w:t>en éstas, sus virtudes en la</w:t>
      </w:r>
      <w:r>
        <w:rPr>
          <w:color w:val="231F20"/>
          <w:spacing w:val="-20"/>
        </w:rPr>
        <w:t> </w:t>
      </w:r>
      <w:r>
        <w:rPr>
          <w:i/>
          <w:color w:val="231F20"/>
        </w:rPr>
        <w:t>polis</w:t>
      </w:r>
      <w:r>
        <w:rPr>
          <w:color w:val="231F20"/>
        </w:rPr>
        <w:t>.</w:t>
      </w:r>
    </w:p>
    <w:p>
      <w:pPr>
        <w:pStyle w:val="ListParagraph"/>
        <w:numPr>
          <w:ilvl w:val="1"/>
          <w:numId w:val="1"/>
        </w:numPr>
        <w:tabs>
          <w:tab w:pos="1289" w:val="left" w:leader="none"/>
        </w:tabs>
        <w:spacing w:line="257" w:lineRule="exact" w:before="0" w:after="0"/>
        <w:ind w:left="1288" w:right="0" w:hanging="268"/>
        <w:jc w:val="left"/>
        <w:rPr>
          <w:b/>
          <w:sz w:val="22"/>
        </w:rPr>
      </w:pPr>
      <w:r>
        <w:rPr>
          <w:b/>
          <w:color w:val="231F20"/>
          <w:sz w:val="22"/>
        </w:rPr>
        <w:t>El </w:t>
      </w:r>
      <w:r>
        <w:rPr>
          <w:b/>
          <w:i/>
          <w:color w:val="231F20"/>
          <w:sz w:val="22"/>
        </w:rPr>
        <w:t>ethos </w:t>
      </w:r>
      <w:r>
        <w:rPr>
          <w:b/>
          <w:color w:val="231F20"/>
          <w:sz w:val="22"/>
        </w:rPr>
        <w:t>en el</w:t>
      </w:r>
      <w:r>
        <w:rPr>
          <w:b/>
          <w:color w:val="231F20"/>
          <w:spacing w:val="-10"/>
          <w:sz w:val="22"/>
        </w:rPr>
        <w:t> </w:t>
      </w:r>
      <w:r>
        <w:rPr>
          <w:b/>
          <w:color w:val="231F20"/>
          <w:sz w:val="22"/>
        </w:rPr>
        <w:t>relato</w:t>
      </w:r>
    </w:p>
    <w:p>
      <w:pPr>
        <w:pStyle w:val="BodyText"/>
        <w:spacing w:line="261" w:lineRule="auto" w:before="22"/>
        <w:ind w:left="793" w:firstLine="226"/>
        <w:jc w:val="both"/>
      </w:pPr>
      <w:r>
        <w:rPr>
          <w:color w:val="231F20"/>
        </w:rPr>
        <w:t>Llegados a este punto, estamos en condiciones de identificar</w:t>
      </w:r>
      <w:r>
        <w:rPr>
          <w:color w:val="231F20"/>
          <w:spacing w:val="-25"/>
        </w:rPr>
        <w:t> </w:t>
      </w:r>
      <w:r>
        <w:rPr>
          <w:color w:val="231F20"/>
        </w:rPr>
        <w:t>el punto</w:t>
      </w:r>
      <w:r>
        <w:rPr>
          <w:color w:val="231F20"/>
          <w:spacing w:val="-5"/>
        </w:rPr>
        <w:t> </w:t>
      </w:r>
      <w:r>
        <w:rPr>
          <w:color w:val="231F20"/>
        </w:rPr>
        <w:t>que</w:t>
      </w:r>
      <w:r>
        <w:rPr>
          <w:color w:val="231F20"/>
          <w:spacing w:val="-5"/>
        </w:rPr>
        <w:t> </w:t>
      </w:r>
      <w:r>
        <w:rPr>
          <w:color w:val="231F20"/>
        </w:rPr>
        <w:t>nos</w:t>
      </w:r>
      <w:r>
        <w:rPr>
          <w:color w:val="231F20"/>
          <w:spacing w:val="-5"/>
        </w:rPr>
        <w:t> </w:t>
      </w:r>
      <w:r>
        <w:rPr>
          <w:color w:val="231F20"/>
        </w:rPr>
        <w:t>ocupa</w:t>
      </w:r>
      <w:r>
        <w:rPr>
          <w:color w:val="231F20"/>
          <w:spacing w:val="-5"/>
        </w:rPr>
        <w:t> </w:t>
      </w:r>
      <w:r>
        <w:rPr>
          <w:color w:val="231F20"/>
        </w:rPr>
        <w:t>por</w:t>
      </w:r>
      <w:r>
        <w:rPr>
          <w:color w:val="231F20"/>
          <w:spacing w:val="-5"/>
        </w:rPr>
        <w:t> </w:t>
      </w:r>
      <w:r>
        <w:rPr>
          <w:color w:val="231F20"/>
        </w:rPr>
        <w:t>ahora,</w:t>
      </w:r>
      <w:r>
        <w:rPr>
          <w:color w:val="231F20"/>
          <w:spacing w:val="-5"/>
        </w:rPr>
        <w:t> </w:t>
      </w:r>
      <w:r>
        <w:rPr>
          <w:color w:val="231F20"/>
        </w:rPr>
        <w:t>la</w:t>
      </w:r>
      <w:r>
        <w:rPr>
          <w:color w:val="231F20"/>
          <w:spacing w:val="-5"/>
        </w:rPr>
        <w:t> </w:t>
      </w:r>
      <w:r>
        <w:rPr>
          <w:color w:val="231F20"/>
        </w:rPr>
        <w:t>unidad</w:t>
      </w:r>
      <w:r>
        <w:rPr>
          <w:color w:val="231F20"/>
          <w:spacing w:val="-5"/>
        </w:rPr>
        <w:t> </w:t>
      </w:r>
      <w:r>
        <w:rPr>
          <w:color w:val="231F20"/>
        </w:rPr>
        <w:t>(lenguaje-acciones-vir- tudes éticas) en el relato del NT y particularmente en el </w:t>
      </w:r>
      <w:r>
        <w:rPr>
          <w:i/>
          <w:color w:val="231F20"/>
        </w:rPr>
        <w:t>ethos </w:t>
      </w:r>
      <w:r>
        <w:rPr>
          <w:color w:val="231F20"/>
        </w:rPr>
        <w:t>del </w:t>
      </w:r>
      <w:r>
        <w:rPr>
          <w:color w:val="231F20"/>
          <w:spacing w:val="-3"/>
        </w:rPr>
        <w:t>presentador. </w:t>
      </w:r>
      <w:r>
        <w:rPr>
          <w:color w:val="231F20"/>
        </w:rPr>
        <w:t>Si nos remitimos al rol del lenguaje en el hombre, Aristóteles nos indica que éste expresa lo que es justo o  </w:t>
      </w:r>
      <w:r>
        <w:rPr>
          <w:color w:val="231F20"/>
          <w:spacing w:val="28"/>
        </w:rPr>
        <w:t> </w:t>
      </w:r>
      <w:r>
        <w:rPr>
          <w:color w:val="231F20"/>
        </w:rPr>
        <w:t>injusto,</w:t>
      </w:r>
    </w:p>
    <w:p>
      <w:pPr>
        <w:pStyle w:val="BodyText"/>
        <w:spacing w:line="261" w:lineRule="auto" w:before="42"/>
        <w:ind w:left="793" w:right="791"/>
        <w:jc w:val="both"/>
      </w:pPr>
      <w:r>
        <w:rPr/>
        <w:br w:type="column"/>
      </w:r>
      <w:r>
        <w:rPr>
          <w:color w:val="231F20"/>
        </w:rPr>
        <w:t>lo bueno y lo malo. Ahora bien, ¿qué es lo que motiva al lenguaje (véase el hombre) a expresar lo bueno y lo malo, lo justo y lo in- justo? Nuestra respuesta es que el lenguaje expresa, por un ges- to de </w:t>
      </w:r>
      <w:r>
        <w:rPr>
          <w:i/>
          <w:color w:val="231F20"/>
        </w:rPr>
        <w:t>isomorfismo social</w:t>
      </w:r>
      <w:r>
        <w:rPr>
          <w:color w:val="231F20"/>
          <w:position w:val="7"/>
          <w:sz w:val="13"/>
        </w:rPr>
        <w:t>6</w:t>
      </w:r>
      <w:r>
        <w:rPr>
          <w:color w:val="231F20"/>
        </w:rPr>
        <w:t>, nuestras acciones y pensamiento. </w:t>
      </w:r>
      <w:r>
        <w:rPr>
          <w:color w:val="231F20"/>
          <w:spacing w:val="-5"/>
        </w:rPr>
        <w:t>Todo </w:t>
      </w:r>
      <w:r>
        <w:rPr>
          <w:color w:val="231F20"/>
        </w:rPr>
        <w:t>nos indica que el hombre, frente a sus acciones y las de los otros, centra sus esfuerzos para juzgarlas y expresarlas por medio del lenguaje</w:t>
      </w:r>
      <w:r>
        <w:rPr>
          <w:color w:val="231F20"/>
          <w:spacing w:val="-10"/>
        </w:rPr>
        <w:t> </w:t>
      </w:r>
      <w:r>
        <w:rPr>
          <w:color w:val="231F20"/>
        </w:rPr>
        <w:t>en</w:t>
      </w:r>
      <w:r>
        <w:rPr>
          <w:color w:val="231F20"/>
          <w:spacing w:val="-11"/>
        </w:rPr>
        <w:t> </w:t>
      </w:r>
      <w:r>
        <w:rPr>
          <w:color w:val="231F20"/>
        </w:rPr>
        <w:t>la</w:t>
      </w:r>
      <w:r>
        <w:rPr>
          <w:color w:val="231F20"/>
          <w:spacing w:val="-10"/>
        </w:rPr>
        <w:t> </w:t>
      </w:r>
      <w:r>
        <w:rPr>
          <w:color w:val="231F20"/>
        </w:rPr>
        <w:t>forma</w:t>
      </w:r>
      <w:r>
        <w:rPr>
          <w:color w:val="231F20"/>
          <w:spacing w:val="-11"/>
        </w:rPr>
        <w:t> </w:t>
      </w:r>
      <w:r>
        <w:rPr>
          <w:color w:val="231F20"/>
        </w:rPr>
        <w:t>de</w:t>
      </w:r>
      <w:r>
        <w:rPr>
          <w:color w:val="231F20"/>
          <w:spacing w:val="-11"/>
        </w:rPr>
        <w:t> </w:t>
      </w:r>
      <w:r>
        <w:rPr>
          <w:color w:val="231F20"/>
        </w:rPr>
        <w:t>discursos.</w:t>
      </w:r>
      <w:r>
        <w:rPr>
          <w:color w:val="231F20"/>
          <w:spacing w:val="-11"/>
        </w:rPr>
        <w:t> </w:t>
      </w:r>
      <w:r>
        <w:rPr>
          <w:color w:val="231F20"/>
        </w:rPr>
        <w:t>Así,</w:t>
      </w:r>
      <w:r>
        <w:rPr>
          <w:color w:val="231F20"/>
          <w:spacing w:val="-11"/>
        </w:rPr>
        <w:t> </w:t>
      </w:r>
      <w:r>
        <w:rPr>
          <w:color w:val="231F20"/>
        </w:rPr>
        <w:t>la</w:t>
      </w:r>
      <w:r>
        <w:rPr>
          <w:color w:val="231F20"/>
          <w:spacing w:val="-10"/>
        </w:rPr>
        <w:t> </w:t>
      </w:r>
      <w:r>
        <w:rPr>
          <w:color w:val="231F20"/>
        </w:rPr>
        <w:t>relación</w:t>
      </w:r>
      <w:r>
        <w:rPr>
          <w:color w:val="231F20"/>
          <w:spacing w:val="-11"/>
        </w:rPr>
        <w:t> </w:t>
      </w:r>
      <w:r>
        <w:rPr>
          <w:color w:val="231F20"/>
        </w:rPr>
        <w:t>lenguaje-discur- sos-acciones es</w:t>
      </w:r>
      <w:r>
        <w:rPr>
          <w:color w:val="231F20"/>
          <w:spacing w:val="-14"/>
        </w:rPr>
        <w:t> </w:t>
      </w:r>
      <w:r>
        <w:rPr>
          <w:color w:val="231F20"/>
        </w:rPr>
        <w:t>axiomática.</w:t>
      </w:r>
    </w:p>
    <w:p>
      <w:pPr>
        <w:pStyle w:val="BodyText"/>
        <w:spacing w:line="261" w:lineRule="auto"/>
        <w:ind w:left="793" w:right="791" w:firstLine="226"/>
        <w:jc w:val="both"/>
      </w:pPr>
      <w:r>
        <w:rPr>
          <w:color w:val="231F20"/>
        </w:rPr>
        <w:t>De esta forma, es fácil comprender que toda manifestación del lenguaje, vía las proposiciones lingüísticas, sin importar el géne- ro del discurso, siempre referirá las acciones de los hombres, lo que implica cualificar en términos de un régimen del bien y del mal,</w:t>
      </w:r>
      <w:r>
        <w:rPr>
          <w:color w:val="231F20"/>
          <w:spacing w:val="-7"/>
        </w:rPr>
        <w:t> </w:t>
      </w:r>
      <w:r>
        <w:rPr>
          <w:color w:val="231F20"/>
        </w:rPr>
        <w:t>de</w:t>
      </w:r>
      <w:r>
        <w:rPr>
          <w:color w:val="231F20"/>
          <w:spacing w:val="-8"/>
        </w:rPr>
        <w:t> </w:t>
      </w:r>
      <w:r>
        <w:rPr>
          <w:color w:val="231F20"/>
        </w:rPr>
        <w:t>lo</w:t>
      </w:r>
      <w:r>
        <w:rPr>
          <w:color w:val="231F20"/>
          <w:spacing w:val="-7"/>
        </w:rPr>
        <w:t> </w:t>
      </w:r>
      <w:r>
        <w:rPr>
          <w:color w:val="231F20"/>
        </w:rPr>
        <w:t>justo</w:t>
      </w:r>
      <w:r>
        <w:rPr>
          <w:color w:val="231F20"/>
          <w:spacing w:val="-7"/>
        </w:rPr>
        <w:t> </w:t>
      </w:r>
      <w:r>
        <w:rPr>
          <w:color w:val="231F20"/>
        </w:rPr>
        <w:t>o</w:t>
      </w:r>
      <w:r>
        <w:rPr>
          <w:color w:val="231F20"/>
          <w:spacing w:val="-8"/>
        </w:rPr>
        <w:t> </w:t>
      </w:r>
      <w:r>
        <w:rPr>
          <w:color w:val="231F20"/>
        </w:rPr>
        <w:t>de</w:t>
      </w:r>
      <w:r>
        <w:rPr>
          <w:color w:val="231F20"/>
          <w:spacing w:val="-8"/>
        </w:rPr>
        <w:t> </w:t>
      </w:r>
      <w:r>
        <w:rPr>
          <w:color w:val="231F20"/>
        </w:rPr>
        <w:t>lo</w:t>
      </w:r>
      <w:r>
        <w:rPr>
          <w:color w:val="231F20"/>
          <w:spacing w:val="-7"/>
        </w:rPr>
        <w:t> </w:t>
      </w:r>
      <w:r>
        <w:rPr>
          <w:color w:val="231F20"/>
        </w:rPr>
        <w:t>injusto.</w:t>
      </w:r>
      <w:r>
        <w:rPr>
          <w:color w:val="231F20"/>
          <w:spacing w:val="-7"/>
        </w:rPr>
        <w:t> </w:t>
      </w:r>
      <w:r>
        <w:rPr>
          <w:color w:val="231F20"/>
        </w:rPr>
        <w:t>Dicho</w:t>
      </w:r>
      <w:r>
        <w:rPr>
          <w:color w:val="231F20"/>
          <w:spacing w:val="-8"/>
        </w:rPr>
        <w:t> </w:t>
      </w:r>
      <w:r>
        <w:rPr>
          <w:color w:val="231F20"/>
        </w:rPr>
        <w:t>lo</w:t>
      </w:r>
      <w:r>
        <w:rPr>
          <w:color w:val="231F20"/>
          <w:spacing w:val="-7"/>
        </w:rPr>
        <w:t> </w:t>
      </w:r>
      <w:r>
        <w:rPr>
          <w:color w:val="231F20"/>
          <w:spacing w:val="-3"/>
        </w:rPr>
        <w:t>anterior,</w:t>
      </w:r>
      <w:r>
        <w:rPr>
          <w:color w:val="231F20"/>
          <w:spacing w:val="-7"/>
        </w:rPr>
        <w:t> </w:t>
      </w:r>
      <w:r>
        <w:rPr>
          <w:color w:val="231F20"/>
        </w:rPr>
        <w:t>nos</w:t>
      </w:r>
      <w:r>
        <w:rPr>
          <w:color w:val="231F20"/>
          <w:spacing w:val="-8"/>
        </w:rPr>
        <w:t> </w:t>
      </w:r>
      <w:r>
        <w:rPr>
          <w:color w:val="231F20"/>
        </w:rPr>
        <w:t>encontramos en la dimensión ética propia del hombre. </w:t>
      </w:r>
      <w:r>
        <w:rPr>
          <w:color w:val="231F20"/>
          <w:spacing w:val="-5"/>
        </w:rPr>
        <w:t>Toda </w:t>
      </w:r>
      <w:r>
        <w:rPr>
          <w:color w:val="231F20"/>
        </w:rPr>
        <w:t>acción humana es entonces</w:t>
      </w:r>
      <w:r>
        <w:rPr>
          <w:color w:val="231F20"/>
          <w:spacing w:val="-6"/>
        </w:rPr>
        <w:t> </w:t>
      </w:r>
      <w:r>
        <w:rPr>
          <w:color w:val="231F20"/>
        </w:rPr>
        <w:t>objeto</w:t>
      </w:r>
      <w:r>
        <w:rPr>
          <w:color w:val="231F20"/>
          <w:spacing w:val="-6"/>
        </w:rPr>
        <w:t> </w:t>
      </w:r>
      <w:r>
        <w:rPr>
          <w:color w:val="231F20"/>
        </w:rPr>
        <w:t>de</w:t>
      </w:r>
      <w:r>
        <w:rPr>
          <w:color w:val="231F20"/>
          <w:spacing w:val="-6"/>
        </w:rPr>
        <w:t> </w:t>
      </w:r>
      <w:r>
        <w:rPr>
          <w:color w:val="231F20"/>
        </w:rPr>
        <w:t>juicio</w:t>
      </w:r>
      <w:r>
        <w:rPr>
          <w:color w:val="231F20"/>
          <w:spacing w:val="-6"/>
        </w:rPr>
        <w:t> </w:t>
      </w:r>
      <w:r>
        <w:rPr>
          <w:color w:val="231F20"/>
          <w:spacing w:val="2"/>
        </w:rPr>
        <w:t>(y</w:t>
      </w:r>
      <w:r>
        <w:rPr>
          <w:color w:val="231F20"/>
          <w:spacing w:val="-6"/>
        </w:rPr>
        <w:t> </w:t>
      </w:r>
      <w:r>
        <w:rPr>
          <w:color w:val="231F20"/>
        </w:rPr>
        <w:t>ciertamente</w:t>
      </w:r>
      <w:r>
        <w:rPr>
          <w:color w:val="231F20"/>
          <w:spacing w:val="-6"/>
        </w:rPr>
        <w:t> </w:t>
      </w:r>
      <w:r>
        <w:rPr>
          <w:color w:val="231F20"/>
        </w:rPr>
        <w:t>de</w:t>
      </w:r>
      <w:r>
        <w:rPr>
          <w:color w:val="231F20"/>
          <w:spacing w:val="-6"/>
        </w:rPr>
        <w:t> </w:t>
      </w:r>
      <w:r>
        <w:rPr>
          <w:color w:val="231F20"/>
        </w:rPr>
        <w:t>carácter</w:t>
      </w:r>
      <w:r>
        <w:rPr>
          <w:color w:val="231F20"/>
          <w:spacing w:val="-6"/>
        </w:rPr>
        <w:t> </w:t>
      </w:r>
      <w:r>
        <w:rPr>
          <w:color w:val="231F20"/>
        </w:rPr>
        <w:t>ético):</w:t>
      </w:r>
      <w:r>
        <w:rPr>
          <w:color w:val="231F20"/>
          <w:spacing w:val="-6"/>
        </w:rPr>
        <w:t> </w:t>
      </w:r>
      <w:r>
        <w:rPr>
          <w:color w:val="231F20"/>
          <w:spacing w:val="-3"/>
        </w:rPr>
        <w:t>ya</w:t>
      </w:r>
      <w:r>
        <w:rPr>
          <w:color w:val="231F20"/>
          <w:spacing w:val="-6"/>
        </w:rPr>
        <w:t> </w:t>
      </w:r>
      <w:r>
        <w:rPr>
          <w:color w:val="231F20"/>
        </w:rPr>
        <w:t>sea objeto de elogio o de crítica, y esto es solamente por medio del discurso. Así, uno de los géneros discursivos que califican las ac- ciones de los hombres es sin duda el</w:t>
      </w:r>
      <w:r>
        <w:rPr>
          <w:color w:val="231F20"/>
          <w:spacing w:val="-32"/>
        </w:rPr>
        <w:t> </w:t>
      </w:r>
      <w:r>
        <w:rPr>
          <w:color w:val="231F20"/>
        </w:rPr>
        <w:t>narrativo.</w:t>
      </w:r>
    </w:p>
    <w:p>
      <w:pPr>
        <w:pStyle w:val="BodyText"/>
        <w:spacing w:line="261" w:lineRule="auto"/>
        <w:ind w:left="793" w:right="791" w:firstLine="226"/>
        <w:jc w:val="both"/>
      </w:pPr>
      <w:r>
        <w:rPr>
          <w:color w:val="231F20"/>
        </w:rPr>
        <w:t>Este juicio, necesariamente ético, en el </w:t>
      </w:r>
      <w:r>
        <w:rPr>
          <w:color w:val="231F20"/>
          <w:spacing w:val="-9"/>
        </w:rPr>
        <w:t>NT, </w:t>
      </w:r>
      <w:r>
        <w:rPr>
          <w:color w:val="231F20"/>
        </w:rPr>
        <w:t>es efectivamente expresado a </w:t>
      </w:r>
      <w:r>
        <w:rPr>
          <w:color w:val="231F20"/>
          <w:spacing w:val="-3"/>
        </w:rPr>
        <w:t>través </w:t>
      </w:r>
      <w:r>
        <w:rPr>
          <w:color w:val="231F20"/>
        </w:rPr>
        <w:t>de los relatos. El </w:t>
      </w:r>
      <w:r>
        <w:rPr>
          <w:color w:val="231F20"/>
          <w:spacing w:val="-4"/>
        </w:rPr>
        <w:t>narrador, </w:t>
      </w:r>
      <w:r>
        <w:rPr>
          <w:color w:val="231F20"/>
        </w:rPr>
        <w:t>que es el presenta- dor</w:t>
      </w:r>
      <w:r>
        <w:rPr>
          <w:color w:val="231F20"/>
          <w:spacing w:val="-8"/>
        </w:rPr>
        <w:t> </w:t>
      </w:r>
      <w:r>
        <w:rPr>
          <w:color w:val="231F20"/>
        </w:rPr>
        <w:t>del</w:t>
      </w:r>
      <w:r>
        <w:rPr>
          <w:color w:val="231F20"/>
          <w:spacing w:val="-8"/>
        </w:rPr>
        <w:t> </w:t>
      </w:r>
      <w:r>
        <w:rPr>
          <w:color w:val="231F20"/>
          <w:spacing w:val="-9"/>
        </w:rPr>
        <w:t>NT,</w:t>
      </w:r>
      <w:r>
        <w:rPr>
          <w:color w:val="231F20"/>
          <w:spacing w:val="-8"/>
        </w:rPr>
        <w:t> </w:t>
      </w:r>
      <w:r>
        <w:rPr>
          <w:color w:val="231F20"/>
        </w:rPr>
        <w:t>en</w:t>
      </w:r>
      <w:r>
        <w:rPr>
          <w:color w:val="231F20"/>
          <w:spacing w:val="-8"/>
        </w:rPr>
        <w:t> </w:t>
      </w:r>
      <w:r>
        <w:rPr>
          <w:color w:val="231F20"/>
        </w:rPr>
        <w:t>cada</w:t>
      </w:r>
      <w:r>
        <w:rPr>
          <w:color w:val="231F20"/>
          <w:spacing w:val="-8"/>
        </w:rPr>
        <w:t> </w:t>
      </w:r>
      <w:r>
        <w:rPr>
          <w:color w:val="231F20"/>
        </w:rPr>
        <w:t>proposición</w:t>
      </w:r>
      <w:r>
        <w:rPr>
          <w:color w:val="231F20"/>
          <w:spacing w:val="-8"/>
        </w:rPr>
        <w:t> </w:t>
      </w:r>
      <w:r>
        <w:rPr>
          <w:color w:val="231F20"/>
        </w:rPr>
        <w:t>que</w:t>
      </w:r>
      <w:r>
        <w:rPr>
          <w:color w:val="231F20"/>
          <w:spacing w:val="-8"/>
        </w:rPr>
        <w:t> </w:t>
      </w:r>
      <w:r>
        <w:rPr>
          <w:color w:val="231F20"/>
        </w:rPr>
        <w:t>expresa,</w:t>
      </w:r>
      <w:r>
        <w:rPr>
          <w:color w:val="231F20"/>
          <w:spacing w:val="-7"/>
        </w:rPr>
        <w:t> </w:t>
      </w:r>
      <w:r>
        <w:rPr>
          <w:color w:val="231F20"/>
        </w:rPr>
        <w:t>actualiza</w:t>
      </w:r>
      <w:r>
        <w:rPr>
          <w:color w:val="231F20"/>
          <w:spacing w:val="-8"/>
        </w:rPr>
        <w:t> </w:t>
      </w:r>
      <w:r>
        <w:rPr>
          <w:color w:val="231F20"/>
        </w:rPr>
        <w:t>calificando lo que los hombres han hecho. Como dice Mylène Botbol-Baum: “el relato orienta el juicio en el modo de la misma enunciación” (2008; p. 168). En efecto, en el caso concreto del presentador del </w:t>
      </w:r>
      <w:r>
        <w:rPr>
          <w:color w:val="231F20"/>
          <w:spacing w:val="-9"/>
        </w:rPr>
        <w:t>NT,</w:t>
      </w:r>
      <w:r>
        <w:rPr>
          <w:color w:val="231F20"/>
          <w:spacing w:val="-4"/>
        </w:rPr>
        <w:t> </w:t>
      </w:r>
      <w:r>
        <w:rPr>
          <w:color w:val="231F20"/>
        </w:rPr>
        <w:t>por</w:t>
      </w:r>
      <w:r>
        <w:rPr>
          <w:color w:val="231F20"/>
          <w:spacing w:val="-4"/>
        </w:rPr>
        <w:t> </w:t>
      </w:r>
      <w:r>
        <w:rPr>
          <w:color w:val="231F20"/>
        </w:rPr>
        <w:t>su</w:t>
      </w:r>
      <w:r>
        <w:rPr>
          <w:color w:val="231F20"/>
          <w:spacing w:val="-4"/>
        </w:rPr>
        <w:t> </w:t>
      </w:r>
      <w:r>
        <w:rPr>
          <w:color w:val="231F20"/>
        </w:rPr>
        <w:t>relato</w:t>
      </w:r>
      <w:r>
        <w:rPr>
          <w:color w:val="231F20"/>
          <w:spacing w:val="-4"/>
        </w:rPr>
        <w:t> </w:t>
      </w:r>
      <w:r>
        <w:rPr>
          <w:color w:val="231F20"/>
        </w:rPr>
        <w:t>y</w:t>
      </w:r>
      <w:r>
        <w:rPr>
          <w:color w:val="231F20"/>
          <w:spacing w:val="-4"/>
        </w:rPr>
        <w:t> </w:t>
      </w:r>
      <w:r>
        <w:rPr>
          <w:color w:val="231F20"/>
        </w:rPr>
        <w:t>a</w:t>
      </w:r>
      <w:r>
        <w:rPr>
          <w:color w:val="231F20"/>
          <w:spacing w:val="-4"/>
        </w:rPr>
        <w:t> </w:t>
      </w:r>
      <w:r>
        <w:rPr>
          <w:color w:val="231F20"/>
        </w:rPr>
        <w:t>cada</w:t>
      </w:r>
      <w:r>
        <w:rPr>
          <w:color w:val="231F20"/>
          <w:spacing w:val="-4"/>
        </w:rPr>
        <w:t> </w:t>
      </w:r>
      <w:r>
        <w:rPr>
          <w:color w:val="231F20"/>
        </w:rPr>
        <w:t>momento</w:t>
      </w:r>
      <w:r>
        <w:rPr>
          <w:color w:val="231F20"/>
          <w:spacing w:val="-4"/>
        </w:rPr>
        <w:t> </w:t>
      </w:r>
      <w:r>
        <w:rPr>
          <w:color w:val="231F20"/>
        </w:rPr>
        <w:t>de</w:t>
      </w:r>
      <w:r>
        <w:rPr>
          <w:color w:val="231F20"/>
          <w:spacing w:val="-4"/>
        </w:rPr>
        <w:t> </w:t>
      </w:r>
      <w:r>
        <w:rPr>
          <w:color w:val="231F20"/>
        </w:rPr>
        <w:t>la</w:t>
      </w:r>
      <w:r>
        <w:rPr>
          <w:color w:val="231F20"/>
          <w:spacing w:val="-3"/>
        </w:rPr>
        <w:t> </w:t>
      </w:r>
      <w:r>
        <w:rPr>
          <w:color w:val="231F20"/>
        </w:rPr>
        <w:t>expresión</w:t>
      </w:r>
      <w:r>
        <w:rPr>
          <w:color w:val="231F20"/>
          <w:spacing w:val="-4"/>
        </w:rPr>
        <w:t> </w:t>
      </w:r>
      <w:r>
        <w:rPr>
          <w:color w:val="231F20"/>
        </w:rPr>
        <w:t>de</w:t>
      </w:r>
      <w:r>
        <w:rPr>
          <w:color w:val="231F20"/>
          <w:spacing w:val="-4"/>
        </w:rPr>
        <w:t> </w:t>
      </w:r>
      <w:r>
        <w:rPr>
          <w:color w:val="231F20"/>
        </w:rPr>
        <w:t>sus</w:t>
      </w:r>
      <w:r>
        <w:rPr>
          <w:color w:val="231F20"/>
          <w:spacing w:val="-4"/>
        </w:rPr>
        <w:t> </w:t>
      </w:r>
      <w:r>
        <w:rPr>
          <w:color w:val="231F20"/>
        </w:rPr>
        <w:t>propo- siciones,</w:t>
      </w:r>
      <w:r>
        <w:rPr>
          <w:color w:val="231F20"/>
          <w:spacing w:val="-11"/>
        </w:rPr>
        <w:t> </w:t>
      </w:r>
      <w:r>
        <w:rPr>
          <w:color w:val="231F20"/>
        </w:rPr>
        <w:t>nos</w:t>
      </w:r>
      <w:r>
        <w:rPr>
          <w:color w:val="231F20"/>
          <w:spacing w:val="-11"/>
        </w:rPr>
        <w:t> </w:t>
      </w:r>
      <w:r>
        <w:rPr>
          <w:color w:val="231F20"/>
        </w:rPr>
        <w:t>revela</w:t>
      </w:r>
      <w:r>
        <w:rPr>
          <w:color w:val="231F20"/>
          <w:spacing w:val="-11"/>
        </w:rPr>
        <w:t> </w:t>
      </w:r>
      <w:r>
        <w:rPr>
          <w:color w:val="231F20"/>
        </w:rPr>
        <w:t>cuáles</w:t>
      </w:r>
      <w:r>
        <w:rPr>
          <w:color w:val="231F20"/>
          <w:spacing w:val="-11"/>
        </w:rPr>
        <w:t> </w:t>
      </w:r>
      <w:r>
        <w:rPr>
          <w:color w:val="231F20"/>
        </w:rPr>
        <w:t>son</w:t>
      </w:r>
      <w:r>
        <w:rPr>
          <w:color w:val="231F20"/>
          <w:spacing w:val="-11"/>
        </w:rPr>
        <w:t> </w:t>
      </w:r>
      <w:r>
        <w:rPr>
          <w:color w:val="231F20"/>
        </w:rPr>
        <w:t>las</w:t>
      </w:r>
      <w:r>
        <w:rPr>
          <w:color w:val="231F20"/>
          <w:spacing w:val="-11"/>
        </w:rPr>
        <w:t> </w:t>
      </w:r>
      <w:r>
        <w:rPr>
          <w:color w:val="231F20"/>
        </w:rPr>
        <w:t>virtudes</w:t>
      </w:r>
      <w:r>
        <w:rPr>
          <w:color w:val="231F20"/>
          <w:spacing w:val="-11"/>
        </w:rPr>
        <w:t> </w:t>
      </w:r>
      <w:r>
        <w:rPr>
          <w:color w:val="231F20"/>
        </w:rPr>
        <w:t>que</w:t>
      </w:r>
      <w:r>
        <w:rPr>
          <w:color w:val="231F20"/>
          <w:spacing w:val="-11"/>
        </w:rPr>
        <w:t> </w:t>
      </w:r>
      <w:r>
        <w:rPr>
          <w:color w:val="231F20"/>
        </w:rPr>
        <w:t>la</w:t>
      </w:r>
      <w:r>
        <w:rPr>
          <w:color w:val="231F20"/>
          <w:spacing w:val="-11"/>
        </w:rPr>
        <w:t> </w:t>
      </w:r>
      <w:r>
        <w:rPr>
          <w:color w:val="231F20"/>
        </w:rPr>
        <w:t>sociedad</w:t>
      </w:r>
      <w:r>
        <w:rPr>
          <w:color w:val="231F20"/>
          <w:spacing w:val="-11"/>
        </w:rPr>
        <w:t> </w:t>
      </w:r>
      <w:r>
        <w:rPr>
          <w:color w:val="231F20"/>
        </w:rPr>
        <w:t>valora, es decir el </w:t>
      </w:r>
      <w:r>
        <w:rPr>
          <w:i/>
          <w:color w:val="231F20"/>
        </w:rPr>
        <w:t>ethos </w:t>
      </w:r>
      <w:r>
        <w:rPr>
          <w:color w:val="231F20"/>
        </w:rPr>
        <w:t>que debe corresponder al de su comunidad, al menos el de su teleauditorio. No cabe duda, las mismas virtudes éticas del </w:t>
      </w:r>
      <w:r>
        <w:rPr>
          <w:i/>
          <w:color w:val="231F20"/>
        </w:rPr>
        <w:t>ethos </w:t>
      </w:r>
      <w:r>
        <w:rPr>
          <w:color w:val="231F20"/>
        </w:rPr>
        <w:t>que están contenidas en el discurso del presenta- dor deben ser compartidas</w:t>
      </w:r>
      <w:r>
        <w:rPr>
          <w:color w:val="231F20"/>
          <w:position w:val="7"/>
          <w:sz w:val="13"/>
        </w:rPr>
        <w:t>7</w:t>
      </w:r>
      <w:r>
        <w:rPr>
          <w:color w:val="231F20"/>
        </w:rPr>
        <w:t>. Esto es una condición para lograr la persuasión, </w:t>
      </w:r>
      <w:r>
        <w:rPr>
          <w:color w:val="231F20"/>
          <w:spacing w:val="-3"/>
        </w:rPr>
        <w:t>ya </w:t>
      </w:r>
      <w:r>
        <w:rPr>
          <w:color w:val="231F20"/>
        </w:rPr>
        <w:t>que “el auditorio debe reconocer la capacidad del orador para </w:t>
      </w:r>
      <w:r>
        <w:rPr>
          <w:color w:val="231F20"/>
          <w:spacing w:val="-4"/>
        </w:rPr>
        <w:t>juzgar, </w:t>
      </w:r>
      <w:r>
        <w:rPr>
          <w:color w:val="231F20"/>
        </w:rPr>
        <w:t>gracias a sus cualidades y a su experiencia, los elementos que le pertenecen a la memoria de la comunidad</w:t>
      </w:r>
      <w:r>
        <w:rPr>
          <w:color w:val="231F20"/>
          <w:spacing w:val="14"/>
        </w:rPr>
        <w:t> </w:t>
      </w:r>
      <w:r>
        <w:rPr>
          <w:color w:val="231F20"/>
        </w:rPr>
        <w:t>y</w:t>
      </w:r>
    </w:p>
    <w:p>
      <w:pPr>
        <w:spacing w:after="0" w:line="261" w:lineRule="auto"/>
        <w:jc w:val="both"/>
        <w:sectPr>
          <w:footerReference w:type="default" r:id="rId37"/>
          <w:pgSz w:w="15880" w:h="12190" w:orient="landscape"/>
          <w:pgMar w:footer="474" w:header="0" w:top="1040" w:bottom="660" w:left="340" w:right="340"/>
          <w:cols w:num="2" w:equalWidth="0">
            <w:col w:w="6861" w:space="679"/>
            <w:col w:w="7660"/>
          </w:cols>
        </w:sectPr>
      </w:pPr>
    </w:p>
    <w:p>
      <w:pPr>
        <w:pStyle w:val="BodyText"/>
        <w:spacing w:before="2"/>
        <w:rPr>
          <w:sz w:val="19"/>
        </w:rPr>
      </w:pPr>
    </w:p>
    <w:p>
      <w:pPr>
        <w:tabs>
          <w:tab w:pos="8324" w:val="left" w:leader="none"/>
        </w:tabs>
        <w:spacing w:line="20" w:lineRule="exact"/>
        <w:ind w:left="783" w:right="0" w:firstLine="0"/>
        <w:rPr>
          <w:sz w:val="2"/>
        </w:rPr>
      </w:pPr>
      <w:r>
        <w:rPr>
          <w:sz w:val="2"/>
        </w:rPr>
        <w:pict>
          <v:group style="width:73pt;height:1pt;mso-position-horizontal-relative:char;mso-position-vertical-relative:line" coordorigin="0,0" coordsize="1460,20">
            <v:line style="position:absolute" from="10,10" to="1450,10" stroked="true" strokeweight="1pt" strokecolor="#231f20"/>
          </v:group>
        </w:pict>
      </w:r>
      <w:r>
        <w:rPr>
          <w:sz w:val="2"/>
        </w:rPr>
      </w:r>
      <w:r>
        <w:rPr>
          <w:sz w:val="2"/>
        </w:rPr>
        <w:tab/>
      </w:r>
      <w:r>
        <w:rPr>
          <w:sz w:val="2"/>
        </w:rPr>
        <w:pict>
          <v:group style="width:73pt;height:1pt;mso-position-horizontal-relative:char;mso-position-vertical-relative:line" coordorigin="0,0" coordsize="1460,20">
            <v:line style="position:absolute" from="10,10" to="1450,10" stroked="true" strokeweight="1pt" strokecolor="#231f20"/>
          </v:group>
        </w:pict>
      </w:r>
      <w:r>
        <w:rPr>
          <w:sz w:val="2"/>
        </w:rPr>
      </w:r>
    </w:p>
    <w:p>
      <w:pPr>
        <w:spacing w:after="0" w:line="20" w:lineRule="exact"/>
        <w:rPr>
          <w:sz w:val="2"/>
        </w:rPr>
        <w:sectPr>
          <w:type w:val="continuous"/>
          <w:pgSz w:w="15880" w:h="12190" w:orient="landscape"/>
          <w:pgMar w:top="1120" w:bottom="280" w:left="340" w:right="340"/>
        </w:sectPr>
      </w:pPr>
    </w:p>
    <w:p>
      <w:pPr>
        <w:pStyle w:val="ListParagraph"/>
        <w:numPr>
          <w:ilvl w:val="0"/>
          <w:numId w:val="2"/>
        </w:numPr>
        <w:tabs>
          <w:tab w:pos="934" w:val="left" w:leader="none"/>
        </w:tabs>
        <w:spacing w:line="200" w:lineRule="exact" w:before="30" w:after="0"/>
        <w:ind w:left="793" w:right="0" w:firstLine="0"/>
        <w:jc w:val="both"/>
        <w:rPr>
          <w:sz w:val="18"/>
        </w:rPr>
      </w:pPr>
      <w:r>
        <w:rPr>
          <w:color w:val="231F20"/>
          <w:sz w:val="18"/>
        </w:rPr>
        <w:t>La</w:t>
      </w:r>
      <w:r>
        <w:rPr>
          <w:color w:val="231F20"/>
          <w:spacing w:val="-6"/>
          <w:sz w:val="18"/>
        </w:rPr>
        <w:t> </w:t>
      </w:r>
      <w:r>
        <w:rPr>
          <w:color w:val="231F20"/>
          <w:sz w:val="18"/>
        </w:rPr>
        <w:t>referencia</w:t>
      </w:r>
      <w:r>
        <w:rPr>
          <w:color w:val="231F20"/>
          <w:spacing w:val="-6"/>
          <w:sz w:val="18"/>
        </w:rPr>
        <w:t> </w:t>
      </w:r>
      <w:r>
        <w:rPr>
          <w:color w:val="231F20"/>
          <w:sz w:val="18"/>
        </w:rPr>
        <w:t>obligada</w:t>
      </w:r>
      <w:r>
        <w:rPr>
          <w:color w:val="231F20"/>
          <w:spacing w:val="-5"/>
          <w:sz w:val="18"/>
        </w:rPr>
        <w:t> </w:t>
      </w:r>
      <w:r>
        <w:rPr>
          <w:color w:val="231F20"/>
          <w:sz w:val="18"/>
        </w:rPr>
        <w:t>aquí</w:t>
      </w:r>
      <w:r>
        <w:rPr>
          <w:color w:val="231F20"/>
          <w:spacing w:val="-5"/>
          <w:sz w:val="18"/>
        </w:rPr>
        <w:t> </w:t>
      </w:r>
      <w:r>
        <w:rPr>
          <w:color w:val="231F20"/>
          <w:sz w:val="18"/>
        </w:rPr>
        <w:t>es</w:t>
      </w:r>
      <w:r>
        <w:rPr>
          <w:color w:val="231F20"/>
          <w:spacing w:val="-5"/>
          <w:sz w:val="18"/>
        </w:rPr>
        <w:t> </w:t>
      </w:r>
      <w:r>
        <w:rPr>
          <w:color w:val="231F20"/>
          <w:sz w:val="18"/>
        </w:rPr>
        <w:t>Heidegger.</w:t>
      </w:r>
      <w:r>
        <w:rPr>
          <w:color w:val="231F20"/>
          <w:spacing w:val="-6"/>
          <w:sz w:val="18"/>
        </w:rPr>
        <w:t> </w:t>
      </w:r>
      <w:r>
        <w:rPr>
          <w:color w:val="231F20"/>
          <w:sz w:val="18"/>
        </w:rPr>
        <w:t>Por</w:t>
      </w:r>
      <w:r>
        <w:rPr>
          <w:color w:val="231F20"/>
          <w:spacing w:val="-5"/>
          <w:sz w:val="18"/>
        </w:rPr>
        <w:t> </w:t>
      </w:r>
      <w:r>
        <w:rPr>
          <w:color w:val="231F20"/>
          <w:sz w:val="18"/>
        </w:rPr>
        <w:t>razones</w:t>
      </w:r>
      <w:r>
        <w:rPr>
          <w:color w:val="231F20"/>
          <w:spacing w:val="-5"/>
          <w:sz w:val="18"/>
        </w:rPr>
        <w:t> </w:t>
      </w:r>
      <w:r>
        <w:rPr>
          <w:color w:val="231F20"/>
          <w:sz w:val="18"/>
        </w:rPr>
        <w:t>de</w:t>
      </w:r>
      <w:r>
        <w:rPr>
          <w:color w:val="231F20"/>
          <w:spacing w:val="-6"/>
          <w:sz w:val="18"/>
        </w:rPr>
        <w:t> </w:t>
      </w:r>
      <w:r>
        <w:rPr>
          <w:color w:val="231F20"/>
          <w:sz w:val="18"/>
        </w:rPr>
        <w:t>espacio</w:t>
      </w:r>
      <w:r>
        <w:rPr>
          <w:color w:val="231F20"/>
          <w:spacing w:val="-6"/>
          <w:sz w:val="18"/>
        </w:rPr>
        <w:t> </w:t>
      </w:r>
      <w:r>
        <w:rPr>
          <w:color w:val="231F20"/>
          <w:sz w:val="18"/>
        </w:rPr>
        <w:t>no</w:t>
      </w:r>
      <w:r>
        <w:rPr>
          <w:color w:val="231F20"/>
          <w:spacing w:val="-5"/>
          <w:sz w:val="18"/>
        </w:rPr>
        <w:t> </w:t>
      </w:r>
      <w:r>
        <w:rPr>
          <w:color w:val="231F20"/>
          <w:sz w:val="18"/>
        </w:rPr>
        <w:t>vamos</w:t>
      </w:r>
      <w:r>
        <w:rPr>
          <w:color w:val="231F20"/>
          <w:spacing w:val="-5"/>
          <w:sz w:val="18"/>
        </w:rPr>
        <w:t> </w:t>
      </w:r>
      <w:r>
        <w:rPr>
          <w:color w:val="231F20"/>
          <w:sz w:val="18"/>
        </w:rPr>
        <w:t>a abundar</w:t>
      </w:r>
      <w:r>
        <w:rPr>
          <w:color w:val="231F20"/>
          <w:spacing w:val="-3"/>
          <w:sz w:val="18"/>
        </w:rPr>
        <w:t> </w:t>
      </w:r>
      <w:r>
        <w:rPr>
          <w:color w:val="231F20"/>
          <w:sz w:val="18"/>
        </w:rPr>
        <w:t>al</w:t>
      </w:r>
      <w:r>
        <w:rPr>
          <w:color w:val="231F20"/>
          <w:spacing w:val="-3"/>
          <w:sz w:val="18"/>
        </w:rPr>
        <w:t> </w:t>
      </w:r>
      <w:r>
        <w:rPr>
          <w:color w:val="231F20"/>
          <w:sz w:val="18"/>
        </w:rPr>
        <w:t>respecto.</w:t>
      </w:r>
      <w:r>
        <w:rPr>
          <w:color w:val="231F20"/>
          <w:spacing w:val="-3"/>
          <w:sz w:val="18"/>
        </w:rPr>
        <w:t> </w:t>
      </w:r>
      <w:r>
        <w:rPr>
          <w:color w:val="231F20"/>
          <w:sz w:val="18"/>
        </w:rPr>
        <w:t>Basta</w:t>
      </w:r>
      <w:r>
        <w:rPr>
          <w:color w:val="231F20"/>
          <w:spacing w:val="-3"/>
          <w:sz w:val="18"/>
        </w:rPr>
        <w:t> </w:t>
      </w:r>
      <w:r>
        <w:rPr>
          <w:color w:val="231F20"/>
          <w:sz w:val="18"/>
        </w:rPr>
        <w:t>decir</w:t>
      </w:r>
      <w:r>
        <w:rPr>
          <w:color w:val="231F20"/>
          <w:spacing w:val="-3"/>
          <w:sz w:val="18"/>
        </w:rPr>
        <w:t> </w:t>
      </w:r>
      <w:r>
        <w:rPr>
          <w:color w:val="231F20"/>
          <w:sz w:val="18"/>
        </w:rPr>
        <w:t>solamente</w:t>
      </w:r>
      <w:r>
        <w:rPr>
          <w:color w:val="231F20"/>
          <w:spacing w:val="-3"/>
          <w:sz w:val="18"/>
        </w:rPr>
        <w:t> </w:t>
      </w:r>
      <w:r>
        <w:rPr>
          <w:color w:val="231F20"/>
          <w:sz w:val="18"/>
        </w:rPr>
        <w:t>que</w:t>
      </w:r>
      <w:r>
        <w:rPr>
          <w:color w:val="231F20"/>
          <w:spacing w:val="-3"/>
          <w:sz w:val="18"/>
        </w:rPr>
        <w:t> </w:t>
      </w:r>
      <w:r>
        <w:rPr>
          <w:color w:val="231F20"/>
          <w:sz w:val="18"/>
        </w:rPr>
        <w:t>para</w:t>
      </w:r>
      <w:r>
        <w:rPr>
          <w:color w:val="231F20"/>
          <w:spacing w:val="-3"/>
          <w:sz w:val="18"/>
        </w:rPr>
        <w:t> </w:t>
      </w:r>
      <w:r>
        <w:rPr>
          <w:color w:val="231F20"/>
          <w:sz w:val="18"/>
        </w:rPr>
        <w:t>este</w:t>
      </w:r>
      <w:r>
        <w:rPr>
          <w:color w:val="231F20"/>
          <w:spacing w:val="-3"/>
          <w:sz w:val="18"/>
        </w:rPr>
        <w:t> </w:t>
      </w:r>
      <w:r>
        <w:rPr>
          <w:color w:val="231F20"/>
          <w:sz w:val="18"/>
        </w:rPr>
        <w:t>filósofo</w:t>
      </w:r>
      <w:r>
        <w:rPr>
          <w:color w:val="231F20"/>
          <w:spacing w:val="-3"/>
          <w:sz w:val="18"/>
        </w:rPr>
        <w:t> </w:t>
      </w:r>
      <w:r>
        <w:rPr>
          <w:color w:val="231F20"/>
          <w:sz w:val="18"/>
        </w:rPr>
        <w:t>el</w:t>
      </w:r>
      <w:r>
        <w:rPr>
          <w:color w:val="231F20"/>
          <w:spacing w:val="-3"/>
          <w:sz w:val="18"/>
        </w:rPr>
        <w:t> </w:t>
      </w:r>
      <w:r>
        <w:rPr>
          <w:i/>
          <w:color w:val="231F20"/>
          <w:sz w:val="18"/>
        </w:rPr>
        <w:t>ethos</w:t>
      </w:r>
      <w:r>
        <w:rPr>
          <w:i/>
          <w:color w:val="231F20"/>
          <w:spacing w:val="-3"/>
          <w:sz w:val="18"/>
        </w:rPr>
        <w:t> </w:t>
      </w:r>
      <w:r>
        <w:rPr>
          <w:color w:val="231F20"/>
          <w:sz w:val="18"/>
        </w:rPr>
        <w:t>es</w:t>
      </w:r>
      <w:r>
        <w:rPr>
          <w:color w:val="231F20"/>
          <w:spacing w:val="-2"/>
          <w:sz w:val="18"/>
        </w:rPr>
        <w:t> </w:t>
      </w:r>
      <w:r>
        <w:rPr>
          <w:color w:val="231F20"/>
          <w:sz w:val="18"/>
        </w:rPr>
        <w:t>la habitación del hombre</w:t>
      </w:r>
      <w:r>
        <w:rPr>
          <w:color w:val="231F20"/>
          <w:spacing w:val="-5"/>
          <w:sz w:val="18"/>
        </w:rPr>
        <w:t> </w:t>
      </w:r>
      <w:r>
        <w:rPr>
          <w:color w:val="231F20"/>
          <w:sz w:val="18"/>
        </w:rPr>
        <w:t>(1983).</w:t>
      </w:r>
    </w:p>
    <w:p>
      <w:pPr>
        <w:pStyle w:val="ListParagraph"/>
        <w:numPr>
          <w:ilvl w:val="0"/>
          <w:numId w:val="2"/>
        </w:numPr>
        <w:tabs>
          <w:tab w:pos="934" w:val="left" w:leader="none"/>
        </w:tabs>
        <w:spacing w:line="206" w:lineRule="exact" w:before="19" w:after="0"/>
        <w:ind w:left="933" w:right="0" w:hanging="140"/>
        <w:jc w:val="left"/>
        <w:rPr>
          <w:sz w:val="18"/>
        </w:rPr>
      </w:pPr>
      <w:r>
        <w:rPr>
          <w:color w:val="231F20"/>
          <w:w w:val="100"/>
          <w:sz w:val="18"/>
        </w:rPr>
        <w:br w:type="column"/>
      </w:r>
      <w:r>
        <w:rPr>
          <w:color w:val="231F20"/>
          <w:sz w:val="18"/>
        </w:rPr>
        <w:t>Sobre</w:t>
      </w:r>
      <w:r>
        <w:rPr>
          <w:color w:val="231F20"/>
          <w:spacing w:val="-4"/>
          <w:sz w:val="18"/>
        </w:rPr>
        <w:t> </w:t>
      </w:r>
      <w:r>
        <w:rPr>
          <w:color w:val="231F20"/>
          <w:sz w:val="18"/>
        </w:rPr>
        <w:t>este</w:t>
      </w:r>
      <w:r>
        <w:rPr>
          <w:color w:val="231F20"/>
          <w:spacing w:val="-4"/>
          <w:sz w:val="18"/>
        </w:rPr>
        <w:t> </w:t>
      </w:r>
      <w:r>
        <w:rPr>
          <w:color w:val="231F20"/>
          <w:sz w:val="18"/>
        </w:rPr>
        <w:t>concepto,</w:t>
      </w:r>
      <w:r>
        <w:rPr>
          <w:color w:val="231F20"/>
          <w:spacing w:val="-4"/>
          <w:sz w:val="18"/>
        </w:rPr>
        <w:t> </w:t>
      </w:r>
      <w:r>
        <w:rPr>
          <w:color w:val="231F20"/>
          <w:sz w:val="18"/>
        </w:rPr>
        <w:t>remitimos</w:t>
      </w:r>
      <w:r>
        <w:rPr>
          <w:color w:val="231F20"/>
          <w:spacing w:val="-4"/>
          <w:sz w:val="18"/>
        </w:rPr>
        <w:t> </w:t>
      </w:r>
      <w:r>
        <w:rPr>
          <w:color w:val="231F20"/>
          <w:sz w:val="18"/>
        </w:rPr>
        <w:t>al</w:t>
      </w:r>
      <w:r>
        <w:rPr>
          <w:color w:val="231F20"/>
          <w:spacing w:val="-4"/>
          <w:sz w:val="18"/>
        </w:rPr>
        <w:t> </w:t>
      </w:r>
      <w:r>
        <w:rPr>
          <w:color w:val="231F20"/>
          <w:sz w:val="18"/>
        </w:rPr>
        <w:t>trabajo</w:t>
      </w:r>
      <w:r>
        <w:rPr>
          <w:color w:val="231F20"/>
          <w:spacing w:val="-4"/>
          <w:sz w:val="18"/>
        </w:rPr>
        <w:t> </w:t>
      </w:r>
      <w:r>
        <w:rPr>
          <w:color w:val="231F20"/>
          <w:sz w:val="18"/>
        </w:rPr>
        <w:t>de</w:t>
      </w:r>
      <w:r>
        <w:rPr>
          <w:color w:val="231F20"/>
          <w:spacing w:val="-4"/>
          <w:sz w:val="18"/>
        </w:rPr>
        <w:t> </w:t>
      </w:r>
      <w:r>
        <w:rPr>
          <w:color w:val="231F20"/>
          <w:sz w:val="18"/>
        </w:rPr>
        <w:t>González</w:t>
      </w:r>
      <w:r>
        <w:rPr>
          <w:color w:val="231F20"/>
          <w:spacing w:val="-4"/>
          <w:sz w:val="18"/>
        </w:rPr>
        <w:t> </w:t>
      </w:r>
      <w:r>
        <w:rPr>
          <w:color w:val="231F20"/>
          <w:sz w:val="18"/>
        </w:rPr>
        <w:t>y</w:t>
      </w:r>
      <w:r>
        <w:rPr>
          <w:color w:val="231F20"/>
          <w:spacing w:val="-4"/>
          <w:sz w:val="18"/>
        </w:rPr>
        <w:t> </w:t>
      </w:r>
      <w:r>
        <w:rPr>
          <w:color w:val="231F20"/>
          <w:sz w:val="18"/>
        </w:rPr>
        <w:t>Tamborini</w:t>
      </w:r>
      <w:r>
        <w:rPr>
          <w:color w:val="231F20"/>
          <w:spacing w:val="-4"/>
          <w:sz w:val="18"/>
        </w:rPr>
        <w:t> </w:t>
      </w:r>
      <w:r>
        <w:rPr>
          <w:color w:val="231F20"/>
          <w:sz w:val="18"/>
        </w:rPr>
        <w:t>(2011).</w:t>
      </w:r>
    </w:p>
    <w:p>
      <w:pPr>
        <w:pStyle w:val="ListParagraph"/>
        <w:numPr>
          <w:ilvl w:val="0"/>
          <w:numId w:val="2"/>
        </w:numPr>
        <w:tabs>
          <w:tab w:pos="934" w:val="left" w:leader="none"/>
        </w:tabs>
        <w:spacing w:line="200" w:lineRule="exact" w:before="5" w:after="0"/>
        <w:ind w:left="793" w:right="865" w:firstLine="0"/>
        <w:jc w:val="left"/>
        <w:rPr>
          <w:sz w:val="18"/>
        </w:rPr>
      </w:pPr>
      <w:r>
        <w:rPr>
          <w:color w:val="231F20"/>
          <w:sz w:val="18"/>
        </w:rPr>
        <w:t>Un</w:t>
      </w:r>
      <w:r>
        <w:rPr>
          <w:color w:val="231F20"/>
          <w:spacing w:val="-3"/>
          <w:sz w:val="18"/>
        </w:rPr>
        <w:t> </w:t>
      </w:r>
      <w:r>
        <w:rPr>
          <w:color w:val="231F20"/>
          <w:sz w:val="18"/>
        </w:rPr>
        <w:t>reciente</w:t>
      </w:r>
      <w:r>
        <w:rPr>
          <w:color w:val="231F20"/>
          <w:spacing w:val="-3"/>
          <w:sz w:val="18"/>
        </w:rPr>
        <w:t> </w:t>
      </w:r>
      <w:r>
        <w:rPr>
          <w:color w:val="231F20"/>
          <w:sz w:val="18"/>
        </w:rPr>
        <w:t>trabajo</w:t>
      </w:r>
      <w:r>
        <w:rPr>
          <w:color w:val="231F20"/>
          <w:spacing w:val="-3"/>
          <w:sz w:val="18"/>
        </w:rPr>
        <w:t> </w:t>
      </w:r>
      <w:r>
        <w:rPr>
          <w:color w:val="231F20"/>
          <w:sz w:val="18"/>
        </w:rPr>
        <w:t>nos</w:t>
      </w:r>
      <w:r>
        <w:rPr>
          <w:color w:val="231F20"/>
          <w:spacing w:val="-3"/>
          <w:sz w:val="18"/>
        </w:rPr>
        <w:t> </w:t>
      </w:r>
      <w:r>
        <w:rPr>
          <w:color w:val="231F20"/>
          <w:sz w:val="18"/>
        </w:rPr>
        <w:t>revela</w:t>
      </w:r>
      <w:r>
        <w:rPr>
          <w:color w:val="231F20"/>
          <w:spacing w:val="-3"/>
          <w:sz w:val="18"/>
        </w:rPr>
        <w:t> </w:t>
      </w:r>
      <w:r>
        <w:rPr>
          <w:color w:val="231F20"/>
          <w:sz w:val="18"/>
        </w:rPr>
        <w:t>tal</w:t>
      </w:r>
      <w:r>
        <w:rPr>
          <w:color w:val="231F20"/>
          <w:spacing w:val="-3"/>
          <w:sz w:val="18"/>
        </w:rPr>
        <w:t> </w:t>
      </w:r>
      <w:r>
        <w:rPr>
          <w:color w:val="231F20"/>
          <w:sz w:val="18"/>
        </w:rPr>
        <w:t>condición,</w:t>
      </w:r>
      <w:r>
        <w:rPr>
          <w:color w:val="231F20"/>
          <w:spacing w:val="-3"/>
          <w:sz w:val="18"/>
        </w:rPr>
        <w:t> </w:t>
      </w:r>
      <w:r>
        <w:rPr>
          <w:color w:val="231F20"/>
          <w:sz w:val="18"/>
        </w:rPr>
        <w:t>por</w:t>
      </w:r>
      <w:r>
        <w:rPr>
          <w:color w:val="231F20"/>
          <w:spacing w:val="-3"/>
          <w:sz w:val="18"/>
        </w:rPr>
        <w:t> </w:t>
      </w:r>
      <w:r>
        <w:rPr>
          <w:color w:val="231F20"/>
          <w:sz w:val="18"/>
        </w:rPr>
        <w:t>ejemplo</w:t>
      </w:r>
      <w:r>
        <w:rPr>
          <w:color w:val="231F20"/>
          <w:spacing w:val="-3"/>
          <w:sz w:val="18"/>
        </w:rPr>
        <w:t> </w:t>
      </w:r>
      <w:r>
        <w:rPr>
          <w:color w:val="231F20"/>
          <w:sz w:val="18"/>
        </w:rPr>
        <w:t>en</w:t>
      </w:r>
      <w:r>
        <w:rPr>
          <w:color w:val="231F20"/>
          <w:spacing w:val="-3"/>
          <w:sz w:val="18"/>
        </w:rPr>
        <w:t> </w:t>
      </w:r>
      <w:r>
        <w:rPr>
          <w:color w:val="231F20"/>
          <w:sz w:val="18"/>
        </w:rPr>
        <w:t>el</w:t>
      </w:r>
      <w:r>
        <w:rPr>
          <w:color w:val="231F20"/>
          <w:spacing w:val="-3"/>
          <w:sz w:val="18"/>
        </w:rPr>
        <w:t> </w:t>
      </w:r>
      <w:r>
        <w:rPr>
          <w:color w:val="231F20"/>
          <w:sz w:val="18"/>
        </w:rPr>
        <w:t>plano</w:t>
      </w:r>
      <w:r>
        <w:rPr>
          <w:color w:val="231F20"/>
          <w:spacing w:val="-3"/>
          <w:sz w:val="18"/>
        </w:rPr>
        <w:t> </w:t>
      </w:r>
      <w:r>
        <w:rPr>
          <w:color w:val="231F20"/>
          <w:sz w:val="18"/>
        </w:rPr>
        <w:t>particu- larmente de la corporalidad del ethos (GONZÁLEZ y FUENTES,</w:t>
      </w:r>
      <w:r>
        <w:rPr>
          <w:color w:val="231F20"/>
          <w:spacing w:val="-24"/>
          <w:sz w:val="18"/>
        </w:rPr>
        <w:t> </w:t>
      </w:r>
      <w:r>
        <w:rPr>
          <w:color w:val="231F20"/>
          <w:sz w:val="18"/>
        </w:rPr>
        <w:t>2012).</w:t>
      </w:r>
    </w:p>
    <w:p>
      <w:pPr>
        <w:spacing w:after="0" w:line="200" w:lineRule="exact"/>
        <w:jc w:val="left"/>
        <w:rPr>
          <w:sz w:val="18"/>
        </w:rPr>
        <w:sectPr>
          <w:type w:val="continuous"/>
          <w:pgSz w:w="15880" w:h="12190" w:orient="landscape"/>
          <w:pgMar w:top="1120" w:bottom="280" w:left="340" w:right="340"/>
          <w:cols w:num="2" w:equalWidth="0">
            <w:col w:w="6754" w:space="786"/>
            <w:col w:w="7660"/>
          </w:cols>
        </w:sectPr>
      </w:pPr>
    </w:p>
    <w:p>
      <w:pPr>
        <w:pStyle w:val="BodyText"/>
        <w:spacing w:line="261" w:lineRule="auto" w:before="42"/>
        <w:ind w:left="793"/>
        <w:jc w:val="both"/>
      </w:pPr>
      <w:r>
        <w:rPr>
          <w:color w:val="231F20"/>
        </w:rPr>
        <w:t>que</w:t>
      </w:r>
      <w:r>
        <w:rPr>
          <w:color w:val="231F20"/>
          <w:spacing w:val="-5"/>
        </w:rPr>
        <w:t> </w:t>
      </w:r>
      <w:r>
        <w:rPr>
          <w:color w:val="231F20"/>
        </w:rPr>
        <w:t>pueden</w:t>
      </w:r>
      <w:r>
        <w:rPr>
          <w:color w:val="231F20"/>
          <w:spacing w:val="-5"/>
        </w:rPr>
        <w:t> </w:t>
      </w:r>
      <w:r>
        <w:rPr>
          <w:color w:val="231F20"/>
        </w:rPr>
        <w:t>servir</w:t>
      </w:r>
      <w:r>
        <w:rPr>
          <w:color w:val="231F20"/>
          <w:spacing w:val="-5"/>
        </w:rPr>
        <w:t> </w:t>
      </w:r>
      <w:r>
        <w:rPr>
          <w:color w:val="231F20"/>
        </w:rPr>
        <w:t>de</w:t>
      </w:r>
      <w:r>
        <w:rPr>
          <w:color w:val="231F20"/>
          <w:spacing w:val="-5"/>
        </w:rPr>
        <w:t> </w:t>
      </w:r>
      <w:r>
        <w:rPr>
          <w:color w:val="231F20"/>
        </w:rPr>
        <w:t>ejemplos</w:t>
      </w:r>
      <w:r>
        <w:rPr>
          <w:color w:val="231F20"/>
          <w:spacing w:val="-5"/>
        </w:rPr>
        <w:t> </w:t>
      </w:r>
      <w:r>
        <w:rPr>
          <w:color w:val="231F20"/>
        </w:rPr>
        <w:t>para</w:t>
      </w:r>
      <w:r>
        <w:rPr>
          <w:color w:val="231F20"/>
          <w:spacing w:val="-4"/>
        </w:rPr>
        <w:t> </w:t>
      </w:r>
      <w:r>
        <w:rPr>
          <w:color w:val="231F20"/>
        </w:rPr>
        <w:t>el</w:t>
      </w:r>
      <w:r>
        <w:rPr>
          <w:color w:val="231F20"/>
          <w:spacing w:val="-4"/>
        </w:rPr>
        <w:t> </w:t>
      </w:r>
      <w:r>
        <w:rPr>
          <w:color w:val="231F20"/>
        </w:rPr>
        <w:t>debate”</w:t>
      </w:r>
      <w:r>
        <w:rPr>
          <w:color w:val="231F20"/>
          <w:spacing w:val="-4"/>
        </w:rPr>
        <w:t> </w:t>
      </w:r>
      <w:r>
        <w:rPr>
          <w:color w:val="231F20"/>
        </w:rPr>
        <w:t>(DANBLON,</w:t>
      </w:r>
      <w:r>
        <w:rPr>
          <w:color w:val="231F20"/>
          <w:spacing w:val="-5"/>
        </w:rPr>
        <w:t> </w:t>
      </w:r>
      <w:r>
        <w:rPr>
          <w:color w:val="231F20"/>
        </w:rPr>
        <w:t>2002; p.</w:t>
      </w:r>
      <w:r>
        <w:rPr>
          <w:color w:val="231F20"/>
          <w:spacing w:val="-2"/>
        </w:rPr>
        <w:t> </w:t>
      </w:r>
      <w:r>
        <w:rPr>
          <w:color w:val="231F20"/>
        </w:rPr>
        <w:t>198).</w:t>
      </w:r>
    </w:p>
    <w:p>
      <w:pPr>
        <w:pStyle w:val="BodyText"/>
      </w:pPr>
    </w:p>
    <w:p>
      <w:pPr>
        <w:pStyle w:val="BodyText"/>
        <w:spacing w:before="7"/>
        <w:rPr>
          <w:sz w:val="25"/>
        </w:rPr>
      </w:pPr>
    </w:p>
    <w:p>
      <w:pPr>
        <w:pStyle w:val="BodyText"/>
        <w:ind w:left="793"/>
        <w:jc w:val="both"/>
        <w:rPr>
          <w:rFonts w:ascii="Arial" w:hAnsi="Arial"/>
        </w:rPr>
      </w:pPr>
      <w:r>
        <w:rPr>
          <w:rFonts w:ascii="Arial" w:hAnsi="Arial"/>
          <w:color w:val="231F20"/>
        </w:rPr>
        <w:t>Las virtudes del </w:t>
      </w:r>
      <w:r>
        <w:rPr>
          <w:rFonts w:ascii="Calibri" w:hAnsi="Calibri"/>
          <w:i/>
          <w:color w:val="231F20"/>
        </w:rPr>
        <w:t>ethos  </w:t>
      </w:r>
      <w:r>
        <w:rPr>
          <w:rFonts w:ascii="Arial" w:hAnsi="Arial"/>
          <w:color w:val="231F20"/>
        </w:rPr>
        <w:t>aristotélico</w:t>
      </w:r>
    </w:p>
    <w:p>
      <w:pPr>
        <w:pStyle w:val="BodyText"/>
        <w:spacing w:before="4"/>
        <w:rPr>
          <w:rFonts w:ascii="Arial"/>
          <w:sz w:val="25"/>
        </w:rPr>
      </w:pPr>
    </w:p>
    <w:p>
      <w:pPr>
        <w:pStyle w:val="BodyText"/>
        <w:spacing w:line="261" w:lineRule="auto"/>
        <w:ind w:left="793"/>
        <w:jc w:val="both"/>
      </w:pPr>
      <w:r>
        <w:rPr>
          <w:color w:val="231F20"/>
        </w:rPr>
        <w:t>En la </w:t>
      </w:r>
      <w:r>
        <w:rPr>
          <w:i/>
          <w:color w:val="231F20"/>
        </w:rPr>
        <w:t>Rhétorique</w:t>
      </w:r>
      <w:r>
        <w:rPr>
          <w:color w:val="231F20"/>
        </w:rPr>
        <w:t>, Aristóteles establece que el </w:t>
      </w:r>
      <w:r>
        <w:rPr>
          <w:i/>
          <w:color w:val="231F20"/>
        </w:rPr>
        <w:t>ethos </w:t>
      </w:r>
      <w:r>
        <w:rPr>
          <w:color w:val="231F20"/>
        </w:rPr>
        <w:t>se compone de</w:t>
      </w:r>
      <w:r>
        <w:rPr>
          <w:color w:val="231F20"/>
          <w:spacing w:val="-5"/>
        </w:rPr>
        <w:t> </w:t>
      </w:r>
      <w:r>
        <w:rPr>
          <w:color w:val="231F20"/>
        </w:rPr>
        <w:t>“tres</w:t>
      </w:r>
      <w:r>
        <w:rPr>
          <w:color w:val="231F20"/>
          <w:spacing w:val="-5"/>
        </w:rPr>
        <w:t> </w:t>
      </w:r>
      <w:r>
        <w:rPr>
          <w:color w:val="231F20"/>
        </w:rPr>
        <w:t>cosas</w:t>
      </w:r>
      <w:r>
        <w:rPr>
          <w:color w:val="231F20"/>
          <w:spacing w:val="-5"/>
        </w:rPr>
        <w:t> </w:t>
      </w:r>
      <w:r>
        <w:rPr>
          <w:color w:val="231F20"/>
        </w:rPr>
        <w:t>que</w:t>
      </w:r>
      <w:r>
        <w:rPr>
          <w:color w:val="231F20"/>
          <w:spacing w:val="-5"/>
        </w:rPr>
        <w:t> </w:t>
      </w:r>
      <w:r>
        <w:rPr>
          <w:color w:val="231F20"/>
        </w:rPr>
        <w:t>hacen</w:t>
      </w:r>
      <w:r>
        <w:rPr>
          <w:color w:val="231F20"/>
          <w:spacing w:val="-5"/>
        </w:rPr>
        <w:t> </w:t>
      </w:r>
      <w:r>
        <w:rPr>
          <w:color w:val="231F20"/>
        </w:rPr>
        <w:t>del</w:t>
      </w:r>
      <w:r>
        <w:rPr>
          <w:color w:val="231F20"/>
          <w:spacing w:val="-5"/>
        </w:rPr>
        <w:t> </w:t>
      </w:r>
      <w:r>
        <w:rPr>
          <w:color w:val="231F20"/>
        </w:rPr>
        <w:t>orador</w:t>
      </w:r>
      <w:r>
        <w:rPr>
          <w:color w:val="231F20"/>
          <w:spacing w:val="-5"/>
        </w:rPr>
        <w:t> </w:t>
      </w:r>
      <w:r>
        <w:rPr>
          <w:color w:val="231F20"/>
        </w:rPr>
        <w:t>un</w:t>
      </w:r>
      <w:r>
        <w:rPr>
          <w:color w:val="231F20"/>
          <w:spacing w:val="-5"/>
        </w:rPr>
        <w:t> </w:t>
      </w:r>
      <w:r>
        <w:rPr>
          <w:color w:val="231F20"/>
        </w:rPr>
        <w:t>ser</w:t>
      </w:r>
      <w:r>
        <w:rPr>
          <w:color w:val="231F20"/>
          <w:spacing w:val="-5"/>
        </w:rPr>
        <w:t> </w:t>
      </w:r>
      <w:r>
        <w:rPr>
          <w:color w:val="231F20"/>
        </w:rPr>
        <w:t>de</w:t>
      </w:r>
      <w:r>
        <w:rPr>
          <w:color w:val="231F20"/>
          <w:spacing w:val="-5"/>
        </w:rPr>
        <w:t> </w:t>
      </w:r>
      <w:r>
        <w:rPr>
          <w:color w:val="231F20"/>
        </w:rPr>
        <w:t>confianza;</w:t>
      </w:r>
      <w:r>
        <w:rPr>
          <w:color w:val="231F20"/>
          <w:spacing w:val="-5"/>
        </w:rPr>
        <w:t> </w:t>
      </w:r>
      <w:r>
        <w:rPr>
          <w:color w:val="231F20"/>
        </w:rPr>
        <w:t>pues</w:t>
      </w:r>
      <w:r>
        <w:rPr>
          <w:color w:val="231F20"/>
          <w:spacing w:val="-5"/>
        </w:rPr>
        <w:t> </w:t>
      </w:r>
      <w:r>
        <w:rPr>
          <w:color w:val="231F20"/>
        </w:rPr>
        <w:t>hay tres que nos inspiran, independientemente de las demostracio- nes</w:t>
      </w:r>
      <w:r>
        <w:rPr>
          <w:color w:val="231F20"/>
          <w:spacing w:val="-7"/>
        </w:rPr>
        <w:t> </w:t>
      </w:r>
      <w:r>
        <w:rPr>
          <w:color w:val="231F20"/>
        </w:rPr>
        <w:t>producidas.</w:t>
      </w:r>
      <w:r>
        <w:rPr>
          <w:color w:val="231F20"/>
          <w:spacing w:val="-7"/>
        </w:rPr>
        <w:t> </w:t>
      </w:r>
      <w:r>
        <w:rPr>
          <w:color w:val="231F20"/>
        </w:rPr>
        <w:t>Estas</w:t>
      </w:r>
      <w:r>
        <w:rPr>
          <w:color w:val="231F20"/>
          <w:spacing w:val="-7"/>
        </w:rPr>
        <w:t> </w:t>
      </w:r>
      <w:r>
        <w:rPr>
          <w:color w:val="231F20"/>
        </w:rPr>
        <w:t>son</w:t>
      </w:r>
      <w:r>
        <w:rPr>
          <w:color w:val="231F20"/>
          <w:spacing w:val="-7"/>
        </w:rPr>
        <w:t> </w:t>
      </w:r>
      <w:r>
        <w:rPr>
          <w:color w:val="231F20"/>
        </w:rPr>
        <w:t>el</w:t>
      </w:r>
      <w:r>
        <w:rPr>
          <w:color w:val="231F20"/>
          <w:spacing w:val="-7"/>
        </w:rPr>
        <w:t> </w:t>
      </w:r>
      <w:r>
        <w:rPr>
          <w:color w:val="231F20"/>
        </w:rPr>
        <w:t>sentido</w:t>
      </w:r>
      <w:r>
        <w:rPr>
          <w:color w:val="231F20"/>
          <w:spacing w:val="-8"/>
        </w:rPr>
        <w:t> </w:t>
      </w:r>
      <w:r>
        <w:rPr>
          <w:color w:val="231F20"/>
        </w:rPr>
        <w:t>común</w:t>
      </w:r>
      <w:r>
        <w:rPr>
          <w:color w:val="231F20"/>
          <w:spacing w:val="-7"/>
        </w:rPr>
        <w:t> </w:t>
      </w:r>
      <w:r>
        <w:rPr>
          <w:color w:val="231F20"/>
        </w:rPr>
        <w:t>[prudencia],</w:t>
      </w:r>
      <w:r>
        <w:rPr>
          <w:color w:val="231F20"/>
          <w:spacing w:val="-6"/>
        </w:rPr>
        <w:t> </w:t>
      </w:r>
      <w:r>
        <w:rPr>
          <w:color w:val="231F20"/>
        </w:rPr>
        <w:t>la</w:t>
      </w:r>
      <w:r>
        <w:rPr>
          <w:color w:val="231F20"/>
          <w:spacing w:val="-7"/>
        </w:rPr>
        <w:t> </w:t>
      </w:r>
      <w:r>
        <w:rPr>
          <w:color w:val="231F20"/>
        </w:rPr>
        <w:t>virtud [virtud ética] y la benevolencia” (1991; Libro II, 1378a, p. 182). Estas tres “cosas” son virtudes todas, como bien lo señala Frédé- rique Woerther: la primera es la virtud dianoética (intelectual) que se relaciona con la prudencia teórica; la segunda es la virtud (estrictamente ética) relacionada con la temperancia práctica de las</w:t>
      </w:r>
      <w:r>
        <w:rPr>
          <w:color w:val="231F20"/>
          <w:spacing w:val="-4"/>
        </w:rPr>
        <w:t> </w:t>
      </w:r>
      <w:r>
        <w:rPr>
          <w:color w:val="231F20"/>
        </w:rPr>
        <w:t>acciones</w:t>
      </w:r>
      <w:r>
        <w:rPr>
          <w:color w:val="231F20"/>
          <w:spacing w:val="-4"/>
        </w:rPr>
        <w:t> </w:t>
      </w:r>
      <w:r>
        <w:rPr>
          <w:color w:val="231F20"/>
        </w:rPr>
        <w:t>humanas;</w:t>
      </w:r>
      <w:r>
        <w:rPr>
          <w:color w:val="231F20"/>
          <w:spacing w:val="-4"/>
        </w:rPr>
        <w:t> </w:t>
      </w:r>
      <w:r>
        <w:rPr>
          <w:color w:val="231F20"/>
        </w:rPr>
        <w:t>y</w:t>
      </w:r>
      <w:r>
        <w:rPr>
          <w:color w:val="231F20"/>
          <w:spacing w:val="-4"/>
        </w:rPr>
        <w:t> </w:t>
      </w:r>
      <w:r>
        <w:rPr>
          <w:color w:val="231F20"/>
        </w:rPr>
        <w:t>la</w:t>
      </w:r>
      <w:r>
        <w:rPr>
          <w:color w:val="231F20"/>
          <w:spacing w:val="-4"/>
        </w:rPr>
        <w:t> </w:t>
      </w:r>
      <w:r>
        <w:rPr>
          <w:color w:val="231F20"/>
        </w:rPr>
        <w:t>tercera</w:t>
      </w:r>
      <w:r>
        <w:rPr>
          <w:color w:val="231F20"/>
          <w:spacing w:val="-4"/>
        </w:rPr>
        <w:t> </w:t>
      </w:r>
      <w:r>
        <w:rPr>
          <w:color w:val="231F20"/>
        </w:rPr>
        <w:t>es</w:t>
      </w:r>
      <w:r>
        <w:rPr>
          <w:color w:val="231F20"/>
          <w:spacing w:val="-4"/>
        </w:rPr>
        <w:t> </w:t>
      </w:r>
      <w:r>
        <w:rPr>
          <w:color w:val="231F20"/>
        </w:rPr>
        <w:t>una</w:t>
      </w:r>
      <w:r>
        <w:rPr>
          <w:color w:val="231F20"/>
          <w:spacing w:val="-4"/>
        </w:rPr>
        <w:t> </w:t>
      </w:r>
      <w:r>
        <w:rPr>
          <w:color w:val="231F20"/>
        </w:rPr>
        <w:t>virtud</w:t>
      </w:r>
      <w:r>
        <w:rPr>
          <w:color w:val="231F20"/>
          <w:spacing w:val="-4"/>
        </w:rPr>
        <w:t> </w:t>
      </w:r>
      <w:r>
        <w:rPr>
          <w:color w:val="231F20"/>
        </w:rPr>
        <w:t>que</w:t>
      </w:r>
      <w:r>
        <w:rPr>
          <w:color w:val="231F20"/>
          <w:spacing w:val="-4"/>
        </w:rPr>
        <w:t> </w:t>
      </w:r>
      <w:r>
        <w:rPr>
          <w:color w:val="231F20"/>
        </w:rPr>
        <w:t>manifiesta</w:t>
      </w:r>
      <w:r>
        <w:rPr>
          <w:color w:val="231F20"/>
          <w:spacing w:val="-4"/>
        </w:rPr>
        <w:t> </w:t>
      </w:r>
      <w:r>
        <w:rPr>
          <w:color w:val="231F20"/>
        </w:rPr>
        <w:t>la atención al otro (2007). Reflejando estas tres virtudes en el dis- curso, el autor de la </w:t>
      </w:r>
      <w:r>
        <w:rPr>
          <w:i/>
          <w:color w:val="231F20"/>
        </w:rPr>
        <w:t>Rhétorique </w:t>
      </w:r>
      <w:r>
        <w:rPr>
          <w:color w:val="231F20"/>
        </w:rPr>
        <w:t>nos está diciendo que el orador es capaz de hacer reaccionar los espíritus</w:t>
      </w:r>
      <w:r>
        <w:rPr>
          <w:color w:val="231F20"/>
          <w:position w:val="7"/>
          <w:sz w:val="13"/>
        </w:rPr>
        <w:t>8</w:t>
      </w:r>
      <w:r>
        <w:rPr>
          <w:color w:val="231F20"/>
        </w:rPr>
        <w:t>. En otros términos, la puesta en obra del relato debe contener estas virtudes, explícita o implícitamente, en la trama de las proposiciones del texto del discurso (en este caso</w:t>
      </w:r>
      <w:r>
        <w:rPr>
          <w:color w:val="231F20"/>
          <w:spacing w:val="-25"/>
        </w:rPr>
        <w:t> </w:t>
      </w:r>
      <w:r>
        <w:rPr>
          <w:color w:val="231F20"/>
        </w:rPr>
        <w:t>narrativo).</w:t>
      </w:r>
    </w:p>
    <w:p>
      <w:pPr>
        <w:pStyle w:val="BodyText"/>
        <w:spacing w:line="261" w:lineRule="auto"/>
        <w:ind w:left="793" w:firstLine="226"/>
        <w:jc w:val="both"/>
      </w:pPr>
      <w:r>
        <w:rPr>
          <w:color w:val="231F20"/>
        </w:rPr>
        <w:t>Es entonces pertinente afirmar que en todos los discursos, cuando no presentan signos explícitos asociados a las virtudes del</w:t>
      </w:r>
      <w:r>
        <w:rPr>
          <w:color w:val="231F20"/>
          <w:spacing w:val="-8"/>
        </w:rPr>
        <w:t> </w:t>
      </w:r>
      <w:r>
        <w:rPr>
          <w:color w:val="231F20"/>
          <w:spacing w:val="-4"/>
        </w:rPr>
        <w:t>orador,</w:t>
      </w:r>
      <w:r>
        <w:rPr>
          <w:color w:val="231F20"/>
          <w:spacing w:val="-8"/>
        </w:rPr>
        <w:t> </w:t>
      </w:r>
      <w:r>
        <w:rPr>
          <w:color w:val="231F20"/>
        </w:rPr>
        <w:t>éstas</w:t>
      </w:r>
      <w:r>
        <w:rPr>
          <w:color w:val="231F20"/>
          <w:spacing w:val="-8"/>
        </w:rPr>
        <w:t> </w:t>
      </w:r>
      <w:r>
        <w:rPr>
          <w:color w:val="231F20"/>
        </w:rPr>
        <w:t>deben</w:t>
      </w:r>
      <w:r>
        <w:rPr>
          <w:color w:val="231F20"/>
          <w:spacing w:val="-8"/>
        </w:rPr>
        <w:t> </w:t>
      </w:r>
      <w:r>
        <w:rPr>
          <w:color w:val="231F20"/>
        </w:rPr>
        <w:t>revelarse</w:t>
      </w:r>
      <w:r>
        <w:rPr>
          <w:color w:val="231F20"/>
          <w:spacing w:val="-8"/>
        </w:rPr>
        <w:t> </w:t>
      </w:r>
      <w:r>
        <w:rPr>
          <w:color w:val="231F20"/>
        </w:rPr>
        <w:t>necesariamente</w:t>
      </w:r>
      <w:r>
        <w:rPr>
          <w:color w:val="231F20"/>
          <w:spacing w:val="-8"/>
        </w:rPr>
        <w:t> </w:t>
      </w:r>
      <w:r>
        <w:rPr>
          <w:color w:val="231F20"/>
        </w:rPr>
        <w:t>implícitamente </w:t>
      </w:r>
      <w:r>
        <w:rPr>
          <w:color w:val="231F20"/>
          <w:spacing w:val="-3"/>
        </w:rPr>
        <w:t>ya </w:t>
      </w:r>
      <w:r>
        <w:rPr>
          <w:color w:val="231F20"/>
        </w:rPr>
        <w:t>sea en los signos o paradigmas lingüísticos o bien en los sig- nos visuales-corporales. Tratándose del presentador del </w:t>
      </w:r>
      <w:r>
        <w:rPr>
          <w:color w:val="231F20"/>
          <w:spacing w:val="-9"/>
        </w:rPr>
        <w:t>NT, </w:t>
      </w:r>
      <w:r>
        <w:rPr>
          <w:color w:val="231F20"/>
        </w:rPr>
        <w:t>los signos visuales corporales del sujeto enunciante funcionan como metonimias que ocupan el </w:t>
      </w:r>
      <w:r>
        <w:rPr>
          <w:color w:val="231F20"/>
          <w:spacing w:val="-4"/>
        </w:rPr>
        <w:t>lugar, </w:t>
      </w:r>
      <w:r>
        <w:rPr>
          <w:color w:val="231F20"/>
        </w:rPr>
        <w:t>o bien amplifican el sentido, de las proposiciones lingüísticas. Por ejemplo, un gesto del rostro (signo visual) puede significar reproche, ironía, indignación, los cuales</w:t>
      </w:r>
      <w:r>
        <w:rPr>
          <w:color w:val="231F20"/>
          <w:spacing w:val="-8"/>
        </w:rPr>
        <w:t> </w:t>
      </w:r>
      <w:r>
        <w:rPr>
          <w:color w:val="231F20"/>
        </w:rPr>
        <w:t>no</w:t>
      </w:r>
      <w:r>
        <w:rPr>
          <w:color w:val="231F20"/>
          <w:spacing w:val="-8"/>
        </w:rPr>
        <w:t> </w:t>
      </w:r>
      <w:r>
        <w:rPr>
          <w:color w:val="231F20"/>
        </w:rPr>
        <w:t>se</w:t>
      </w:r>
      <w:r>
        <w:rPr>
          <w:color w:val="231F20"/>
          <w:spacing w:val="-8"/>
        </w:rPr>
        <w:t> </w:t>
      </w:r>
      <w:r>
        <w:rPr>
          <w:color w:val="231F20"/>
        </w:rPr>
        <w:t>expresan</w:t>
      </w:r>
      <w:r>
        <w:rPr>
          <w:color w:val="231F20"/>
          <w:spacing w:val="-8"/>
        </w:rPr>
        <w:t> </w:t>
      </w:r>
      <w:r>
        <w:rPr>
          <w:color w:val="231F20"/>
        </w:rPr>
        <w:t>forzosamente</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palabra.</w:t>
      </w:r>
      <w:r>
        <w:rPr>
          <w:color w:val="231F20"/>
          <w:spacing w:val="-8"/>
        </w:rPr>
        <w:t> </w:t>
      </w:r>
      <w:r>
        <w:rPr>
          <w:color w:val="231F20"/>
        </w:rPr>
        <w:t>Los</w:t>
      </w:r>
      <w:r>
        <w:rPr>
          <w:color w:val="231F20"/>
          <w:spacing w:val="-8"/>
        </w:rPr>
        <w:t> </w:t>
      </w:r>
      <w:r>
        <w:rPr>
          <w:color w:val="231F20"/>
        </w:rPr>
        <w:t>signos</w:t>
      </w:r>
      <w:r>
        <w:rPr>
          <w:color w:val="231F20"/>
          <w:spacing w:val="-9"/>
        </w:rPr>
        <w:t> </w:t>
      </w:r>
      <w:r>
        <w:rPr>
          <w:color w:val="231F20"/>
        </w:rPr>
        <w:t>cor- porales</w:t>
      </w:r>
      <w:r>
        <w:rPr>
          <w:color w:val="231F20"/>
          <w:spacing w:val="-7"/>
        </w:rPr>
        <w:t> </w:t>
      </w:r>
      <w:r>
        <w:rPr>
          <w:color w:val="231F20"/>
        </w:rPr>
        <w:t>entonces</w:t>
      </w:r>
      <w:r>
        <w:rPr>
          <w:color w:val="231F20"/>
          <w:spacing w:val="-8"/>
        </w:rPr>
        <w:t> </w:t>
      </w:r>
      <w:r>
        <w:rPr>
          <w:color w:val="231F20"/>
        </w:rPr>
        <w:t>significan</w:t>
      </w:r>
      <w:r>
        <w:rPr>
          <w:color w:val="231F20"/>
          <w:spacing w:val="-8"/>
        </w:rPr>
        <w:t> </w:t>
      </w:r>
      <w:r>
        <w:rPr>
          <w:color w:val="231F20"/>
        </w:rPr>
        <w:t>inexorablemente</w:t>
      </w:r>
      <w:r>
        <w:rPr>
          <w:color w:val="231F20"/>
          <w:spacing w:val="-8"/>
        </w:rPr>
        <w:t> </w:t>
      </w:r>
      <w:r>
        <w:rPr>
          <w:color w:val="231F20"/>
          <w:spacing w:val="-10"/>
        </w:rPr>
        <w:t>y,</w:t>
      </w:r>
      <w:r>
        <w:rPr>
          <w:color w:val="231F20"/>
          <w:spacing w:val="-7"/>
        </w:rPr>
        <w:t> </w:t>
      </w:r>
      <w:r>
        <w:rPr>
          <w:color w:val="231F20"/>
        </w:rPr>
        <w:t>en</w:t>
      </w:r>
      <w:r>
        <w:rPr>
          <w:color w:val="231F20"/>
          <w:spacing w:val="-8"/>
        </w:rPr>
        <w:t> </w:t>
      </w:r>
      <w:r>
        <w:rPr>
          <w:color w:val="231F20"/>
        </w:rPr>
        <w:t>la</w:t>
      </w:r>
      <w:r>
        <w:rPr>
          <w:color w:val="231F20"/>
          <w:spacing w:val="-7"/>
        </w:rPr>
        <w:t> </w:t>
      </w:r>
      <w:r>
        <w:rPr>
          <w:color w:val="231F20"/>
        </w:rPr>
        <w:t>mayor</w:t>
      </w:r>
      <w:r>
        <w:rPr>
          <w:color w:val="231F20"/>
          <w:spacing w:val="-8"/>
        </w:rPr>
        <w:t> </w:t>
      </w:r>
      <w:r>
        <w:rPr>
          <w:color w:val="231F20"/>
        </w:rPr>
        <w:t>parte,</w:t>
      </w:r>
    </w:p>
    <w:p>
      <w:pPr>
        <w:pStyle w:val="BodyText"/>
        <w:spacing w:before="42"/>
        <w:ind w:left="793" w:right="746"/>
      </w:pPr>
      <w:r>
        <w:rPr/>
        <w:br w:type="column"/>
      </w:r>
      <w:r>
        <w:rPr>
          <w:color w:val="231F20"/>
        </w:rPr>
        <w:t>nificantes agrupados en las proposiciones.</w:t>
      </w:r>
    </w:p>
    <w:p>
      <w:pPr>
        <w:pStyle w:val="BodyText"/>
        <w:spacing w:line="261" w:lineRule="auto" w:before="22"/>
        <w:ind w:left="793" w:right="791" w:firstLine="226"/>
        <w:jc w:val="both"/>
      </w:pPr>
      <w:r>
        <w:rPr>
          <w:color w:val="231F20"/>
        </w:rPr>
        <w:t>Con lo anterior afirmamos que la palabra no escapa a la repre- sentación</w:t>
      </w:r>
      <w:r>
        <w:rPr>
          <w:color w:val="231F20"/>
          <w:spacing w:val="-5"/>
        </w:rPr>
        <w:t> </w:t>
      </w:r>
      <w:r>
        <w:rPr>
          <w:color w:val="231F20"/>
        </w:rPr>
        <w:t>del</w:t>
      </w:r>
      <w:r>
        <w:rPr>
          <w:color w:val="231F20"/>
          <w:spacing w:val="-4"/>
        </w:rPr>
        <w:t> </w:t>
      </w:r>
      <w:r>
        <w:rPr>
          <w:i/>
          <w:color w:val="231F20"/>
        </w:rPr>
        <w:t>ethos</w:t>
      </w:r>
      <w:r>
        <w:rPr>
          <w:color w:val="231F20"/>
        </w:rPr>
        <w:t>;</w:t>
      </w:r>
      <w:r>
        <w:rPr>
          <w:color w:val="231F20"/>
          <w:spacing w:val="-4"/>
        </w:rPr>
        <w:t> </w:t>
      </w:r>
      <w:r>
        <w:rPr>
          <w:color w:val="231F20"/>
        </w:rPr>
        <w:t>por</w:t>
      </w:r>
      <w:r>
        <w:rPr>
          <w:color w:val="231F20"/>
          <w:spacing w:val="-4"/>
        </w:rPr>
        <w:t> </w:t>
      </w:r>
      <w:r>
        <w:rPr>
          <w:color w:val="231F20"/>
        </w:rPr>
        <w:t>el</w:t>
      </w:r>
      <w:r>
        <w:rPr>
          <w:color w:val="231F20"/>
          <w:spacing w:val="-4"/>
        </w:rPr>
        <w:t> </w:t>
      </w:r>
      <w:r>
        <w:rPr>
          <w:color w:val="231F20"/>
        </w:rPr>
        <w:t>contrario</w:t>
      </w:r>
      <w:r>
        <w:rPr>
          <w:color w:val="231F20"/>
          <w:spacing w:val="-4"/>
        </w:rPr>
        <w:t> </w:t>
      </w:r>
      <w:r>
        <w:rPr>
          <w:color w:val="231F20"/>
        </w:rPr>
        <w:t>a</w:t>
      </w:r>
      <w:r>
        <w:rPr>
          <w:color w:val="231F20"/>
          <w:spacing w:val="-4"/>
        </w:rPr>
        <w:t> </w:t>
      </w:r>
      <w:r>
        <w:rPr>
          <w:color w:val="231F20"/>
        </w:rPr>
        <w:t>cada</w:t>
      </w:r>
      <w:r>
        <w:rPr>
          <w:color w:val="231F20"/>
          <w:spacing w:val="-4"/>
        </w:rPr>
        <w:t> </w:t>
      </w:r>
      <w:r>
        <w:rPr>
          <w:color w:val="231F20"/>
        </w:rPr>
        <w:t>momento</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expre- sión humana es inevitable la puesta en escena de virtudes que, en calidad de argumentos, son las que califican y actualizan los valores éticos de una sociedad, con respecto a sus acciones que justifican o tratan de</w:t>
      </w:r>
      <w:r>
        <w:rPr>
          <w:color w:val="231F20"/>
          <w:spacing w:val="-4"/>
        </w:rPr>
        <w:t> evitar.</w:t>
      </w:r>
    </w:p>
    <w:p>
      <w:pPr>
        <w:pStyle w:val="Heading2"/>
        <w:numPr>
          <w:ilvl w:val="1"/>
          <w:numId w:val="2"/>
        </w:numPr>
        <w:tabs>
          <w:tab w:pos="1277" w:val="left" w:leader="none"/>
        </w:tabs>
        <w:spacing w:line="257" w:lineRule="exact" w:before="0" w:after="0"/>
        <w:ind w:left="1276" w:right="0" w:hanging="256"/>
        <w:jc w:val="left"/>
      </w:pPr>
      <w:r>
        <w:rPr>
          <w:color w:val="231F20"/>
        </w:rPr>
        <w:t>La justicia, virtud por</w:t>
      </w:r>
      <w:r>
        <w:rPr>
          <w:color w:val="231F20"/>
          <w:spacing w:val="-25"/>
        </w:rPr>
        <w:t> </w:t>
      </w:r>
      <w:r>
        <w:rPr>
          <w:color w:val="231F20"/>
        </w:rPr>
        <w:t>excelencia</w:t>
      </w:r>
    </w:p>
    <w:p>
      <w:pPr>
        <w:pStyle w:val="BodyText"/>
        <w:spacing w:line="261" w:lineRule="auto" w:before="22"/>
        <w:ind w:left="793" w:right="790" w:firstLine="226"/>
        <w:jc w:val="both"/>
      </w:pPr>
      <w:r>
        <w:rPr>
          <w:color w:val="231F20"/>
          <w:spacing w:val="-3"/>
        </w:rPr>
        <w:t>Para</w:t>
      </w:r>
      <w:r>
        <w:rPr>
          <w:color w:val="231F20"/>
          <w:spacing w:val="-11"/>
        </w:rPr>
        <w:t> </w:t>
      </w:r>
      <w:r>
        <w:rPr>
          <w:color w:val="231F20"/>
        </w:rPr>
        <w:t>Aristóteles,</w:t>
      </w:r>
      <w:r>
        <w:rPr>
          <w:color w:val="231F20"/>
          <w:spacing w:val="-11"/>
        </w:rPr>
        <w:t> </w:t>
      </w:r>
      <w:r>
        <w:rPr>
          <w:color w:val="231F20"/>
        </w:rPr>
        <w:t>la</w:t>
      </w:r>
      <w:r>
        <w:rPr>
          <w:color w:val="231F20"/>
          <w:spacing w:val="-11"/>
        </w:rPr>
        <w:t> </w:t>
      </w:r>
      <w:r>
        <w:rPr>
          <w:color w:val="231F20"/>
        </w:rPr>
        <w:t>justicia,</w:t>
      </w:r>
      <w:r>
        <w:rPr>
          <w:color w:val="231F20"/>
          <w:spacing w:val="-11"/>
        </w:rPr>
        <w:t> </w:t>
      </w:r>
      <w:r>
        <w:rPr>
          <w:color w:val="231F20"/>
        </w:rPr>
        <w:t>siendo</w:t>
      </w:r>
      <w:r>
        <w:rPr>
          <w:color w:val="231F20"/>
          <w:spacing w:val="-11"/>
        </w:rPr>
        <w:t> </w:t>
      </w:r>
      <w:r>
        <w:rPr>
          <w:color w:val="231F20"/>
        </w:rPr>
        <w:t>una</w:t>
      </w:r>
      <w:r>
        <w:rPr>
          <w:color w:val="231F20"/>
          <w:spacing w:val="-11"/>
        </w:rPr>
        <w:t> </w:t>
      </w:r>
      <w:r>
        <w:rPr>
          <w:color w:val="231F20"/>
        </w:rPr>
        <w:t>virtud</w:t>
      </w:r>
      <w:r>
        <w:rPr>
          <w:color w:val="231F20"/>
          <w:spacing w:val="-11"/>
        </w:rPr>
        <w:t> </w:t>
      </w:r>
      <w:r>
        <w:rPr>
          <w:color w:val="231F20"/>
        </w:rPr>
        <w:t>racional,</w:t>
      </w:r>
      <w:r>
        <w:rPr>
          <w:color w:val="231F20"/>
          <w:spacing w:val="-11"/>
        </w:rPr>
        <w:t> </w:t>
      </w:r>
      <w:r>
        <w:rPr>
          <w:color w:val="231F20"/>
        </w:rPr>
        <w:t>debe</w:t>
      </w:r>
      <w:r>
        <w:rPr>
          <w:color w:val="231F20"/>
          <w:spacing w:val="-11"/>
        </w:rPr>
        <w:t> </w:t>
      </w:r>
      <w:r>
        <w:rPr>
          <w:color w:val="231F20"/>
        </w:rPr>
        <w:t>lle- var</w:t>
      </w:r>
      <w:r>
        <w:rPr>
          <w:color w:val="231F20"/>
          <w:spacing w:val="-10"/>
        </w:rPr>
        <w:t> </w:t>
      </w:r>
      <w:r>
        <w:rPr>
          <w:color w:val="231F20"/>
        </w:rPr>
        <w:t>a</w:t>
      </w:r>
      <w:r>
        <w:rPr>
          <w:color w:val="231F20"/>
          <w:spacing w:val="-10"/>
        </w:rPr>
        <w:t> </w:t>
      </w:r>
      <w:r>
        <w:rPr>
          <w:color w:val="231F20"/>
        </w:rPr>
        <w:t>la</w:t>
      </w:r>
      <w:r>
        <w:rPr>
          <w:color w:val="231F20"/>
          <w:spacing w:val="-9"/>
        </w:rPr>
        <w:t> </w:t>
      </w:r>
      <w:r>
        <w:rPr>
          <w:i/>
          <w:color w:val="231F20"/>
        </w:rPr>
        <w:t>polis</w:t>
      </w:r>
      <w:r>
        <w:rPr>
          <w:i/>
          <w:color w:val="231F20"/>
          <w:spacing w:val="-10"/>
        </w:rPr>
        <w:t> </w:t>
      </w:r>
      <w:r>
        <w:rPr>
          <w:color w:val="231F20"/>
        </w:rPr>
        <w:t>a</w:t>
      </w:r>
      <w:r>
        <w:rPr>
          <w:color w:val="231F20"/>
          <w:spacing w:val="-10"/>
        </w:rPr>
        <w:t> </w:t>
      </w:r>
      <w:r>
        <w:rPr>
          <w:color w:val="231F20"/>
        </w:rPr>
        <w:t>la</w:t>
      </w:r>
      <w:r>
        <w:rPr>
          <w:color w:val="231F20"/>
          <w:spacing w:val="-9"/>
        </w:rPr>
        <w:t> </w:t>
      </w:r>
      <w:r>
        <w:rPr>
          <w:color w:val="231F20"/>
        </w:rPr>
        <w:t>excelencia</w:t>
      </w:r>
      <w:r>
        <w:rPr>
          <w:color w:val="231F20"/>
          <w:spacing w:val="-10"/>
        </w:rPr>
        <w:t> </w:t>
      </w:r>
      <w:r>
        <w:rPr>
          <w:color w:val="231F20"/>
        </w:rPr>
        <w:t>ética,</w:t>
      </w:r>
      <w:r>
        <w:rPr>
          <w:color w:val="231F20"/>
          <w:spacing w:val="-10"/>
        </w:rPr>
        <w:t> </w:t>
      </w:r>
      <w:r>
        <w:rPr>
          <w:color w:val="231F20"/>
          <w:spacing w:val="-3"/>
        </w:rPr>
        <w:t>ya</w:t>
      </w:r>
      <w:r>
        <w:rPr>
          <w:color w:val="231F20"/>
          <w:spacing w:val="-10"/>
        </w:rPr>
        <w:t> </w:t>
      </w:r>
      <w:r>
        <w:rPr>
          <w:color w:val="231F20"/>
        </w:rPr>
        <w:t>que</w:t>
      </w:r>
      <w:r>
        <w:rPr>
          <w:color w:val="231F20"/>
          <w:spacing w:val="-10"/>
        </w:rPr>
        <w:t> </w:t>
      </w:r>
      <w:r>
        <w:rPr>
          <w:color w:val="231F20"/>
        </w:rPr>
        <w:t>lo</w:t>
      </w:r>
      <w:r>
        <w:rPr>
          <w:color w:val="231F20"/>
          <w:spacing w:val="-10"/>
        </w:rPr>
        <w:t> </w:t>
      </w:r>
      <w:r>
        <w:rPr>
          <w:color w:val="231F20"/>
        </w:rPr>
        <w:t>justo</w:t>
      </w:r>
      <w:r>
        <w:rPr>
          <w:color w:val="231F20"/>
          <w:spacing w:val="-10"/>
        </w:rPr>
        <w:t> </w:t>
      </w:r>
      <w:r>
        <w:rPr>
          <w:color w:val="231F20"/>
        </w:rPr>
        <w:t>es</w:t>
      </w:r>
      <w:r>
        <w:rPr>
          <w:color w:val="231F20"/>
          <w:spacing w:val="-10"/>
        </w:rPr>
        <w:t> </w:t>
      </w:r>
      <w:r>
        <w:rPr>
          <w:color w:val="231F20"/>
        </w:rPr>
        <w:t>lo</w:t>
      </w:r>
      <w:r>
        <w:rPr>
          <w:color w:val="231F20"/>
          <w:spacing w:val="-10"/>
        </w:rPr>
        <w:t> </w:t>
      </w:r>
      <w:r>
        <w:rPr>
          <w:color w:val="231F20"/>
        </w:rPr>
        <w:t>que</w:t>
      </w:r>
      <w:r>
        <w:rPr>
          <w:color w:val="231F20"/>
          <w:spacing w:val="-10"/>
        </w:rPr>
        <w:t> </w:t>
      </w:r>
      <w:r>
        <w:rPr>
          <w:color w:val="231F20"/>
        </w:rPr>
        <w:t>produce y conserva la felicidad, tanto del individuo como de la comuni- dad política: las acciones justas conducen a la finalidad ética del hombre (ARISTÓTELES, 1967; </w:t>
      </w:r>
      <w:r>
        <w:rPr>
          <w:color w:val="010202"/>
        </w:rPr>
        <w:t>Libro II</w:t>
      </w:r>
      <w:r>
        <w:rPr>
          <w:color w:val="231F20"/>
        </w:rPr>
        <w:t>). En otra de sus obras, el estagirita dice que la virtud de justicia ordena la comunidad</w:t>
      </w:r>
      <w:r>
        <w:rPr>
          <w:color w:val="231F20"/>
          <w:spacing w:val="-24"/>
        </w:rPr>
        <w:t> </w:t>
      </w:r>
      <w:r>
        <w:rPr>
          <w:color w:val="231F20"/>
        </w:rPr>
        <w:t>polí- tica como una institución (en discurso y en acción) que sabe dis- tinguir lo justo de lo injusto: “La justicia está relacionada a la </w:t>
      </w:r>
      <w:r>
        <w:rPr>
          <w:i/>
          <w:color w:val="231F20"/>
        </w:rPr>
        <w:t>po- </w:t>
      </w:r>
      <w:r>
        <w:rPr>
          <w:i/>
          <w:color w:val="231F20"/>
        </w:rPr>
        <w:t>lis</w:t>
      </w:r>
      <w:r>
        <w:rPr>
          <w:color w:val="231F20"/>
        </w:rPr>
        <w:t>, tiene un valor político, porque la administración de la justicia es la determinación de todo lo que es justo, esta es la regla de la comunidad política” (2000; 1253a, p. 41). Lo que Aristóteles nos dice es que la virtud es el “el justo medio”</w:t>
      </w:r>
      <w:r>
        <w:rPr>
          <w:color w:val="231F20"/>
          <w:position w:val="7"/>
          <w:sz w:val="13"/>
        </w:rPr>
        <w:t>9 </w:t>
      </w:r>
      <w:r>
        <w:rPr>
          <w:color w:val="231F20"/>
        </w:rPr>
        <w:t>(ARISTÓTELES, 1967; </w:t>
      </w:r>
      <w:r>
        <w:rPr>
          <w:color w:val="010202"/>
        </w:rPr>
        <w:t>Libro II, Capítulo VI</w:t>
      </w:r>
      <w:r>
        <w:rPr>
          <w:color w:val="231F20"/>
        </w:rPr>
        <w:t>). Es decir el lugar donde el hombre</w:t>
      </w:r>
      <w:r>
        <w:rPr>
          <w:color w:val="231F20"/>
          <w:spacing w:val="-28"/>
        </w:rPr>
        <w:t> </w:t>
      </w:r>
      <w:r>
        <w:rPr>
          <w:color w:val="231F20"/>
        </w:rPr>
        <w:t>establece las</w:t>
      </w:r>
      <w:r>
        <w:rPr>
          <w:color w:val="231F20"/>
          <w:spacing w:val="-7"/>
        </w:rPr>
        <w:t> </w:t>
      </w:r>
      <w:r>
        <w:rPr>
          <w:color w:val="231F20"/>
        </w:rPr>
        <w:t>razones</w:t>
      </w:r>
      <w:r>
        <w:rPr>
          <w:color w:val="231F20"/>
          <w:spacing w:val="-6"/>
        </w:rPr>
        <w:t> </w:t>
      </w:r>
      <w:r>
        <w:rPr>
          <w:color w:val="231F20"/>
        </w:rPr>
        <w:t>prácticas</w:t>
      </w:r>
      <w:r>
        <w:rPr>
          <w:color w:val="231F20"/>
          <w:spacing w:val="-6"/>
        </w:rPr>
        <w:t> </w:t>
      </w:r>
      <w:r>
        <w:rPr>
          <w:color w:val="231F20"/>
        </w:rPr>
        <w:t>(con</w:t>
      </w:r>
      <w:r>
        <w:rPr>
          <w:color w:val="231F20"/>
          <w:spacing w:val="-7"/>
        </w:rPr>
        <w:t> </w:t>
      </w:r>
      <w:r>
        <w:rPr>
          <w:color w:val="231F20"/>
        </w:rPr>
        <w:t>un</w:t>
      </w:r>
      <w:r>
        <w:rPr>
          <w:color w:val="231F20"/>
          <w:spacing w:val="-7"/>
        </w:rPr>
        <w:t> </w:t>
      </w:r>
      <w:r>
        <w:rPr>
          <w:color w:val="231F20"/>
        </w:rPr>
        <w:t>sentido</w:t>
      </w:r>
      <w:r>
        <w:rPr>
          <w:color w:val="231F20"/>
          <w:spacing w:val="-8"/>
        </w:rPr>
        <w:t> </w:t>
      </w:r>
      <w:r>
        <w:rPr>
          <w:color w:val="231F20"/>
        </w:rPr>
        <w:t>ético)</w:t>
      </w:r>
      <w:r>
        <w:rPr>
          <w:color w:val="231F20"/>
          <w:spacing w:val="-7"/>
        </w:rPr>
        <w:t> </w:t>
      </w:r>
      <w:r>
        <w:rPr>
          <w:color w:val="231F20"/>
        </w:rPr>
        <w:t>y</w:t>
      </w:r>
      <w:r>
        <w:rPr>
          <w:color w:val="231F20"/>
          <w:spacing w:val="-7"/>
        </w:rPr>
        <w:t> </w:t>
      </w:r>
      <w:r>
        <w:rPr>
          <w:color w:val="231F20"/>
        </w:rPr>
        <w:t>las</w:t>
      </w:r>
      <w:r>
        <w:rPr>
          <w:color w:val="231F20"/>
          <w:spacing w:val="-7"/>
        </w:rPr>
        <w:t> </w:t>
      </w:r>
      <w:r>
        <w:rPr>
          <w:color w:val="231F20"/>
        </w:rPr>
        <w:t>razones</w:t>
      </w:r>
      <w:r>
        <w:rPr>
          <w:color w:val="231F20"/>
          <w:spacing w:val="-7"/>
        </w:rPr>
        <w:t> </w:t>
      </w:r>
      <w:r>
        <w:rPr>
          <w:color w:val="231F20"/>
        </w:rPr>
        <w:t>teóricas (ciertamente</w:t>
      </w:r>
      <w:r>
        <w:rPr>
          <w:color w:val="231F20"/>
          <w:spacing w:val="-6"/>
        </w:rPr>
        <w:t> </w:t>
      </w:r>
      <w:r>
        <w:rPr>
          <w:color w:val="231F20"/>
        </w:rPr>
        <w:t>intelectuales),</w:t>
      </w:r>
      <w:r>
        <w:rPr>
          <w:color w:val="231F20"/>
          <w:spacing w:val="-5"/>
        </w:rPr>
        <w:t> </w:t>
      </w:r>
      <w:r>
        <w:rPr>
          <w:color w:val="231F20"/>
        </w:rPr>
        <w:t>sobre</w:t>
      </w:r>
      <w:r>
        <w:rPr>
          <w:color w:val="231F20"/>
          <w:spacing w:val="-6"/>
        </w:rPr>
        <w:t> </w:t>
      </w:r>
      <w:r>
        <w:rPr>
          <w:color w:val="231F20"/>
        </w:rPr>
        <w:t>la</w:t>
      </w:r>
      <w:r>
        <w:rPr>
          <w:color w:val="231F20"/>
          <w:spacing w:val="-5"/>
        </w:rPr>
        <w:t> </w:t>
      </w:r>
      <w:r>
        <w:rPr>
          <w:color w:val="231F20"/>
        </w:rPr>
        <w:t>base</w:t>
      </w:r>
      <w:r>
        <w:rPr>
          <w:color w:val="231F20"/>
          <w:spacing w:val="-6"/>
        </w:rPr>
        <w:t> </w:t>
      </w:r>
      <w:r>
        <w:rPr>
          <w:color w:val="231F20"/>
        </w:rPr>
        <w:t>del</w:t>
      </w:r>
      <w:r>
        <w:rPr>
          <w:color w:val="231F20"/>
          <w:spacing w:val="-6"/>
        </w:rPr>
        <w:t> </w:t>
      </w:r>
      <w:r>
        <w:rPr>
          <w:color w:val="231F20"/>
        </w:rPr>
        <w:t>justo</w:t>
      </w:r>
      <w:r>
        <w:rPr>
          <w:color w:val="231F20"/>
          <w:spacing w:val="-6"/>
        </w:rPr>
        <w:t> </w:t>
      </w:r>
      <w:r>
        <w:rPr>
          <w:color w:val="231F20"/>
        </w:rPr>
        <w:t>medio</w:t>
      </w:r>
      <w:r>
        <w:rPr>
          <w:color w:val="231F20"/>
          <w:spacing w:val="-6"/>
        </w:rPr>
        <w:t> </w:t>
      </w:r>
      <w:r>
        <w:rPr>
          <w:color w:val="231F20"/>
        </w:rPr>
        <w:t>y</w:t>
      </w:r>
      <w:r>
        <w:rPr>
          <w:color w:val="231F20"/>
          <w:spacing w:val="-6"/>
        </w:rPr>
        <w:t> </w:t>
      </w:r>
      <w:r>
        <w:rPr>
          <w:color w:val="231F20"/>
        </w:rPr>
        <w:t>en</w:t>
      </w:r>
      <w:r>
        <w:rPr>
          <w:color w:val="231F20"/>
          <w:spacing w:val="-6"/>
        </w:rPr>
        <w:t> </w:t>
      </w:r>
      <w:r>
        <w:rPr>
          <w:color w:val="231F20"/>
        </w:rPr>
        <w:t>re- lación a los medios (las razones teóricas). De aquí que podamos comprender</w:t>
      </w:r>
      <w:r>
        <w:rPr>
          <w:color w:val="231F20"/>
          <w:spacing w:val="-12"/>
        </w:rPr>
        <w:t> </w:t>
      </w:r>
      <w:r>
        <w:rPr>
          <w:color w:val="231F20"/>
        </w:rPr>
        <w:t>que</w:t>
      </w:r>
      <w:r>
        <w:rPr>
          <w:color w:val="231F20"/>
          <w:spacing w:val="-12"/>
        </w:rPr>
        <w:t> </w:t>
      </w:r>
      <w:r>
        <w:rPr>
          <w:color w:val="231F20"/>
        </w:rPr>
        <w:t>todo</w:t>
      </w:r>
      <w:r>
        <w:rPr>
          <w:color w:val="231F20"/>
          <w:spacing w:val="-12"/>
        </w:rPr>
        <w:t> </w:t>
      </w:r>
      <w:r>
        <w:rPr>
          <w:color w:val="231F20"/>
        </w:rPr>
        <w:t>hombre</w:t>
      </w:r>
      <w:r>
        <w:rPr>
          <w:color w:val="231F20"/>
          <w:spacing w:val="-12"/>
        </w:rPr>
        <w:t> </w:t>
      </w:r>
      <w:r>
        <w:rPr>
          <w:color w:val="231F20"/>
        </w:rPr>
        <w:t>prudente,</w:t>
      </w:r>
      <w:r>
        <w:rPr>
          <w:color w:val="231F20"/>
          <w:spacing w:val="-12"/>
        </w:rPr>
        <w:t> </w:t>
      </w:r>
      <w:r>
        <w:rPr>
          <w:color w:val="231F20"/>
        </w:rPr>
        <w:t>sabio,</w:t>
      </w:r>
      <w:r>
        <w:rPr>
          <w:color w:val="231F20"/>
          <w:spacing w:val="-12"/>
        </w:rPr>
        <w:t> </w:t>
      </w:r>
      <w:r>
        <w:rPr>
          <w:color w:val="231F20"/>
        </w:rPr>
        <w:t>poniendo</w:t>
      </w:r>
      <w:r>
        <w:rPr>
          <w:color w:val="231F20"/>
          <w:spacing w:val="-11"/>
        </w:rPr>
        <w:t> </w:t>
      </w:r>
      <w:r>
        <w:rPr>
          <w:color w:val="231F20"/>
        </w:rPr>
        <w:t>en</w:t>
      </w:r>
      <w:r>
        <w:rPr>
          <w:color w:val="231F20"/>
          <w:spacing w:val="-12"/>
        </w:rPr>
        <w:t> </w:t>
      </w:r>
      <w:r>
        <w:rPr>
          <w:color w:val="231F20"/>
        </w:rPr>
        <w:t>prác- tica tanto su saber teórico (intelectual) como su experiencia de vida</w:t>
      </w:r>
      <w:r>
        <w:rPr>
          <w:color w:val="231F20"/>
          <w:spacing w:val="-7"/>
        </w:rPr>
        <w:t> </w:t>
      </w:r>
      <w:r>
        <w:rPr>
          <w:color w:val="231F20"/>
        </w:rPr>
        <w:t>hacia</w:t>
      </w:r>
      <w:r>
        <w:rPr>
          <w:color w:val="231F20"/>
          <w:spacing w:val="-7"/>
        </w:rPr>
        <w:t> </w:t>
      </w:r>
      <w:r>
        <w:rPr>
          <w:color w:val="231F20"/>
        </w:rPr>
        <w:t>los</w:t>
      </w:r>
      <w:r>
        <w:rPr>
          <w:color w:val="231F20"/>
          <w:spacing w:val="-6"/>
        </w:rPr>
        <w:t> </w:t>
      </w:r>
      <w:r>
        <w:rPr>
          <w:color w:val="231F20"/>
        </w:rPr>
        <w:t>otros,</w:t>
      </w:r>
      <w:r>
        <w:rPr>
          <w:color w:val="231F20"/>
          <w:spacing w:val="-7"/>
        </w:rPr>
        <w:t> </w:t>
      </w:r>
      <w:r>
        <w:rPr>
          <w:color w:val="231F20"/>
        </w:rPr>
        <w:t>apunta</w:t>
      </w:r>
      <w:r>
        <w:rPr>
          <w:color w:val="231F20"/>
          <w:spacing w:val="-6"/>
        </w:rPr>
        <w:t> </w:t>
      </w:r>
      <w:r>
        <w:rPr>
          <w:color w:val="231F20"/>
        </w:rPr>
        <w:t>a</w:t>
      </w:r>
      <w:r>
        <w:rPr>
          <w:color w:val="231F20"/>
          <w:spacing w:val="-7"/>
        </w:rPr>
        <w:t> </w:t>
      </w:r>
      <w:r>
        <w:rPr>
          <w:color w:val="231F20"/>
        </w:rPr>
        <w:t>la</w:t>
      </w:r>
      <w:r>
        <w:rPr>
          <w:color w:val="231F20"/>
          <w:spacing w:val="-6"/>
        </w:rPr>
        <w:t> </w:t>
      </w:r>
      <w:r>
        <w:rPr>
          <w:color w:val="231F20"/>
        </w:rPr>
        <w:t>excelencia,</w:t>
      </w:r>
      <w:r>
        <w:rPr>
          <w:color w:val="231F20"/>
          <w:spacing w:val="-7"/>
        </w:rPr>
        <w:t> </w:t>
      </w:r>
      <w:r>
        <w:rPr>
          <w:color w:val="231F20"/>
        </w:rPr>
        <w:t>con</w:t>
      </w:r>
      <w:r>
        <w:rPr>
          <w:color w:val="231F20"/>
          <w:spacing w:val="-7"/>
        </w:rPr>
        <w:t> </w:t>
      </w:r>
      <w:r>
        <w:rPr>
          <w:color w:val="231F20"/>
        </w:rPr>
        <w:t>lo</w:t>
      </w:r>
      <w:r>
        <w:rPr>
          <w:color w:val="231F20"/>
          <w:spacing w:val="-6"/>
        </w:rPr>
        <w:t> </w:t>
      </w:r>
      <w:r>
        <w:rPr>
          <w:color w:val="231F20"/>
        </w:rPr>
        <w:t>cual</w:t>
      </w:r>
      <w:r>
        <w:rPr>
          <w:color w:val="231F20"/>
          <w:spacing w:val="-7"/>
        </w:rPr>
        <w:t> </w:t>
      </w:r>
      <w:r>
        <w:rPr>
          <w:color w:val="231F20"/>
        </w:rPr>
        <w:t>puede</w:t>
      </w:r>
      <w:r>
        <w:rPr>
          <w:color w:val="231F20"/>
          <w:spacing w:val="-6"/>
        </w:rPr>
        <w:t> </w:t>
      </w:r>
      <w:r>
        <w:rPr>
          <w:color w:val="231F20"/>
        </w:rPr>
        <w:t>con- siderarse poseedor de un </w:t>
      </w:r>
      <w:r>
        <w:rPr>
          <w:i/>
          <w:color w:val="231F20"/>
        </w:rPr>
        <w:t>ethos </w:t>
      </w:r>
      <w:r>
        <w:rPr>
          <w:color w:val="231F20"/>
        </w:rPr>
        <w:t>en el amplio sentido del término. Se trata de un </w:t>
      </w:r>
      <w:r>
        <w:rPr>
          <w:i/>
          <w:color w:val="231F20"/>
        </w:rPr>
        <w:t>ethos </w:t>
      </w:r>
      <w:r>
        <w:rPr>
          <w:color w:val="231F20"/>
        </w:rPr>
        <w:t>basado en la virtud de justicia. Si esto</w:t>
      </w:r>
      <w:r>
        <w:rPr>
          <w:color w:val="231F20"/>
          <w:spacing w:val="-30"/>
        </w:rPr>
        <w:t> </w:t>
      </w:r>
      <w:r>
        <w:rPr>
          <w:color w:val="231F20"/>
        </w:rPr>
        <w:t>resulta correcto, el </w:t>
      </w:r>
      <w:r>
        <w:rPr>
          <w:i/>
          <w:color w:val="231F20"/>
        </w:rPr>
        <w:t>ethos </w:t>
      </w:r>
      <w:r>
        <w:rPr>
          <w:color w:val="231F20"/>
        </w:rPr>
        <w:t>debería ubicarse entre el </w:t>
      </w:r>
      <w:r>
        <w:rPr>
          <w:i/>
          <w:color w:val="231F20"/>
        </w:rPr>
        <w:t>logos </w:t>
      </w:r>
      <w:r>
        <w:rPr>
          <w:color w:val="231F20"/>
        </w:rPr>
        <w:t>y el </w:t>
      </w:r>
      <w:r>
        <w:rPr>
          <w:i/>
          <w:color w:val="231F20"/>
        </w:rPr>
        <w:t>pathos</w:t>
      </w:r>
      <w:r>
        <w:rPr>
          <w:color w:val="231F20"/>
        </w:rPr>
        <w:t>, </w:t>
      </w:r>
      <w:r>
        <w:rPr>
          <w:color w:val="231F20"/>
          <w:spacing w:val="-3"/>
        </w:rPr>
        <w:t>ya </w:t>
      </w:r>
      <w:r>
        <w:rPr>
          <w:color w:val="231F20"/>
        </w:rPr>
        <w:t>que no habría virtud sin “justo </w:t>
      </w:r>
      <w:r>
        <w:rPr>
          <w:color w:val="231F20"/>
          <w:spacing w:val="-5"/>
        </w:rPr>
        <w:t>medio”, </w:t>
      </w:r>
      <w:r>
        <w:rPr>
          <w:color w:val="231F20"/>
        </w:rPr>
        <w:t>sin razón teórica ni razón práctica</w:t>
      </w:r>
      <w:r>
        <w:rPr>
          <w:color w:val="231F20"/>
          <w:spacing w:val="-11"/>
        </w:rPr>
        <w:t> </w:t>
      </w:r>
      <w:r>
        <w:rPr>
          <w:color w:val="231F20"/>
        </w:rPr>
        <w:t>que</w:t>
      </w:r>
      <w:r>
        <w:rPr>
          <w:color w:val="231F20"/>
          <w:spacing w:val="-12"/>
        </w:rPr>
        <w:t> </w:t>
      </w:r>
      <w:r>
        <w:rPr>
          <w:color w:val="231F20"/>
        </w:rPr>
        <w:t>conduzca</w:t>
      </w:r>
      <w:r>
        <w:rPr>
          <w:color w:val="231F20"/>
          <w:spacing w:val="-12"/>
        </w:rPr>
        <w:t> </w:t>
      </w:r>
      <w:r>
        <w:rPr>
          <w:color w:val="231F20"/>
        </w:rPr>
        <w:t>a</w:t>
      </w:r>
      <w:r>
        <w:rPr>
          <w:color w:val="231F20"/>
          <w:spacing w:val="-12"/>
        </w:rPr>
        <w:t> </w:t>
      </w:r>
      <w:r>
        <w:rPr>
          <w:color w:val="231F20"/>
        </w:rPr>
        <w:t>la</w:t>
      </w:r>
      <w:r>
        <w:rPr>
          <w:color w:val="231F20"/>
          <w:spacing w:val="-12"/>
        </w:rPr>
        <w:t> </w:t>
      </w:r>
      <w:r>
        <w:rPr>
          <w:color w:val="231F20"/>
        </w:rPr>
        <w:t>“vida</w:t>
      </w:r>
      <w:r>
        <w:rPr>
          <w:color w:val="231F20"/>
          <w:spacing w:val="-11"/>
        </w:rPr>
        <w:t> </w:t>
      </w:r>
      <w:r>
        <w:rPr>
          <w:color w:val="231F20"/>
          <w:spacing w:val="-5"/>
        </w:rPr>
        <w:t>buena”.</w:t>
      </w:r>
      <w:r>
        <w:rPr>
          <w:color w:val="231F20"/>
          <w:spacing w:val="-12"/>
        </w:rPr>
        <w:t> </w:t>
      </w:r>
      <w:r>
        <w:rPr>
          <w:color w:val="231F20"/>
        </w:rPr>
        <w:t>Esta</w:t>
      </w:r>
      <w:r>
        <w:rPr>
          <w:color w:val="231F20"/>
          <w:spacing w:val="-12"/>
        </w:rPr>
        <w:t> </w:t>
      </w:r>
      <w:r>
        <w:rPr>
          <w:color w:val="231F20"/>
        </w:rPr>
        <w:t>vida</w:t>
      </w:r>
      <w:r>
        <w:rPr>
          <w:color w:val="231F20"/>
          <w:spacing w:val="-12"/>
        </w:rPr>
        <w:t> </w:t>
      </w:r>
      <w:r>
        <w:rPr>
          <w:color w:val="231F20"/>
        </w:rPr>
        <w:t>buena,</w:t>
      </w:r>
      <w:r>
        <w:rPr>
          <w:color w:val="231F20"/>
          <w:spacing w:val="-11"/>
        </w:rPr>
        <w:t> </w:t>
      </w:r>
      <w:r>
        <w:rPr>
          <w:color w:val="231F20"/>
        </w:rPr>
        <w:t>la</w:t>
      </w:r>
      <w:r>
        <w:rPr>
          <w:color w:val="231F20"/>
          <w:spacing w:val="-12"/>
        </w:rPr>
        <w:t> </w:t>
      </w:r>
      <w:r>
        <w:rPr>
          <w:color w:val="231F20"/>
        </w:rPr>
        <w:t>enten- demos junto con Paul </w:t>
      </w:r>
      <w:r>
        <w:rPr>
          <w:color w:val="231F20"/>
          <w:spacing w:val="-3"/>
        </w:rPr>
        <w:t>Ricoeur, </w:t>
      </w:r>
      <w:r>
        <w:rPr>
          <w:color w:val="231F20"/>
        </w:rPr>
        <w:t>quien sigue a su vez a </w:t>
      </w:r>
      <w:r>
        <w:rPr>
          <w:color w:val="231F20"/>
          <w:spacing w:val="17"/>
        </w:rPr>
        <w:t> </w:t>
      </w:r>
      <w:r>
        <w:rPr>
          <w:color w:val="231F20"/>
        </w:rPr>
        <w:t>Aristóteles,</w:t>
      </w:r>
    </w:p>
    <w:p>
      <w:pPr>
        <w:spacing w:after="0" w:line="261" w:lineRule="auto"/>
        <w:jc w:val="both"/>
        <w:sectPr>
          <w:footerReference w:type="default" r:id="rId38"/>
          <w:pgSz w:w="15880" w:h="12190" w:orient="landscape"/>
          <w:pgMar w:footer="474" w:header="0" w:top="1040" w:bottom="660" w:left="340" w:right="340"/>
          <w:cols w:num="2" w:equalWidth="0">
            <w:col w:w="6861" w:space="679"/>
            <w:col w:w="7660"/>
          </w:cols>
        </w:sectPr>
      </w:pPr>
    </w:p>
    <w:p>
      <w:pPr>
        <w:pStyle w:val="BodyText"/>
        <w:tabs>
          <w:tab w:pos="8333" w:val="left" w:leader="none"/>
          <w:tab w:pos="9773" w:val="left" w:leader="none"/>
        </w:tabs>
        <w:spacing w:line="257" w:lineRule="exact"/>
        <w:ind w:left="793"/>
      </w:pPr>
      <w:r>
        <w:rPr>
          <w:color w:val="231F20"/>
        </w:rPr>
        <w:t>regulan el sentido de los signos verbales, </w:t>
      </w:r>
      <w:r>
        <w:rPr>
          <w:color w:val="231F20"/>
          <w:spacing w:val="-3"/>
        </w:rPr>
        <w:t>ya </w:t>
      </w:r>
      <w:r>
        <w:rPr>
          <w:color w:val="231F20"/>
        </w:rPr>
        <w:t>que catalizan los</w:t>
      </w:r>
      <w:r>
        <w:rPr>
          <w:color w:val="231F20"/>
          <w:spacing w:val="-16"/>
        </w:rPr>
        <w:t> </w:t>
      </w:r>
      <w:r>
        <w:rPr>
          <w:color w:val="231F20"/>
        </w:rPr>
        <w:t>sig-</w:t>
        <w:tab/>
      </w:r>
      <w:r>
        <w:rPr>
          <w:color w:val="231F20"/>
          <w:u w:val="single" w:color="231F20"/>
        </w:rPr>
        <w:t> </w:t>
        <w:tab/>
      </w:r>
    </w:p>
    <w:p>
      <w:pPr>
        <w:spacing w:before="7"/>
        <w:ind w:left="8334" w:right="0" w:firstLine="0"/>
        <w:jc w:val="left"/>
        <w:rPr>
          <w:sz w:val="18"/>
        </w:rPr>
      </w:pPr>
      <w:r>
        <w:rPr/>
        <w:pict>
          <v:line style="position:absolute;mso-position-horizontal-relative:page;mso-position-vertical-relative:paragraph;z-index:1360" from="56.692902pt,8.901755pt" to="128.692902pt,8.901755pt" stroked="true" strokeweight="1pt" strokecolor="#231f20">
            <w10:wrap type="none"/>
          </v:line>
        </w:pict>
      </w:r>
      <w:r>
        <w:rPr>
          <w:color w:val="231F20"/>
          <w:sz w:val="18"/>
        </w:rPr>
        <w:t>9 Pensando en el ethos, consideramos que el vocablo “justo medio” es más</w:t>
      </w:r>
    </w:p>
    <w:p>
      <w:pPr>
        <w:spacing w:after="0"/>
        <w:jc w:val="left"/>
        <w:rPr>
          <w:sz w:val="18"/>
        </w:rPr>
        <w:sectPr>
          <w:type w:val="continuous"/>
          <w:pgSz w:w="15880" w:h="12190" w:orient="landscape"/>
          <w:pgMar w:top="1120" w:bottom="280" w:left="340" w:right="340"/>
        </w:sectPr>
      </w:pPr>
    </w:p>
    <w:p>
      <w:pPr>
        <w:pStyle w:val="ListParagraph"/>
        <w:numPr>
          <w:ilvl w:val="0"/>
          <w:numId w:val="2"/>
        </w:numPr>
        <w:tabs>
          <w:tab w:pos="934" w:val="left" w:leader="none"/>
        </w:tabs>
        <w:spacing w:line="200" w:lineRule="exact" w:before="0" w:after="0"/>
        <w:ind w:left="793" w:right="0" w:firstLine="0"/>
        <w:jc w:val="left"/>
        <w:rPr>
          <w:sz w:val="18"/>
        </w:rPr>
      </w:pPr>
      <w:r>
        <w:rPr>
          <w:color w:val="231F20"/>
          <w:sz w:val="18"/>
        </w:rPr>
        <w:t>En</w:t>
      </w:r>
      <w:r>
        <w:rPr>
          <w:color w:val="231F20"/>
          <w:spacing w:val="-4"/>
          <w:sz w:val="18"/>
        </w:rPr>
        <w:t> </w:t>
      </w:r>
      <w:r>
        <w:rPr>
          <w:color w:val="231F20"/>
          <w:sz w:val="18"/>
        </w:rPr>
        <w:t>la</w:t>
      </w:r>
      <w:r>
        <w:rPr>
          <w:color w:val="231F20"/>
          <w:spacing w:val="-3"/>
          <w:sz w:val="18"/>
        </w:rPr>
        <w:t> </w:t>
      </w:r>
      <w:r>
        <w:rPr>
          <w:color w:val="231F20"/>
          <w:sz w:val="18"/>
        </w:rPr>
        <w:t>propuesta</w:t>
      </w:r>
      <w:r>
        <w:rPr>
          <w:color w:val="231F20"/>
          <w:spacing w:val="-4"/>
          <w:sz w:val="18"/>
        </w:rPr>
        <w:t> </w:t>
      </w:r>
      <w:r>
        <w:rPr>
          <w:color w:val="231F20"/>
          <w:sz w:val="18"/>
        </w:rPr>
        <w:t>de</w:t>
      </w:r>
      <w:r>
        <w:rPr>
          <w:color w:val="231F20"/>
          <w:spacing w:val="-4"/>
          <w:sz w:val="18"/>
        </w:rPr>
        <w:t> </w:t>
      </w:r>
      <w:r>
        <w:rPr>
          <w:color w:val="231F20"/>
          <w:sz w:val="18"/>
        </w:rPr>
        <w:t>Patrick</w:t>
      </w:r>
      <w:r>
        <w:rPr>
          <w:color w:val="231F20"/>
          <w:spacing w:val="-3"/>
          <w:sz w:val="18"/>
        </w:rPr>
        <w:t> </w:t>
      </w:r>
      <w:r>
        <w:rPr>
          <w:color w:val="231F20"/>
          <w:sz w:val="18"/>
        </w:rPr>
        <w:t>Charaudeau</w:t>
      </w:r>
      <w:r>
        <w:rPr>
          <w:color w:val="231F20"/>
          <w:spacing w:val="-3"/>
          <w:sz w:val="18"/>
        </w:rPr>
        <w:t> </w:t>
      </w:r>
      <w:r>
        <w:rPr>
          <w:color w:val="231F20"/>
          <w:sz w:val="18"/>
        </w:rPr>
        <w:t>(2000),</w:t>
      </w:r>
      <w:r>
        <w:rPr>
          <w:color w:val="231F20"/>
          <w:spacing w:val="-4"/>
          <w:sz w:val="18"/>
        </w:rPr>
        <w:t> </w:t>
      </w:r>
      <w:r>
        <w:rPr>
          <w:color w:val="231F20"/>
          <w:sz w:val="18"/>
        </w:rPr>
        <w:t>hablaríamos</w:t>
      </w:r>
      <w:r>
        <w:rPr>
          <w:color w:val="231F20"/>
          <w:spacing w:val="-4"/>
          <w:sz w:val="18"/>
        </w:rPr>
        <w:t> </w:t>
      </w:r>
      <w:r>
        <w:rPr>
          <w:color w:val="231F20"/>
          <w:sz w:val="18"/>
        </w:rPr>
        <w:t>de</w:t>
      </w:r>
      <w:r>
        <w:rPr>
          <w:color w:val="231F20"/>
          <w:spacing w:val="-4"/>
          <w:sz w:val="18"/>
        </w:rPr>
        <w:t> </w:t>
      </w:r>
      <w:r>
        <w:rPr>
          <w:color w:val="231F20"/>
          <w:sz w:val="18"/>
        </w:rPr>
        <w:t>un</w:t>
      </w:r>
      <w:r>
        <w:rPr>
          <w:color w:val="231F20"/>
          <w:spacing w:val="-3"/>
          <w:sz w:val="18"/>
        </w:rPr>
        <w:t> </w:t>
      </w:r>
      <w:r>
        <w:rPr>
          <w:color w:val="231F20"/>
          <w:sz w:val="18"/>
        </w:rPr>
        <w:t>“efecto ethotémico del discurso” como categoría</w:t>
      </w:r>
      <w:r>
        <w:rPr>
          <w:color w:val="231F20"/>
          <w:spacing w:val="-25"/>
          <w:sz w:val="18"/>
        </w:rPr>
        <w:t> </w:t>
      </w:r>
      <w:r>
        <w:rPr>
          <w:color w:val="231F20"/>
          <w:sz w:val="18"/>
        </w:rPr>
        <w:t>analítica.</w:t>
      </w:r>
    </w:p>
    <w:p>
      <w:pPr>
        <w:spacing w:line="200" w:lineRule="exact" w:before="0"/>
        <w:ind w:left="793" w:right="746" w:firstLine="0"/>
        <w:jc w:val="left"/>
        <w:rPr>
          <w:sz w:val="18"/>
        </w:rPr>
      </w:pPr>
      <w:r>
        <w:rPr/>
        <w:br w:type="column"/>
      </w:r>
      <w:r>
        <w:rPr>
          <w:color w:val="231F20"/>
          <w:sz w:val="18"/>
        </w:rPr>
        <w:t>pertinente que decir “medianía”, ya que este último no estable justamente el sentido de justicia.</w:t>
      </w:r>
    </w:p>
    <w:p>
      <w:pPr>
        <w:spacing w:after="0" w:line="200" w:lineRule="exact"/>
        <w:jc w:val="left"/>
        <w:rPr>
          <w:sz w:val="18"/>
        </w:rPr>
        <w:sectPr>
          <w:type w:val="continuous"/>
          <w:pgSz w:w="15880" w:h="12190" w:orient="landscape"/>
          <w:pgMar w:top="1120" w:bottom="280" w:left="340" w:right="340"/>
          <w:cols w:num="2" w:equalWidth="0">
            <w:col w:w="6555" w:space="985"/>
            <w:col w:w="7660"/>
          </w:cols>
        </w:sectPr>
      </w:pPr>
    </w:p>
    <w:p>
      <w:pPr>
        <w:pStyle w:val="BodyText"/>
        <w:spacing w:line="261" w:lineRule="auto" w:before="42"/>
        <w:ind w:left="793"/>
        <w:jc w:val="both"/>
      </w:pPr>
      <w:r>
        <w:rPr>
          <w:color w:val="231F20"/>
        </w:rPr>
        <w:t>como “la intención de la ‘vida buena’ con y para el otro dentro de las</w:t>
      </w:r>
      <w:r>
        <w:rPr>
          <w:color w:val="231F20"/>
          <w:spacing w:val="-4"/>
        </w:rPr>
        <w:t> </w:t>
      </w:r>
      <w:r>
        <w:rPr>
          <w:color w:val="231F20"/>
        </w:rPr>
        <w:t>instituciones</w:t>
      </w:r>
      <w:r>
        <w:rPr>
          <w:color w:val="231F20"/>
          <w:spacing w:val="-4"/>
        </w:rPr>
        <w:t> </w:t>
      </w:r>
      <w:r>
        <w:rPr>
          <w:color w:val="231F20"/>
        </w:rPr>
        <w:t>justas”</w:t>
      </w:r>
      <w:r>
        <w:rPr>
          <w:color w:val="231F20"/>
          <w:spacing w:val="-4"/>
        </w:rPr>
        <w:t> </w:t>
      </w:r>
      <w:r>
        <w:rPr>
          <w:color w:val="231F20"/>
        </w:rPr>
        <w:t>(1990;</w:t>
      </w:r>
      <w:r>
        <w:rPr>
          <w:color w:val="231F20"/>
          <w:spacing w:val="-5"/>
        </w:rPr>
        <w:t> </w:t>
      </w:r>
      <w:r>
        <w:rPr>
          <w:color w:val="231F20"/>
        </w:rPr>
        <w:t>202).</w:t>
      </w:r>
      <w:r>
        <w:rPr>
          <w:color w:val="231F20"/>
          <w:spacing w:val="-5"/>
        </w:rPr>
        <w:t> </w:t>
      </w:r>
      <w:r>
        <w:rPr>
          <w:color w:val="231F20"/>
        </w:rPr>
        <w:t>El</w:t>
      </w:r>
      <w:r>
        <w:rPr>
          <w:color w:val="231F20"/>
          <w:spacing w:val="-4"/>
        </w:rPr>
        <w:t> </w:t>
      </w:r>
      <w:r>
        <w:rPr>
          <w:color w:val="231F20"/>
        </w:rPr>
        <w:t>hombre</w:t>
      </w:r>
      <w:r>
        <w:rPr>
          <w:color w:val="231F20"/>
          <w:spacing w:val="-4"/>
        </w:rPr>
        <w:t> </w:t>
      </w:r>
      <w:r>
        <w:rPr>
          <w:color w:val="231F20"/>
        </w:rPr>
        <w:t>que</w:t>
      </w:r>
      <w:r>
        <w:rPr>
          <w:color w:val="231F20"/>
          <w:spacing w:val="-4"/>
        </w:rPr>
        <w:t> </w:t>
      </w:r>
      <w:r>
        <w:rPr>
          <w:color w:val="231F20"/>
        </w:rPr>
        <w:t>busca</w:t>
      </w:r>
      <w:r>
        <w:rPr>
          <w:color w:val="231F20"/>
          <w:spacing w:val="-4"/>
        </w:rPr>
        <w:t> </w:t>
      </w:r>
      <w:r>
        <w:rPr>
          <w:color w:val="231F20"/>
        </w:rPr>
        <w:t>la</w:t>
      </w:r>
      <w:r>
        <w:rPr>
          <w:color w:val="231F20"/>
          <w:spacing w:val="-4"/>
        </w:rPr>
        <w:t> </w:t>
      </w:r>
      <w:r>
        <w:rPr>
          <w:color w:val="231F20"/>
        </w:rPr>
        <w:t>vida buena es un hombre virtuoso gracias a que posee el justo medio en el carácter de su</w:t>
      </w:r>
      <w:r>
        <w:rPr>
          <w:color w:val="231F20"/>
          <w:spacing w:val="-14"/>
        </w:rPr>
        <w:t> </w:t>
      </w:r>
      <w:r>
        <w:rPr>
          <w:i/>
          <w:color w:val="231F20"/>
        </w:rPr>
        <w:t>ethos</w:t>
      </w:r>
      <w:r>
        <w:rPr>
          <w:color w:val="231F20"/>
        </w:rPr>
        <w:t>.</w:t>
      </w:r>
    </w:p>
    <w:p>
      <w:pPr>
        <w:pStyle w:val="BodyText"/>
      </w:pPr>
    </w:p>
    <w:p>
      <w:pPr>
        <w:pStyle w:val="BodyText"/>
        <w:spacing w:before="10"/>
        <w:rPr>
          <w:sz w:val="25"/>
        </w:rPr>
      </w:pPr>
    </w:p>
    <w:p>
      <w:pPr>
        <w:pStyle w:val="BodyText"/>
        <w:ind w:left="793"/>
        <w:jc w:val="both"/>
        <w:rPr>
          <w:rFonts w:ascii="Arial" w:hAnsi="Arial"/>
        </w:rPr>
      </w:pPr>
      <w:r>
        <w:rPr>
          <w:rFonts w:ascii="Arial" w:hAnsi="Arial"/>
          <w:color w:val="231F20"/>
        </w:rPr>
        <w:t>Virtudes éticas y pasiones</w:t>
      </w:r>
    </w:p>
    <w:p>
      <w:pPr>
        <w:pStyle w:val="BodyText"/>
        <w:spacing w:before="5"/>
        <w:rPr>
          <w:rFonts w:ascii="Arial"/>
          <w:sz w:val="26"/>
        </w:rPr>
      </w:pPr>
    </w:p>
    <w:p>
      <w:pPr>
        <w:pStyle w:val="BodyText"/>
        <w:spacing w:line="261" w:lineRule="auto"/>
        <w:ind w:left="793"/>
        <w:jc w:val="both"/>
      </w:pPr>
      <w:r>
        <w:rPr>
          <w:color w:val="231F20"/>
        </w:rPr>
        <w:t>Una vez que hemos abordado la importancia de la virtud de jus- ticia como la virtud por excelencia de las virtudes éticas, intere- sa ahora ver cómo éstas convocan argumentos patémicos, sin los cuales,</w:t>
      </w:r>
      <w:r>
        <w:rPr>
          <w:color w:val="231F20"/>
          <w:spacing w:val="-9"/>
        </w:rPr>
        <w:t> </w:t>
      </w:r>
      <w:r>
        <w:rPr>
          <w:color w:val="231F20"/>
        </w:rPr>
        <w:t>podríamos</w:t>
      </w:r>
      <w:r>
        <w:rPr>
          <w:color w:val="231F20"/>
          <w:spacing w:val="-8"/>
        </w:rPr>
        <w:t> </w:t>
      </w:r>
      <w:r>
        <w:rPr>
          <w:color w:val="231F20"/>
          <w:spacing w:val="-4"/>
        </w:rPr>
        <w:t>decir,</w:t>
      </w:r>
      <w:r>
        <w:rPr>
          <w:color w:val="231F20"/>
          <w:spacing w:val="-9"/>
        </w:rPr>
        <w:t> </w:t>
      </w:r>
      <w:r>
        <w:rPr>
          <w:color w:val="231F20"/>
        </w:rPr>
        <w:t>es</w:t>
      </w:r>
      <w:r>
        <w:rPr>
          <w:color w:val="231F20"/>
          <w:spacing w:val="-9"/>
        </w:rPr>
        <w:t> </w:t>
      </w:r>
      <w:r>
        <w:rPr>
          <w:color w:val="231F20"/>
        </w:rPr>
        <w:t>imposible</w:t>
      </w:r>
      <w:r>
        <w:rPr>
          <w:color w:val="231F20"/>
          <w:spacing w:val="-9"/>
        </w:rPr>
        <w:t> </w:t>
      </w:r>
      <w:r>
        <w:rPr>
          <w:color w:val="231F20"/>
        </w:rPr>
        <w:t>lograr</w:t>
      </w:r>
      <w:r>
        <w:rPr>
          <w:color w:val="231F20"/>
          <w:spacing w:val="-8"/>
        </w:rPr>
        <w:t> </w:t>
      </w:r>
      <w:r>
        <w:rPr>
          <w:color w:val="231F20"/>
        </w:rPr>
        <w:t>la</w:t>
      </w:r>
      <w:r>
        <w:rPr>
          <w:color w:val="231F20"/>
          <w:spacing w:val="-8"/>
        </w:rPr>
        <w:t> </w:t>
      </w:r>
      <w:r>
        <w:rPr>
          <w:color w:val="231F20"/>
        </w:rPr>
        <w:t>persuasión.</w:t>
      </w:r>
      <w:r>
        <w:rPr>
          <w:color w:val="231F20"/>
          <w:spacing w:val="-8"/>
        </w:rPr>
        <w:t> </w:t>
      </w:r>
      <w:r>
        <w:rPr>
          <w:color w:val="231F20"/>
          <w:spacing w:val="-3"/>
        </w:rPr>
        <w:t>Para</w:t>
      </w:r>
      <w:r>
        <w:rPr>
          <w:color w:val="231F20"/>
          <w:spacing w:val="-8"/>
        </w:rPr>
        <w:t> </w:t>
      </w:r>
      <w:r>
        <w:rPr>
          <w:color w:val="231F20"/>
        </w:rPr>
        <w:t>ir más</w:t>
      </w:r>
      <w:r>
        <w:rPr>
          <w:color w:val="231F20"/>
          <w:spacing w:val="-16"/>
        </w:rPr>
        <w:t> </w:t>
      </w:r>
      <w:r>
        <w:rPr>
          <w:color w:val="231F20"/>
        </w:rPr>
        <w:t>lejos,</w:t>
      </w:r>
      <w:r>
        <w:rPr>
          <w:color w:val="231F20"/>
          <w:spacing w:val="-16"/>
        </w:rPr>
        <w:t> </w:t>
      </w:r>
      <w:r>
        <w:rPr>
          <w:color w:val="231F20"/>
        </w:rPr>
        <w:t>preguntémonos</w:t>
      </w:r>
      <w:r>
        <w:rPr>
          <w:color w:val="231F20"/>
          <w:spacing w:val="-16"/>
        </w:rPr>
        <w:t> </w:t>
      </w:r>
      <w:r>
        <w:rPr>
          <w:color w:val="231F20"/>
        </w:rPr>
        <w:t>si</w:t>
      </w:r>
      <w:r>
        <w:rPr>
          <w:color w:val="231F20"/>
          <w:spacing w:val="-16"/>
        </w:rPr>
        <w:t> </w:t>
      </w:r>
      <w:r>
        <w:rPr>
          <w:color w:val="231F20"/>
        </w:rPr>
        <w:t>existe</w:t>
      </w:r>
      <w:r>
        <w:rPr>
          <w:color w:val="231F20"/>
          <w:spacing w:val="-16"/>
        </w:rPr>
        <w:t> </w:t>
      </w:r>
      <w:r>
        <w:rPr>
          <w:color w:val="231F20"/>
        </w:rPr>
        <w:t>una</w:t>
      </w:r>
      <w:r>
        <w:rPr>
          <w:color w:val="231F20"/>
          <w:spacing w:val="-16"/>
        </w:rPr>
        <w:t> </w:t>
      </w:r>
      <w:r>
        <w:rPr>
          <w:color w:val="231F20"/>
        </w:rPr>
        <w:t>psicología</w:t>
      </w:r>
      <w:r>
        <w:rPr>
          <w:color w:val="231F20"/>
          <w:spacing w:val="-16"/>
        </w:rPr>
        <w:t> </w:t>
      </w:r>
      <w:r>
        <w:rPr>
          <w:color w:val="231F20"/>
        </w:rPr>
        <w:t>común</w:t>
      </w:r>
      <w:r>
        <w:rPr>
          <w:color w:val="231F20"/>
          <w:spacing w:val="-16"/>
        </w:rPr>
        <w:t> </w:t>
      </w:r>
      <w:r>
        <w:rPr>
          <w:color w:val="231F20"/>
        </w:rPr>
        <w:t>entre</w:t>
      </w:r>
      <w:r>
        <w:rPr>
          <w:color w:val="231F20"/>
          <w:spacing w:val="-16"/>
        </w:rPr>
        <w:t> </w:t>
      </w:r>
      <w:r>
        <w:rPr>
          <w:color w:val="231F20"/>
        </w:rPr>
        <w:t>las virtudes éticas y las pasiones. Nuestra hipótesis al respecto afir- ma que existe una relación axiológica entre estas dos instancias que</w:t>
      </w:r>
      <w:r>
        <w:rPr>
          <w:color w:val="231F20"/>
          <w:spacing w:val="-5"/>
        </w:rPr>
        <w:t> </w:t>
      </w:r>
      <w:r>
        <w:rPr>
          <w:color w:val="231F20"/>
        </w:rPr>
        <w:t>permiten</w:t>
      </w:r>
      <w:r>
        <w:rPr>
          <w:color w:val="231F20"/>
          <w:spacing w:val="-5"/>
        </w:rPr>
        <w:t> </w:t>
      </w:r>
      <w:r>
        <w:rPr>
          <w:color w:val="231F20"/>
        </w:rPr>
        <w:t>percibir</w:t>
      </w:r>
      <w:r>
        <w:rPr>
          <w:color w:val="231F20"/>
          <w:spacing w:val="-5"/>
        </w:rPr>
        <w:t> </w:t>
      </w:r>
      <w:r>
        <w:rPr>
          <w:color w:val="231F20"/>
        </w:rPr>
        <w:t>y</w:t>
      </w:r>
      <w:r>
        <w:rPr>
          <w:color w:val="231F20"/>
          <w:spacing w:val="-5"/>
        </w:rPr>
        <w:t> </w:t>
      </w:r>
      <w:r>
        <w:rPr>
          <w:color w:val="231F20"/>
        </w:rPr>
        <w:t>controlar</w:t>
      </w:r>
      <w:r>
        <w:rPr>
          <w:color w:val="231F20"/>
          <w:spacing w:val="-5"/>
        </w:rPr>
        <w:t> </w:t>
      </w:r>
      <w:r>
        <w:rPr>
          <w:color w:val="231F20"/>
        </w:rPr>
        <w:t>todas</w:t>
      </w:r>
      <w:r>
        <w:rPr>
          <w:color w:val="231F20"/>
          <w:spacing w:val="-5"/>
        </w:rPr>
        <w:t> </w:t>
      </w:r>
      <w:r>
        <w:rPr>
          <w:color w:val="231F20"/>
        </w:rPr>
        <w:t>nuestras</w:t>
      </w:r>
      <w:r>
        <w:rPr>
          <w:color w:val="231F20"/>
          <w:spacing w:val="-5"/>
        </w:rPr>
        <w:t> </w:t>
      </w:r>
      <w:r>
        <w:rPr>
          <w:color w:val="231F20"/>
        </w:rPr>
        <w:t>acciones</w:t>
      </w:r>
      <w:r>
        <w:rPr>
          <w:color w:val="231F20"/>
          <w:spacing w:val="-5"/>
        </w:rPr>
        <w:t> </w:t>
      </w:r>
      <w:r>
        <w:rPr>
          <w:color w:val="231F20"/>
        </w:rPr>
        <w:t>huma- nas. </w:t>
      </w:r>
      <w:r>
        <w:rPr>
          <w:color w:val="231F20"/>
          <w:spacing w:val="-3"/>
        </w:rPr>
        <w:t>Veamos </w:t>
      </w:r>
      <w:r>
        <w:rPr>
          <w:color w:val="231F20"/>
        </w:rPr>
        <w:t>cómo el propio Aristóteles nos da la clave. Nuestro filósofo </w:t>
      </w:r>
      <w:r>
        <w:rPr>
          <w:color w:val="231F20"/>
          <w:spacing w:val="-3"/>
        </w:rPr>
        <w:t>ve </w:t>
      </w:r>
      <w:r>
        <w:rPr>
          <w:color w:val="231F20"/>
        </w:rPr>
        <w:t>claro que las virtudes están del lado opuesto de las pasiones. Las primeras son siempre deseables porque permiten perseguir el ideal de la </w:t>
      </w:r>
      <w:r>
        <w:rPr>
          <w:i/>
          <w:color w:val="231F20"/>
        </w:rPr>
        <w:t>polis</w:t>
      </w:r>
      <w:r>
        <w:rPr>
          <w:color w:val="231F20"/>
        </w:rPr>
        <w:t>, donde se encuentra la justicia y la vida buena (ARISTÓTELES, 1991; 1366b, p. 129)</w:t>
      </w:r>
      <w:r>
        <w:rPr>
          <w:color w:val="231F20"/>
          <w:position w:val="7"/>
          <w:sz w:val="13"/>
        </w:rPr>
        <w:t>10</w:t>
      </w:r>
      <w:r>
        <w:rPr>
          <w:color w:val="231F20"/>
        </w:rPr>
        <w:t>. Mientras que las pasiones no son deseables cuando conducen a la pena (</w:t>
      </w:r>
      <w:r>
        <w:rPr>
          <w:i/>
          <w:color w:val="231F20"/>
        </w:rPr>
        <w:t>Ibid</w:t>
      </w:r>
      <w:r>
        <w:rPr>
          <w:color w:val="231F20"/>
        </w:rPr>
        <w:t>; </w:t>
      </w:r>
      <w:r>
        <w:rPr>
          <w:color w:val="010202"/>
        </w:rPr>
        <w:t>1378a: p. 183</w:t>
      </w:r>
      <w:r>
        <w:rPr>
          <w:color w:val="231F20"/>
        </w:rPr>
        <w:t>)</w:t>
      </w:r>
      <w:r>
        <w:rPr>
          <w:color w:val="231F20"/>
          <w:position w:val="7"/>
          <w:sz w:val="13"/>
        </w:rPr>
        <w:t>11</w:t>
      </w:r>
      <w:r>
        <w:rPr>
          <w:color w:val="231F20"/>
        </w:rPr>
        <w:t>. Luego entonces, cuando el estagirita afirma que “la virtud, nos parece, es una potencia capaz de lograr buenas</w:t>
      </w:r>
      <w:r>
        <w:rPr>
          <w:color w:val="231F20"/>
          <w:spacing w:val="-31"/>
        </w:rPr>
        <w:t> </w:t>
      </w:r>
      <w:r>
        <w:rPr>
          <w:color w:val="231F20"/>
        </w:rPr>
        <w:t>ac- ciones” (1991; 1366a, p. 129), por contraste nos damos cuenta que el vicio es una potencia capaz de provocar “malas” acciones. </w:t>
      </w:r>
      <w:r>
        <w:rPr>
          <w:color w:val="231F20"/>
          <w:spacing w:val="-4"/>
        </w:rPr>
        <w:t>Vemos </w:t>
      </w:r>
      <w:r>
        <w:rPr>
          <w:color w:val="231F20"/>
        </w:rPr>
        <w:t>claramente aquí que lo que Aristóteles busca es el justo medio:</w:t>
      </w:r>
      <w:r>
        <w:rPr>
          <w:color w:val="231F20"/>
          <w:spacing w:val="-8"/>
        </w:rPr>
        <w:t> </w:t>
      </w:r>
      <w:r>
        <w:rPr>
          <w:color w:val="231F20"/>
        </w:rPr>
        <w:t>“la</w:t>
      </w:r>
      <w:r>
        <w:rPr>
          <w:color w:val="231F20"/>
          <w:spacing w:val="-7"/>
        </w:rPr>
        <w:t> </w:t>
      </w:r>
      <w:r>
        <w:rPr>
          <w:color w:val="231F20"/>
        </w:rPr>
        <w:t>virtud</w:t>
      </w:r>
      <w:r>
        <w:rPr>
          <w:color w:val="231F20"/>
          <w:spacing w:val="-8"/>
        </w:rPr>
        <w:t> </w:t>
      </w:r>
      <w:r>
        <w:rPr>
          <w:color w:val="231F20"/>
        </w:rPr>
        <w:t>es</w:t>
      </w:r>
      <w:r>
        <w:rPr>
          <w:color w:val="231F20"/>
          <w:spacing w:val="-8"/>
        </w:rPr>
        <w:t> </w:t>
      </w:r>
      <w:r>
        <w:rPr>
          <w:color w:val="231F20"/>
        </w:rPr>
        <w:t>una</w:t>
      </w:r>
      <w:r>
        <w:rPr>
          <w:color w:val="231F20"/>
          <w:spacing w:val="-7"/>
        </w:rPr>
        <w:t> </w:t>
      </w:r>
      <w:r>
        <w:rPr>
          <w:color w:val="231F20"/>
        </w:rPr>
        <w:t>disposición</w:t>
      </w:r>
      <w:r>
        <w:rPr>
          <w:color w:val="231F20"/>
          <w:spacing w:val="-8"/>
        </w:rPr>
        <w:t> </w:t>
      </w:r>
      <w:r>
        <w:rPr>
          <w:color w:val="231F20"/>
        </w:rPr>
        <w:t>a</w:t>
      </w:r>
      <w:r>
        <w:rPr>
          <w:color w:val="231F20"/>
          <w:spacing w:val="-8"/>
        </w:rPr>
        <w:t> </w:t>
      </w:r>
      <w:r>
        <w:rPr>
          <w:color w:val="231F20"/>
        </w:rPr>
        <w:t>entrar</w:t>
      </w:r>
      <w:r>
        <w:rPr>
          <w:color w:val="231F20"/>
          <w:spacing w:val="-8"/>
        </w:rPr>
        <w:t> </w:t>
      </w:r>
      <w:r>
        <w:rPr>
          <w:color w:val="231F20"/>
        </w:rPr>
        <w:t>en</w:t>
      </w:r>
      <w:r>
        <w:rPr>
          <w:color w:val="231F20"/>
          <w:spacing w:val="-8"/>
        </w:rPr>
        <w:t> </w:t>
      </w:r>
      <w:r>
        <w:rPr>
          <w:color w:val="231F20"/>
        </w:rPr>
        <w:t>acción</w:t>
      </w:r>
      <w:r>
        <w:rPr>
          <w:color w:val="231F20"/>
          <w:spacing w:val="-8"/>
        </w:rPr>
        <w:t> </w:t>
      </w:r>
      <w:r>
        <w:rPr>
          <w:color w:val="231F20"/>
        </w:rPr>
        <w:t>de</w:t>
      </w:r>
      <w:r>
        <w:rPr>
          <w:color w:val="231F20"/>
          <w:spacing w:val="-8"/>
        </w:rPr>
        <w:t> </w:t>
      </w:r>
      <w:r>
        <w:rPr>
          <w:color w:val="231F20"/>
        </w:rPr>
        <w:t>una</w:t>
      </w:r>
      <w:r>
        <w:rPr>
          <w:color w:val="231F20"/>
          <w:spacing w:val="-7"/>
        </w:rPr>
        <w:t> </w:t>
      </w:r>
      <w:r>
        <w:rPr>
          <w:color w:val="231F20"/>
        </w:rPr>
        <w:t>for- ma</w:t>
      </w:r>
      <w:r>
        <w:rPr>
          <w:color w:val="231F20"/>
          <w:spacing w:val="-8"/>
        </w:rPr>
        <w:t> </w:t>
      </w:r>
      <w:r>
        <w:rPr>
          <w:color w:val="231F20"/>
        </w:rPr>
        <w:t>deliberada</w:t>
      </w:r>
      <w:r>
        <w:rPr>
          <w:color w:val="231F20"/>
          <w:spacing w:val="-8"/>
        </w:rPr>
        <w:t> </w:t>
      </w:r>
      <w:r>
        <w:rPr>
          <w:color w:val="231F20"/>
        </w:rPr>
        <w:t>que</w:t>
      </w:r>
      <w:r>
        <w:rPr>
          <w:color w:val="231F20"/>
          <w:spacing w:val="-8"/>
        </w:rPr>
        <w:t> </w:t>
      </w:r>
      <w:r>
        <w:rPr>
          <w:color w:val="231F20"/>
        </w:rPr>
        <w:t>consiste</w:t>
      </w:r>
      <w:r>
        <w:rPr>
          <w:color w:val="231F20"/>
          <w:spacing w:val="-8"/>
        </w:rPr>
        <w:t> </w:t>
      </w:r>
      <w:r>
        <w:rPr>
          <w:color w:val="231F20"/>
        </w:rPr>
        <w:t>en</w:t>
      </w:r>
      <w:r>
        <w:rPr>
          <w:color w:val="231F20"/>
          <w:spacing w:val="-8"/>
        </w:rPr>
        <w:t> </w:t>
      </w:r>
      <w:r>
        <w:rPr>
          <w:color w:val="231F20"/>
        </w:rPr>
        <w:t>un</w:t>
      </w:r>
      <w:r>
        <w:rPr>
          <w:color w:val="231F20"/>
          <w:spacing w:val="-8"/>
        </w:rPr>
        <w:t> </w:t>
      </w:r>
      <w:r>
        <w:rPr>
          <w:color w:val="231F20"/>
        </w:rPr>
        <w:t>justo</w:t>
      </w:r>
      <w:r>
        <w:rPr>
          <w:color w:val="231F20"/>
          <w:spacing w:val="-8"/>
        </w:rPr>
        <w:t> </w:t>
      </w:r>
      <w:r>
        <w:rPr>
          <w:color w:val="231F20"/>
        </w:rPr>
        <w:t>medio</w:t>
      </w:r>
      <w:r>
        <w:rPr>
          <w:color w:val="231F20"/>
          <w:spacing w:val="-9"/>
        </w:rPr>
        <w:t> </w:t>
      </w:r>
      <w:r>
        <w:rPr>
          <w:color w:val="231F20"/>
        </w:rPr>
        <w:t>relativo</w:t>
      </w:r>
      <w:r>
        <w:rPr>
          <w:color w:val="231F20"/>
          <w:spacing w:val="-8"/>
        </w:rPr>
        <w:t> </w:t>
      </w:r>
      <w:r>
        <w:rPr>
          <w:color w:val="231F20"/>
        </w:rPr>
        <w:t>a</w:t>
      </w:r>
      <w:r>
        <w:rPr>
          <w:color w:val="231F20"/>
          <w:spacing w:val="-8"/>
        </w:rPr>
        <w:t> </w:t>
      </w:r>
      <w:r>
        <w:rPr>
          <w:color w:val="231F20"/>
        </w:rPr>
        <w:t>nosotros, el cual es racionalmente determinado y como lo determinaría el hombre  prudente”  (1967; Libro  II,  Capítulo VI). De este </w:t>
      </w:r>
      <w:r>
        <w:rPr>
          <w:color w:val="231F20"/>
          <w:spacing w:val="16"/>
        </w:rPr>
        <w:t> </w:t>
      </w:r>
      <w:r>
        <w:rPr>
          <w:color w:val="231F20"/>
        </w:rPr>
        <w:t>modo,</w:t>
      </w:r>
    </w:p>
    <w:p>
      <w:pPr>
        <w:pStyle w:val="BodyText"/>
        <w:spacing w:before="5"/>
        <w:rPr>
          <w:sz w:val="12"/>
        </w:rPr>
      </w:pPr>
      <w:r>
        <w:rPr/>
        <w:pict>
          <v:line style="position:absolute;mso-position-horizontal-relative:page;mso-position-vertical-relative:paragraph;z-index:1384;mso-wrap-distance-left:0;mso-wrap-distance-right:0" from="56.692902pt,9.773112pt" to="128.692902pt,9.773112pt" stroked="true" strokeweight="1pt" strokecolor="#231f20">
            <w10:wrap type="topAndBottom"/>
          </v:line>
        </w:pict>
      </w:r>
    </w:p>
    <w:p>
      <w:pPr>
        <w:pStyle w:val="ListParagraph"/>
        <w:numPr>
          <w:ilvl w:val="0"/>
          <w:numId w:val="3"/>
        </w:numPr>
        <w:tabs>
          <w:tab w:pos="1033" w:val="left" w:leader="none"/>
        </w:tabs>
        <w:spacing w:line="200" w:lineRule="exact" w:before="1" w:after="0"/>
        <w:ind w:left="793" w:right="125" w:firstLine="0"/>
        <w:jc w:val="left"/>
        <w:rPr>
          <w:sz w:val="18"/>
        </w:rPr>
      </w:pPr>
      <w:r>
        <w:rPr>
          <w:color w:val="231F20"/>
          <w:sz w:val="18"/>
        </w:rPr>
        <w:t>Las virtudes según Aristóteles son: “La justicia, el coraje, la temperancia,</w:t>
      </w:r>
      <w:r>
        <w:rPr>
          <w:color w:val="231F20"/>
          <w:spacing w:val="-24"/>
          <w:sz w:val="18"/>
        </w:rPr>
        <w:t> </w:t>
      </w:r>
      <w:r>
        <w:rPr>
          <w:color w:val="231F20"/>
          <w:sz w:val="18"/>
        </w:rPr>
        <w:t>la magnificencia, la magnanimidad, la generosidad, la mansedumbre, el sentido común, la sabiduría” (1991:</w:t>
      </w:r>
      <w:r>
        <w:rPr>
          <w:color w:val="231F20"/>
          <w:spacing w:val="-10"/>
          <w:sz w:val="18"/>
        </w:rPr>
        <w:t> </w:t>
      </w:r>
      <w:r>
        <w:rPr>
          <w:color w:val="231F20"/>
          <w:sz w:val="18"/>
        </w:rPr>
        <w:t>1366b).</w:t>
      </w:r>
    </w:p>
    <w:p>
      <w:pPr>
        <w:pStyle w:val="ListParagraph"/>
        <w:numPr>
          <w:ilvl w:val="0"/>
          <w:numId w:val="3"/>
        </w:numPr>
        <w:tabs>
          <w:tab w:pos="1033" w:val="left" w:leader="none"/>
        </w:tabs>
        <w:spacing w:line="200" w:lineRule="exact" w:before="0" w:after="0"/>
        <w:ind w:left="793" w:right="170" w:firstLine="0"/>
        <w:jc w:val="both"/>
        <w:rPr>
          <w:sz w:val="18"/>
        </w:rPr>
      </w:pPr>
      <w:r>
        <w:rPr>
          <w:color w:val="231F20"/>
          <w:sz w:val="18"/>
        </w:rPr>
        <w:t>Las pasiones para Aristóteles son: “El deseo, la cólera, el </w:t>
      </w:r>
      <w:r>
        <w:rPr>
          <w:color w:val="231F20"/>
          <w:spacing w:val="-4"/>
          <w:sz w:val="18"/>
        </w:rPr>
        <w:t>temor, </w:t>
      </w:r>
      <w:r>
        <w:rPr>
          <w:color w:val="231F20"/>
          <w:sz w:val="18"/>
        </w:rPr>
        <w:t>la audacia, los</w:t>
      </w:r>
      <w:r>
        <w:rPr>
          <w:color w:val="231F20"/>
          <w:spacing w:val="-3"/>
          <w:sz w:val="18"/>
        </w:rPr>
        <w:t> </w:t>
      </w:r>
      <w:r>
        <w:rPr>
          <w:color w:val="231F20"/>
          <w:sz w:val="18"/>
        </w:rPr>
        <w:t>celos,</w:t>
      </w:r>
      <w:r>
        <w:rPr>
          <w:color w:val="231F20"/>
          <w:spacing w:val="-4"/>
          <w:sz w:val="18"/>
        </w:rPr>
        <w:t> </w:t>
      </w:r>
      <w:r>
        <w:rPr>
          <w:color w:val="231F20"/>
          <w:sz w:val="18"/>
        </w:rPr>
        <w:t>la</w:t>
      </w:r>
      <w:r>
        <w:rPr>
          <w:color w:val="231F20"/>
          <w:spacing w:val="-3"/>
          <w:sz w:val="18"/>
        </w:rPr>
        <w:t> </w:t>
      </w:r>
      <w:r>
        <w:rPr>
          <w:color w:val="231F20"/>
          <w:sz w:val="18"/>
        </w:rPr>
        <w:t>pasividad,</w:t>
      </w:r>
      <w:r>
        <w:rPr>
          <w:color w:val="231F20"/>
          <w:spacing w:val="-4"/>
          <w:sz w:val="18"/>
        </w:rPr>
        <w:t> </w:t>
      </w:r>
      <w:r>
        <w:rPr>
          <w:color w:val="231F20"/>
          <w:sz w:val="18"/>
        </w:rPr>
        <w:t>le</w:t>
      </w:r>
      <w:r>
        <w:rPr>
          <w:color w:val="231F20"/>
          <w:spacing w:val="-3"/>
          <w:sz w:val="18"/>
        </w:rPr>
        <w:t> </w:t>
      </w:r>
      <w:r>
        <w:rPr>
          <w:color w:val="231F20"/>
          <w:sz w:val="18"/>
        </w:rPr>
        <w:t>envidia,</w:t>
      </w:r>
      <w:r>
        <w:rPr>
          <w:color w:val="231F20"/>
          <w:spacing w:val="-4"/>
          <w:sz w:val="18"/>
        </w:rPr>
        <w:t> </w:t>
      </w:r>
      <w:r>
        <w:rPr>
          <w:color w:val="231F20"/>
          <w:sz w:val="18"/>
        </w:rPr>
        <w:t>la</w:t>
      </w:r>
      <w:r>
        <w:rPr>
          <w:color w:val="231F20"/>
          <w:spacing w:val="-3"/>
          <w:sz w:val="18"/>
        </w:rPr>
        <w:t> </w:t>
      </w:r>
      <w:r>
        <w:rPr>
          <w:color w:val="231F20"/>
          <w:sz w:val="18"/>
        </w:rPr>
        <w:t>emulación,</w:t>
      </w:r>
      <w:r>
        <w:rPr>
          <w:color w:val="231F20"/>
          <w:spacing w:val="-4"/>
          <w:sz w:val="18"/>
        </w:rPr>
        <w:t> </w:t>
      </w:r>
      <w:r>
        <w:rPr>
          <w:color w:val="231F20"/>
          <w:sz w:val="18"/>
        </w:rPr>
        <w:t>la</w:t>
      </w:r>
      <w:r>
        <w:rPr>
          <w:color w:val="231F20"/>
          <w:spacing w:val="-3"/>
          <w:sz w:val="18"/>
        </w:rPr>
        <w:t> </w:t>
      </w:r>
      <w:r>
        <w:rPr>
          <w:color w:val="231F20"/>
          <w:sz w:val="18"/>
        </w:rPr>
        <w:t>piedad,</w:t>
      </w:r>
      <w:r>
        <w:rPr>
          <w:color w:val="231F20"/>
          <w:spacing w:val="-3"/>
          <w:sz w:val="18"/>
        </w:rPr>
        <w:t> </w:t>
      </w:r>
      <w:r>
        <w:rPr>
          <w:color w:val="231F20"/>
          <w:sz w:val="18"/>
        </w:rPr>
        <w:t>en</w:t>
      </w:r>
      <w:r>
        <w:rPr>
          <w:color w:val="231F20"/>
          <w:spacing w:val="-4"/>
          <w:sz w:val="18"/>
        </w:rPr>
        <w:t> </w:t>
      </w:r>
      <w:r>
        <w:rPr>
          <w:color w:val="231F20"/>
          <w:sz w:val="18"/>
        </w:rPr>
        <w:t>una</w:t>
      </w:r>
      <w:r>
        <w:rPr>
          <w:color w:val="231F20"/>
          <w:spacing w:val="-3"/>
          <w:sz w:val="18"/>
        </w:rPr>
        <w:t> </w:t>
      </w:r>
      <w:r>
        <w:rPr>
          <w:color w:val="231F20"/>
          <w:sz w:val="18"/>
        </w:rPr>
        <w:t>palabra</w:t>
      </w:r>
      <w:r>
        <w:rPr>
          <w:color w:val="231F20"/>
          <w:spacing w:val="-4"/>
          <w:sz w:val="18"/>
        </w:rPr>
        <w:t> </w:t>
      </w:r>
      <w:r>
        <w:rPr>
          <w:color w:val="231F20"/>
          <w:sz w:val="18"/>
        </w:rPr>
        <w:t>todo lo</w:t>
      </w:r>
      <w:r>
        <w:rPr>
          <w:color w:val="231F20"/>
          <w:spacing w:val="-2"/>
          <w:sz w:val="18"/>
        </w:rPr>
        <w:t> </w:t>
      </w:r>
      <w:r>
        <w:rPr>
          <w:color w:val="231F20"/>
          <w:sz w:val="18"/>
        </w:rPr>
        <w:t>que</w:t>
      </w:r>
      <w:r>
        <w:rPr>
          <w:color w:val="231F20"/>
          <w:spacing w:val="-3"/>
          <w:sz w:val="18"/>
        </w:rPr>
        <w:t> </w:t>
      </w:r>
      <w:r>
        <w:rPr>
          <w:color w:val="231F20"/>
          <w:sz w:val="18"/>
        </w:rPr>
        <w:t>se</w:t>
      </w:r>
      <w:r>
        <w:rPr>
          <w:color w:val="231F20"/>
          <w:spacing w:val="-3"/>
          <w:sz w:val="18"/>
        </w:rPr>
        <w:t> </w:t>
      </w:r>
      <w:r>
        <w:rPr>
          <w:color w:val="231F20"/>
          <w:sz w:val="18"/>
        </w:rPr>
        <w:t>acompaña</w:t>
      </w:r>
      <w:r>
        <w:rPr>
          <w:color w:val="231F20"/>
          <w:spacing w:val="-2"/>
          <w:sz w:val="18"/>
        </w:rPr>
        <w:t> </w:t>
      </w:r>
      <w:r>
        <w:rPr>
          <w:color w:val="231F20"/>
          <w:sz w:val="18"/>
        </w:rPr>
        <w:t>de</w:t>
      </w:r>
      <w:r>
        <w:rPr>
          <w:color w:val="231F20"/>
          <w:spacing w:val="-3"/>
          <w:sz w:val="18"/>
        </w:rPr>
        <w:t> </w:t>
      </w:r>
      <w:r>
        <w:rPr>
          <w:color w:val="231F20"/>
          <w:sz w:val="18"/>
        </w:rPr>
        <w:t>una</w:t>
      </w:r>
      <w:r>
        <w:rPr>
          <w:color w:val="231F20"/>
          <w:spacing w:val="-2"/>
          <w:sz w:val="18"/>
        </w:rPr>
        <w:t> </w:t>
      </w:r>
      <w:r>
        <w:rPr>
          <w:color w:val="231F20"/>
          <w:sz w:val="18"/>
        </w:rPr>
        <w:t>pena</w:t>
      </w:r>
      <w:r>
        <w:rPr>
          <w:color w:val="231F20"/>
          <w:spacing w:val="-2"/>
          <w:sz w:val="18"/>
        </w:rPr>
        <w:t> </w:t>
      </w:r>
      <w:r>
        <w:rPr>
          <w:color w:val="231F20"/>
          <w:sz w:val="18"/>
        </w:rPr>
        <w:t>o</w:t>
      </w:r>
      <w:r>
        <w:rPr>
          <w:color w:val="231F20"/>
          <w:spacing w:val="-2"/>
          <w:sz w:val="18"/>
        </w:rPr>
        <w:t> </w:t>
      </w:r>
      <w:r>
        <w:rPr>
          <w:color w:val="231F20"/>
          <w:sz w:val="18"/>
        </w:rPr>
        <w:t>de</w:t>
      </w:r>
      <w:r>
        <w:rPr>
          <w:color w:val="231F20"/>
          <w:spacing w:val="-3"/>
          <w:sz w:val="18"/>
        </w:rPr>
        <w:t> </w:t>
      </w:r>
      <w:r>
        <w:rPr>
          <w:color w:val="231F20"/>
          <w:sz w:val="18"/>
        </w:rPr>
        <w:t>un</w:t>
      </w:r>
      <w:r>
        <w:rPr>
          <w:color w:val="231F20"/>
          <w:spacing w:val="-2"/>
          <w:sz w:val="18"/>
        </w:rPr>
        <w:t> </w:t>
      </w:r>
      <w:r>
        <w:rPr>
          <w:color w:val="231F20"/>
          <w:sz w:val="18"/>
        </w:rPr>
        <w:t>placer”</w:t>
      </w:r>
      <w:r>
        <w:rPr>
          <w:color w:val="231F20"/>
          <w:spacing w:val="-2"/>
          <w:sz w:val="18"/>
        </w:rPr>
        <w:t> </w:t>
      </w:r>
      <w:r>
        <w:rPr>
          <w:color w:val="231F20"/>
          <w:sz w:val="18"/>
        </w:rPr>
        <w:t>(Aristóteles,</w:t>
      </w:r>
      <w:r>
        <w:rPr>
          <w:color w:val="231F20"/>
          <w:spacing w:val="-3"/>
          <w:sz w:val="18"/>
        </w:rPr>
        <w:t> </w:t>
      </w:r>
      <w:r>
        <w:rPr>
          <w:color w:val="231F20"/>
          <w:sz w:val="18"/>
        </w:rPr>
        <w:t>1967;</w:t>
      </w:r>
      <w:r>
        <w:rPr>
          <w:color w:val="231F20"/>
          <w:spacing w:val="-3"/>
          <w:sz w:val="18"/>
        </w:rPr>
        <w:t> </w:t>
      </w:r>
      <w:r>
        <w:rPr>
          <w:color w:val="231F20"/>
          <w:sz w:val="18"/>
        </w:rPr>
        <w:t>1105b).</w:t>
      </w:r>
    </w:p>
    <w:p>
      <w:pPr>
        <w:pStyle w:val="BodyText"/>
        <w:spacing w:line="261" w:lineRule="auto" w:before="42"/>
        <w:ind w:left="793" w:right="791"/>
        <w:jc w:val="both"/>
      </w:pPr>
      <w:r>
        <w:rPr/>
        <w:br w:type="column"/>
      </w:r>
      <w:r>
        <w:rPr>
          <w:color w:val="231F20"/>
        </w:rPr>
        <w:t>Aristóteles nos dice que hay que “regular” las pasiones por las virtudes, sabiendo que las pasiones son parte constitutiva de las acciones humanas. Por esto, una acción puede percibirse como una</w:t>
      </w:r>
      <w:r>
        <w:rPr>
          <w:color w:val="231F20"/>
          <w:spacing w:val="-9"/>
        </w:rPr>
        <w:t> </w:t>
      </w:r>
      <w:r>
        <w:rPr>
          <w:color w:val="231F20"/>
        </w:rPr>
        <w:t>virtud</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medida</w:t>
      </w:r>
      <w:r>
        <w:rPr>
          <w:color w:val="231F20"/>
          <w:spacing w:val="-9"/>
        </w:rPr>
        <w:t> </w:t>
      </w:r>
      <w:r>
        <w:rPr>
          <w:color w:val="231F20"/>
        </w:rPr>
        <w:t>que</w:t>
      </w:r>
      <w:r>
        <w:rPr>
          <w:color w:val="231F20"/>
          <w:spacing w:val="-9"/>
        </w:rPr>
        <w:t> </w:t>
      </w:r>
      <w:r>
        <w:rPr>
          <w:color w:val="231F20"/>
        </w:rPr>
        <w:t>sea</w:t>
      </w:r>
      <w:r>
        <w:rPr>
          <w:color w:val="231F20"/>
          <w:spacing w:val="-9"/>
        </w:rPr>
        <w:t> </w:t>
      </w:r>
      <w:r>
        <w:rPr>
          <w:color w:val="231F20"/>
        </w:rPr>
        <w:t>justa;</w:t>
      </w:r>
      <w:r>
        <w:rPr>
          <w:color w:val="231F20"/>
          <w:spacing w:val="-9"/>
        </w:rPr>
        <w:t> </w:t>
      </w:r>
      <w:r>
        <w:rPr>
          <w:color w:val="231F20"/>
        </w:rPr>
        <w:t>por</w:t>
      </w:r>
      <w:r>
        <w:rPr>
          <w:color w:val="231F20"/>
          <w:spacing w:val="-9"/>
        </w:rPr>
        <w:t> </w:t>
      </w:r>
      <w:r>
        <w:rPr>
          <w:color w:val="231F20"/>
        </w:rPr>
        <w:t>el</w:t>
      </w:r>
      <w:r>
        <w:rPr>
          <w:color w:val="231F20"/>
          <w:spacing w:val="-9"/>
        </w:rPr>
        <w:t> </w:t>
      </w:r>
      <w:r>
        <w:rPr>
          <w:color w:val="231F20"/>
        </w:rPr>
        <w:t>contrario,</w:t>
      </w:r>
      <w:r>
        <w:rPr>
          <w:color w:val="231F20"/>
          <w:spacing w:val="-9"/>
        </w:rPr>
        <w:t> </w:t>
      </w:r>
      <w:r>
        <w:rPr>
          <w:color w:val="231F20"/>
        </w:rPr>
        <w:t>una</w:t>
      </w:r>
      <w:r>
        <w:rPr>
          <w:color w:val="231F20"/>
          <w:spacing w:val="-9"/>
        </w:rPr>
        <w:t> </w:t>
      </w:r>
      <w:r>
        <w:rPr>
          <w:color w:val="231F20"/>
        </w:rPr>
        <w:t>acción injusta</w:t>
      </w:r>
      <w:r>
        <w:rPr>
          <w:color w:val="231F20"/>
          <w:spacing w:val="-8"/>
        </w:rPr>
        <w:t> </w:t>
      </w:r>
      <w:r>
        <w:rPr>
          <w:color w:val="231F20"/>
        </w:rPr>
        <w:t>es</w:t>
      </w:r>
      <w:r>
        <w:rPr>
          <w:color w:val="231F20"/>
          <w:spacing w:val="-8"/>
        </w:rPr>
        <w:t> </w:t>
      </w:r>
      <w:r>
        <w:rPr>
          <w:color w:val="231F20"/>
        </w:rPr>
        <w:t>reprochable</w:t>
      </w:r>
      <w:r>
        <w:rPr>
          <w:color w:val="231F20"/>
          <w:spacing w:val="-8"/>
        </w:rPr>
        <w:t> </w:t>
      </w:r>
      <w:r>
        <w:rPr>
          <w:color w:val="231F20"/>
        </w:rPr>
        <w:t>porque</w:t>
      </w:r>
      <w:r>
        <w:rPr>
          <w:color w:val="231F20"/>
          <w:spacing w:val="-8"/>
        </w:rPr>
        <w:t> </w:t>
      </w:r>
      <w:r>
        <w:rPr>
          <w:color w:val="231F20"/>
        </w:rPr>
        <w:t>puede</w:t>
      </w:r>
      <w:r>
        <w:rPr>
          <w:color w:val="231F20"/>
          <w:spacing w:val="-8"/>
        </w:rPr>
        <w:t> </w:t>
      </w:r>
      <w:r>
        <w:rPr>
          <w:color w:val="231F20"/>
        </w:rPr>
        <w:t>provocar</w:t>
      </w:r>
      <w:r>
        <w:rPr>
          <w:color w:val="231F20"/>
          <w:spacing w:val="-8"/>
        </w:rPr>
        <w:t> </w:t>
      </w:r>
      <w:r>
        <w:rPr>
          <w:color w:val="231F20"/>
        </w:rPr>
        <w:t>cólera,</w:t>
      </w:r>
      <w:r>
        <w:rPr>
          <w:color w:val="231F20"/>
          <w:spacing w:val="-8"/>
        </w:rPr>
        <w:t> </w:t>
      </w:r>
      <w:r>
        <w:rPr>
          <w:color w:val="231F20"/>
        </w:rPr>
        <w:t>siendo</w:t>
      </w:r>
      <w:r>
        <w:rPr>
          <w:color w:val="231F20"/>
          <w:spacing w:val="-8"/>
        </w:rPr>
        <w:t> </w:t>
      </w:r>
      <w:r>
        <w:rPr>
          <w:color w:val="231F20"/>
        </w:rPr>
        <w:t>ésta una pasión. Paradójicamente, el carácter patémico (que es pro- pio de la cólera) deviene una forma de virtud ética porque pone de manifiesto el sentido de justicia frente a la injusticia. Se com- prende entonces porque “la pasión es lo que, modificándonos, produce diferencias en nuestros juicios y es seguido de pena y</w:t>
      </w:r>
      <w:r>
        <w:rPr>
          <w:color w:val="231F20"/>
          <w:spacing w:val="-25"/>
        </w:rPr>
        <w:t> </w:t>
      </w:r>
      <w:r>
        <w:rPr>
          <w:color w:val="231F20"/>
        </w:rPr>
        <w:t>de placer” (ARISTÓTELES, 1991; 1378a, p. 183). Al respecto, Frédé- rique Woerther nos</w:t>
      </w:r>
      <w:r>
        <w:rPr>
          <w:color w:val="231F20"/>
          <w:spacing w:val="-20"/>
        </w:rPr>
        <w:t> </w:t>
      </w:r>
      <w:r>
        <w:rPr>
          <w:color w:val="231F20"/>
        </w:rPr>
        <w:t>aclara:</w:t>
      </w:r>
    </w:p>
    <w:p>
      <w:pPr>
        <w:pStyle w:val="BodyText"/>
        <w:spacing w:line="261" w:lineRule="auto"/>
        <w:ind w:left="793" w:right="791" w:firstLine="226"/>
        <w:jc w:val="both"/>
      </w:pPr>
      <w:r>
        <w:rPr>
          <w:color w:val="231F20"/>
        </w:rPr>
        <w:t>“Si el discurso ético refiere perfectamente un discurso mani- festando sólamente el </w:t>
      </w:r>
      <w:r>
        <w:rPr>
          <w:i/>
          <w:color w:val="231F20"/>
        </w:rPr>
        <w:t>ethos</w:t>
      </w:r>
      <w:r>
        <w:rPr>
          <w:color w:val="231F20"/>
        </w:rPr>
        <w:t>, es posible admitir que éste suscite además</w:t>
      </w:r>
      <w:r>
        <w:rPr>
          <w:color w:val="231F20"/>
          <w:spacing w:val="-9"/>
        </w:rPr>
        <w:t> </w:t>
      </w:r>
      <w:r>
        <w:rPr>
          <w:color w:val="231F20"/>
        </w:rPr>
        <w:t>-y</w:t>
      </w:r>
      <w:r>
        <w:rPr>
          <w:color w:val="231F20"/>
          <w:spacing w:val="-9"/>
        </w:rPr>
        <w:t> </w:t>
      </w:r>
      <w:r>
        <w:rPr>
          <w:color w:val="231F20"/>
        </w:rPr>
        <w:t>correlativamente-</w:t>
      </w:r>
      <w:r>
        <w:rPr>
          <w:color w:val="231F20"/>
          <w:spacing w:val="-9"/>
        </w:rPr>
        <w:t> </w:t>
      </w:r>
      <w:r>
        <w:rPr>
          <w:color w:val="231F20"/>
        </w:rPr>
        <w:t>tal</w:t>
      </w:r>
      <w:r>
        <w:rPr>
          <w:color w:val="231F20"/>
          <w:spacing w:val="-9"/>
        </w:rPr>
        <w:t> </w:t>
      </w:r>
      <w:r>
        <w:rPr>
          <w:color w:val="231F20"/>
        </w:rPr>
        <w:t>o</w:t>
      </w:r>
      <w:r>
        <w:rPr>
          <w:color w:val="231F20"/>
          <w:spacing w:val="-9"/>
        </w:rPr>
        <w:t> </w:t>
      </w:r>
      <w:r>
        <w:rPr>
          <w:color w:val="231F20"/>
        </w:rPr>
        <w:t>tal</w:t>
      </w:r>
      <w:r>
        <w:rPr>
          <w:color w:val="231F20"/>
          <w:spacing w:val="-9"/>
        </w:rPr>
        <w:t> </w:t>
      </w:r>
      <w:r>
        <w:rPr>
          <w:color w:val="231F20"/>
        </w:rPr>
        <w:t>pasión</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rPr>
        <w:t>auditorio:</w:t>
      </w:r>
      <w:r>
        <w:rPr>
          <w:color w:val="231F20"/>
          <w:spacing w:val="-9"/>
        </w:rPr>
        <w:t> </w:t>
      </w:r>
      <w:r>
        <w:rPr>
          <w:color w:val="231F20"/>
        </w:rPr>
        <w:t>el</w:t>
      </w:r>
      <w:r>
        <w:rPr>
          <w:color w:val="231F20"/>
          <w:spacing w:val="-9"/>
        </w:rPr>
        <w:t> </w:t>
      </w:r>
      <w:r>
        <w:rPr>
          <w:i/>
          <w:color w:val="231F20"/>
        </w:rPr>
        <w:t>pa- </w:t>
      </w:r>
      <w:r>
        <w:rPr>
          <w:i/>
          <w:color w:val="231F20"/>
        </w:rPr>
        <w:t>thos</w:t>
      </w:r>
      <w:r>
        <w:rPr>
          <w:i/>
          <w:color w:val="231F20"/>
          <w:spacing w:val="-9"/>
        </w:rPr>
        <w:t> </w:t>
      </w:r>
      <w:r>
        <w:rPr>
          <w:color w:val="231F20"/>
        </w:rPr>
        <w:t>no</w:t>
      </w:r>
      <w:r>
        <w:rPr>
          <w:color w:val="231F20"/>
          <w:spacing w:val="-9"/>
        </w:rPr>
        <w:t> </w:t>
      </w:r>
      <w:r>
        <w:rPr>
          <w:color w:val="231F20"/>
        </w:rPr>
        <w:t>por</w:t>
      </w:r>
      <w:r>
        <w:rPr>
          <w:color w:val="231F20"/>
          <w:spacing w:val="-8"/>
        </w:rPr>
        <w:t> </w:t>
      </w:r>
      <w:r>
        <w:rPr>
          <w:color w:val="231F20"/>
        </w:rPr>
        <w:t>lo</w:t>
      </w:r>
      <w:r>
        <w:rPr>
          <w:color w:val="231F20"/>
          <w:spacing w:val="-8"/>
        </w:rPr>
        <w:t> </w:t>
      </w:r>
      <w:r>
        <w:rPr>
          <w:color w:val="231F20"/>
        </w:rPr>
        <w:t>tanto</w:t>
      </w:r>
      <w:r>
        <w:rPr>
          <w:color w:val="231F20"/>
          <w:spacing w:val="-9"/>
        </w:rPr>
        <w:t> </w:t>
      </w:r>
      <w:r>
        <w:rPr>
          <w:color w:val="231F20"/>
        </w:rPr>
        <w:t>sería</w:t>
      </w:r>
      <w:r>
        <w:rPr>
          <w:color w:val="231F20"/>
          <w:spacing w:val="-9"/>
        </w:rPr>
        <w:t> </w:t>
      </w:r>
      <w:r>
        <w:rPr>
          <w:color w:val="231F20"/>
        </w:rPr>
        <w:t>un</w:t>
      </w:r>
      <w:r>
        <w:rPr>
          <w:color w:val="231F20"/>
          <w:spacing w:val="-8"/>
        </w:rPr>
        <w:t> </w:t>
      </w:r>
      <w:r>
        <w:rPr>
          <w:color w:val="231F20"/>
        </w:rPr>
        <w:t>medio</w:t>
      </w:r>
      <w:r>
        <w:rPr>
          <w:color w:val="231F20"/>
          <w:spacing w:val="-9"/>
        </w:rPr>
        <w:t> </w:t>
      </w:r>
      <w:r>
        <w:rPr>
          <w:color w:val="231F20"/>
        </w:rPr>
        <w:t>de</w:t>
      </w:r>
      <w:r>
        <w:rPr>
          <w:color w:val="231F20"/>
          <w:spacing w:val="-9"/>
        </w:rPr>
        <w:t> </w:t>
      </w:r>
      <w:r>
        <w:rPr>
          <w:color w:val="231F20"/>
        </w:rPr>
        <w:t>persuasión</w:t>
      </w:r>
      <w:r>
        <w:rPr>
          <w:color w:val="231F20"/>
          <w:spacing w:val="-8"/>
        </w:rPr>
        <w:t> </w:t>
      </w:r>
      <w:r>
        <w:rPr>
          <w:color w:val="231F20"/>
        </w:rPr>
        <w:t>autónomo,</w:t>
      </w:r>
      <w:r>
        <w:rPr>
          <w:color w:val="231F20"/>
          <w:spacing w:val="-9"/>
        </w:rPr>
        <w:t> </w:t>
      </w:r>
      <w:r>
        <w:rPr>
          <w:color w:val="231F20"/>
        </w:rPr>
        <w:t>sino dependiente, derivándose de un primer discurso que se limitaría a vehicular la imagen persuasiva del orador armado de las tres ‘virtudes’” (2007; p.</w:t>
      </w:r>
      <w:r>
        <w:rPr>
          <w:color w:val="231F20"/>
          <w:spacing w:val="-13"/>
        </w:rPr>
        <w:t> </w:t>
      </w:r>
      <w:r>
        <w:rPr>
          <w:color w:val="231F20"/>
        </w:rPr>
        <w:t>240).</w:t>
      </w:r>
    </w:p>
    <w:p>
      <w:pPr>
        <w:pStyle w:val="BodyText"/>
        <w:spacing w:line="261" w:lineRule="auto"/>
        <w:ind w:left="793" w:right="791" w:firstLine="226"/>
        <w:jc w:val="both"/>
      </w:pPr>
      <w:r>
        <w:rPr>
          <w:color w:val="231F20"/>
        </w:rPr>
        <w:t>O bien como lo afirma contundentemente Marc Angenot: “En las situaciones las más patéticas, los hombres tienen siempre ne- cesidad de fuertes razones para decidir [...] Hay que hacer valer las buenas razones apoyadas en valores superiores [la virtud de justicia ciertamente]” </w:t>
      </w:r>
      <w:r>
        <w:rPr>
          <w:color w:val="010202"/>
        </w:rPr>
        <w:t>(2008; p. 61). Efectivamente, veremos este fenómeno en los ejemplos de análisis más abajo.</w:t>
      </w:r>
    </w:p>
    <w:p>
      <w:pPr>
        <w:pStyle w:val="BodyText"/>
        <w:spacing w:line="261" w:lineRule="auto"/>
        <w:ind w:left="793" w:right="791" w:firstLine="226"/>
        <w:jc w:val="both"/>
      </w:pPr>
      <w:r>
        <w:rPr>
          <w:color w:val="231F20"/>
          <w:spacing w:val="-3"/>
        </w:rPr>
        <w:t>Para</w:t>
      </w:r>
      <w:r>
        <w:rPr>
          <w:color w:val="231F20"/>
          <w:spacing w:val="-9"/>
        </w:rPr>
        <w:t> </w:t>
      </w:r>
      <w:r>
        <w:rPr>
          <w:color w:val="231F20"/>
        </w:rPr>
        <w:t>concluir</w:t>
      </w:r>
      <w:r>
        <w:rPr>
          <w:color w:val="231F20"/>
          <w:spacing w:val="-9"/>
        </w:rPr>
        <w:t> </w:t>
      </w:r>
      <w:r>
        <w:rPr>
          <w:color w:val="231F20"/>
        </w:rPr>
        <w:t>estos</w:t>
      </w:r>
      <w:r>
        <w:rPr>
          <w:color w:val="231F20"/>
          <w:spacing w:val="-9"/>
        </w:rPr>
        <w:t> </w:t>
      </w:r>
      <w:r>
        <w:rPr>
          <w:color w:val="231F20"/>
        </w:rPr>
        <w:t>preliminares</w:t>
      </w:r>
      <w:r>
        <w:rPr>
          <w:color w:val="231F20"/>
          <w:spacing w:val="-9"/>
        </w:rPr>
        <w:t> </w:t>
      </w:r>
      <w:r>
        <w:rPr>
          <w:color w:val="231F20"/>
        </w:rPr>
        <w:t>teóricos,</w:t>
      </w:r>
      <w:r>
        <w:rPr>
          <w:color w:val="231F20"/>
          <w:spacing w:val="-10"/>
        </w:rPr>
        <w:t> </w:t>
      </w:r>
      <w:r>
        <w:rPr>
          <w:color w:val="231F20"/>
        </w:rPr>
        <w:t>resumamos.</w:t>
      </w:r>
      <w:r>
        <w:rPr>
          <w:color w:val="231F20"/>
          <w:spacing w:val="-10"/>
        </w:rPr>
        <w:t> </w:t>
      </w:r>
      <w:r>
        <w:rPr>
          <w:color w:val="231F20"/>
        </w:rPr>
        <w:t>El</w:t>
      </w:r>
      <w:r>
        <w:rPr>
          <w:color w:val="231F20"/>
          <w:spacing w:val="-9"/>
        </w:rPr>
        <w:t> </w:t>
      </w:r>
      <w:r>
        <w:rPr>
          <w:i/>
          <w:color w:val="231F20"/>
        </w:rPr>
        <w:t>ethos</w:t>
      </w:r>
      <w:r>
        <w:rPr>
          <w:color w:val="231F20"/>
        </w:rPr>
        <w:t>, siendo</w:t>
      </w:r>
      <w:r>
        <w:rPr>
          <w:color w:val="231F20"/>
          <w:spacing w:val="-7"/>
        </w:rPr>
        <w:t> </w:t>
      </w:r>
      <w:r>
        <w:rPr>
          <w:color w:val="231F20"/>
        </w:rPr>
        <w:t>el</w:t>
      </w:r>
      <w:r>
        <w:rPr>
          <w:color w:val="231F20"/>
          <w:spacing w:val="-7"/>
        </w:rPr>
        <w:t> </w:t>
      </w:r>
      <w:r>
        <w:rPr>
          <w:color w:val="231F20"/>
        </w:rPr>
        <w:t>argumento</w:t>
      </w:r>
      <w:r>
        <w:rPr>
          <w:color w:val="231F20"/>
          <w:spacing w:val="-7"/>
        </w:rPr>
        <w:t> </w:t>
      </w:r>
      <w:r>
        <w:rPr>
          <w:color w:val="231F20"/>
        </w:rPr>
        <w:t>más</w:t>
      </w:r>
      <w:r>
        <w:rPr>
          <w:color w:val="231F20"/>
          <w:spacing w:val="-7"/>
        </w:rPr>
        <w:t> </w:t>
      </w:r>
      <w:r>
        <w:rPr>
          <w:color w:val="231F20"/>
        </w:rPr>
        <w:t>poderoso</w:t>
      </w:r>
      <w:r>
        <w:rPr>
          <w:color w:val="231F20"/>
          <w:spacing w:val="-7"/>
        </w:rPr>
        <w:t> </w:t>
      </w:r>
      <w:r>
        <w:rPr>
          <w:color w:val="231F20"/>
        </w:rPr>
        <w:t>para</w:t>
      </w:r>
      <w:r>
        <w:rPr>
          <w:color w:val="231F20"/>
          <w:spacing w:val="-7"/>
        </w:rPr>
        <w:t> </w:t>
      </w:r>
      <w:r>
        <w:rPr>
          <w:color w:val="231F20"/>
        </w:rPr>
        <w:t>la</w:t>
      </w:r>
      <w:r>
        <w:rPr>
          <w:color w:val="231F20"/>
          <w:spacing w:val="-7"/>
        </w:rPr>
        <w:t> </w:t>
      </w:r>
      <w:r>
        <w:rPr>
          <w:color w:val="231F20"/>
        </w:rPr>
        <w:t>persuasión,</w:t>
      </w:r>
      <w:r>
        <w:rPr>
          <w:color w:val="231F20"/>
          <w:spacing w:val="-7"/>
        </w:rPr>
        <w:t> </w:t>
      </w:r>
      <w:r>
        <w:rPr>
          <w:color w:val="231F20"/>
        </w:rPr>
        <w:t>no</w:t>
      </w:r>
      <w:r>
        <w:rPr>
          <w:color w:val="231F20"/>
          <w:spacing w:val="-7"/>
        </w:rPr>
        <w:t> </w:t>
      </w:r>
      <w:r>
        <w:rPr>
          <w:color w:val="231F20"/>
        </w:rPr>
        <w:t>trabaja solo, necesita incorporar elementos patémicos y lógicos. Esto es importante para comprender la forma con la que se construye la argumentación</w:t>
      </w:r>
      <w:r>
        <w:rPr>
          <w:color w:val="231F20"/>
          <w:spacing w:val="-10"/>
        </w:rPr>
        <w:t> </w:t>
      </w:r>
      <w:r>
        <w:rPr>
          <w:color w:val="231F20"/>
        </w:rPr>
        <w:t>retórica.</w:t>
      </w:r>
      <w:r>
        <w:rPr>
          <w:color w:val="231F20"/>
          <w:spacing w:val="-10"/>
        </w:rPr>
        <w:t> </w:t>
      </w:r>
      <w:r>
        <w:rPr>
          <w:color w:val="231F20"/>
        </w:rPr>
        <w:t>Podemos</w:t>
      </w:r>
      <w:r>
        <w:rPr>
          <w:color w:val="231F20"/>
          <w:spacing w:val="-10"/>
        </w:rPr>
        <w:t> </w:t>
      </w:r>
      <w:r>
        <w:rPr>
          <w:color w:val="231F20"/>
        </w:rPr>
        <w:t>ver</w:t>
      </w:r>
      <w:r>
        <w:rPr>
          <w:color w:val="231F20"/>
          <w:spacing w:val="-10"/>
        </w:rPr>
        <w:t> </w:t>
      </w:r>
      <w:r>
        <w:rPr>
          <w:color w:val="231F20"/>
        </w:rPr>
        <w:t>junto</w:t>
      </w:r>
      <w:r>
        <w:rPr>
          <w:color w:val="231F20"/>
          <w:spacing w:val="-10"/>
        </w:rPr>
        <w:t> </w:t>
      </w:r>
      <w:r>
        <w:rPr>
          <w:color w:val="231F20"/>
        </w:rPr>
        <w:t>con</w:t>
      </w:r>
      <w:r>
        <w:rPr>
          <w:color w:val="231F20"/>
          <w:spacing w:val="-10"/>
        </w:rPr>
        <w:t> </w:t>
      </w:r>
      <w:r>
        <w:rPr>
          <w:color w:val="231F20"/>
        </w:rPr>
        <w:t>Michel</w:t>
      </w:r>
      <w:r>
        <w:rPr>
          <w:color w:val="231F20"/>
          <w:spacing w:val="-10"/>
        </w:rPr>
        <w:t> </w:t>
      </w:r>
      <w:r>
        <w:rPr>
          <w:color w:val="231F20"/>
        </w:rPr>
        <w:t>Meyer:</w:t>
      </w:r>
      <w:r>
        <w:rPr>
          <w:color w:val="231F20"/>
          <w:spacing w:val="-10"/>
        </w:rPr>
        <w:t> </w:t>
      </w:r>
      <w:r>
        <w:rPr>
          <w:color w:val="231F20"/>
        </w:rPr>
        <w:t>“la lógica</w:t>
      </w:r>
      <w:r>
        <w:rPr>
          <w:color w:val="231F20"/>
          <w:spacing w:val="-12"/>
        </w:rPr>
        <w:t> </w:t>
      </w:r>
      <w:r>
        <w:rPr>
          <w:color w:val="231F20"/>
        </w:rPr>
        <w:t>no</w:t>
      </w:r>
      <w:r>
        <w:rPr>
          <w:color w:val="231F20"/>
          <w:spacing w:val="-12"/>
        </w:rPr>
        <w:t> </w:t>
      </w:r>
      <w:r>
        <w:rPr>
          <w:color w:val="231F20"/>
        </w:rPr>
        <w:t>es</w:t>
      </w:r>
      <w:r>
        <w:rPr>
          <w:color w:val="231F20"/>
          <w:spacing w:val="-12"/>
        </w:rPr>
        <w:t> </w:t>
      </w:r>
      <w:r>
        <w:rPr>
          <w:color w:val="231F20"/>
        </w:rPr>
        <w:t>sólamente</w:t>
      </w:r>
      <w:r>
        <w:rPr>
          <w:color w:val="231F20"/>
          <w:spacing w:val="-12"/>
        </w:rPr>
        <w:t> </w:t>
      </w:r>
      <w:r>
        <w:rPr>
          <w:color w:val="231F20"/>
        </w:rPr>
        <w:t>el</w:t>
      </w:r>
      <w:r>
        <w:rPr>
          <w:color w:val="231F20"/>
          <w:spacing w:val="-12"/>
        </w:rPr>
        <w:t> </w:t>
      </w:r>
      <w:r>
        <w:rPr>
          <w:color w:val="231F20"/>
        </w:rPr>
        <w:t>modo</w:t>
      </w:r>
      <w:r>
        <w:rPr>
          <w:color w:val="231F20"/>
          <w:spacing w:val="-12"/>
        </w:rPr>
        <w:t> </w:t>
      </w:r>
      <w:r>
        <w:rPr>
          <w:color w:val="231F20"/>
        </w:rPr>
        <w:t>de</w:t>
      </w:r>
      <w:r>
        <w:rPr>
          <w:color w:val="231F20"/>
          <w:spacing w:val="-12"/>
        </w:rPr>
        <w:t> </w:t>
      </w:r>
      <w:r>
        <w:rPr>
          <w:color w:val="231F20"/>
        </w:rPr>
        <w:t>razonamiento</w:t>
      </w:r>
      <w:r>
        <w:rPr>
          <w:color w:val="231F20"/>
          <w:spacing w:val="-12"/>
        </w:rPr>
        <w:t> </w:t>
      </w:r>
      <w:r>
        <w:rPr>
          <w:color w:val="231F20"/>
        </w:rPr>
        <w:t>y</w:t>
      </w:r>
      <w:r>
        <w:rPr>
          <w:color w:val="231F20"/>
          <w:spacing w:val="-12"/>
        </w:rPr>
        <w:t> </w:t>
      </w:r>
      <w:r>
        <w:rPr>
          <w:color w:val="231F20"/>
        </w:rPr>
        <w:t>la</w:t>
      </w:r>
      <w:r>
        <w:rPr>
          <w:color w:val="231F20"/>
          <w:spacing w:val="-12"/>
        </w:rPr>
        <w:t> </w:t>
      </w:r>
      <w:r>
        <w:rPr>
          <w:color w:val="231F20"/>
        </w:rPr>
        <w:t>racionalidad no se reduce a la demostración” (MEYER, 2005; p. 102). Es </w:t>
      </w:r>
      <w:r>
        <w:rPr>
          <w:color w:val="231F20"/>
          <w:spacing w:val="-4"/>
        </w:rPr>
        <w:t>decir, </w:t>
      </w:r>
      <w:r>
        <w:rPr>
          <w:color w:val="231F20"/>
        </w:rPr>
        <w:t>la argumentación ethotica moviliza lo patémico y lo lógico, pri- vilegiando alguno de estos dos últimos de manera inevitable. Si tal tarea es así, </w:t>
      </w:r>
      <w:r>
        <w:rPr>
          <w:i/>
          <w:color w:val="231F20"/>
        </w:rPr>
        <w:t>argumentar racionalmente sin lo patémico y sin lo </w:t>
      </w:r>
      <w:r>
        <w:rPr>
          <w:i/>
          <w:color w:val="231F20"/>
        </w:rPr>
        <w:t>lógico no es argumentar racionalmente por lo</w:t>
      </w:r>
      <w:r>
        <w:rPr>
          <w:i/>
          <w:color w:val="231F20"/>
          <w:spacing w:val="-28"/>
        </w:rPr>
        <w:t> </w:t>
      </w:r>
      <w:r>
        <w:rPr>
          <w:i/>
          <w:color w:val="231F20"/>
        </w:rPr>
        <w:t>ethotico</w:t>
      </w:r>
      <w:r>
        <w:rPr>
          <w:color w:val="231F20"/>
        </w:rPr>
        <w:t>.</w:t>
      </w:r>
    </w:p>
    <w:p>
      <w:pPr>
        <w:spacing w:after="0" w:line="261" w:lineRule="auto"/>
        <w:jc w:val="both"/>
        <w:sectPr>
          <w:footerReference w:type="default" r:id="rId39"/>
          <w:pgSz w:w="15880" w:h="12190" w:orient="landscape"/>
          <w:pgMar w:footer="474" w:header="0" w:top="1040" w:bottom="660" w:left="340" w:right="340"/>
          <w:cols w:num="2" w:equalWidth="0">
            <w:col w:w="6861" w:space="679"/>
            <w:col w:w="7660"/>
          </w:cols>
        </w:sectPr>
      </w:pPr>
    </w:p>
    <w:p>
      <w:pPr>
        <w:pStyle w:val="BodyText"/>
        <w:spacing w:before="45"/>
        <w:ind w:left="793"/>
        <w:rPr>
          <w:rFonts w:ascii="Arial" w:hAnsi="Arial"/>
        </w:rPr>
      </w:pPr>
      <w:r>
        <w:rPr>
          <w:rFonts w:ascii="Arial" w:hAnsi="Arial"/>
          <w:color w:val="231F20"/>
          <w:w w:val="95"/>
        </w:rPr>
        <w:t>Los análisis</w:t>
      </w:r>
    </w:p>
    <w:p>
      <w:pPr>
        <w:pStyle w:val="BodyText"/>
        <w:spacing w:before="5"/>
        <w:rPr>
          <w:rFonts w:ascii="Arial"/>
          <w:sz w:val="26"/>
        </w:rPr>
      </w:pPr>
    </w:p>
    <w:p>
      <w:pPr>
        <w:pStyle w:val="Heading2"/>
        <w:numPr>
          <w:ilvl w:val="1"/>
          <w:numId w:val="3"/>
        </w:numPr>
        <w:tabs>
          <w:tab w:pos="1277" w:val="left" w:leader="none"/>
        </w:tabs>
        <w:spacing w:line="240" w:lineRule="auto" w:before="0" w:after="0"/>
        <w:ind w:left="1276" w:right="0" w:hanging="256"/>
        <w:jc w:val="left"/>
      </w:pPr>
      <w:r>
        <w:rPr>
          <w:color w:val="231F20"/>
        </w:rPr>
        <w:t>Los preludios (</w:t>
      </w:r>
      <w:r>
        <w:rPr>
          <w:i/>
          <w:color w:val="231F20"/>
        </w:rPr>
        <w:t>proème) </w:t>
      </w:r>
      <w:r>
        <w:rPr>
          <w:color w:val="231F20"/>
        </w:rPr>
        <w:t>de las cortinillas de los NT</w:t>
      </w:r>
      <w:r>
        <w:rPr>
          <w:color w:val="231F20"/>
          <w:spacing w:val="-33"/>
        </w:rPr>
        <w:t> </w:t>
      </w:r>
      <w:r>
        <w:rPr>
          <w:color w:val="231F20"/>
        </w:rPr>
        <w:t>(s)</w:t>
      </w:r>
    </w:p>
    <w:p>
      <w:pPr>
        <w:pStyle w:val="BodyText"/>
        <w:spacing w:line="261" w:lineRule="auto" w:before="22"/>
        <w:ind w:left="793" w:firstLine="226"/>
        <w:jc w:val="both"/>
      </w:pPr>
      <w:r>
        <w:rPr>
          <w:color w:val="231F20"/>
        </w:rPr>
        <w:t>Primeramente, nos vamos a referir al exordio por ser uno de los momentos persuasivos más fuertes del </w:t>
      </w:r>
      <w:r>
        <w:rPr>
          <w:color w:val="231F20"/>
          <w:spacing w:val="-9"/>
        </w:rPr>
        <w:t>NT. </w:t>
      </w:r>
      <w:r>
        <w:rPr>
          <w:color w:val="231F20"/>
        </w:rPr>
        <w:t>Desde el inicio del </w:t>
      </w:r>
      <w:r>
        <w:rPr>
          <w:color w:val="231F20"/>
          <w:spacing w:val="-9"/>
        </w:rPr>
        <w:t>NT, </w:t>
      </w:r>
      <w:r>
        <w:rPr>
          <w:color w:val="231F20"/>
        </w:rPr>
        <w:t>el presentador juega un rol imprescindible en el anuncio de las</w:t>
      </w:r>
      <w:r>
        <w:rPr>
          <w:color w:val="231F20"/>
          <w:spacing w:val="-3"/>
        </w:rPr>
        <w:t> </w:t>
      </w:r>
      <w:r>
        <w:rPr>
          <w:color w:val="231F20"/>
        </w:rPr>
        <w:t>noticias,</w:t>
      </w:r>
      <w:r>
        <w:rPr>
          <w:color w:val="231F20"/>
          <w:spacing w:val="-3"/>
        </w:rPr>
        <w:t> </w:t>
      </w:r>
      <w:r>
        <w:rPr>
          <w:color w:val="231F20"/>
        </w:rPr>
        <w:t>es</w:t>
      </w:r>
      <w:r>
        <w:rPr>
          <w:color w:val="231F20"/>
          <w:spacing w:val="-4"/>
        </w:rPr>
        <w:t> </w:t>
      </w:r>
      <w:r>
        <w:rPr>
          <w:color w:val="231F20"/>
        </w:rPr>
        <w:t>el</w:t>
      </w:r>
      <w:r>
        <w:rPr>
          <w:color w:val="231F20"/>
          <w:spacing w:val="-4"/>
        </w:rPr>
        <w:t> </w:t>
      </w:r>
      <w:r>
        <w:rPr>
          <w:color w:val="231F20"/>
          <w:spacing w:val="-3"/>
        </w:rPr>
        <w:t>pivote</w:t>
      </w:r>
      <w:r>
        <w:rPr>
          <w:color w:val="231F20"/>
          <w:spacing w:val="-4"/>
        </w:rPr>
        <w:t> </w:t>
      </w:r>
      <w:r>
        <w:rPr>
          <w:color w:val="231F20"/>
        </w:rPr>
        <w:t>que</w:t>
      </w:r>
      <w:r>
        <w:rPr>
          <w:color w:val="231F20"/>
          <w:spacing w:val="-4"/>
        </w:rPr>
        <w:t> </w:t>
      </w:r>
      <w:r>
        <w:rPr>
          <w:color w:val="231F20"/>
        </w:rPr>
        <w:t>nos</w:t>
      </w:r>
      <w:r>
        <w:rPr>
          <w:color w:val="231F20"/>
          <w:spacing w:val="-3"/>
        </w:rPr>
        <w:t> </w:t>
      </w:r>
      <w:r>
        <w:rPr>
          <w:color w:val="231F20"/>
        </w:rPr>
        <w:t>hace</w:t>
      </w:r>
      <w:r>
        <w:rPr>
          <w:color w:val="231F20"/>
          <w:spacing w:val="-4"/>
        </w:rPr>
        <w:t> </w:t>
      </w:r>
      <w:r>
        <w:rPr>
          <w:color w:val="231F20"/>
        </w:rPr>
        <w:t>ver</w:t>
      </w:r>
      <w:r>
        <w:rPr>
          <w:color w:val="231F20"/>
          <w:spacing w:val="-4"/>
        </w:rPr>
        <w:t> </w:t>
      </w:r>
      <w:r>
        <w:rPr>
          <w:color w:val="231F20"/>
        </w:rPr>
        <w:t>el</w:t>
      </w:r>
      <w:r>
        <w:rPr>
          <w:color w:val="231F20"/>
          <w:spacing w:val="-4"/>
        </w:rPr>
        <w:t> </w:t>
      </w:r>
      <w:r>
        <w:rPr>
          <w:color w:val="231F20"/>
        </w:rPr>
        <w:t>grado</w:t>
      </w:r>
      <w:r>
        <w:rPr>
          <w:color w:val="231F20"/>
          <w:spacing w:val="-3"/>
        </w:rPr>
        <w:t> </w:t>
      </w:r>
      <w:r>
        <w:rPr>
          <w:color w:val="231F20"/>
        </w:rPr>
        <w:t>de</w:t>
      </w:r>
      <w:r>
        <w:rPr>
          <w:color w:val="231F20"/>
          <w:spacing w:val="-4"/>
        </w:rPr>
        <w:t> </w:t>
      </w:r>
      <w:r>
        <w:rPr>
          <w:color w:val="231F20"/>
        </w:rPr>
        <w:t>importancia de las noticias, por el acento que en cada una de ellas imprime y por la cronología con la que las anuncia. A esto agreguemos toda la puesta en obra de los </w:t>
      </w:r>
      <w:r>
        <w:rPr>
          <w:i/>
          <w:color w:val="231F20"/>
        </w:rPr>
        <w:t>dispositivos enunciativos</w:t>
      </w:r>
      <w:r>
        <w:rPr>
          <w:color w:val="231F20"/>
          <w:position w:val="7"/>
          <w:sz w:val="13"/>
        </w:rPr>
        <w:t>12 </w:t>
      </w:r>
      <w:r>
        <w:rPr>
          <w:color w:val="231F20"/>
        </w:rPr>
        <w:t>propios de la televisión (música, la escenografía del estudio, la iluminación,</w:t>
      </w:r>
      <w:r>
        <w:rPr>
          <w:color w:val="231F20"/>
          <w:spacing w:val="-21"/>
        </w:rPr>
        <w:t> </w:t>
      </w:r>
      <w:r>
        <w:rPr>
          <w:color w:val="231F20"/>
        </w:rPr>
        <w:t>los movimientos de cámara, etc.), </w:t>
      </w:r>
      <w:r>
        <w:rPr>
          <w:color w:val="231F20"/>
          <w:spacing w:val="-3"/>
        </w:rPr>
        <w:t>cuya </w:t>
      </w:r>
      <w:r>
        <w:rPr>
          <w:color w:val="231F20"/>
        </w:rPr>
        <w:t>función es primordial para la producción discursiva, </w:t>
      </w:r>
      <w:r>
        <w:rPr>
          <w:color w:val="231F20"/>
          <w:spacing w:val="-3"/>
        </w:rPr>
        <w:t>ya </w:t>
      </w:r>
      <w:r>
        <w:rPr>
          <w:color w:val="231F20"/>
        </w:rPr>
        <w:t>que en este cuadro</w:t>
      </w:r>
      <w:r>
        <w:rPr>
          <w:color w:val="231F20"/>
          <w:spacing w:val="-13"/>
        </w:rPr>
        <w:t> </w:t>
      </w:r>
      <w:r>
        <w:rPr>
          <w:color w:val="231F20"/>
        </w:rPr>
        <w:t>técnico-tecnológico se desarrolla el acto enunciativo del </w:t>
      </w:r>
      <w:r>
        <w:rPr>
          <w:color w:val="231F20"/>
          <w:spacing w:val="-3"/>
        </w:rPr>
        <w:t>presentador. </w:t>
      </w:r>
      <w:r>
        <w:rPr>
          <w:color w:val="231F20"/>
        </w:rPr>
        <w:t>Desde la mitad del siglo XX, de este despliegue escénico </w:t>
      </w:r>
      <w:r>
        <w:rPr>
          <w:color w:val="231F20"/>
          <w:spacing w:val="-3"/>
        </w:rPr>
        <w:t>ya </w:t>
      </w:r>
      <w:r>
        <w:rPr>
          <w:color w:val="231F20"/>
        </w:rPr>
        <w:t>hablaban Perelman y </w:t>
      </w:r>
      <w:r>
        <w:rPr>
          <w:color w:val="231F20"/>
          <w:spacing w:val="-3"/>
        </w:rPr>
        <w:t>Olbrechts-Tyteca, </w:t>
      </w:r>
      <w:r>
        <w:rPr>
          <w:color w:val="231F20"/>
        </w:rPr>
        <w:t>para quienes tiene lugar una dirección teatral en el acto</w:t>
      </w:r>
      <w:r>
        <w:rPr>
          <w:color w:val="231F20"/>
          <w:spacing w:val="-11"/>
        </w:rPr>
        <w:t> </w:t>
      </w:r>
      <w:r>
        <w:rPr>
          <w:color w:val="231F20"/>
        </w:rPr>
        <w:t>oratorio:</w:t>
      </w:r>
    </w:p>
    <w:p>
      <w:pPr>
        <w:pStyle w:val="BodyText"/>
        <w:spacing w:line="261" w:lineRule="auto"/>
        <w:ind w:left="793" w:firstLine="226"/>
        <w:jc w:val="both"/>
      </w:pPr>
      <w:r>
        <w:rPr>
          <w:color w:val="231F20"/>
          <w:spacing w:val="-3"/>
        </w:rPr>
        <w:t>“Para</w:t>
      </w:r>
      <w:r>
        <w:rPr>
          <w:color w:val="231F20"/>
          <w:spacing w:val="-6"/>
        </w:rPr>
        <w:t> </w:t>
      </w:r>
      <w:r>
        <w:rPr>
          <w:color w:val="231F20"/>
        </w:rPr>
        <w:t>poder</w:t>
      </w:r>
      <w:r>
        <w:rPr>
          <w:color w:val="231F20"/>
          <w:spacing w:val="-6"/>
        </w:rPr>
        <w:t> </w:t>
      </w:r>
      <w:r>
        <w:rPr>
          <w:color w:val="231F20"/>
        </w:rPr>
        <w:t>incidir</w:t>
      </w:r>
      <w:r>
        <w:rPr>
          <w:color w:val="231F20"/>
          <w:spacing w:val="-7"/>
        </w:rPr>
        <w:t> </w:t>
      </w:r>
      <w:r>
        <w:rPr>
          <w:color w:val="231F20"/>
        </w:rPr>
        <w:t>sobre</w:t>
      </w:r>
      <w:r>
        <w:rPr>
          <w:color w:val="231F20"/>
          <w:spacing w:val="-7"/>
        </w:rPr>
        <w:t> </w:t>
      </w:r>
      <w:r>
        <w:rPr>
          <w:color w:val="231F20"/>
        </w:rPr>
        <w:t>un</w:t>
      </w:r>
      <w:r>
        <w:rPr>
          <w:color w:val="231F20"/>
          <w:spacing w:val="-7"/>
        </w:rPr>
        <w:t> </w:t>
      </w:r>
      <w:r>
        <w:rPr>
          <w:color w:val="231F20"/>
        </w:rPr>
        <w:t>auditorio,</w:t>
      </w:r>
      <w:r>
        <w:rPr>
          <w:color w:val="231F20"/>
          <w:spacing w:val="-7"/>
        </w:rPr>
        <w:t> </w:t>
      </w:r>
      <w:r>
        <w:rPr>
          <w:color w:val="231F20"/>
        </w:rPr>
        <w:t>podemos</w:t>
      </w:r>
      <w:r>
        <w:rPr>
          <w:color w:val="231F20"/>
          <w:spacing w:val="-6"/>
        </w:rPr>
        <w:t> </w:t>
      </w:r>
      <w:r>
        <w:rPr>
          <w:color w:val="231F20"/>
        </w:rPr>
        <w:t>condicionarlo por medios diversos: música, iluminación, juegos de masas hu- manas; dirección teatral. Estos medios fueron conocidos en to- das las épocas, fueron puestos en obra tanto por los primitivos como</w:t>
      </w:r>
      <w:r>
        <w:rPr>
          <w:color w:val="231F20"/>
          <w:spacing w:val="-13"/>
        </w:rPr>
        <w:t> </w:t>
      </w:r>
      <w:r>
        <w:rPr>
          <w:color w:val="231F20"/>
        </w:rPr>
        <w:t>por</w:t>
      </w:r>
      <w:r>
        <w:rPr>
          <w:color w:val="231F20"/>
          <w:spacing w:val="-12"/>
        </w:rPr>
        <w:t> </w:t>
      </w:r>
      <w:r>
        <w:rPr>
          <w:color w:val="231F20"/>
        </w:rPr>
        <w:t>los</w:t>
      </w:r>
      <w:r>
        <w:rPr>
          <w:color w:val="231F20"/>
          <w:spacing w:val="-12"/>
        </w:rPr>
        <w:t> </w:t>
      </w:r>
      <w:r>
        <w:rPr>
          <w:color w:val="231F20"/>
        </w:rPr>
        <w:t>griegos,</w:t>
      </w:r>
      <w:r>
        <w:rPr>
          <w:color w:val="231F20"/>
          <w:spacing w:val="-12"/>
        </w:rPr>
        <w:t> </w:t>
      </w:r>
      <w:r>
        <w:rPr>
          <w:color w:val="231F20"/>
        </w:rPr>
        <w:t>los</w:t>
      </w:r>
      <w:r>
        <w:rPr>
          <w:color w:val="231F20"/>
          <w:spacing w:val="-12"/>
        </w:rPr>
        <w:t> </w:t>
      </w:r>
      <w:r>
        <w:rPr>
          <w:color w:val="231F20"/>
        </w:rPr>
        <w:t>romanos,</w:t>
      </w:r>
      <w:r>
        <w:rPr>
          <w:color w:val="231F20"/>
          <w:spacing w:val="-13"/>
        </w:rPr>
        <w:t> </w:t>
      </w:r>
      <w:r>
        <w:rPr>
          <w:color w:val="231F20"/>
        </w:rPr>
        <w:t>los</w:t>
      </w:r>
      <w:r>
        <w:rPr>
          <w:color w:val="231F20"/>
          <w:spacing w:val="-12"/>
        </w:rPr>
        <w:t> </w:t>
      </w:r>
      <w:r>
        <w:rPr>
          <w:color w:val="231F20"/>
        </w:rPr>
        <w:t>hombres</w:t>
      </w:r>
      <w:r>
        <w:rPr>
          <w:color w:val="231F20"/>
          <w:spacing w:val="-13"/>
        </w:rPr>
        <w:t> </w:t>
      </w:r>
      <w:r>
        <w:rPr>
          <w:color w:val="231F20"/>
        </w:rPr>
        <w:t>de</w:t>
      </w:r>
      <w:r>
        <w:rPr>
          <w:color w:val="231F20"/>
          <w:spacing w:val="-13"/>
        </w:rPr>
        <w:t> </w:t>
      </w:r>
      <w:r>
        <w:rPr>
          <w:color w:val="231F20"/>
        </w:rPr>
        <w:t>la</w:t>
      </w:r>
      <w:r>
        <w:rPr>
          <w:color w:val="231F20"/>
          <w:spacing w:val="-12"/>
        </w:rPr>
        <w:t> </w:t>
      </w:r>
      <w:r>
        <w:rPr>
          <w:color w:val="231F20"/>
        </w:rPr>
        <w:t>Edad</w:t>
      </w:r>
      <w:r>
        <w:rPr>
          <w:color w:val="231F20"/>
          <w:spacing w:val="-13"/>
        </w:rPr>
        <w:t> </w:t>
      </w:r>
      <w:r>
        <w:rPr>
          <w:color w:val="231F20"/>
        </w:rPr>
        <w:t>Media” (2008; p.</w:t>
      </w:r>
      <w:r>
        <w:rPr>
          <w:color w:val="231F20"/>
          <w:spacing w:val="-3"/>
        </w:rPr>
        <w:t> </w:t>
      </w:r>
      <w:r>
        <w:rPr>
          <w:color w:val="231F20"/>
        </w:rPr>
        <w:t>31).</w:t>
      </w:r>
    </w:p>
    <w:p>
      <w:pPr>
        <w:pStyle w:val="BodyText"/>
        <w:spacing w:line="261" w:lineRule="auto"/>
        <w:ind w:left="793" w:firstLine="226"/>
        <w:jc w:val="both"/>
      </w:pPr>
      <w:r>
        <w:rPr>
          <w:color w:val="231F20"/>
        </w:rPr>
        <w:t>Por esto, debe comprenderse que en la televisión no hay signo sin significación. </w:t>
      </w:r>
      <w:r>
        <w:rPr>
          <w:color w:val="231F20"/>
          <w:spacing w:val="-9"/>
        </w:rPr>
        <w:t>Ya </w:t>
      </w:r>
      <w:r>
        <w:rPr>
          <w:color w:val="231F20"/>
        </w:rPr>
        <w:t>sea visual o sonoro (inclúyanse por supuesto los signos verbales), estos constituyen las proposiciones (com- puestas por la parte verbal, más la parte visual/sonora)</w:t>
      </w:r>
      <w:r>
        <w:rPr>
          <w:color w:val="231F20"/>
          <w:position w:val="7"/>
          <w:sz w:val="13"/>
        </w:rPr>
        <w:t>13</w:t>
      </w:r>
      <w:r>
        <w:rPr>
          <w:color w:val="231F20"/>
        </w:rPr>
        <w:t>.</w:t>
      </w:r>
    </w:p>
    <w:p>
      <w:pPr>
        <w:pStyle w:val="BodyText"/>
        <w:spacing w:line="261" w:lineRule="auto"/>
        <w:ind w:left="793" w:firstLine="226"/>
        <w:jc w:val="both"/>
      </w:pPr>
      <w:r>
        <w:rPr>
          <w:color w:val="231F20"/>
        </w:rPr>
        <w:t>Concentrémonos por ahora en el exordio que corresponde a la cortinilla y al resumen de noticias del </w:t>
      </w:r>
      <w:r>
        <w:rPr>
          <w:color w:val="231F20"/>
          <w:spacing w:val="-9"/>
        </w:rPr>
        <w:t>NT. </w:t>
      </w:r>
      <w:r>
        <w:rPr>
          <w:color w:val="231F20"/>
        </w:rPr>
        <w:t>El exordio del NT co- rresponde</w:t>
      </w:r>
      <w:r>
        <w:rPr>
          <w:color w:val="231F20"/>
          <w:spacing w:val="-8"/>
        </w:rPr>
        <w:t> </w:t>
      </w:r>
      <w:r>
        <w:rPr>
          <w:color w:val="231F20"/>
        </w:rPr>
        <w:t>a</w:t>
      </w:r>
      <w:r>
        <w:rPr>
          <w:color w:val="231F20"/>
          <w:spacing w:val="-8"/>
        </w:rPr>
        <w:t> </w:t>
      </w:r>
      <w:r>
        <w:rPr>
          <w:color w:val="231F20"/>
        </w:rPr>
        <w:t>la</w:t>
      </w:r>
      <w:r>
        <w:rPr>
          <w:color w:val="231F20"/>
          <w:spacing w:val="-8"/>
        </w:rPr>
        <w:t> </w:t>
      </w:r>
      <w:r>
        <w:rPr>
          <w:color w:val="231F20"/>
        </w:rPr>
        <w:t>entrada</w:t>
      </w:r>
      <w:r>
        <w:rPr>
          <w:color w:val="231F20"/>
          <w:spacing w:val="-8"/>
        </w:rPr>
        <w:t> </w:t>
      </w:r>
      <w:r>
        <w:rPr>
          <w:color w:val="231F20"/>
        </w:rPr>
        <w:t>del</w:t>
      </w:r>
      <w:r>
        <w:rPr>
          <w:color w:val="231F20"/>
          <w:spacing w:val="-8"/>
        </w:rPr>
        <w:t> </w:t>
      </w:r>
      <w:r>
        <w:rPr>
          <w:color w:val="231F20"/>
        </w:rPr>
        <w:t>discurso</w:t>
      </w:r>
      <w:r>
        <w:rPr>
          <w:color w:val="231F20"/>
          <w:spacing w:val="-9"/>
        </w:rPr>
        <w:t> </w:t>
      </w:r>
      <w:r>
        <w:rPr>
          <w:color w:val="231F20"/>
        </w:rPr>
        <w:t>de</w:t>
      </w:r>
      <w:r>
        <w:rPr>
          <w:color w:val="231F20"/>
          <w:spacing w:val="-8"/>
        </w:rPr>
        <w:t> </w:t>
      </w:r>
      <w:r>
        <w:rPr>
          <w:color w:val="231F20"/>
        </w:rPr>
        <w:t>este</w:t>
      </w:r>
      <w:r>
        <w:rPr>
          <w:color w:val="231F20"/>
          <w:spacing w:val="-8"/>
        </w:rPr>
        <w:t> </w:t>
      </w:r>
      <w:r>
        <w:rPr>
          <w:color w:val="231F20"/>
        </w:rPr>
        <w:t>género.</w:t>
      </w:r>
      <w:r>
        <w:rPr>
          <w:color w:val="231F20"/>
          <w:spacing w:val="-8"/>
        </w:rPr>
        <w:t> </w:t>
      </w:r>
      <w:r>
        <w:rPr>
          <w:color w:val="231F20"/>
        </w:rPr>
        <w:t>Normalmente se</w:t>
      </w:r>
      <w:r>
        <w:rPr>
          <w:color w:val="231F20"/>
          <w:spacing w:val="16"/>
        </w:rPr>
        <w:t> </w:t>
      </w:r>
      <w:r>
        <w:rPr>
          <w:color w:val="231F20"/>
        </w:rPr>
        <w:t>acompaña</w:t>
      </w:r>
      <w:r>
        <w:rPr>
          <w:color w:val="231F20"/>
          <w:spacing w:val="17"/>
        </w:rPr>
        <w:t> </w:t>
      </w:r>
      <w:r>
        <w:rPr>
          <w:color w:val="231F20"/>
        </w:rPr>
        <w:t>de</w:t>
      </w:r>
      <w:r>
        <w:rPr>
          <w:color w:val="231F20"/>
          <w:spacing w:val="16"/>
        </w:rPr>
        <w:t> </w:t>
      </w:r>
      <w:r>
        <w:rPr>
          <w:color w:val="231F20"/>
        </w:rPr>
        <w:t>un</w:t>
      </w:r>
      <w:r>
        <w:rPr>
          <w:color w:val="231F20"/>
          <w:spacing w:val="16"/>
        </w:rPr>
        <w:t> </w:t>
      </w:r>
      <w:r>
        <w:rPr>
          <w:color w:val="231F20"/>
        </w:rPr>
        <w:t>fondo</w:t>
      </w:r>
      <w:r>
        <w:rPr>
          <w:color w:val="231F20"/>
          <w:spacing w:val="16"/>
        </w:rPr>
        <w:t> </w:t>
      </w:r>
      <w:r>
        <w:rPr>
          <w:color w:val="231F20"/>
        </w:rPr>
        <w:t>musical</w:t>
      </w:r>
      <w:r>
        <w:rPr>
          <w:color w:val="231F20"/>
          <w:spacing w:val="16"/>
        </w:rPr>
        <w:t> </w:t>
      </w:r>
      <w:r>
        <w:rPr>
          <w:color w:val="231F20"/>
        </w:rPr>
        <w:t>y</w:t>
      </w:r>
      <w:r>
        <w:rPr>
          <w:color w:val="231F20"/>
          <w:spacing w:val="16"/>
        </w:rPr>
        <w:t> </w:t>
      </w:r>
      <w:r>
        <w:rPr>
          <w:color w:val="231F20"/>
        </w:rPr>
        <w:t>de</w:t>
      </w:r>
      <w:r>
        <w:rPr>
          <w:color w:val="231F20"/>
          <w:spacing w:val="16"/>
        </w:rPr>
        <w:t> </w:t>
      </w:r>
      <w:r>
        <w:rPr>
          <w:color w:val="231F20"/>
        </w:rPr>
        <w:t>imágenes</w:t>
      </w:r>
      <w:r>
        <w:rPr>
          <w:color w:val="231F20"/>
          <w:spacing w:val="15"/>
        </w:rPr>
        <w:t> </w:t>
      </w:r>
      <w:r>
        <w:rPr>
          <w:color w:val="231F20"/>
        </w:rPr>
        <w:t>digitales</w:t>
      </w:r>
      <w:r>
        <w:rPr>
          <w:color w:val="231F20"/>
          <w:spacing w:val="15"/>
        </w:rPr>
        <w:t> </w:t>
      </w:r>
      <w:r>
        <w:rPr>
          <w:color w:val="231F20"/>
        </w:rPr>
        <w:t>de</w:t>
      </w:r>
      <w:r>
        <w:rPr>
          <w:color w:val="231F20"/>
          <w:spacing w:val="16"/>
        </w:rPr>
        <w:t> </w:t>
      </w:r>
      <w:r>
        <w:rPr>
          <w:color w:val="231F20"/>
        </w:rPr>
        <w:t>la</w:t>
      </w:r>
    </w:p>
    <w:p>
      <w:pPr>
        <w:pStyle w:val="BodyText"/>
        <w:spacing w:before="6"/>
        <w:rPr>
          <w:sz w:val="29"/>
        </w:rPr>
      </w:pPr>
      <w:r>
        <w:rPr/>
        <w:pict>
          <v:line style="position:absolute;mso-position-horizontal-relative:page;mso-position-vertical-relative:paragraph;z-index:1408;mso-wrap-distance-left:0;mso-wrap-distance-right:0" from="56.692902pt,19.785112pt" to="128.692902pt,19.785112pt" stroked="true" strokeweight="1pt" strokecolor="#231f20">
            <w10:wrap type="topAndBottom"/>
          </v:line>
        </w:pict>
      </w:r>
    </w:p>
    <w:p>
      <w:pPr>
        <w:pStyle w:val="ListParagraph"/>
        <w:numPr>
          <w:ilvl w:val="0"/>
          <w:numId w:val="3"/>
        </w:numPr>
        <w:tabs>
          <w:tab w:pos="1033" w:val="left" w:leader="none"/>
        </w:tabs>
        <w:spacing w:line="240" w:lineRule="auto" w:before="0" w:after="0"/>
        <w:ind w:left="1032" w:right="0" w:hanging="239"/>
        <w:jc w:val="left"/>
        <w:rPr>
          <w:sz w:val="18"/>
        </w:rPr>
      </w:pPr>
      <w:r>
        <w:rPr>
          <w:color w:val="231F20"/>
          <w:sz w:val="18"/>
        </w:rPr>
        <w:t>Entendidos</w:t>
      </w:r>
      <w:r>
        <w:rPr>
          <w:color w:val="231F20"/>
          <w:spacing w:val="-4"/>
          <w:sz w:val="18"/>
        </w:rPr>
        <w:t> </w:t>
      </w:r>
      <w:r>
        <w:rPr>
          <w:color w:val="231F20"/>
          <w:sz w:val="18"/>
        </w:rPr>
        <w:t>como</w:t>
      </w:r>
      <w:r>
        <w:rPr>
          <w:color w:val="231F20"/>
          <w:spacing w:val="-4"/>
          <w:sz w:val="18"/>
        </w:rPr>
        <w:t> </w:t>
      </w:r>
      <w:r>
        <w:rPr>
          <w:color w:val="231F20"/>
          <w:sz w:val="18"/>
        </w:rPr>
        <w:t>los</w:t>
      </w:r>
      <w:r>
        <w:rPr>
          <w:color w:val="231F20"/>
          <w:spacing w:val="-3"/>
          <w:sz w:val="18"/>
        </w:rPr>
        <w:t> </w:t>
      </w:r>
      <w:r>
        <w:rPr>
          <w:color w:val="231F20"/>
          <w:sz w:val="18"/>
        </w:rPr>
        <w:t>elementos</w:t>
      </w:r>
      <w:r>
        <w:rPr>
          <w:color w:val="231F20"/>
          <w:spacing w:val="-4"/>
          <w:sz w:val="18"/>
        </w:rPr>
        <w:t> </w:t>
      </w:r>
      <w:r>
        <w:rPr>
          <w:color w:val="231F20"/>
          <w:sz w:val="18"/>
        </w:rPr>
        <w:t>técnicos</w:t>
      </w:r>
      <w:r>
        <w:rPr>
          <w:color w:val="231F20"/>
          <w:spacing w:val="-4"/>
          <w:sz w:val="18"/>
        </w:rPr>
        <w:t> </w:t>
      </w:r>
      <w:r>
        <w:rPr>
          <w:color w:val="231F20"/>
          <w:sz w:val="18"/>
        </w:rPr>
        <w:t>propios</w:t>
      </w:r>
      <w:r>
        <w:rPr>
          <w:color w:val="231F20"/>
          <w:spacing w:val="-4"/>
          <w:sz w:val="18"/>
        </w:rPr>
        <w:t> </w:t>
      </w:r>
      <w:r>
        <w:rPr>
          <w:color w:val="231F20"/>
          <w:sz w:val="18"/>
        </w:rPr>
        <w:t>de</w:t>
      </w:r>
      <w:r>
        <w:rPr>
          <w:color w:val="231F20"/>
          <w:spacing w:val="-4"/>
          <w:sz w:val="18"/>
        </w:rPr>
        <w:t> </w:t>
      </w:r>
      <w:r>
        <w:rPr>
          <w:color w:val="231F20"/>
          <w:sz w:val="18"/>
        </w:rPr>
        <w:t>la</w:t>
      </w:r>
      <w:r>
        <w:rPr>
          <w:color w:val="231F20"/>
          <w:spacing w:val="-3"/>
          <w:sz w:val="18"/>
        </w:rPr>
        <w:t> </w:t>
      </w:r>
      <w:r>
        <w:rPr>
          <w:color w:val="231F20"/>
          <w:sz w:val="18"/>
        </w:rPr>
        <w:t>televisión</w:t>
      </w:r>
      <w:r>
        <w:rPr>
          <w:color w:val="231F20"/>
          <w:spacing w:val="-4"/>
          <w:sz w:val="18"/>
        </w:rPr>
        <w:t> </w:t>
      </w:r>
      <w:r>
        <w:rPr>
          <w:color w:val="231F20"/>
          <w:sz w:val="18"/>
        </w:rPr>
        <w:t>que</w:t>
      </w:r>
      <w:r>
        <w:rPr>
          <w:color w:val="231F20"/>
          <w:spacing w:val="-4"/>
          <w:sz w:val="18"/>
        </w:rPr>
        <w:t> </w:t>
      </w:r>
      <w:r>
        <w:rPr>
          <w:color w:val="231F20"/>
          <w:sz w:val="18"/>
        </w:rPr>
        <w:t>par-</w:t>
      </w:r>
    </w:p>
    <w:p>
      <w:pPr>
        <w:pStyle w:val="BodyText"/>
        <w:spacing w:line="261" w:lineRule="auto" w:before="42"/>
        <w:ind w:left="793" w:right="791"/>
        <w:jc w:val="both"/>
      </w:pPr>
      <w:r>
        <w:rPr/>
        <w:br w:type="column"/>
      </w:r>
      <w:r>
        <w:rPr>
          <w:color w:val="231F20"/>
        </w:rPr>
        <w:t>tierra, ambos espectaculares (caso de TF1 y Hechos)</w:t>
      </w:r>
      <w:r>
        <w:rPr>
          <w:color w:val="231F20"/>
          <w:position w:val="7"/>
          <w:sz w:val="13"/>
        </w:rPr>
        <w:t>14 </w:t>
      </w:r>
      <w:r>
        <w:rPr>
          <w:color w:val="231F20"/>
        </w:rPr>
        <w:t>En el caso mexicano, la cortinilla pone en valor el trabajo periodístico al poner en escena reporteros y comentaristas en plenas laborales mediáticas. Se destaca al mismo tiempo el nombre propio del NT (Hechos) que se despliega a lo largo de la pantalla con letras do- radas. Estas secuencias son evidencias de una preparación para tratar de enganchar al público para que escuche y vea al presen- tador. Es precisamente el proème que Roland Barthes refiere en </w:t>
      </w:r>
      <w:r>
        <w:rPr>
          <w:i/>
          <w:color w:val="231F20"/>
        </w:rPr>
        <w:t>“L’ancienne rhétorique. Aide mémoire”</w:t>
      </w:r>
      <w:r>
        <w:rPr>
          <w:color w:val="231F20"/>
        </w:rPr>
        <w:t>:</w:t>
      </w:r>
    </w:p>
    <w:p>
      <w:pPr>
        <w:pStyle w:val="BodyText"/>
        <w:spacing w:line="261" w:lineRule="auto"/>
        <w:ind w:left="793" w:right="791" w:firstLine="226"/>
        <w:jc w:val="both"/>
      </w:pPr>
      <w:r>
        <w:rPr>
          <w:color w:val="231F20"/>
        </w:rPr>
        <w:t>“es lo que viene antes del canto (</w:t>
      </w:r>
      <w:r>
        <w:rPr>
          <w:i/>
          <w:color w:val="231F20"/>
        </w:rPr>
        <w:t>oimé</w:t>
      </w:r>
      <w:r>
        <w:rPr>
          <w:color w:val="231F20"/>
        </w:rPr>
        <w:t>): es el preludio de los músicos de lira quien, antes del concurso, calientan los dedos y aprovechan para conciliar las consideraciones del jurado [...] Su rol evidente es de aprehender</w:t>
      </w:r>
      <w:r>
        <w:rPr>
          <w:color w:val="231F20"/>
          <w:position w:val="7"/>
          <w:sz w:val="13"/>
        </w:rPr>
        <w:t>15</w:t>
      </w:r>
      <w:r>
        <w:rPr>
          <w:color w:val="231F20"/>
        </w:rPr>
        <w:t>, como si comenzar a </w:t>
      </w:r>
      <w:r>
        <w:rPr>
          <w:color w:val="231F20"/>
          <w:spacing w:val="-4"/>
        </w:rPr>
        <w:t>hablar, </w:t>
      </w:r>
      <w:r>
        <w:rPr>
          <w:color w:val="231F20"/>
        </w:rPr>
        <w:t>en- contrar</w:t>
      </w:r>
      <w:r>
        <w:rPr>
          <w:color w:val="231F20"/>
          <w:spacing w:val="-7"/>
        </w:rPr>
        <w:t> </w:t>
      </w:r>
      <w:r>
        <w:rPr>
          <w:color w:val="231F20"/>
        </w:rPr>
        <w:t>el</w:t>
      </w:r>
      <w:r>
        <w:rPr>
          <w:color w:val="231F20"/>
          <w:spacing w:val="-7"/>
        </w:rPr>
        <w:t> </w:t>
      </w:r>
      <w:r>
        <w:rPr>
          <w:color w:val="231F20"/>
        </w:rPr>
        <w:t>lenguaje,</w:t>
      </w:r>
      <w:r>
        <w:rPr>
          <w:color w:val="231F20"/>
          <w:spacing w:val="-7"/>
        </w:rPr>
        <w:t> </w:t>
      </w:r>
      <w:r>
        <w:rPr>
          <w:color w:val="231F20"/>
        </w:rPr>
        <w:t>fuese</w:t>
      </w:r>
      <w:r>
        <w:rPr>
          <w:color w:val="231F20"/>
          <w:spacing w:val="-7"/>
        </w:rPr>
        <w:t> </w:t>
      </w:r>
      <w:r>
        <w:rPr>
          <w:color w:val="231F20"/>
        </w:rPr>
        <w:t>atreverse</w:t>
      </w:r>
      <w:r>
        <w:rPr>
          <w:color w:val="231F20"/>
          <w:spacing w:val="-7"/>
        </w:rPr>
        <w:t> </w:t>
      </w:r>
      <w:r>
        <w:rPr>
          <w:color w:val="231F20"/>
        </w:rPr>
        <w:t>a</w:t>
      </w:r>
      <w:r>
        <w:rPr>
          <w:color w:val="231F20"/>
          <w:spacing w:val="-7"/>
        </w:rPr>
        <w:t> </w:t>
      </w:r>
      <w:r>
        <w:rPr>
          <w:color w:val="231F20"/>
        </w:rPr>
        <w:t>despertar</w:t>
      </w:r>
      <w:r>
        <w:rPr>
          <w:color w:val="231F20"/>
          <w:spacing w:val="-7"/>
        </w:rPr>
        <w:t> </w:t>
      </w:r>
      <w:r>
        <w:rPr>
          <w:color w:val="231F20"/>
        </w:rPr>
        <w:t>lo</w:t>
      </w:r>
      <w:r>
        <w:rPr>
          <w:color w:val="231F20"/>
          <w:spacing w:val="-7"/>
        </w:rPr>
        <w:t> </w:t>
      </w:r>
      <w:r>
        <w:rPr>
          <w:color w:val="231F20"/>
        </w:rPr>
        <w:t>desconocido,</w:t>
      </w:r>
      <w:r>
        <w:rPr>
          <w:color w:val="231F20"/>
          <w:spacing w:val="-7"/>
        </w:rPr>
        <w:t> </w:t>
      </w:r>
      <w:r>
        <w:rPr>
          <w:color w:val="231F20"/>
        </w:rPr>
        <w:t>el escándalo, lo monstruoso” (1994; p.</w:t>
      </w:r>
      <w:r>
        <w:rPr>
          <w:color w:val="231F20"/>
          <w:spacing w:val="-13"/>
        </w:rPr>
        <w:t> </w:t>
      </w:r>
      <w:r>
        <w:rPr>
          <w:color w:val="231F20"/>
        </w:rPr>
        <w:t>214).</w:t>
      </w:r>
    </w:p>
    <w:p>
      <w:pPr>
        <w:pStyle w:val="BodyText"/>
        <w:spacing w:line="261" w:lineRule="auto"/>
        <w:ind w:left="793" w:right="791" w:firstLine="226"/>
        <w:jc w:val="both"/>
      </w:pPr>
      <w:r>
        <w:rPr>
          <w:color w:val="231F20"/>
        </w:rPr>
        <w:t>En</w:t>
      </w:r>
      <w:r>
        <w:rPr>
          <w:color w:val="231F20"/>
          <w:spacing w:val="-6"/>
        </w:rPr>
        <w:t> </w:t>
      </w:r>
      <w:r>
        <w:rPr>
          <w:color w:val="231F20"/>
        </w:rPr>
        <w:t>efecto,</w:t>
      </w:r>
      <w:r>
        <w:rPr>
          <w:color w:val="231F20"/>
          <w:spacing w:val="-7"/>
        </w:rPr>
        <w:t> </w:t>
      </w:r>
      <w:r>
        <w:rPr>
          <w:color w:val="231F20"/>
        </w:rPr>
        <w:t>esta</w:t>
      </w:r>
      <w:r>
        <w:rPr>
          <w:color w:val="231F20"/>
          <w:spacing w:val="-7"/>
        </w:rPr>
        <w:t> </w:t>
      </w:r>
      <w:r>
        <w:rPr>
          <w:color w:val="231F20"/>
        </w:rPr>
        <w:t>secuencia</w:t>
      </w:r>
      <w:r>
        <w:rPr>
          <w:color w:val="231F20"/>
          <w:spacing w:val="-7"/>
        </w:rPr>
        <w:t> </w:t>
      </w:r>
      <w:r>
        <w:rPr>
          <w:color w:val="231F20"/>
        </w:rPr>
        <w:t>nos</w:t>
      </w:r>
      <w:r>
        <w:rPr>
          <w:color w:val="231F20"/>
          <w:spacing w:val="-6"/>
        </w:rPr>
        <w:t> </w:t>
      </w:r>
      <w:r>
        <w:rPr>
          <w:color w:val="231F20"/>
        </w:rPr>
        <w:t>anuncia</w:t>
      </w:r>
      <w:r>
        <w:rPr>
          <w:color w:val="231F20"/>
          <w:spacing w:val="-6"/>
        </w:rPr>
        <w:t> </w:t>
      </w:r>
      <w:r>
        <w:rPr>
          <w:color w:val="231F20"/>
        </w:rPr>
        <w:t>el</w:t>
      </w:r>
      <w:r>
        <w:rPr>
          <w:color w:val="231F20"/>
          <w:spacing w:val="-7"/>
        </w:rPr>
        <w:t> </w:t>
      </w:r>
      <w:r>
        <w:rPr>
          <w:color w:val="231F20"/>
        </w:rPr>
        <w:t>ritmo,</w:t>
      </w:r>
      <w:r>
        <w:rPr>
          <w:color w:val="231F20"/>
          <w:spacing w:val="-7"/>
        </w:rPr>
        <w:t> </w:t>
      </w:r>
      <w:r>
        <w:rPr>
          <w:color w:val="231F20"/>
        </w:rPr>
        <w:t>la</w:t>
      </w:r>
      <w:r>
        <w:rPr>
          <w:color w:val="231F20"/>
          <w:spacing w:val="-6"/>
        </w:rPr>
        <w:t> </w:t>
      </w:r>
      <w:r>
        <w:rPr>
          <w:color w:val="231F20"/>
        </w:rPr>
        <w:t>importancia</w:t>
      </w:r>
      <w:r>
        <w:rPr>
          <w:color w:val="231F20"/>
          <w:spacing w:val="-7"/>
        </w:rPr>
        <w:t> </w:t>
      </w:r>
      <w:r>
        <w:rPr>
          <w:color w:val="231F20"/>
        </w:rPr>
        <w:t>y los</w:t>
      </w:r>
      <w:r>
        <w:rPr>
          <w:color w:val="231F20"/>
          <w:spacing w:val="-3"/>
        </w:rPr>
        <w:t> </w:t>
      </w:r>
      <w:r>
        <w:rPr>
          <w:color w:val="231F20"/>
        </w:rPr>
        <w:t>temas</w:t>
      </w:r>
      <w:r>
        <w:rPr>
          <w:color w:val="231F20"/>
          <w:spacing w:val="-4"/>
        </w:rPr>
        <w:t> </w:t>
      </w:r>
      <w:r>
        <w:rPr>
          <w:color w:val="231F20"/>
        </w:rPr>
        <w:t>de</w:t>
      </w:r>
      <w:r>
        <w:rPr>
          <w:color w:val="231F20"/>
          <w:spacing w:val="-4"/>
        </w:rPr>
        <w:t> </w:t>
      </w:r>
      <w:r>
        <w:rPr>
          <w:color w:val="231F20"/>
        </w:rPr>
        <w:t>actualidad</w:t>
      </w:r>
      <w:r>
        <w:rPr>
          <w:color w:val="231F20"/>
          <w:spacing w:val="-2"/>
        </w:rPr>
        <w:t> </w:t>
      </w:r>
      <w:r>
        <w:rPr>
          <w:color w:val="231F20"/>
        </w:rPr>
        <w:t>que</w:t>
      </w:r>
      <w:r>
        <w:rPr>
          <w:color w:val="231F20"/>
          <w:spacing w:val="-4"/>
        </w:rPr>
        <w:t> </w:t>
      </w:r>
      <w:r>
        <w:rPr>
          <w:color w:val="231F20"/>
        </w:rPr>
        <w:t>el</w:t>
      </w:r>
      <w:r>
        <w:rPr>
          <w:color w:val="231F20"/>
          <w:spacing w:val="-4"/>
        </w:rPr>
        <w:t> </w:t>
      </w:r>
      <w:r>
        <w:rPr>
          <w:color w:val="231F20"/>
        </w:rPr>
        <w:t>NT</w:t>
      </w:r>
      <w:r>
        <w:rPr>
          <w:color w:val="231F20"/>
          <w:spacing w:val="-4"/>
        </w:rPr>
        <w:t> </w:t>
      </w:r>
      <w:r>
        <w:rPr>
          <w:color w:val="231F20"/>
          <w:spacing w:val="-3"/>
        </w:rPr>
        <w:t>va</w:t>
      </w:r>
      <w:r>
        <w:rPr>
          <w:color w:val="231F20"/>
          <w:spacing w:val="-4"/>
        </w:rPr>
        <w:t> </w:t>
      </w:r>
      <w:r>
        <w:rPr>
          <w:color w:val="231F20"/>
        </w:rPr>
        <w:t>a</w:t>
      </w:r>
      <w:r>
        <w:rPr>
          <w:color w:val="231F20"/>
          <w:spacing w:val="-4"/>
        </w:rPr>
        <w:t> </w:t>
      </w:r>
      <w:r>
        <w:rPr>
          <w:color w:val="231F20"/>
          <w:spacing w:val="-5"/>
        </w:rPr>
        <w:t>tratar.</w:t>
      </w:r>
      <w:r>
        <w:rPr>
          <w:color w:val="231F20"/>
          <w:spacing w:val="-4"/>
        </w:rPr>
        <w:t> </w:t>
      </w:r>
      <w:r>
        <w:rPr>
          <w:color w:val="231F20"/>
        </w:rPr>
        <w:t>Es</w:t>
      </w:r>
      <w:r>
        <w:rPr>
          <w:color w:val="231F20"/>
          <w:spacing w:val="-3"/>
        </w:rPr>
        <w:t> </w:t>
      </w:r>
      <w:r>
        <w:rPr>
          <w:color w:val="231F20"/>
        </w:rPr>
        <w:t>en</w:t>
      </w:r>
      <w:r>
        <w:rPr>
          <w:color w:val="231F20"/>
          <w:spacing w:val="-4"/>
        </w:rPr>
        <w:t> </w:t>
      </w:r>
      <w:r>
        <w:rPr>
          <w:color w:val="231F20"/>
        </w:rPr>
        <w:t>este</w:t>
      </w:r>
      <w:r>
        <w:rPr>
          <w:color w:val="231F20"/>
          <w:spacing w:val="-3"/>
        </w:rPr>
        <w:t> </w:t>
      </w:r>
      <w:r>
        <w:rPr>
          <w:color w:val="231F20"/>
        </w:rPr>
        <w:t>momento que el NT entrega al teleauditorio varias razones patémicas para verlo y escucharlo, por el hecho de predisponerlo por la vía de la estimulación emocional. Es lo Raphaël Micheli llama una “cons- trucción</w:t>
      </w:r>
      <w:r>
        <w:rPr>
          <w:color w:val="231F20"/>
          <w:spacing w:val="-5"/>
        </w:rPr>
        <w:t> </w:t>
      </w:r>
      <w:r>
        <w:rPr>
          <w:color w:val="231F20"/>
        </w:rPr>
        <w:t>argumentativa</w:t>
      </w:r>
      <w:r>
        <w:rPr>
          <w:color w:val="231F20"/>
          <w:spacing w:val="-7"/>
        </w:rPr>
        <w:t> </w:t>
      </w:r>
      <w:r>
        <w:rPr>
          <w:color w:val="231F20"/>
        </w:rPr>
        <w:t>de</w:t>
      </w:r>
      <w:r>
        <w:rPr>
          <w:color w:val="231F20"/>
          <w:spacing w:val="-7"/>
        </w:rPr>
        <w:t> </w:t>
      </w:r>
      <w:r>
        <w:rPr>
          <w:color w:val="231F20"/>
        </w:rPr>
        <w:t>la</w:t>
      </w:r>
      <w:r>
        <w:rPr>
          <w:color w:val="231F20"/>
          <w:spacing w:val="-6"/>
        </w:rPr>
        <w:t> </w:t>
      </w:r>
      <w:r>
        <w:rPr>
          <w:color w:val="231F20"/>
        </w:rPr>
        <w:t>emoción”</w:t>
      </w:r>
      <w:r>
        <w:rPr>
          <w:color w:val="231F20"/>
          <w:spacing w:val="-7"/>
        </w:rPr>
        <w:t> </w:t>
      </w:r>
      <w:r>
        <w:rPr>
          <w:color w:val="231F20"/>
        </w:rPr>
        <w:t>(2009;</w:t>
      </w:r>
      <w:r>
        <w:rPr>
          <w:color w:val="231F20"/>
          <w:spacing w:val="-7"/>
        </w:rPr>
        <w:t> </w:t>
      </w:r>
      <w:r>
        <w:rPr>
          <w:color w:val="231F20"/>
        </w:rPr>
        <w:t>p.</w:t>
      </w:r>
      <w:r>
        <w:rPr>
          <w:color w:val="231F20"/>
          <w:spacing w:val="-7"/>
        </w:rPr>
        <w:t> </w:t>
      </w:r>
      <w:r>
        <w:rPr>
          <w:color w:val="231F20"/>
        </w:rPr>
        <w:t>31-42).</w:t>
      </w:r>
    </w:p>
    <w:p>
      <w:pPr>
        <w:pStyle w:val="BodyText"/>
        <w:spacing w:line="261" w:lineRule="auto"/>
        <w:ind w:left="793" w:right="790" w:firstLine="226"/>
        <w:jc w:val="both"/>
      </w:pPr>
      <w:r>
        <w:rPr>
          <w:color w:val="231F20"/>
        </w:rPr>
        <w:t>A diferencia de NT TF1, es de destacar en este aspecto el caso de</w:t>
      </w:r>
      <w:r>
        <w:rPr>
          <w:color w:val="231F20"/>
          <w:spacing w:val="-10"/>
        </w:rPr>
        <w:t> </w:t>
      </w:r>
      <w:r>
        <w:rPr>
          <w:color w:val="231F20"/>
        </w:rPr>
        <w:t>NT</w:t>
      </w:r>
      <w:r>
        <w:rPr>
          <w:color w:val="231F20"/>
          <w:spacing w:val="-10"/>
        </w:rPr>
        <w:t> </w:t>
      </w:r>
      <w:r>
        <w:rPr>
          <w:i/>
          <w:color w:val="231F20"/>
        </w:rPr>
        <w:t>Hechos</w:t>
      </w:r>
      <w:r>
        <w:rPr>
          <w:color w:val="231F20"/>
        </w:rPr>
        <w:t>:</w:t>
      </w:r>
      <w:r>
        <w:rPr>
          <w:color w:val="231F20"/>
          <w:spacing w:val="-10"/>
        </w:rPr>
        <w:t> </w:t>
      </w:r>
      <w:r>
        <w:rPr>
          <w:color w:val="231F20"/>
        </w:rPr>
        <w:t>un</w:t>
      </w:r>
      <w:r>
        <w:rPr>
          <w:color w:val="231F20"/>
          <w:spacing w:val="-10"/>
        </w:rPr>
        <w:t> </w:t>
      </w:r>
      <w:r>
        <w:rPr>
          <w:color w:val="231F20"/>
        </w:rPr>
        <w:t>primer</w:t>
      </w:r>
      <w:r>
        <w:rPr>
          <w:color w:val="231F20"/>
          <w:spacing w:val="-10"/>
        </w:rPr>
        <w:t> </w:t>
      </w:r>
      <w:r>
        <w:rPr>
          <w:i/>
          <w:color w:val="231F20"/>
        </w:rPr>
        <w:t>proème</w:t>
      </w:r>
      <w:r>
        <w:rPr>
          <w:i/>
          <w:color w:val="231F20"/>
          <w:spacing w:val="-10"/>
        </w:rPr>
        <w:t> </w:t>
      </w:r>
      <w:r>
        <w:rPr>
          <w:color w:val="231F20"/>
        </w:rPr>
        <w:t>del</w:t>
      </w:r>
      <w:r>
        <w:rPr>
          <w:color w:val="231F20"/>
          <w:spacing w:val="-10"/>
        </w:rPr>
        <w:t> </w:t>
      </w:r>
      <w:r>
        <w:rPr>
          <w:i/>
          <w:color w:val="231F20"/>
        </w:rPr>
        <w:t>ethos</w:t>
      </w:r>
      <w:r>
        <w:rPr>
          <w:i/>
          <w:color w:val="231F20"/>
          <w:spacing w:val="-10"/>
        </w:rPr>
        <w:t> </w:t>
      </w:r>
      <w:r>
        <w:rPr>
          <w:color w:val="231F20"/>
        </w:rPr>
        <w:t>del</w:t>
      </w:r>
      <w:r>
        <w:rPr>
          <w:color w:val="231F20"/>
          <w:spacing w:val="-10"/>
        </w:rPr>
        <w:t> </w:t>
      </w:r>
      <w:r>
        <w:rPr>
          <w:color w:val="231F20"/>
        </w:rPr>
        <w:t>presentador</w:t>
      </w:r>
      <w:r>
        <w:rPr>
          <w:color w:val="231F20"/>
          <w:spacing w:val="-10"/>
        </w:rPr>
        <w:t> </w:t>
      </w:r>
      <w:r>
        <w:rPr>
          <w:color w:val="231F20"/>
        </w:rPr>
        <w:t>se</w:t>
      </w:r>
      <w:r>
        <w:rPr>
          <w:color w:val="231F20"/>
          <w:spacing w:val="-10"/>
        </w:rPr>
        <w:t> </w:t>
      </w:r>
      <w:r>
        <w:rPr>
          <w:color w:val="231F20"/>
        </w:rPr>
        <w:t>deja ver por las imágenes previas al resumen que nos indican el cua- dro</w:t>
      </w:r>
      <w:r>
        <w:rPr>
          <w:color w:val="231F20"/>
          <w:spacing w:val="-3"/>
        </w:rPr>
        <w:t> </w:t>
      </w:r>
      <w:r>
        <w:rPr>
          <w:color w:val="231F20"/>
        </w:rPr>
        <w:t>desde</w:t>
      </w:r>
      <w:r>
        <w:rPr>
          <w:color w:val="231F20"/>
          <w:spacing w:val="-4"/>
        </w:rPr>
        <w:t> </w:t>
      </w:r>
      <w:r>
        <w:rPr>
          <w:color w:val="231F20"/>
        </w:rPr>
        <w:t>el</w:t>
      </w:r>
      <w:r>
        <w:rPr>
          <w:color w:val="231F20"/>
          <w:spacing w:val="-4"/>
        </w:rPr>
        <w:t> </w:t>
      </w:r>
      <w:r>
        <w:rPr>
          <w:color w:val="231F20"/>
        </w:rPr>
        <w:t>cual</w:t>
      </w:r>
      <w:r>
        <w:rPr>
          <w:color w:val="231F20"/>
          <w:spacing w:val="-3"/>
        </w:rPr>
        <w:t> va </w:t>
      </w:r>
      <w:r>
        <w:rPr>
          <w:color w:val="231F20"/>
        </w:rPr>
        <w:t>a</w:t>
      </w:r>
      <w:r>
        <w:rPr>
          <w:color w:val="231F20"/>
          <w:spacing w:val="-3"/>
        </w:rPr>
        <w:t> </w:t>
      </w:r>
      <w:r>
        <w:rPr>
          <w:color w:val="231F20"/>
        </w:rPr>
        <w:t>hablarnos</w:t>
      </w:r>
      <w:r>
        <w:rPr>
          <w:color w:val="231F20"/>
          <w:spacing w:val="-3"/>
        </w:rPr>
        <w:t> </w:t>
      </w:r>
      <w:r>
        <w:rPr>
          <w:color w:val="231F20"/>
        </w:rPr>
        <w:t>el</w:t>
      </w:r>
      <w:r>
        <w:rPr>
          <w:color w:val="231F20"/>
          <w:spacing w:val="-4"/>
        </w:rPr>
        <w:t> </w:t>
      </w:r>
      <w:r>
        <w:rPr>
          <w:color w:val="231F20"/>
          <w:spacing w:val="-3"/>
        </w:rPr>
        <w:t>presentador. </w:t>
      </w:r>
      <w:r>
        <w:rPr>
          <w:color w:val="231F20"/>
        </w:rPr>
        <w:t>Un</w:t>
      </w:r>
      <w:r>
        <w:rPr>
          <w:color w:val="231F20"/>
          <w:spacing w:val="-3"/>
        </w:rPr>
        <w:t> </w:t>
      </w:r>
      <w:r>
        <w:rPr>
          <w:color w:val="231F20"/>
        </w:rPr>
        <w:t>segundo</w:t>
      </w:r>
      <w:r>
        <w:rPr>
          <w:color w:val="231F20"/>
          <w:spacing w:val="-22"/>
        </w:rPr>
        <w:t> </w:t>
      </w:r>
      <w:r>
        <w:rPr>
          <w:i/>
          <w:color w:val="231F20"/>
        </w:rPr>
        <w:t>proè- </w:t>
      </w:r>
      <w:r>
        <w:rPr>
          <w:i/>
          <w:color w:val="231F20"/>
        </w:rPr>
        <w:t>me </w:t>
      </w:r>
      <w:r>
        <w:rPr>
          <w:color w:val="231F20"/>
        </w:rPr>
        <w:t>es cuando una </w:t>
      </w:r>
      <w:r>
        <w:rPr>
          <w:i/>
          <w:color w:val="231F20"/>
        </w:rPr>
        <w:t>voix-off </w:t>
      </w:r>
      <w:r>
        <w:rPr>
          <w:color w:val="231F20"/>
        </w:rPr>
        <w:t>enuncia “Fuerza informativa Azteca” (eslogan del NT en cuestión). </w:t>
      </w:r>
      <w:r>
        <w:rPr>
          <w:color w:val="231F20"/>
          <w:spacing w:val="-7"/>
        </w:rPr>
        <w:t>Tal </w:t>
      </w:r>
      <w:r>
        <w:rPr>
          <w:color w:val="231F20"/>
        </w:rPr>
        <w:t>enunciación es un argumento discursivo que, por la fuerza del adjetivo, fija el carácter profe- sional no sólo del canal televisivo donde se inscribe el </w:t>
      </w:r>
      <w:r>
        <w:rPr>
          <w:color w:val="231F20"/>
          <w:spacing w:val="-9"/>
        </w:rPr>
        <w:t>NT, </w:t>
      </w:r>
      <w:r>
        <w:rPr>
          <w:color w:val="231F20"/>
        </w:rPr>
        <w:t>sino también</w:t>
      </w:r>
      <w:r>
        <w:rPr>
          <w:color w:val="231F20"/>
          <w:spacing w:val="-5"/>
        </w:rPr>
        <w:t> </w:t>
      </w:r>
      <w:r>
        <w:rPr>
          <w:color w:val="231F20"/>
        </w:rPr>
        <w:t>de</w:t>
      </w:r>
      <w:r>
        <w:rPr>
          <w:color w:val="231F20"/>
          <w:spacing w:val="-7"/>
        </w:rPr>
        <w:t> </w:t>
      </w:r>
      <w:r>
        <w:rPr>
          <w:color w:val="231F20"/>
        </w:rPr>
        <w:t>quien</w:t>
      </w:r>
      <w:r>
        <w:rPr>
          <w:color w:val="231F20"/>
          <w:spacing w:val="-7"/>
        </w:rPr>
        <w:t> </w:t>
      </w:r>
      <w:r>
        <w:rPr>
          <w:color w:val="231F20"/>
          <w:spacing w:val="-3"/>
        </w:rPr>
        <w:t>va</w:t>
      </w:r>
      <w:r>
        <w:rPr>
          <w:color w:val="231F20"/>
          <w:spacing w:val="-6"/>
        </w:rPr>
        <w:t> </w:t>
      </w:r>
      <w:r>
        <w:rPr>
          <w:color w:val="231F20"/>
        </w:rPr>
        <w:t>dirigirnos</w:t>
      </w:r>
      <w:r>
        <w:rPr>
          <w:color w:val="231F20"/>
          <w:spacing w:val="-7"/>
        </w:rPr>
        <w:t> </w:t>
      </w:r>
      <w:r>
        <w:rPr>
          <w:color w:val="231F20"/>
        </w:rPr>
        <w:t>la</w:t>
      </w:r>
      <w:r>
        <w:rPr>
          <w:color w:val="231F20"/>
          <w:spacing w:val="-6"/>
        </w:rPr>
        <w:t> </w:t>
      </w:r>
      <w:r>
        <w:rPr>
          <w:color w:val="231F20"/>
        </w:rPr>
        <w:t>palabra,</w:t>
      </w:r>
      <w:r>
        <w:rPr>
          <w:color w:val="231F20"/>
          <w:spacing w:val="-6"/>
        </w:rPr>
        <w:t> </w:t>
      </w:r>
      <w:r>
        <w:rPr>
          <w:color w:val="231F20"/>
        </w:rPr>
        <w:t>es</w:t>
      </w:r>
      <w:r>
        <w:rPr>
          <w:color w:val="231F20"/>
          <w:spacing w:val="-7"/>
        </w:rPr>
        <w:t> </w:t>
      </w:r>
      <w:r>
        <w:rPr>
          <w:color w:val="231F20"/>
        </w:rPr>
        <w:t>decir</w:t>
      </w:r>
      <w:r>
        <w:rPr>
          <w:color w:val="231F20"/>
          <w:spacing w:val="-7"/>
        </w:rPr>
        <w:t> </w:t>
      </w:r>
      <w:r>
        <w:rPr>
          <w:color w:val="231F20"/>
        </w:rPr>
        <w:t>el</w:t>
      </w:r>
      <w:r>
        <w:rPr>
          <w:color w:val="231F20"/>
          <w:spacing w:val="-7"/>
        </w:rPr>
        <w:t> </w:t>
      </w:r>
      <w:r>
        <w:rPr>
          <w:color w:val="231F20"/>
          <w:spacing w:val="-3"/>
        </w:rPr>
        <w:t>presentador. </w:t>
      </w:r>
      <w:r>
        <w:rPr>
          <w:color w:val="231F20"/>
        </w:rPr>
        <w:t>Este eslogan es un verdadero silogismo que invita a concluir con una valoración positiva del </w:t>
      </w:r>
      <w:r>
        <w:rPr>
          <w:color w:val="231F20"/>
          <w:spacing w:val="-9"/>
        </w:rPr>
        <w:t>NT. </w:t>
      </w:r>
      <w:r>
        <w:rPr>
          <w:color w:val="231F20"/>
          <w:spacing w:val="-4"/>
        </w:rPr>
        <w:t>Vemos </w:t>
      </w:r>
      <w:r>
        <w:rPr>
          <w:color w:val="231F20"/>
        </w:rPr>
        <w:t>claramente entonces que desde</w:t>
      </w:r>
      <w:r>
        <w:rPr>
          <w:color w:val="231F20"/>
          <w:spacing w:val="-7"/>
        </w:rPr>
        <w:t> </w:t>
      </w:r>
      <w:r>
        <w:rPr>
          <w:color w:val="231F20"/>
        </w:rPr>
        <w:t>el</w:t>
      </w:r>
      <w:r>
        <w:rPr>
          <w:color w:val="231F20"/>
          <w:spacing w:val="-6"/>
        </w:rPr>
        <w:t> </w:t>
      </w:r>
      <w:r>
        <w:rPr>
          <w:i/>
          <w:color w:val="231F20"/>
        </w:rPr>
        <w:t>proème</w:t>
      </w:r>
      <w:r>
        <w:rPr>
          <w:i/>
          <w:color w:val="231F20"/>
          <w:spacing w:val="-6"/>
        </w:rPr>
        <w:t> </w:t>
      </w:r>
      <w:r>
        <w:rPr>
          <w:color w:val="231F20"/>
        </w:rPr>
        <w:t>se</w:t>
      </w:r>
      <w:r>
        <w:rPr>
          <w:color w:val="231F20"/>
          <w:spacing w:val="-6"/>
        </w:rPr>
        <w:t> </w:t>
      </w:r>
      <w:r>
        <w:rPr>
          <w:color w:val="231F20"/>
        </w:rPr>
        <w:t>trabaja</w:t>
      </w:r>
      <w:r>
        <w:rPr>
          <w:color w:val="231F20"/>
          <w:spacing w:val="-6"/>
        </w:rPr>
        <w:t> </w:t>
      </w:r>
      <w:r>
        <w:rPr>
          <w:color w:val="231F20"/>
        </w:rPr>
        <w:t>la</w:t>
      </w:r>
      <w:r>
        <w:rPr>
          <w:color w:val="231F20"/>
          <w:spacing w:val="-6"/>
        </w:rPr>
        <w:t> </w:t>
      </w:r>
      <w:r>
        <w:rPr>
          <w:color w:val="231F20"/>
        </w:rPr>
        <w:t>construcción</w:t>
      </w:r>
      <w:r>
        <w:rPr>
          <w:color w:val="231F20"/>
          <w:spacing w:val="-6"/>
        </w:rPr>
        <w:t> </w:t>
      </w:r>
      <w:r>
        <w:rPr>
          <w:color w:val="231F20"/>
        </w:rPr>
        <w:t>del</w:t>
      </w:r>
      <w:r>
        <w:rPr>
          <w:color w:val="231F20"/>
          <w:spacing w:val="-6"/>
        </w:rPr>
        <w:t> </w:t>
      </w:r>
      <w:r>
        <w:rPr>
          <w:i/>
          <w:color w:val="231F20"/>
        </w:rPr>
        <w:t>ethos</w:t>
      </w:r>
      <w:r>
        <w:rPr>
          <w:i/>
          <w:color w:val="231F20"/>
          <w:spacing w:val="-6"/>
        </w:rPr>
        <w:t> </w:t>
      </w:r>
      <w:r>
        <w:rPr>
          <w:color w:val="231F20"/>
        </w:rPr>
        <w:t>del</w:t>
      </w:r>
      <w:r>
        <w:rPr>
          <w:color w:val="231F20"/>
          <w:spacing w:val="-7"/>
        </w:rPr>
        <w:t> </w:t>
      </w:r>
      <w:r>
        <w:rPr>
          <w:color w:val="231F20"/>
        </w:rPr>
        <w:t>presenta-</w:t>
      </w:r>
    </w:p>
    <w:p>
      <w:pPr>
        <w:spacing w:after="0" w:line="261" w:lineRule="auto"/>
        <w:jc w:val="both"/>
        <w:sectPr>
          <w:footerReference w:type="default" r:id="rId40"/>
          <w:pgSz w:w="15880" w:h="12190" w:orient="landscape"/>
          <w:pgMar w:footer="474" w:header="0" w:top="1040" w:bottom="660" w:left="340" w:right="340"/>
          <w:cols w:num="2" w:equalWidth="0">
            <w:col w:w="6862" w:space="679"/>
            <w:col w:w="7659"/>
          </w:cols>
        </w:sectPr>
      </w:pPr>
    </w:p>
    <w:p>
      <w:pPr>
        <w:tabs>
          <w:tab w:pos="8333" w:val="left" w:leader="none"/>
          <w:tab w:pos="9773" w:val="left" w:leader="none"/>
        </w:tabs>
        <w:spacing w:line="200" w:lineRule="exact" w:before="0"/>
        <w:ind w:left="793" w:right="0" w:firstLine="0"/>
        <w:jc w:val="left"/>
        <w:rPr>
          <w:rFonts w:ascii="Times New Roman" w:hAnsi="Times New Roman"/>
          <w:sz w:val="18"/>
        </w:rPr>
      </w:pPr>
      <w:r>
        <w:rPr>
          <w:color w:val="231F20"/>
          <w:sz w:val="18"/>
        </w:rPr>
        <w:t>ticipan a cada momento de las enunciaciones verbales de los sujetos que</w:t>
      </w:r>
      <w:r>
        <w:rPr>
          <w:color w:val="231F20"/>
          <w:spacing w:val="-21"/>
          <w:sz w:val="18"/>
        </w:rPr>
        <w:t> </w:t>
      </w:r>
      <w:r>
        <w:rPr>
          <w:color w:val="231F20"/>
          <w:sz w:val="18"/>
        </w:rPr>
        <w:t>allí</w:t>
        <w:tab/>
      </w:r>
      <w:r>
        <w:rPr>
          <w:rFonts w:ascii="Times New Roman" w:hAnsi="Times New Roman"/>
          <w:color w:val="231F20"/>
          <w:sz w:val="18"/>
          <w:u w:val="single" w:color="231F20"/>
        </w:rPr>
        <w:t> </w:t>
        <w:tab/>
      </w:r>
    </w:p>
    <w:p>
      <w:pPr>
        <w:spacing w:after="0" w:line="200" w:lineRule="exact"/>
        <w:jc w:val="left"/>
        <w:rPr>
          <w:rFonts w:ascii="Times New Roman" w:hAnsi="Times New Roman"/>
          <w:sz w:val="18"/>
        </w:rPr>
        <w:sectPr>
          <w:type w:val="continuous"/>
          <w:pgSz w:w="15880" w:h="12190" w:orient="landscape"/>
          <w:pgMar w:top="1120" w:bottom="280" w:left="340" w:right="340"/>
        </w:sectPr>
      </w:pPr>
    </w:p>
    <w:p>
      <w:pPr>
        <w:spacing w:line="194" w:lineRule="exact" w:before="0"/>
        <w:ind w:left="793" w:right="0" w:firstLine="0"/>
        <w:jc w:val="left"/>
        <w:rPr>
          <w:sz w:val="18"/>
        </w:rPr>
      </w:pPr>
      <w:r>
        <w:rPr>
          <w:color w:val="231F20"/>
          <w:sz w:val="18"/>
        </w:rPr>
        <w:t>hablan.</w:t>
      </w:r>
    </w:p>
    <w:p>
      <w:pPr>
        <w:pStyle w:val="ListParagraph"/>
        <w:numPr>
          <w:ilvl w:val="0"/>
          <w:numId w:val="3"/>
        </w:numPr>
        <w:tabs>
          <w:tab w:pos="1033" w:val="left" w:leader="none"/>
        </w:tabs>
        <w:spacing w:line="200" w:lineRule="exact" w:before="5" w:after="0"/>
        <w:ind w:left="793" w:right="0" w:firstLine="0"/>
        <w:jc w:val="left"/>
        <w:rPr>
          <w:sz w:val="18"/>
        </w:rPr>
      </w:pPr>
      <w:r>
        <w:rPr>
          <w:color w:val="231F20"/>
          <w:spacing w:val="-3"/>
          <w:sz w:val="18"/>
        </w:rPr>
        <w:t>Vamos </w:t>
      </w:r>
      <w:r>
        <w:rPr>
          <w:color w:val="231F20"/>
          <w:sz w:val="18"/>
        </w:rPr>
        <w:t>a privilegiar un análisis verbal, dejando de lado aspectos</w:t>
      </w:r>
      <w:r>
        <w:rPr>
          <w:color w:val="231F20"/>
          <w:spacing w:val="-14"/>
          <w:sz w:val="18"/>
        </w:rPr>
        <w:t> </w:t>
      </w:r>
      <w:r>
        <w:rPr>
          <w:color w:val="231F20"/>
          <w:sz w:val="18"/>
        </w:rPr>
        <w:t>visuales/ sonoros sin eliminarlos por</w:t>
      </w:r>
      <w:r>
        <w:rPr>
          <w:color w:val="231F20"/>
          <w:spacing w:val="-13"/>
          <w:sz w:val="18"/>
        </w:rPr>
        <w:t> </w:t>
      </w:r>
      <w:r>
        <w:rPr>
          <w:color w:val="231F20"/>
          <w:sz w:val="18"/>
        </w:rPr>
        <w:t>completo.</w:t>
      </w:r>
    </w:p>
    <w:p>
      <w:pPr>
        <w:pStyle w:val="ListParagraph"/>
        <w:numPr>
          <w:ilvl w:val="0"/>
          <w:numId w:val="3"/>
        </w:numPr>
        <w:tabs>
          <w:tab w:pos="1033" w:val="left" w:leader="none"/>
        </w:tabs>
        <w:spacing w:line="200" w:lineRule="exact" w:before="0" w:after="0"/>
        <w:ind w:left="793" w:right="982" w:firstLine="0"/>
        <w:jc w:val="left"/>
        <w:rPr>
          <w:sz w:val="18"/>
        </w:rPr>
      </w:pPr>
      <w:r>
        <w:rPr>
          <w:color w:val="231F20"/>
          <w:spacing w:val="-4"/>
          <w:sz w:val="18"/>
        </w:rPr>
        <w:br w:type="column"/>
      </w:r>
      <w:r>
        <w:rPr>
          <w:color w:val="231F20"/>
          <w:sz w:val="18"/>
        </w:rPr>
        <w:t>Pondremos</w:t>
      </w:r>
      <w:r>
        <w:rPr>
          <w:color w:val="231F20"/>
          <w:spacing w:val="-4"/>
          <w:sz w:val="18"/>
        </w:rPr>
        <w:t> </w:t>
      </w:r>
      <w:r>
        <w:rPr>
          <w:color w:val="231F20"/>
          <w:sz w:val="18"/>
        </w:rPr>
        <w:t>entre</w:t>
      </w:r>
      <w:r>
        <w:rPr>
          <w:color w:val="231F20"/>
          <w:spacing w:val="-3"/>
          <w:sz w:val="18"/>
        </w:rPr>
        <w:t> </w:t>
      </w:r>
      <w:r>
        <w:rPr>
          <w:color w:val="231F20"/>
          <w:sz w:val="18"/>
        </w:rPr>
        <w:t>paréntesis</w:t>
      </w:r>
      <w:r>
        <w:rPr>
          <w:color w:val="231F20"/>
          <w:spacing w:val="-4"/>
          <w:sz w:val="18"/>
        </w:rPr>
        <w:t> </w:t>
      </w:r>
      <w:r>
        <w:rPr>
          <w:color w:val="231F20"/>
          <w:sz w:val="18"/>
        </w:rPr>
        <w:t>los</w:t>
      </w:r>
      <w:r>
        <w:rPr>
          <w:color w:val="231F20"/>
          <w:spacing w:val="-3"/>
          <w:sz w:val="18"/>
        </w:rPr>
        <w:t> </w:t>
      </w:r>
      <w:r>
        <w:rPr>
          <w:color w:val="231F20"/>
          <w:sz w:val="18"/>
        </w:rPr>
        <w:t>nombres</w:t>
      </w:r>
      <w:r>
        <w:rPr>
          <w:color w:val="231F20"/>
          <w:spacing w:val="-3"/>
          <w:sz w:val="18"/>
        </w:rPr>
        <w:t> </w:t>
      </w:r>
      <w:r>
        <w:rPr>
          <w:color w:val="231F20"/>
          <w:sz w:val="18"/>
        </w:rPr>
        <w:t>de</w:t>
      </w:r>
      <w:r>
        <w:rPr>
          <w:color w:val="231F20"/>
          <w:spacing w:val="-4"/>
          <w:sz w:val="18"/>
        </w:rPr>
        <w:t> </w:t>
      </w:r>
      <w:r>
        <w:rPr>
          <w:color w:val="231F20"/>
          <w:sz w:val="18"/>
        </w:rPr>
        <w:t>los</w:t>
      </w:r>
      <w:r>
        <w:rPr>
          <w:color w:val="231F20"/>
          <w:spacing w:val="-3"/>
          <w:sz w:val="18"/>
        </w:rPr>
        <w:t> </w:t>
      </w:r>
      <w:r>
        <w:rPr>
          <w:color w:val="231F20"/>
          <w:sz w:val="18"/>
        </w:rPr>
        <w:t>NT</w:t>
      </w:r>
      <w:r>
        <w:rPr>
          <w:color w:val="231F20"/>
          <w:spacing w:val="-4"/>
          <w:sz w:val="18"/>
        </w:rPr>
        <w:t> </w:t>
      </w:r>
      <w:r>
        <w:rPr>
          <w:color w:val="231F20"/>
          <w:sz w:val="18"/>
        </w:rPr>
        <w:t>(s)</w:t>
      </w:r>
      <w:r>
        <w:rPr>
          <w:color w:val="231F20"/>
          <w:spacing w:val="-4"/>
          <w:sz w:val="18"/>
        </w:rPr>
        <w:t> </w:t>
      </w:r>
      <w:r>
        <w:rPr>
          <w:color w:val="231F20"/>
          <w:sz w:val="18"/>
        </w:rPr>
        <w:t>para</w:t>
      </w:r>
      <w:r>
        <w:rPr>
          <w:color w:val="231F20"/>
          <w:spacing w:val="-4"/>
          <w:sz w:val="18"/>
        </w:rPr>
        <w:t> </w:t>
      </w:r>
      <w:r>
        <w:rPr>
          <w:color w:val="231F20"/>
          <w:sz w:val="18"/>
        </w:rPr>
        <w:t>indicar</w:t>
      </w:r>
      <w:r>
        <w:rPr>
          <w:color w:val="231F20"/>
          <w:spacing w:val="-4"/>
          <w:sz w:val="18"/>
        </w:rPr>
        <w:t> </w:t>
      </w:r>
      <w:r>
        <w:rPr>
          <w:color w:val="231F20"/>
          <w:sz w:val="18"/>
        </w:rPr>
        <w:t>que</w:t>
      </w:r>
      <w:r>
        <w:rPr>
          <w:color w:val="231F20"/>
          <w:spacing w:val="-4"/>
          <w:sz w:val="18"/>
        </w:rPr>
        <w:t> </w:t>
      </w:r>
      <w:r>
        <w:rPr>
          <w:color w:val="231F20"/>
          <w:sz w:val="18"/>
        </w:rPr>
        <w:t>lo que se describe corresponde a uno o a</w:t>
      </w:r>
      <w:r>
        <w:rPr>
          <w:color w:val="231F20"/>
          <w:spacing w:val="-17"/>
          <w:sz w:val="18"/>
        </w:rPr>
        <w:t> </w:t>
      </w:r>
      <w:r>
        <w:rPr>
          <w:color w:val="231F20"/>
          <w:sz w:val="18"/>
        </w:rPr>
        <w:t>ambos.</w:t>
      </w:r>
    </w:p>
    <w:p>
      <w:pPr>
        <w:pStyle w:val="ListParagraph"/>
        <w:numPr>
          <w:ilvl w:val="0"/>
          <w:numId w:val="3"/>
        </w:numPr>
        <w:tabs>
          <w:tab w:pos="1033" w:val="left" w:leader="none"/>
        </w:tabs>
        <w:spacing w:line="200" w:lineRule="exact" w:before="0" w:after="0"/>
        <w:ind w:left="1032" w:right="0" w:hanging="239"/>
        <w:jc w:val="left"/>
        <w:rPr>
          <w:sz w:val="18"/>
        </w:rPr>
      </w:pPr>
      <w:r>
        <w:rPr>
          <w:color w:val="231F20"/>
          <w:sz w:val="18"/>
        </w:rPr>
        <w:t>Es Barthes quien</w:t>
      </w:r>
      <w:r>
        <w:rPr>
          <w:color w:val="231F20"/>
          <w:spacing w:val="-16"/>
          <w:sz w:val="18"/>
        </w:rPr>
        <w:t> </w:t>
      </w:r>
      <w:r>
        <w:rPr>
          <w:color w:val="231F20"/>
          <w:sz w:val="18"/>
        </w:rPr>
        <w:t>subraya.</w:t>
      </w:r>
    </w:p>
    <w:p>
      <w:pPr>
        <w:spacing w:after="0" w:line="200" w:lineRule="exact"/>
        <w:jc w:val="left"/>
        <w:rPr>
          <w:sz w:val="18"/>
        </w:rPr>
        <w:sectPr>
          <w:type w:val="continuous"/>
          <w:pgSz w:w="15880" w:h="12190" w:orient="landscape"/>
          <w:pgMar w:top="1120" w:bottom="280" w:left="340" w:right="340"/>
          <w:cols w:num="2" w:equalWidth="0">
            <w:col w:w="6638" w:space="902"/>
            <w:col w:w="7660"/>
          </w:cols>
        </w:sectPr>
      </w:pPr>
    </w:p>
    <w:p>
      <w:pPr>
        <w:pStyle w:val="BodyText"/>
        <w:spacing w:line="261" w:lineRule="auto" w:before="42"/>
        <w:ind w:left="793"/>
        <w:jc w:val="both"/>
      </w:pPr>
      <w:r>
        <w:rPr>
          <w:color w:val="231F20"/>
          <w:spacing w:val="-6"/>
        </w:rPr>
        <w:t>dor,</w:t>
      </w:r>
      <w:r>
        <w:rPr>
          <w:color w:val="231F20"/>
          <w:spacing w:val="-13"/>
        </w:rPr>
        <w:t> </w:t>
      </w:r>
      <w:r>
        <w:rPr>
          <w:color w:val="231F20"/>
        </w:rPr>
        <w:t>puesto</w:t>
      </w:r>
      <w:r>
        <w:rPr>
          <w:color w:val="231F20"/>
          <w:spacing w:val="-13"/>
        </w:rPr>
        <w:t> </w:t>
      </w:r>
      <w:r>
        <w:rPr>
          <w:color w:val="231F20"/>
        </w:rPr>
        <w:t>que</w:t>
      </w:r>
      <w:r>
        <w:rPr>
          <w:color w:val="231F20"/>
          <w:spacing w:val="-13"/>
        </w:rPr>
        <w:t> </w:t>
      </w:r>
      <w:r>
        <w:rPr>
          <w:color w:val="231F20"/>
        </w:rPr>
        <w:t>se</w:t>
      </w:r>
      <w:r>
        <w:rPr>
          <w:color w:val="231F20"/>
          <w:spacing w:val="-13"/>
        </w:rPr>
        <w:t> </w:t>
      </w:r>
      <w:r>
        <w:rPr>
          <w:color w:val="231F20"/>
        </w:rPr>
        <w:t>prepara</w:t>
      </w:r>
      <w:r>
        <w:rPr>
          <w:color w:val="231F20"/>
          <w:spacing w:val="-13"/>
        </w:rPr>
        <w:t> </w:t>
      </w:r>
      <w:r>
        <w:rPr>
          <w:color w:val="231F20"/>
        </w:rPr>
        <w:t>el</w:t>
      </w:r>
      <w:r>
        <w:rPr>
          <w:color w:val="231F20"/>
          <w:spacing w:val="-13"/>
        </w:rPr>
        <w:t> </w:t>
      </w:r>
      <w:r>
        <w:rPr>
          <w:color w:val="231F20"/>
        </w:rPr>
        <w:t>lugar</w:t>
      </w:r>
      <w:r>
        <w:rPr>
          <w:color w:val="231F20"/>
          <w:spacing w:val="-13"/>
        </w:rPr>
        <w:t> </w:t>
      </w:r>
      <w:r>
        <w:rPr>
          <w:color w:val="231F20"/>
        </w:rPr>
        <w:t>oratorio</w:t>
      </w:r>
      <w:r>
        <w:rPr>
          <w:color w:val="231F20"/>
          <w:spacing w:val="-13"/>
        </w:rPr>
        <w:t> </w:t>
      </w:r>
      <w:r>
        <w:rPr>
          <w:color w:val="231F20"/>
        </w:rPr>
        <w:t>que,</w:t>
      </w:r>
      <w:r>
        <w:rPr>
          <w:color w:val="231F20"/>
          <w:spacing w:val="-13"/>
        </w:rPr>
        <w:t> </w:t>
      </w:r>
      <w:r>
        <w:rPr>
          <w:color w:val="231F20"/>
        </w:rPr>
        <w:t>más</w:t>
      </w:r>
      <w:r>
        <w:rPr>
          <w:color w:val="231F20"/>
          <w:spacing w:val="-13"/>
        </w:rPr>
        <w:t> </w:t>
      </w:r>
      <w:r>
        <w:rPr>
          <w:color w:val="231F20"/>
        </w:rPr>
        <w:t>que</w:t>
      </w:r>
      <w:r>
        <w:rPr>
          <w:color w:val="231F20"/>
          <w:spacing w:val="-13"/>
        </w:rPr>
        <w:t> </w:t>
      </w:r>
      <w:r>
        <w:rPr>
          <w:color w:val="231F20"/>
        </w:rPr>
        <w:t>espacial, es sobre todo simbólico: “Fuerza informativa azteca” (notemos</w:t>
      </w:r>
      <w:r>
        <w:rPr>
          <w:color w:val="231F20"/>
          <w:spacing w:val="-33"/>
        </w:rPr>
        <w:t> </w:t>
      </w:r>
      <w:r>
        <w:rPr>
          <w:color w:val="231F20"/>
        </w:rPr>
        <w:t>el simbolismo de “fuerte”). Desde este cuadro simbólico, el teleau- ditorio puede </w:t>
      </w:r>
      <w:r>
        <w:rPr>
          <w:color w:val="231F20"/>
          <w:spacing w:val="-3"/>
        </w:rPr>
        <w:t>ya </w:t>
      </w:r>
      <w:r>
        <w:rPr>
          <w:color w:val="231F20"/>
        </w:rPr>
        <w:t>otorgar confianza al </w:t>
      </w:r>
      <w:r>
        <w:rPr>
          <w:color w:val="231F20"/>
          <w:spacing w:val="-3"/>
        </w:rPr>
        <w:t>presentador. </w:t>
      </w:r>
      <w:r>
        <w:rPr>
          <w:color w:val="231F20"/>
        </w:rPr>
        <w:t>Los preludios entonces</w:t>
      </w:r>
      <w:r>
        <w:rPr>
          <w:color w:val="231F20"/>
          <w:spacing w:val="-9"/>
        </w:rPr>
        <w:t> </w:t>
      </w:r>
      <w:r>
        <w:rPr>
          <w:color w:val="231F20"/>
        </w:rPr>
        <w:t>interpelan</w:t>
      </w:r>
      <w:r>
        <w:rPr>
          <w:color w:val="231F20"/>
          <w:spacing w:val="-9"/>
        </w:rPr>
        <w:t> </w:t>
      </w:r>
      <w:r>
        <w:rPr>
          <w:color w:val="231F20"/>
        </w:rPr>
        <w:t>al</w:t>
      </w:r>
      <w:r>
        <w:rPr>
          <w:color w:val="231F20"/>
          <w:spacing w:val="-8"/>
        </w:rPr>
        <w:t> </w:t>
      </w:r>
      <w:r>
        <w:rPr>
          <w:i/>
          <w:color w:val="231F20"/>
        </w:rPr>
        <w:t>pathos</w:t>
      </w:r>
      <w:r>
        <w:rPr>
          <w:i/>
          <w:color w:val="231F20"/>
          <w:spacing w:val="-8"/>
        </w:rPr>
        <w:t> </w:t>
      </w:r>
      <w:r>
        <w:rPr>
          <w:color w:val="231F20"/>
        </w:rPr>
        <w:t>(sobre</w:t>
      </w:r>
      <w:r>
        <w:rPr>
          <w:color w:val="231F20"/>
          <w:spacing w:val="-8"/>
        </w:rPr>
        <w:t> </w:t>
      </w:r>
      <w:r>
        <w:rPr>
          <w:color w:val="231F20"/>
        </w:rPr>
        <w:t>todo</w:t>
      </w:r>
      <w:r>
        <w:rPr>
          <w:color w:val="231F20"/>
          <w:spacing w:val="-9"/>
        </w:rPr>
        <w:t> </w:t>
      </w:r>
      <w:r>
        <w:rPr>
          <w:color w:val="231F20"/>
        </w:rPr>
        <w:t>por</w:t>
      </w:r>
      <w:r>
        <w:rPr>
          <w:color w:val="231F20"/>
          <w:spacing w:val="-8"/>
        </w:rPr>
        <w:t> </w:t>
      </w:r>
      <w:r>
        <w:rPr>
          <w:color w:val="231F20"/>
        </w:rPr>
        <w:t>la</w:t>
      </w:r>
      <w:r>
        <w:rPr>
          <w:color w:val="231F20"/>
          <w:spacing w:val="-8"/>
        </w:rPr>
        <w:t> </w:t>
      </w:r>
      <w:r>
        <w:rPr>
          <w:color w:val="231F20"/>
        </w:rPr>
        <w:t>música</w:t>
      </w:r>
      <w:r>
        <w:rPr>
          <w:color w:val="231F20"/>
          <w:spacing w:val="-8"/>
        </w:rPr>
        <w:t> </w:t>
      </w:r>
      <w:r>
        <w:rPr>
          <w:color w:val="231F20"/>
        </w:rPr>
        <w:t>y</w:t>
      </w:r>
      <w:r>
        <w:rPr>
          <w:color w:val="231F20"/>
          <w:spacing w:val="-8"/>
        </w:rPr>
        <w:t> </w:t>
      </w:r>
      <w:r>
        <w:rPr>
          <w:color w:val="231F20"/>
        </w:rPr>
        <w:t>las</w:t>
      </w:r>
      <w:r>
        <w:rPr>
          <w:color w:val="231F20"/>
          <w:spacing w:val="-8"/>
        </w:rPr>
        <w:t> </w:t>
      </w:r>
      <w:r>
        <w:rPr>
          <w:color w:val="231F20"/>
        </w:rPr>
        <w:t>imá- genes espectaculares), pero también al </w:t>
      </w:r>
      <w:r>
        <w:rPr>
          <w:i/>
          <w:color w:val="231F20"/>
        </w:rPr>
        <w:t>logos </w:t>
      </w:r>
      <w:r>
        <w:rPr>
          <w:color w:val="231F20"/>
        </w:rPr>
        <w:t>(la “fuerza azteca”), para</w:t>
      </w:r>
      <w:r>
        <w:rPr>
          <w:color w:val="231F20"/>
          <w:spacing w:val="-6"/>
        </w:rPr>
        <w:t> </w:t>
      </w:r>
      <w:r>
        <w:rPr>
          <w:color w:val="231F20"/>
        </w:rPr>
        <w:t>proyectar</w:t>
      </w:r>
      <w:r>
        <w:rPr>
          <w:color w:val="231F20"/>
          <w:spacing w:val="-6"/>
        </w:rPr>
        <w:t> </w:t>
      </w:r>
      <w:r>
        <w:rPr>
          <w:color w:val="231F20"/>
        </w:rPr>
        <w:t>un</w:t>
      </w:r>
      <w:r>
        <w:rPr>
          <w:color w:val="231F20"/>
          <w:spacing w:val="-6"/>
        </w:rPr>
        <w:t> </w:t>
      </w:r>
      <w:r>
        <w:rPr>
          <w:i/>
          <w:color w:val="231F20"/>
        </w:rPr>
        <w:t>ethos</w:t>
      </w:r>
      <w:r>
        <w:rPr>
          <w:i/>
          <w:color w:val="231F20"/>
          <w:spacing w:val="-6"/>
        </w:rPr>
        <w:t> </w:t>
      </w:r>
      <w:r>
        <w:rPr>
          <w:color w:val="231F20"/>
        </w:rPr>
        <w:t>que</w:t>
      </w:r>
      <w:r>
        <w:rPr>
          <w:color w:val="231F20"/>
          <w:spacing w:val="-6"/>
        </w:rPr>
        <w:t> </w:t>
      </w:r>
      <w:r>
        <w:rPr>
          <w:color w:val="231F20"/>
        </w:rPr>
        <w:t>garantiza</w:t>
      </w:r>
      <w:r>
        <w:rPr>
          <w:color w:val="231F20"/>
          <w:spacing w:val="-6"/>
        </w:rPr>
        <w:t> </w:t>
      </w:r>
      <w:r>
        <w:rPr>
          <w:color w:val="231F20"/>
        </w:rPr>
        <w:t>esa</w:t>
      </w:r>
      <w:r>
        <w:rPr>
          <w:color w:val="231F20"/>
          <w:spacing w:val="-6"/>
        </w:rPr>
        <w:t> </w:t>
      </w:r>
      <w:r>
        <w:rPr>
          <w:color w:val="231F20"/>
        </w:rPr>
        <w:t>fuerza.</w:t>
      </w:r>
    </w:p>
    <w:p>
      <w:pPr>
        <w:pStyle w:val="BodyText"/>
        <w:spacing w:before="9"/>
        <w:rPr>
          <w:sz w:val="23"/>
        </w:rPr>
      </w:pPr>
    </w:p>
    <w:p>
      <w:pPr>
        <w:pStyle w:val="ListParagraph"/>
        <w:numPr>
          <w:ilvl w:val="0"/>
          <w:numId w:val="4"/>
        </w:numPr>
        <w:tabs>
          <w:tab w:pos="1290" w:val="left" w:leader="none"/>
        </w:tabs>
        <w:spacing w:line="240" w:lineRule="auto" w:before="0" w:after="0"/>
        <w:ind w:left="1967" w:right="0" w:hanging="947"/>
        <w:jc w:val="left"/>
        <w:rPr>
          <w:b/>
          <w:color w:val="231F20"/>
          <w:sz w:val="22"/>
        </w:rPr>
      </w:pPr>
      <w:r>
        <w:rPr>
          <w:b/>
          <w:i/>
          <w:color w:val="231F20"/>
          <w:sz w:val="22"/>
        </w:rPr>
        <w:t>Hechos </w:t>
      </w:r>
      <w:r>
        <w:rPr>
          <w:b/>
          <w:color w:val="231F20"/>
          <w:sz w:val="22"/>
        </w:rPr>
        <w:t>de </w:t>
      </w:r>
      <w:r>
        <w:rPr>
          <w:b/>
          <w:i/>
          <w:color w:val="231F20"/>
          <w:spacing w:val="-3"/>
          <w:sz w:val="22"/>
        </w:rPr>
        <w:t>TV-Azteca</w:t>
      </w:r>
      <w:r>
        <w:rPr>
          <w:b/>
          <w:color w:val="231F20"/>
          <w:spacing w:val="-3"/>
          <w:sz w:val="22"/>
        </w:rPr>
        <w:t>: </w:t>
      </w:r>
      <w:r>
        <w:rPr>
          <w:b/>
          <w:color w:val="231F20"/>
          <w:sz w:val="22"/>
        </w:rPr>
        <w:t>una polifonía</w:t>
      </w:r>
      <w:r>
        <w:rPr>
          <w:b/>
          <w:color w:val="231F20"/>
          <w:spacing w:val="-18"/>
          <w:sz w:val="22"/>
        </w:rPr>
        <w:t> </w:t>
      </w:r>
      <w:r>
        <w:rPr>
          <w:b/>
          <w:color w:val="231F20"/>
          <w:sz w:val="22"/>
        </w:rPr>
        <w:t>argumentativa</w:t>
      </w:r>
    </w:p>
    <w:p>
      <w:pPr>
        <w:pStyle w:val="BodyText"/>
        <w:spacing w:line="261" w:lineRule="auto" w:before="22"/>
        <w:ind w:left="793" w:firstLine="226"/>
        <w:jc w:val="both"/>
      </w:pPr>
      <w:r>
        <w:rPr>
          <w:color w:val="231F20"/>
        </w:rPr>
        <w:t>Es interesante observar que la argumentación del presenta- dor</w:t>
      </w:r>
      <w:r>
        <w:rPr>
          <w:color w:val="231F20"/>
          <w:position w:val="7"/>
          <w:sz w:val="13"/>
        </w:rPr>
        <w:t>16 </w:t>
      </w:r>
      <w:r>
        <w:rPr>
          <w:color w:val="231F20"/>
        </w:rPr>
        <w:t>tiende a articularse con la palabra de los otros sujetos ha- blantes del NT y del espacio público. Por ejemplo, en el resumen de noticias del 14 de octubre de 2008, el presentador anuncia la “captura de dos criminales” por la propia palabra de los delin- cuentes en cuestión. El presentador anuncia, en </w:t>
      </w:r>
      <w:r>
        <w:rPr>
          <w:i/>
          <w:color w:val="231F20"/>
        </w:rPr>
        <w:t>voix off</w:t>
      </w:r>
      <w:r>
        <w:rPr>
          <w:color w:val="231F20"/>
        </w:rPr>
        <w:t>: “40</w:t>
      </w:r>
      <w:r>
        <w:rPr>
          <w:color w:val="231F20"/>
          <w:spacing w:val="-27"/>
        </w:rPr>
        <w:t> </w:t>
      </w:r>
      <w:r>
        <w:rPr>
          <w:color w:val="231F20"/>
        </w:rPr>
        <w:t>años como</w:t>
      </w:r>
      <w:r>
        <w:rPr>
          <w:color w:val="231F20"/>
          <w:spacing w:val="-12"/>
        </w:rPr>
        <w:t> </w:t>
      </w:r>
      <w:r>
        <w:rPr>
          <w:color w:val="231F20"/>
        </w:rPr>
        <w:t>ladrón.</w:t>
      </w:r>
      <w:r>
        <w:rPr>
          <w:color w:val="231F20"/>
          <w:spacing w:val="-12"/>
        </w:rPr>
        <w:t> </w:t>
      </w:r>
      <w:r>
        <w:rPr>
          <w:color w:val="231F20"/>
        </w:rPr>
        <w:t>Entre</w:t>
      </w:r>
      <w:r>
        <w:rPr>
          <w:color w:val="231F20"/>
          <w:spacing w:val="-12"/>
        </w:rPr>
        <w:t> </w:t>
      </w:r>
      <w:r>
        <w:rPr>
          <w:color w:val="231F20"/>
        </w:rPr>
        <w:t>sus</w:t>
      </w:r>
      <w:r>
        <w:rPr>
          <w:color w:val="231F20"/>
          <w:spacing w:val="-12"/>
        </w:rPr>
        <w:t> </w:t>
      </w:r>
      <w:r>
        <w:rPr>
          <w:color w:val="231F20"/>
        </w:rPr>
        <w:t>víctimas:</w:t>
      </w:r>
      <w:r>
        <w:rPr>
          <w:color w:val="231F20"/>
          <w:spacing w:val="-12"/>
        </w:rPr>
        <w:t> </w:t>
      </w:r>
      <w:r>
        <w:rPr>
          <w:color w:val="231F20"/>
        </w:rPr>
        <w:t>presidentes</w:t>
      </w:r>
      <w:r>
        <w:rPr>
          <w:color w:val="231F20"/>
          <w:spacing w:val="-12"/>
        </w:rPr>
        <w:t> </w:t>
      </w:r>
      <w:r>
        <w:rPr>
          <w:color w:val="231F20"/>
        </w:rPr>
        <w:t>de</w:t>
      </w:r>
      <w:r>
        <w:rPr>
          <w:color w:val="231F20"/>
          <w:spacing w:val="-12"/>
        </w:rPr>
        <w:t> </w:t>
      </w:r>
      <w:r>
        <w:rPr>
          <w:color w:val="231F20"/>
        </w:rPr>
        <w:t>la</w:t>
      </w:r>
      <w:r>
        <w:rPr>
          <w:color w:val="231F20"/>
          <w:spacing w:val="-11"/>
        </w:rPr>
        <w:t> </w:t>
      </w:r>
      <w:r>
        <w:rPr>
          <w:color w:val="231F20"/>
        </w:rPr>
        <w:t>república”</w:t>
      </w:r>
      <w:r>
        <w:rPr>
          <w:color w:val="231F20"/>
          <w:spacing w:val="-11"/>
        </w:rPr>
        <w:t> </w:t>
      </w:r>
      <w:r>
        <w:rPr>
          <w:color w:val="231F20"/>
        </w:rPr>
        <w:t>(ob- servemos que aquí se trata de un entimema compuesto de dos proposiciones que conducen a concluir que se trata de un gran ladrón, el que ha robado a ¡presidentes de la república!); parale- lamente</w:t>
      </w:r>
      <w:r>
        <w:rPr>
          <w:color w:val="231F20"/>
          <w:spacing w:val="-12"/>
        </w:rPr>
        <w:t> </w:t>
      </w:r>
      <w:r>
        <w:rPr>
          <w:color w:val="231F20"/>
        </w:rPr>
        <w:t>a</w:t>
      </w:r>
      <w:r>
        <w:rPr>
          <w:color w:val="231F20"/>
          <w:spacing w:val="-12"/>
        </w:rPr>
        <w:t> </w:t>
      </w:r>
      <w:r>
        <w:rPr>
          <w:color w:val="231F20"/>
        </w:rPr>
        <w:t>la</w:t>
      </w:r>
      <w:r>
        <w:rPr>
          <w:color w:val="231F20"/>
          <w:spacing w:val="-12"/>
        </w:rPr>
        <w:t> </w:t>
      </w:r>
      <w:r>
        <w:rPr>
          <w:i/>
          <w:color w:val="231F20"/>
        </w:rPr>
        <w:t>voix</w:t>
      </w:r>
      <w:r>
        <w:rPr>
          <w:i/>
          <w:color w:val="231F20"/>
          <w:spacing w:val="-12"/>
        </w:rPr>
        <w:t> </w:t>
      </w:r>
      <w:r>
        <w:rPr>
          <w:i/>
          <w:color w:val="231F20"/>
        </w:rPr>
        <w:t>off</w:t>
      </w:r>
      <w:r>
        <w:rPr>
          <w:color w:val="231F20"/>
        </w:rPr>
        <w:t>,</w:t>
      </w:r>
      <w:r>
        <w:rPr>
          <w:color w:val="231F20"/>
          <w:spacing w:val="-12"/>
        </w:rPr>
        <w:t> </w:t>
      </w:r>
      <w:r>
        <w:rPr>
          <w:color w:val="231F20"/>
        </w:rPr>
        <w:t>la</w:t>
      </w:r>
      <w:r>
        <w:rPr>
          <w:color w:val="231F20"/>
          <w:spacing w:val="-11"/>
        </w:rPr>
        <w:t> </w:t>
      </w:r>
      <w:r>
        <w:rPr>
          <w:color w:val="231F20"/>
        </w:rPr>
        <w:t>imagen</w:t>
      </w:r>
      <w:r>
        <w:rPr>
          <w:color w:val="231F20"/>
          <w:spacing w:val="-12"/>
        </w:rPr>
        <w:t> </w:t>
      </w:r>
      <w:r>
        <w:rPr>
          <w:color w:val="231F20"/>
        </w:rPr>
        <w:t>del</w:t>
      </w:r>
      <w:r>
        <w:rPr>
          <w:color w:val="231F20"/>
          <w:spacing w:val="-12"/>
        </w:rPr>
        <w:t> </w:t>
      </w:r>
      <w:r>
        <w:rPr>
          <w:color w:val="231F20"/>
        </w:rPr>
        <w:t>ladrón</w:t>
      </w:r>
      <w:r>
        <w:rPr>
          <w:color w:val="231F20"/>
          <w:spacing w:val="-12"/>
        </w:rPr>
        <w:t> </w:t>
      </w:r>
      <w:r>
        <w:rPr>
          <w:color w:val="231F20"/>
        </w:rPr>
        <w:t>impresiona</w:t>
      </w:r>
      <w:r>
        <w:rPr>
          <w:color w:val="231F20"/>
          <w:spacing w:val="-12"/>
        </w:rPr>
        <w:t> </w:t>
      </w:r>
      <w:r>
        <w:rPr>
          <w:color w:val="231F20"/>
        </w:rPr>
        <w:t>por</w:t>
      </w:r>
      <w:r>
        <w:rPr>
          <w:color w:val="231F20"/>
          <w:spacing w:val="-12"/>
        </w:rPr>
        <w:t> </w:t>
      </w:r>
      <w:r>
        <w:rPr>
          <w:color w:val="231F20"/>
        </w:rPr>
        <w:t>el</w:t>
      </w:r>
      <w:r>
        <w:rPr>
          <w:color w:val="231F20"/>
          <w:spacing w:val="-12"/>
        </w:rPr>
        <w:t> </w:t>
      </w:r>
      <w:r>
        <w:rPr>
          <w:color w:val="231F20"/>
        </w:rPr>
        <w:t>carác- ter</w:t>
      </w:r>
      <w:r>
        <w:rPr>
          <w:color w:val="231F20"/>
          <w:spacing w:val="-4"/>
        </w:rPr>
        <w:t> </w:t>
      </w:r>
      <w:r>
        <w:rPr>
          <w:color w:val="231F20"/>
        </w:rPr>
        <w:t>cínico</w:t>
      </w:r>
      <w:r>
        <w:rPr>
          <w:color w:val="231F20"/>
          <w:spacing w:val="-5"/>
        </w:rPr>
        <w:t> </w:t>
      </w:r>
      <w:r>
        <w:rPr>
          <w:color w:val="231F20"/>
        </w:rPr>
        <w:t>de</w:t>
      </w:r>
      <w:r>
        <w:rPr>
          <w:color w:val="231F20"/>
          <w:spacing w:val="-4"/>
        </w:rPr>
        <w:t> </w:t>
      </w:r>
      <w:r>
        <w:rPr>
          <w:color w:val="231F20"/>
        </w:rPr>
        <w:t>este</w:t>
      </w:r>
      <w:r>
        <w:rPr>
          <w:color w:val="231F20"/>
          <w:spacing w:val="-4"/>
        </w:rPr>
        <w:t> </w:t>
      </w:r>
      <w:r>
        <w:rPr>
          <w:color w:val="231F20"/>
        </w:rPr>
        <w:t>individuo,</w:t>
      </w:r>
      <w:r>
        <w:rPr>
          <w:color w:val="231F20"/>
          <w:spacing w:val="-5"/>
        </w:rPr>
        <w:t> </w:t>
      </w:r>
      <w:r>
        <w:rPr>
          <w:color w:val="231F20"/>
        </w:rPr>
        <w:t>cuyos</w:t>
      </w:r>
      <w:r>
        <w:rPr>
          <w:color w:val="231F20"/>
          <w:spacing w:val="-5"/>
        </w:rPr>
        <w:t> </w:t>
      </w:r>
      <w:r>
        <w:rPr>
          <w:color w:val="231F20"/>
        </w:rPr>
        <w:t>antecedentes</w:t>
      </w:r>
      <w:r>
        <w:rPr>
          <w:color w:val="231F20"/>
          <w:spacing w:val="-4"/>
        </w:rPr>
        <w:t> </w:t>
      </w:r>
      <w:r>
        <w:rPr>
          <w:color w:val="231F20"/>
        </w:rPr>
        <w:t>datan</w:t>
      </w:r>
      <w:r>
        <w:rPr>
          <w:color w:val="231F20"/>
          <w:spacing w:val="-5"/>
        </w:rPr>
        <w:t> </w:t>
      </w:r>
      <w:r>
        <w:rPr>
          <w:color w:val="231F20"/>
        </w:rPr>
        <w:t>de</w:t>
      </w:r>
      <w:r>
        <w:rPr>
          <w:color w:val="231F20"/>
          <w:spacing w:val="-4"/>
        </w:rPr>
        <w:t> </w:t>
      </w:r>
      <w:r>
        <w:rPr>
          <w:color w:val="231F20"/>
        </w:rPr>
        <w:t>hace</w:t>
      </w:r>
      <w:r>
        <w:rPr>
          <w:color w:val="231F20"/>
          <w:spacing w:val="-5"/>
        </w:rPr>
        <w:t> </w:t>
      </w:r>
      <w:r>
        <w:rPr>
          <w:color w:val="231F20"/>
        </w:rPr>
        <w:t>40 años, como lo subraya una banda lingüística en la pantalla. De</w:t>
      </w:r>
      <w:r>
        <w:rPr>
          <w:color w:val="231F20"/>
          <w:spacing w:val="-17"/>
        </w:rPr>
        <w:t> </w:t>
      </w:r>
      <w:r>
        <w:rPr>
          <w:color w:val="231F20"/>
        </w:rPr>
        <w:t>in- mediato,</w:t>
      </w:r>
      <w:r>
        <w:rPr>
          <w:color w:val="231F20"/>
          <w:spacing w:val="-5"/>
        </w:rPr>
        <w:t> </w:t>
      </w:r>
      <w:r>
        <w:rPr>
          <w:color w:val="231F20"/>
        </w:rPr>
        <w:t>la</w:t>
      </w:r>
      <w:r>
        <w:rPr>
          <w:color w:val="231F20"/>
          <w:spacing w:val="-5"/>
        </w:rPr>
        <w:t> </w:t>
      </w:r>
      <w:r>
        <w:rPr>
          <w:color w:val="231F20"/>
        </w:rPr>
        <w:t>palabra</w:t>
      </w:r>
      <w:r>
        <w:rPr>
          <w:color w:val="231F20"/>
          <w:spacing w:val="-5"/>
        </w:rPr>
        <w:t> </w:t>
      </w:r>
      <w:r>
        <w:rPr>
          <w:color w:val="231F20"/>
        </w:rPr>
        <w:t>del</w:t>
      </w:r>
      <w:r>
        <w:rPr>
          <w:color w:val="231F20"/>
          <w:spacing w:val="-5"/>
        </w:rPr>
        <w:t> </w:t>
      </w:r>
      <w:r>
        <w:rPr>
          <w:color w:val="231F20"/>
        </w:rPr>
        <w:t>ladrón</w:t>
      </w:r>
      <w:r>
        <w:rPr>
          <w:color w:val="231F20"/>
          <w:spacing w:val="-5"/>
        </w:rPr>
        <w:t> </w:t>
      </w:r>
      <w:r>
        <w:rPr>
          <w:color w:val="231F20"/>
        </w:rPr>
        <w:t>confirma</w:t>
      </w:r>
      <w:r>
        <w:rPr>
          <w:color w:val="231F20"/>
          <w:spacing w:val="-5"/>
        </w:rPr>
        <w:t> </w:t>
      </w:r>
      <w:r>
        <w:rPr>
          <w:color w:val="231F20"/>
        </w:rPr>
        <w:t>el</w:t>
      </w:r>
      <w:r>
        <w:rPr>
          <w:color w:val="231F20"/>
          <w:spacing w:val="-5"/>
        </w:rPr>
        <w:t> </w:t>
      </w:r>
      <w:r>
        <w:rPr>
          <w:color w:val="231F20"/>
        </w:rPr>
        <w:t>entimema</w:t>
      </w:r>
      <w:r>
        <w:rPr>
          <w:color w:val="231F20"/>
          <w:spacing w:val="-5"/>
        </w:rPr>
        <w:t> </w:t>
      </w:r>
      <w:r>
        <w:rPr>
          <w:color w:val="231F20"/>
        </w:rPr>
        <w:t>(presentada previamente) del presentador: “Robé casi la mitad de la Ciudad de </w:t>
      </w:r>
      <w:r>
        <w:rPr>
          <w:color w:val="231F20"/>
          <w:spacing w:val="-5"/>
        </w:rPr>
        <w:t>México”. </w:t>
      </w:r>
      <w:r>
        <w:rPr>
          <w:color w:val="231F20"/>
        </w:rPr>
        <w:t>Notemos que la primera imagen que se superpone a la palabra del presentador corresponde al día de la captura del delincuente</w:t>
      </w:r>
      <w:r>
        <w:rPr>
          <w:color w:val="231F20"/>
          <w:spacing w:val="-5"/>
        </w:rPr>
        <w:t> </w:t>
      </w:r>
      <w:r>
        <w:rPr>
          <w:color w:val="231F20"/>
        </w:rPr>
        <w:t>y</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transmisión</w:t>
      </w:r>
      <w:r>
        <w:rPr>
          <w:color w:val="231F20"/>
          <w:spacing w:val="-4"/>
        </w:rPr>
        <w:t> </w:t>
      </w:r>
      <w:r>
        <w:rPr>
          <w:color w:val="231F20"/>
        </w:rPr>
        <w:t>de</w:t>
      </w:r>
      <w:r>
        <w:rPr>
          <w:color w:val="231F20"/>
          <w:spacing w:val="-5"/>
        </w:rPr>
        <w:t> </w:t>
      </w:r>
      <w:r>
        <w:rPr>
          <w:color w:val="231F20"/>
          <w:spacing w:val="-9"/>
        </w:rPr>
        <w:t>NT,</w:t>
      </w:r>
      <w:r>
        <w:rPr>
          <w:color w:val="231F20"/>
          <w:spacing w:val="-5"/>
        </w:rPr>
        <w:t> </w:t>
      </w:r>
      <w:r>
        <w:rPr>
          <w:color w:val="231F20"/>
        </w:rPr>
        <w:t>mientras</w:t>
      </w:r>
      <w:r>
        <w:rPr>
          <w:color w:val="231F20"/>
          <w:spacing w:val="-5"/>
        </w:rPr>
        <w:t> </w:t>
      </w:r>
      <w:r>
        <w:rPr>
          <w:color w:val="231F20"/>
        </w:rPr>
        <w:t>que</w:t>
      </w:r>
      <w:r>
        <w:rPr>
          <w:color w:val="231F20"/>
          <w:spacing w:val="-5"/>
        </w:rPr>
        <w:t> </w:t>
      </w:r>
      <w:r>
        <w:rPr>
          <w:color w:val="231F20"/>
        </w:rPr>
        <w:t>algunas</w:t>
      </w:r>
      <w:r>
        <w:rPr>
          <w:color w:val="231F20"/>
          <w:spacing w:val="-5"/>
        </w:rPr>
        <w:t> </w:t>
      </w:r>
      <w:r>
        <w:rPr>
          <w:color w:val="231F20"/>
        </w:rPr>
        <w:t>imá- genes que acompañan la palabra del delincuente son de</w:t>
      </w:r>
      <w:r>
        <w:rPr>
          <w:color w:val="231F20"/>
          <w:spacing w:val="24"/>
        </w:rPr>
        <w:t> </w:t>
      </w:r>
      <w:r>
        <w:rPr>
          <w:color w:val="231F20"/>
        </w:rPr>
        <w:t>archivo;</w:t>
      </w:r>
    </w:p>
    <w:p>
      <w:pPr>
        <w:pStyle w:val="BodyText"/>
        <w:spacing w:line="261" w:lineRule="auto" w:before="42"/>
        <w:ind w:left="793" w:right="791"/>
        <w:jc w:val="both"/>
      </w:pPr>
      <w:r>
        <w:rPr/>
        <w:br w:type="column"/>
      </w:r>
      <w:r>
        <w:rPr>
          <w:color w:val="231F20"/>
        </w:rPr>
        <w:t>ticia (con sus respectivas imágenes) dan una polifonía argumen- </w:t>
      </w:r>
      <w:r>
        <w:rPr>
          <w:color w:val="231F20"/>
          <w:spacing w:val="-3"/>
        </w:rPr>
        <w:t>tativa </w:t>
      </w:r>
      <w:r>
        <w:rPr>
          <w:color w:val="231F20"/>
        </w:rPr>
        <w:t>que </w:t>
      </w:r>
      <w:r>
        <w:rPr>
          <w:color w:val="231F20"/>
          <w:spacing w:val="-4"/>
        </w:rPr>
        <w:t>raya </w:t>
      </w:r>
      <w:r>
        <w:rPr>
          <w:color w:val="231F20"/>
        </w:rPr>
        <w:t>en caricatura. Esta polifonía de voces incrustada en el resumen del NT es una excelente preparación para cautivar al teleauditorio. Bajo estas consideraciones, la dimensión ética</w:t>
      </w:r>
      <w:r>
        <w:rPr>
          <w:color w:val="231F20"/>
          <w:spacing w:val="-27"/>
        </w:rPr>
        <w:t> </w:t>
      </w:r>
      <w:r>
        <w:rPr>
          <w:color w:val="231F20"/>
        </w:rPr>
        <w:t>se construye</w:t>
      </w:r>
      <w:r>
        <w:rPr>
          <w:color w:val="231F20"/>
          <w:spacing w:val="-9"/>
        </w:rPr>
        <w:t> </w:t>
      </w:r>
      <w:r>
        <w:rPr>
          <w:color w:val="231F20"/>
        </w:rPr>
        <w:t>entre</w:t>
      </w:r>
      <w:r>
        <w:rPr>
          <w:color w:val="231F20"/>
          <w:spacing w:val="-9"/>
        </w:rPr>
        <w:t> </w:t>
      </w:r>
      <w:r>
        <w:rPr>
          <w:color w:val="231F20"/>
        </w:rPr>
        <w:t>las</w:t>
      </w:r>
      <w:r>
        <w:rPr>
          <w:color w:val="231F20"/>
          <w:spacing w:val="-9"/>
        </w:rPr>
        <w:t> </w:t>
      </w:r>
      <w:r>
        <w:rPr>
          <w:color w:val="231F20"/>
        </w:rPr>
        <w:t>propias</w:t>
      </w:r>
      <w:r>
        <w:rPr>
          <w:color w:val="231F20"/>
          <w:spacing w:val="-9"/>
        </w:rPr>
        <w:t> </w:t>
      </w:r>
      <w:r>
        <w:rPr>
          <w:color w:val="231F20"/>
        </w:rPr>
        <w:t>enunciaciones</w:t>
      </w:r>
      <w:r>
        <w:rPr>
          <w:color w:val="231F20"/>
          <w:spacing w:val="-10"/>
        </w:rPr>
        <w:t> </w:t>
      </w:r>
      <w:r>
        <w:rPr>
          <w:color w:val="231F20"/>
        </w:rPr>
        <w:t>de</w:t>
      </w:r>
      <w:r>
        <w:rPr>
          <w:color w:val="231F20"/>
          <w:spacing w:val="-9"/>
        </w:rPr>
        <w:t> </w:t>
      </w:r>
      <w:r>
        <w:rPr>
          <w:color w:val="231F20"/>
        </w:rPr>
        <w:t>los</w:t>
      </w:r>
      <w:r>
        <w:rPr>
          <w:color w:val="231F20"/>
          <w:spacing w:val="-9"/>
        </w:rPr>
        <w:t> </w:t>
      </w:r>
      <w:r>
        <w:rPr>
          <w:color w:val="231F20"/>
        </w:rPr>
        <w:t>participantes</w:t>
      </w:r>
      <w:r>
        <w:rPr>
          <w:color w:val="231F20"/>
          <w:spacing w:val="-9"/>
        </w:rPr>
        <w:t> </w:t>
      </w:r>
      <w:r>
        <w:rPr>
          <w:color w:val="231F20"/>
        </w:rPr>
        <w:t>de la polifonía, donde es la del presentador la que vence, </w:t>
      </w:r>
      <w:r>
        <w:rPr>
          <w:color w:val="231F20"/>
          <w:spacing w:val="-3"/>
        </w:rPr>
        <w:t>cuya </w:t>
      </w:r>
      <w:r>
        <w:rPr>
          <w:color w:val="231F20"/>
        </w:rPr>
        <w:t>con- clusión es “no </w:t>
      </w:r>
      <w:r>
        <w:rPr>
          <w:color w:val="231F20"/>
          <w:spacing w:val="-4"/>
        </w:rPr>
        <w:t>robar”. </w:t>
      </w:r>
      <w:r>
        <w:rPr>
          <w:color w:val="231F20"/>
        </w:rPr>
        <w:t>La noticia, como discurso, toma así su sen- tido que es </w:t>
      </w:r>
      <w:r>
        <w:rPr>
          <w:i/>
          <w:color w:val="231F20"/>
        </w:rPr>
        <w:t>enjuiciar</w:t>
      </w:r>
      <w:r>
        <w:rPr>
          <w:color w:val="231F20"/>
          <w:position w:val="7"/>
          <w:sz w:val="13"/>
        </w:rPr>
        <w:t>17</w:t>
      </w:r>
      <w:r>
        <w:rPr>
          <w:color w:val="231F20"/>
        </w:rPr>
        <w:t>, por la palabra del </w:t>
      </w:r>
      <w:r>
        <w:rPr>
          <w:color w:val="231F20"/>
          <w:spacing w:val="-3"/>
        </w:rPr>
        <w:t>presentador, </w:t>
      </w:r>
      <w:r>
        <w:rPr>
          <w:color w:val="231F20"/>
        </w:rPr>
        <w:t>la acción del</w:t>
      </w:r>
      <w:r>
        <w:rPr>
          <w:color w:val="231F20"/>
          <w:spacing w:val="-7"/>
        </w:rPr>
        <w:t> </w:t>
      </w:r>
      <w:r>
        <w:rPr>
          <w:color w:val="231F20"/>
        </w:rPr>
        <w:t>ladrón.</w:t>
      </w:r>
    </w:p>
    <w:p>
      <w:pPr>
        <w:pStyle w:val="BodyText"/>
        <w:spacing w:line="261" w:lineRule="auto"/>
        <w:ind w:left="794" w:right="790" w:firstLine="226"/>
        <w:jc w:val="both"/>
      </w:pPr>
      <w:r>
        <w:rPr>
          <w:color w:val="231F20"/>
        </w:rPr>
        <w:t>Apreciemos ahora el plano ético y su convergencia con el pla- no sociológico y notemos que se trata de una noticia importante porque figura en primer lugar del </w:t>
      </w:r>
      <w:r>
        <w:rPr>
          <w:color w:val="231F20"/>
          <w:spacing w:val="-9"/>
        </w:rPr>
        <w:t>NT. </w:t>
      </w:r>
      <w:r>
        <w:rPr>
          <w:color w:val="231F20"/>
          <w:spacing w:val="-3"/>
        </w:rPr>
        <w:t>Tomemos </w:t>
      </w:r>
      <w:r>
        <w:rPr>
          <w:color w:val="231F20"/>
        </w:rPr>
        <w:t>en cuenta la for- ma con la que el presentador inicia el tratamiento de lo que sería más adelante el reportaje: “Esta noche le vamos a </w:t>
      </w:r>
      <w:r>
        <w:rPr>
          <w:color w:val="231F20"/>
          <w:spacing w:val="-3"/>
        </w:rPr>
        <w:t>presentar, </w:t>
      </w:r>
      <w:r>
        <w:rPr>
          <w:color w:val="231F20"/>
        </w:rPr>
        <w:t>una serie, una serie de hechos sorprendentes, muy </w:t>
      </w:r>
      <w:r>
        <w:rPr>
          <w:color w:val="231F20"/>
          <w:spacing w:val="-3"/>
        </w:rPr>
        <w:t>sorprendentes”. </w:t>
      </w:r>
      <w:r>
        <w:rPr>
          <w:color w:val="231F20"/>
        </w:rPr>
        <w:t>El superlativo</w:t>
      </w:r>
      <w:r>
        <w:rPr>
          <w:color w:val="231F20"/>
          <w:spacing w:val="-8"/>
        </w:rPr>
        <w:t> </w:t>
      </w:r>
      <w:r>
        <w:rPr>
          <w:color w:val="231F20"/>
        </w:rPr>
        <w:t>de</w:t>
      </w:r>
      <w:r>
        <w:rPr>
          <w:color w:val="231F20"/>
          <w:spacing w:val="-9"/>
        </w:rPr>
        <w:t> </w:t>
      </w:r>
      <w:r>
        <w:rPr>
          <w:color w:val="231F20"/>
          <w:spacing w:val="-6"/>
        </w:rPr>
        <w:t>“muy,</w:t>
      </w:r>
      <w:r>
        <w:rPr>
          <w:color w:val="231F20"/>
          <w:spacing w:val="-9"/>
        </w:rPr>
        <w:t> </w:t>
      </w:r>
      <w:r>
        <w:rPr>
          <w:color w:val="231F20"/>
        </w:rPr>
        <w:t>muy</w:t>
      </w:r>
      <w:r>
        <w:rPr>
          <w:color w:val="231F20"/>
          <w:spacing w:val="-8"/>
        </w:rPr>
        <w:t> </w:t>
      </w:r>
      <w:r>
        <w:rPr>
          <w:color w:val="231F20"/>
        </w:rPr>
        <w:t>sorprendentes”</w:t>
      </w:r>
      <w:r>
        <w:rPr>
          <w:color w:val="231F20"/>
          <w:spacing w:val="-9"/>
        </w:rPr>
        <w:t> </w:t>
      </w:r>
      <w:r>
        <w:rPr>
          <w:color w:val="231F20"/>
        </w:rPr>
        <w:t>debe</w:t>
      </w:r>
      <w:r>
        <w:rPr>
          <w:color w:val="231F20"/>
          <w:spacing w:val="-9"/>
        </w:rPr>
        <w:t> </w:t>
      </w:r>
      <w:r>
        <w:rPr>
          <w:color w:val="231F20"/>
        </w:rPr>
        <w:t>llamar</w:t>
      </w:r>
      <w:r>
        <w:rPr>
          <w:color w:val="231F20"/>
          <w:spacing w:val="-7"/>
        </w:rPr>
        <w:t> </w:t>
      </w:r>
      <w:r>
        <w:rPr>
          <w:color w:val="231F20"/>
        </w:rPr>
        <w:t>la</w:t>
      </w:r>
      <w:r>
        <w:rPr>
          <w:color w:val="231F20"/>
          <w:spacing w:val="-8"/>
        </w:rPr>
        <w:t> </w:t>
      </w:r>
      <w:r>
        <w:rPr>
          <w:color w:val="231F20"/>
        </w:rPr>
        <w:t>atención del teleauditorio para generar una expectativa, quizá</w:t>
      </w:r>
      <w:r>
        <w:rPr>
          <w:color w:val="231F20"/>
          <w:spacing w:val="44"/>
        </w:rPr>
        <w:t> </w:t>
      </w:r>
      <w:r>
        <w:rPr>
          <w:color w:val="231F20"/>
        </w:rPr>
        <w:t>inhabitual.</w:t>
      </w:r>
    </w:p>
    <w:p>
      <w:pPr>
        <w:pStyle w:val="BodyText"/>
        <w:spacing w:line="261" w:lineRule="auto"/>
        <w:ind w:left="793" w:right="791"/>
        <w:jc w:val="both"/>
      </w:pPr>
      <w:r>
        <w:rPr>
          <w:color w:val="231F20"/>
        </w:rPr>
        <w:t>¿Qué tienen que ver la parte ética en estos “hechos sorprenden- tes, </w:t>
      </w:r>
      <w:r>
        <w:rPr>
          <w:color w:val="231F20"/>
          <w:spacing w:val="-6"/>
        </w:rPr>
        <w:t>muy, </w:t>
      </w:r>
      <w:r>
        <w:rPr>
          <w:color w:val="231F20"/>
        </w:rPr>
        <w:t>muy sorprendentes”? El presentador continúa: “Mire, la policía de la Ciudad de México capturó “ (el orador se encuentra en el estudio); de repente aparece la imagen de dos </w:t>
      </w:r>
      <w:r>
        <w:rPr>
          <w:color w:val="231F20"/>
          <w:spacing w:val="-3"/>
        </w:rPr>
        <w:t>“criminales”, </w:t>
      </w:r>
      <w:r>
        <w:rPr>
          <w:color w:val="231F20"/>
        </w:rPr>
        <w:t>mientras el presentador continúa en </w:t>
      </w:r>
      <w:r>
        <w:rPr>
          <w:i/>
          <w:color w:val="231F20"/>
        </w:rPr>
        <w:t>voix off</w:t>
      </w:r>
      <w:r>
        <w:rPr>
          <w:color w:val="231F20"/>
        </w:rPr>
        <w:t>: “a dos criminales</w:t>
      </w:r>
      <w:r>
        <w:rPr>
          <w:color w:val="231F20"/>
          <w:position w:val="7"/>
          <w:sz w:val="13"/>
        </w:rPr>
        <w:t>18 </w:t>
      </w:r>
      <w:r>
        <w:rPr>
          <w:color w:val="231F20"/>
        </w:rPr>
        <w:t>que fueron sorprendidos robando objetos de </w:t>
      </w:r>
      <w:r>
        <w:rPr>
          <w:color w:val="231F20"/>
          <w:spacing w:val="-5"/>
        </w:rPr>
        <w:t>valor, </w:t>
      </w:r>
      <w:r>
        <w:rPr>
          <w:color w:val="231F20"/>
        </w:rPr>
        <w:t>en una casa del Distrito </w:t>
      </w:r>
      <w:r>
        <w:rPr>
          <w:color w:val="231F20"/>
          <w:spacing w:val="-5"/>
        </w:rPr>
        <w:t>Federal”. </w:t>
      </w:r>
      <w:r>
        <w:rPr>
          <w:color w:val="231F20"/>
        </w:rPr>
        <w:t>La posición ético-moral</w:t>
      </w:r>
      <w:r>
        <w:rPr>
          <w:color w:val="231F20"/>
          <w:position w:val="7"/>
          <w:sz w:val="13"/>
        </w:rPr>
        <w:t>19 </w:t>
      </w:r>
      <w:r>
        <w:rPr>
          <w:color w:val="231F20"/>
        </w:rPr>
        <w:t>del presentador está </w:t>
      </w:r>
      <w:r>
        <w:rPr>
          <w:color w:val="231F20"/>
          <w:spacing w:val="-3"/>
        </w:rPr>
        <w:t>ya </w:t>
      </w:r>
      <w:r>
        <w:rPr>
          <w:color w:val="231F20"/>
        </w:rPr>
        <w:t>expresada, por la intermediación de este entimema. En consecuencia, el análisis de tal entimema deriva: todo robo es condenable</w:t>
      </w:r>
      <w:r>
        <w:rPr>
          <w:color w:val="231F20"/>
          <w:spacing w:val="-13"/>
        </w:rPr>
        <w:t> </w:t>
      </w:r>
      <w:r>
        <w:rPr>
          <w:color w:val="231F20"/>
        </w:rPr>
        <w:t>(premisa</w:t>
      </w:r>
      <w:r>
        <w:rPr>
          <w:color w:val="231F20"/>
          <w:spacing w:val="-13"/>
        </w:rPr>
        <w:t> </w:t>
      </w:r>
      <w:r>
        <w:rPr>
          <w:color w:val="231F20"/>
        </w:rPr>
        <w:t>mayor),</w:t>
      </w:r>
      <w:r>
        <w:rPr>
          <w:color w:val="231F20"/>
          <w:spacing w:val="-13"/>
        </w:rPr>
        <w:t> </w:t>
      </w:r>
      <w:r>
        <w:rPr>
          <w:color w:val="231F20"/>
        </w:rPr>
        <w:t>la</w:t>
      </w:r>
      <w:r>
        <w:rPr>
          <w:color w:val="231F20"/>
          <w:spacing w:val="-12"/>
        </w:rPr>
        <w:t> </w:t>
      </w:r>
      <w:r>
        <w:rPr>
          <w:color w:val="231F20"/>
        </w:rPr>
        <w:t>policía</w:t>
      </w:r>
      <w:r>
        <w:rPr>
          <w:color w:val="231F20"/>
          <w:spacing w:val="-12"/>
        </w:rPr>
        <w:t> </w:t>
      </w:r>
      <w:r>
        <w:rPr>
          <w:color w:val="231F20"/>
        </w:rPr>
        <w:t>captura</w:t>
      </w:r>
      <w:r>
        <w:rPr>
          <w:color w:val="231F20"/>
          <w:spacing w:val="-12"/>
        </w:rPr>
        <w:t> </w:t>
      </w:r>
      <w:r>
        <w:rPr>
          <w:color w:val="231F20"/>
        </w:rPr>
        <w:t>los</w:t>
      </w:r>
      <w:r>
        <w:rPr>
          <w:color w:val="231F20"/>
          <w:spacing w:val="-12"/>
        </w:rPr>
        <w:t> </w:t>
      </w:r>
      <w:r>
        <w:rPr>
          <w:color w:val="231F20"/>
        </w:rPr>
        <w:t>ladrones</w:t>
      </w:r>
      <w:r>
        <w:rPr>
          <w:color w:val="231F20"/>
          <w:spacing w:val="-13"/>
        </w:rPr>
        <w:t> </w:t>
      </w:r>
      <w:r>
        <w:rPr>
          <w:color w:val="231F20"/>
        </w:rPr>
        <w:t>(pre- misa menor), los ladrones que son capturados por la policía </w:t>
      </w:r>
      <w:r>
        <w:rPr>
          <w:color w:val="231F20"/>
          <w:spacing w:val="27"/>
        </w:rPr>
        <w:t> </w:t>
      </w:r>
      <w:r>
        <w:rPr>
          <w:color w:val="231F20"/>
        </w:rPr>
        <w:t>son</w:t>
      </w:r>
    </w:p>
    <w:p>
      <w:pPr>
        <w:spacing w:after="0" w:line="261" w:lineRule="auto"/>
        <w:jc w:val="both"/>
        <w:sectPr>
          <w:footerReference w:type="default" r:id="rId41"/>
          <w:pgSz w:w="15880" w:h="12190" w:orient="landscape"/>
          <w:pgMar w:footer="474" w:header="0" w:top="1040" w:bottom="660" w:left="340" w:right="340"/>
          <w:cols w:num="2" w:equalWidth="0">
            <w:col w:w="6861" w:space="679"/>
            <w:col w:w="7660"/>
          </w:cols>
        </w:sectPr>
      </w:pPr>
    </w:p>
    <w:p>
      <w:pPr>
        <w:pStyle w:val="BodyText"/>
        <w:tabs>
          <w:tab w:pos="8333" w:val="left" w:leader="none"/>
          <w:tab w:pos="9773" w:val="left" w:leader="none"/>
        </w:tabs>
        <w:spacing w:line="257" w:lineRule="exact"/>
        <w:ind w:left="793"/>
      </w:pPr>
      <w:r>
        <w:rPr>
          <w:color w:val="231F20"/>
        </w:rPr>
        <w:t>con</w:t>
      </w:r>
      <w:r>
        <w:rPr>
          <w:color w:val="231F20"/>
          <w:spacing w:val="-12"/>
        </w:rPr>
        <w:t> </w:t>
      </w:r>
      <w:r>
        <w:rPr>
          <w:color w:val="231F20"/>
        </w:rPr>
        <w:t>este</w:t>
      </w:r>
      <w:r>
        <w:rPr>
          <w:color w:val="231F20"/>
          <w:spacing w:val="-12"/>
        </w:rPr>
        <w:t> </w:t>
      </w:r>
      <w:r>
        <w:rPr>
          <w:color w:val="231F20"/>
        </w:rPr>
        <w:t>dispositivo</w:t>
      </w:r>
      <w:r>
        <w:rPr>
          <w:color w:val="231F20"/>
          <w:spacing w:val="-12"/>
        </w:rPr>
        <w:t> </w:t>
      </w:r>
      <w:r>
        <w:rPr>
          <w:color w:val="231F20"/>
        </w:rPr>
        <w:t>el</w:t>
      </w:r>
      <w:r>
        <w:rPr>
          <w:color w:val="231F20"/>
          <w:spacing w:val="-12"/>
        </w:rPr>
        <w:t> </w:t>
      </w:r>
      <w:r>
        <w:rPr>
          <w:color w:val="231F20"/>
        </w:rPr>
        <w:t>NT</w:t>
      </w:r>
      <w:r>
        <w:rPr>
          <w:color w:val="231F20"/>
          <w:spacing w:val="-12"/>
        </w:rPr>
        <w:t> </w:t>
      </w:r>
      <w:r>
        <w:rPr>
          <w:color w:val="231F20"/>
        </w:rPr>
        <w:t>está</w:t>
      </w:r>
      <w:r>
        <w:rPr>
          <w:color w:val="231F20"/>
          <w:spacing w:val="-12"/>
        </w:rPr>
        <w:t> </w:t>
      </w:r>
      <w:r>
        <w:rPr>
          <w:color w:val="231F20"/>
        </w:rPr>
        <w:t>probando</w:t>
      </w:r>
      <w:r>
        <w:rPr>
          <w:color w:val="231F20"/>
          <w:spacing w:val="-13"/>
        </w:rPr>
        <w:t> </w:t>
      </w:r>
      <w:r>
        <w:rPr>
          <w:color w:val="231F20"/>
        </w:rPr>
        <w:t>de</w:t>
      </w:r>
      <w:r>
        <w:rPr>
          <w:color w:val="231F20"/>
          <w:spacing w:val="-12"/>
        </w:rPr>
        <w:t> </w:t>
      </w:r>
      <w:r>
        <w:rPr>
          <w:color w:val="231F20"/>
        </w:rPr>
        <w:t>manera</w:t>
      </w:r>
      <w:r>
        <w:rPr>
          <w:color w:val="231F20"/>
          <w:spacing w:val="-12"/>
        </w:rPr>
        <w:t> </w:t>
      </w:r>
      <w:r>
        <w:rPr>
          <w:color w:val="231F20"/>
        </w:rPr>
        <w:t>hiperbólica</w:t>
      </w:r>
      <w:r>
        <w:rPr>
          <w:color w:val="231F20"/>
          <w:spacing w:val="-12"/>
        </w:rPr>
        <w:t> </w:t>
      </w:r>
      <w:r>
        <w:rPr>
          <w:color w:val="231F20"/>
        </w:rPr>
        <w:t>el</w:t>
        <w:tab/>
      </w:r>
      <w:r>
        <w:rPr>
          <w:color w:val="231F20"/>
          <w:u w:val="single" w:color="231F20"/>
        </w:rPr>
        <w:t> </w:t>
        <w:tab/>
      </w:r>
    </w:p>
    <w:p>
      <w:pPr>
        <w:spacing w:after="0" w:line="257" w:lineRule="exact"/>
        <w:sectPr>
          <w:type w:val="continuous"/>
          <w:pgSz w:w="15880" w:h="12190" w:orient="landscape"/>
          <w:pgMar w:top="1120" w:bottom="280" w:left="340" w:right="340"/>
        </w:sectPr>
      </w:pPr>
    </w:p>
    <w:p>
      <w:pPr>
        <w:pStyle w:val="BodyText"/>
        <w:spacing w:line="261" w:lineRule="auto" w:before="22"/>
        <w:ind w:left="793"/>
        <w:jc w:val="both"/>
      </w:pPr>
      <w:r>
        <w:rPr>
          <w:color w:val="231F20"/>
        </w:rPr>
        <w:t>grado de delincuencia atribuido al sujeto en cuestión. La acumu- lación de antecedentes: 40 años de ladrón, ladrón de presidentes de la república, robar casi “la mitad de la Ciudad de México” (que a la evidencia es una exageración), construyen un perfil extraor- dinario que va bien a su cinismo con el que se expresa el ladrón. Entre la palabra periodística y la del sujeto en cuestión de la  no-</w:t>
      </w:r>
    </w:p>
    <w:p>
      <w:pPr>
        <w:pStyle w:val="BodyText"/>
        <w:spacing w:before="5"/>
        <w:rPr>
          <w:sz w:val="5"/>
        </w:rPr>
      </w:pPr>
    </w:p>
    <w:p>
      <w:pPr>
        <w:pStyle w:val="BodyText"/>
        <w:spacing w:line="20" w:lineRule="exact"/>
        <w:ind w:left="783"/>
        <w:rPr>
          <w:sz w:val="2"/>
        </w:rPr>
      </w:pPr>
      <w:r>
        <w:rPr>
          <w:sz w:val="2"/>
        </w:rPr>
        <w:pict>
          <v:group style="width:73pt;height:1pt;mso-position-horizontal-relative:char;mso-position-vertical-relative:line" coordorigin="0,0" coordsize="1460,20">
            <v:line style="position:absolute" from="10,10" to="1450,10" stroked="true" strokeweight="1pt" strokecolor="#231f20"/>
          </v:group>
        </w:pict>
      </w:r>
      <w:r>
        <w:rPr>
          <w:sz w:val="2"/>
        </w:rPr>
      </w:r>
    </w:p>
    <w:p>
      <w:pPr>
        <w:pStyle w:val="ListParagraph"/>
        <w:numPr>
          <w:ilvl w:val="0"/>
          <w:numId w:val="3"/>
        </w:numPr>
        <w:tabs>
          <w:tab w:pos="1033" w:val="left" w:leader="none"/>
        </w:tabs>
        <w:spacing w:line="240" w:lineRule="auto" w:before="20" w:after="0"/>
        <w:ind w:left="1032" w:right="0" w:hanging="239"/>
        <w:jc w:val="both"/>
        <w:rPr>
          <w:sz w:val="18"/>
        </w:rPr>
      </w:pPr>
      <w:r>
        <w:rPr>
          <w:color w:val="231F20"/>
          <w:sz w:val="18"/>
        </w:rPr>
        <w:t>Se trata del periodista Javier</w:t>
      </w:r>
      <w:r>
        <w:rPr>
          <w:color w:val="231F20"/>
          <w:spacing w:val="-27"/>
          <w:sz w:val="18"/>
        </w:rPr>
        <w:t> </w:t>
      </w:r>
      <w:r>
        <w:rPr>
          <w:color w:val="231F20"/>
          <w:sz w:val="18"/>
        </w:rPr>
        <w:t>Alatorre.</w:t>
      </w:r>
    </w:p>
    <w:p>
      <w:pPr>
        <w:pStyle w:val="ListParagraph"/>
        <w:numPr>
          <w:ilvl w:val="0"/>
          <w:numId w:val="3"/>
        </w:numPr>
        <w:tabs>
          <w:tab w:pos="1033" w:val="left" w:leader="none"/>
        </w:tabs>
        <w:spacing w:line="200" w:lineRule="exact" w:before="18" w:after="0"/>
        <w:ind w:left="793" w:right="895" w:firstLine="0"/>
        <w:jc w:val="left"/>
        <w:rPr>
          <w:sz w:val="18"/>
        </w:rPr>
      </w:pPr>
      <w:r>
        <w:rPr>
          <w:color w:val="231F20"/>
          <w:spacing w:val="-1"/>
          <w:sz w:val="18"/>
        </w:rPr>
        <w:br w:type="column"/>
      </w:r>
      <w:r>
        <w:rPr>
          <w:color w:val="231F20"/>
          <w:sz w:val="18"/>
        </w:rPr>
        <w:t>En este caso debemos ubicar el discurso del presentador como un discurso que enjuicia e indica lo reprochable de los hechos, lo que ya es inscribir tales hechos en un marco moral y</w:t>
      </w:r>
      <w:r>
        <w:rPr>
          <w:color w:val="231F20"/>
          <w:spacing w:val="-13"/>
          <w:sz w:val="18"/>
        </w:rPr>
        <w:t> </w:t>
      </w:r>
      <w:r>
        <w:rPr>
          <w:color w:val="231F20"/>
          <w:sz w:val="18"/>
        </w:rPr>
        <w:t>ético.</w:t>
      </w:r>
    </w:p>
    <w:p>
      <w:pPr>
        <w:pStyle w:val="ListParagraph"/>
        <w:numPr>
          <w:ilvl w:val="0"/>
          <w:numId w:val="3"/>
        </w:numPr>
        <w:tabs>
          <w:tab w:pos="1033" w:val="left" w:leader="none"/>
        </w:tabs>
        <w:spacing w:line="200" w:lineRule="exact" w:before="0" w:after="0"/>
        <w:ind w:left="793" w:right="846" w:firstLine="0"/>
        <w:jc w:val="left"/>
        <w:rPr>
          <w:sz w:val="18"/>
        </w:rPr>
      </w:pPr>
      <w:r>
        <w:rPr>
          <w:color w:val="231F20"/>
          <w:sz w:val="18"/>
        </w:rPr>
        <w:t>Notemos que nuestro orador ha pronunciado </w:t>
      </w:r>
      <w:r>
        <w:rPr>
          <w:color w:val="231F20"/>
          <w:spacing w:val="-3"/>
          <w:sz w:val="18"/>
        </w:rPr>
        <w:t>“criminales”, </w:t>
      </w:r>
      <w:r>
        <w:rPr>
          <w:color w:val="231F20"/>
          <w:sz w:val="18"/>
        </w:rPr>
        <w:t>término cuya connotación es más severa, al menos en el contexto mexicano, que la palabra </w:t>
      </w:r>
      <w:r>
        <w:rPr>
          <w:color w:val="231F20"/>
          <w:spacing w:val="-3"/>
          <w:sz w:val="18"/>
        </w:rPr>
        <w:t>“delincuente”, </w:t>
      </w:r>
      <w:r>
        <w:rPr>
          <w:color w:val="231F20"/>
          <w:sz w:val="18"/>
        </w:rPr>
        <w:t>lo que nos indica una extrapolación de la acción de robar en este caso.</w:t>
      </w:r>
    </w:p>
    <w:p>
      <w:pPr>
        <w:pStyle w:val="ListParagraph"/>
        <w:numPr>
          <w:ilvl w:val="0"/>
          <w:numId w:val="3"/>
        </w:numPr>
        <w:tabs>
          <w:tab w:pos="1033" w:val="left" w:leader="none"/>
        </w:tabs>
        <w:spacing w:line="200" w:lineRule="exact" w:before="0" w:after="0"/>
        <w:ind w:left="793" w:right="812" w:firstLine="0"/>
        <w:jc w:val="left"/>
        <w:rPr>
          <w:sz w:val="18"/>
        </w:rPr>
      </w:pPr>
      <w:r>
        <w:rPr>
          <w:color w:val="231F20"/>
          <w:sz w:val="18"/>
        </w:rPr>
        <w:t>Distinguimos ética como la dimensión crítica y reflexiva de los actos mora- les;</w:t>
      </w:r>
      <w:r>
        <w:rPr>
          <w:color w:val="231F20"/>
          <w:spacing w:val="-3"/>
          <w:sz w:val="18"/>
        </w:rPr>
        <w:t> </w:t>
      </w:r>
      <w:r>
        <w:rPr>
          <w:color w:val="231F20"/>
          <w:sz w:val="18"/>
        </w:rPr>
        <w:t>mientras</w:t>
      </w:r>
      <w:r>
        <w:rPr>
          <w:color w:val="231F20"/>
          <w:spacing w:val="-3"/>
          <w:sz w:val="18"/>
        </w:rPr>
        <w:t> </w:t>
      </w:r>
      <w:r>
        <w:rPr>
          <w:color w:val="231F20"/>
          <w:sz w:val="18"/>
        </w:rPr>
        <w:t>que</w:t>
      </w:r>
      <w:r>
        <w:rPr>
          <w:color w:val="231F20"/>
          <w:spacing w:val="-4"/>
          <w:sz w:val="18"/>
        </w:rPr>
        <w:t> </w:t>
      </w:r>
      <w:r>
        <w:rPr>
          <w:color w:val="231F20"/>
          <w:sz w:val="18"/>
        </w:rPr>
        <w:t>moral</w:t>
      </w:r>
      <w:r>
        <w:rPr>
          <w:color w:val="231F20"/>
          <w:spacing w:val="-4"/>
          <w:sz w:val="18"/>
        </w:rPr>
        <w:t> </w:t>
      </w:r>
      <w:r>
        <w:rPr>
          <w:color w:val="231F20"/>
          <w:sz w:val="18"/>
        </w:rPr>
        <w:t>es</w:t>
      </w:r>
      <w:r>
        <w:rPr>
          <w:color w:val="231F20"/>
          <w:spacing w:val="-3"/>
          <w:sz w:val="18"/>
        </w:rPr>
        <w:t> </w:t>
      </w:r>
      <w:r>
        <w:rPr>
          <w:color w:val="231F20"/>
          <w:sz w:val="18"/>
        </w:rPr>
        <w:t>la</w:t>
      </w:r>
      <w:r>
        <w:rPr>
          <w:color w:val="231F20"/>
          <w:spacing w:val="-3"/>
          <w:sz w:val="18"/>
        </w:rPr>
        <w:t> </w:t>
      </w:r>
      <w:r>
        <w:rPr>
          <w:color w:val="231F20"/>
          <w:sz w:val="18"/>
        </w:rPr>
        <w:t>parte</w:t>
      </w:r>
      <w:r>
        <w:rPr>
          <w:color w:val="231F20"/>
          <w:spacing w:val="-3"/>
          <w:sz w:val="18"/>
        </w:rPr>
        <w:t> </w:t>
      </w:r>
      <w:r>
        <w:rPr>
          <w:color w:val="231F20"/>
          <w:sz w:val="18"/>
        </w:rPr>
        <w:t>práctica</w:t>
      </w:r>
      <w:r>
        <w:rPr>
          <w:color w:val="231F20"/>
          <w:spacing w:val="-3"/>
          <w:sz w:val="18"/>
        </w:rPr>
        <w:t> </w:t>
      </w:r>
      <w:r>
        <w:rPr>
          <w:color w:val="231F20"/>
          <w:sz w:val="18"/>
        </w:rPr>
        <w:t>y</w:t>
      </w:r>
      <w:r>
        <w:rPr>
          <w:color w:val="231F20"/>
          <w:spacing w:val="-4"/>
          <w:sz w:val="18"/>
        </w:rPr>
        <w:t> </w:t>
      </w:r>
      <w:r>
        <w:rPr>
          <w:color w:val="231F20"/>
          <w:sz w:val="18"/>
        </w:rPr>
        <w:t>concreta</w:t>
      </w:r>
      <w:r>
        <w:rPr>
          <w:color w:val="231F20"/>
          <w:spacing w:val="-4"/>
          <w:sz w:val="18"/>
        </w:rPr>
        <w:t> </w:t>
      </w:r>
      <w:r>
        <w:rPr>
          <w:color w:val="231F20"/>
          <w:sz w:val="18"/>
        </w:rPr>
        <w:t>de</w:t>
      </w:r>
      <w:r>
        <w:rPr>
          <w:color w:val="231F20"/>
          <w:spacing w:val="-4"/>
          <w:sz w:val="18"/>
        </w:rPr>
        <w:t> </w:t>
      </w:r>
      <w:r>
        <w:rPr>
          <w:color w:val="231F20"/>
          <w:sz w:val="18"/>
        </w:rPr>
        <w:t>las</w:t>
      </w:r>
      <w:r>
        <w:rPr>
          <w:color w:val="231F20"/>
          <w:spacing w:val="-3"/>
          <w:sz w:val="18"/>
        </w:rPr>
        <w:t> </w:t>
      </w:r>
      <w:r>
        <w:rPr>
          <w:color w:val="231F20"/>
          <w:sz w:val="18"/>
        </w:rPr>
        <w:t>acciones</w:t>
      </w:r>
      <w:r>
        <w:rPr>
          <w:color w:val="231F20"/>
          <w:spacing w:val="-3"/>
          <w:sz w:val="18"/>
        </w:rPr>
        <w:t> </w:t>
      </w:r>
      <w:r>
        <w:rPr>
          <w:color w:val="231F20"/>
          <w:sz w:val="18"/>
        </w:rPr>
        <w:t>humanas que siempre serán</w:t>
      </w:r>
      <w:r>
        <w:rPr>
          <w:color w:val="231F20"/>
          <w:spacing w:val="-9"/>
          <w:sz w:val="18"/>
        </w:rPr>
        <w:t> </w:t>
      </w:r>
      <w:r>
        <w:rPr>
          <w:color w:val="231F20"/>
          <w:sz w:val="18"/>
        </w:rPr>
        <w:t>sociales.</w:t>
      </w:r>
    </w:p>
    <w:p>
      <w:pPr>
        <w:spacing w:after="0" w:line="200" w:lineRule="exact"/>
        <w:jc w:val="left"/>
        <w:rPr>
          <w:sz w:val="18"/>
        </w:rPr>
        <w:sectPr>
          <w:type w:val="continuous"/>
          <w:pgSz w:w="15880" w:h="12190" w:orient="landscape"/>
          <w:pgMar w:top="1120" w:bottom="280" w:left="340" w:right="340"/>
          <w:cols w:num="2" w:equalWidth="0">
            <w:col w:w="6861" w:space="680"/>
            <w:col w:w="7659"/>
          </w:cols>
        </w:sectPr>
      </w:pPr>
    </w:p>
    <w:p>
      <w:pPr>
        <w:pStyle w:val="BodyText"/>
        <w:spacing w:line="261" w:lineRule="auto" w:before="42"/>
        <w:ind w:left="697"/>
        <w:jc w:val="right"/>
      </w:pPr>
      <w:r>
        <w:rPr>
          <w:color w:val="231F20"/>
        </w:rPr>
        <w:t>condenables (conclusión). Lo que hay que observar aquí</w:t>
      </w:r>
      <w:r>
        <w:rPr>
          <w:color w:val="231F20"/>
          <w:spacing w:val="32"/>
        </w:rPr>
        <w:t> </w:t>
      </w:r>
      <w:r>
        <w:rPr>
          <w:color w:val="231F20"/>
        </w:rPr>
        <w:t>es</w:t>
      </w:r>
      <w:r>
        <w:rPr>
          <w:color w:val="231F20"/>
          <w:spacing w:val="16"/>
        </w:rPr>
        <w:t> </w:t>
      </w:r>
      <w:r>
        <w:rPr>
          <w:color w:val="231F20"/>
        </w:rPr>
        <w:t>que en las proposiciones del presentador hay un</w:t>
      </w:r>
      <w:r>
        <w:rPr>
          <w:color w:val="231F20"/>
          <w:spacing w:val="34"/>
        </w:rPr>
        <w:t> </w:t>
      </w:r>
      <w:r>
        <w:rPr>
          <w:color w:val="231F20"/>
        </w:rPr>
        <w:t>razonamiento</w:t>
      </w:r>
      <w:r>
        <w:rPr>
          <w:color w:val="231F20"/>
          <w:spacing w:val="18"/>
        </w:rPr>
        <w:t> </w:t>
      </w:r>
      <w:r>
        <w:rPr>
          <w:color w:val="231F20"/>
        </w:rPr>
        <w:t>que está escondido un procedimiento silogístico (en la forma</w:t>
      </w:r>
      <w:r>
        <w:rPr>
          <w:color w:val="231F20"/>
          <w:spacing w:val="8"/>
        </w:rPr>
        <w:t> </w:t>
      </w:r>
      <w:r>
        <w:rPr>
          <w:color w:val="231F20"/>
        </w:rPr>
        <w:t>de</w:t>
      </w:r>
      <w:r>
        <w:rPr>
          <w:color w:val="231F20"/>
          <w:spacing w:val="13"/>
        </w:rPr>
        <w:t> </w:t>
      </w:r>
      <w:r>
        <w:rPr>
          <w:color w:val="231F20"/>
        </w:rPr>
        <w:t>en- timema), con lo cual nos argumenta sobre todo en el</w:t>
      </w:r>
      <w:r>
        <w:rPr>
          <w:color w:val="231F20"/>
          <w:spacing w:val="15"/>
        </w:rPr>
        <w:t> </w:t>
      </w:r>
      <w:r>
        <w:rPr>
          <w:color w:val="231F20"/>
        </w:rPr>
        <w:t>plano</w:t>
      </w:r>
      <w:r>
        <w:rPr>
          <w:color w:val="231F20"/>
          <w:spacing w:val="1"/>
        </w:rPr>
        <w:t> </w:t>
      </w:r>
      <w:r>
        <w:rPr>
          <w:color w:val="231F20"/>
        </w:rPr>
        <w:t>ético. La</w:t>
      </w:r>
      <w:r>
        <w:rPr>
          <w:color w:val="231F20"/>
          <w:spacing w:val="-9"/>
        </w:rPr>
        <w:t> </w:t>
      </w:r>
      <w:r>
        <w:rPr>
          <w:color w:val="231F20"/>
        </w:rPr>
        <w:t>irrefutabilidad</w:t>
      </w:r>
      <w:r>
        <w:rPr>
          <w:color w:val="231F20"/>
          <w:spacing w:val="-9"/>
        </w:rPr>
        <w:t> </w:t>
      </w:r>
      <w:r>
        <w:rPr>
          <w:color w:val="231F20"/>
        </w:rPr>
        <w:t>del</w:t>
      </w:r>
      <w:r>
        <w:rPr>
          <w:color w:val="231F20"/>
          <w:spacing w:val="-9"/>
        </w:rPr>
        <w:t> </w:t>
      </w:r>
      <w:r>
        <w:rPr>
          <w:color w:val="231F20"/>
        </w:rPr>
        <w:t>argumento</w:t>
      </w:r>
      <w:r>
        <w:rPr>
          <w:color w:val="231F20"/>
          <w:spacing w:val="-9"/>
        </w:rPr>
        <w:t> </w:t>
      </w:r>
      <w:r>
        <w:rPr>
          <w:color w:val="231F20"/>
        </w:rPr>
        <w:t>no</w:t>
      </w:r>
      <w:r>
        <w:rPr>
          <w:color w:val="231F20"/>
          <w:spacing w:val="-9"/>
        </w:rPr>
        <w:t> </w:t>
      </w:r>
      <w:r>
        <w:rPr>
          <w:color w:val="231F20"/>
        </w:rPr>
        <w:t>está</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formulación</w:t>
      </w:r>
      <w:r>
        <w:rPr>
          <w:color w:val="231F20"/>
          <w:spacing w:val="-9"/>
        </w:rPr>
        <w:t> </w:t>
      </w:r>
      <w:r>
        <w:rPr>
          <w:color w:val="231F20"/>
        </w:rPr>
        <w:t>bajo</w:t>
      </w:r>
      <w:r>
        <w:rPr>
          <w:color w:val="231F20"/>
          <w:spacing w:val="-9"/>
        </w:rPr>
        <w:t> </w:t>
      </w:r>
      <w:r>
        <w:rPr>
          <w:color w:val="231F20"/>
        </w:rPr>
        <w:t>la</w:t>
      </w:r>
      <w:r>
        <w:rPr>
          <w:color w:val="231F20"/>
          <w:w w:val="99"/>
        </w:rPr>
        <w:t> </w:t>
      </w:r>
      <w:r>
        <w:rPr>
          <w:color w:val="231F20"/>
        </w:rPr>
        <w:t>forma</w:t>
      </w:r>
      <w:r>
        <w:rPr>
          <w:color w:val="231F20"/>
          <w:spacing w:val="-12"/>
        </w:rPr>
        <w:t> </w:t>
      </w:r>
      <w:r>
        <w:rPr>
          <w:color w:val="231F20"/>
        </w:rPr>
        <w:t>silogística</w:t>
      </w:r>
      <w:r>
        <w:rPr>
          <w:color w:val="231F20"/>
          <w:spacing w:val="-13"/>
        </w:rPr>
        <w:t> </w:t>
      </w:r>
      <w:r>
        <w:rPr>
          <w:color w:val="231F20"/>
        </w:rPr>
        <w:t>casi</w:t>
      </w:r>
      <w:r>
        <w:rPr>
          <w:color w:val="231F20"/>
          <w:spacing w:val="-12"/>
        </w:rPr>
        <w:t> </w:t>
      </w:r>
      <w:r>
        <w:rPr>
          <w:color w:val="231F20"/>
        </w:rPr>
        <w:t>explícita,</w:t>
      </w:r>
      <w:r>
        <w:rPr>
          <w:color w:val="231F20"/>
          <w:spacing w:val="-12"/>
        </w:rPr>
        <w:t> </w:t>
      </w:r>
      <w:r>
        <w:rPr>
          <w:color w:val="231F20"/>
        </w:rPr>
        <w:t>sino</w:t>
      </w:r>
      <w:r>
        <w:rPr>
          <w:color w:val="231F20"/>
          <w:spacing w:val="-12"/>
        </w:rPr>
        <w:t> </w:t>
      </w:r>
      <w:r>
        <w:rPr>
          <w:color w:val="231F20"/>
        </w:rPr>
        <w:t>en</w:t>
      </w:r>
      <w:r>
        <w:rPr>
          <w:color w:val="231F20"/>
          <w:spacing w:val="-12"/>
        </w:rPr>
        <w:t> </w:t>
      </w:r>
      <w:r>
        <w:rPr>
          <w:color w:val="231F20"/>
        </w:rPr>
        <w:t>el</w:t>
      </w:r>
      <w:r>
        <w:rPr>
          <w:color w:val="231F20"/>
          <w:spacing w:val="-12"/>
        </w:rPr>
        <w:t> </w:t>
      </w:r>
      <w:r>
        <w:rPr>
          <w:color w:val="231F20"/>
        </w:rPr>
        <w:t>reconocimiento</w:t>
      </w:r>
      <w:r>
        <w:rPr>
          <w:color w:val="231F20"/>
          <w:spacing w:val="-12"/>
        </w:rPr>
        <w:t> </w:t>
      </w:r>
      <w:r>
        <w:rPr>
          <w:color w:val="231F20"/>
        </w:rPr>
        <w:t>ético</w:t>
      </w:r>
      <w:r>
        <w:rPr>
          <w:color w:val="231F20"/>
          <w:spacing w:val="-12"/>
        </w:rPr>
        <w:t> </w:t>
      </w:r>
      <w:r>
        <w:rPr>
          <w:color w:val="231F20"/>
        </w:rPr>
        <w:t>del discurso.</w:t>
      </w:r>
      <w:r>
        <w:rPr>
          <w:color w:val="231F20"/>
          <w:spacing w:val="-6"/>
        </w:rPr>
        <w:t> </w:t>
      </w:r>
      <w:r>
        <w:rPr>
          <w:color w:val="231F20"/>
        </w:rPr>
        <w:t>Así,</w:t>
      </w:r>
      <w:r>
        <w:rPr>
          <w:color w:val="231F20"/>
          <w:spacing w:val="-5"/>
        </w:rPr>
        <w:t> </w:t>
      </w:r>
      <w:r>
        <w:rPr>
          <w:color w:val="231F20"/>
        </w:rPr>
        <w:t>el</w:t>
      </w:r>
      <w:r>
        <w:rPr>
          <w:color w:val="231F20"/>
          <w:spacing w:val="-5"/>
        </w:rPr>
        <w:t> </w:t>
      </w:r>
      <w:r>
        <w:rPr>
          <w:color w:val="231F20"/>
        </w:rPr>
        <w:t>orador</w:t>
      </w:r>
      <w:r>
        <w:rPr>
          <w:color w:val="231F20"/>
          <w:spacing w:val="-4"/>
        </w:rPr>
        <w:t> </w:t>
      </w:r>
      <w:r>
        <w:rPr>
          <w:color w:val="231F20"/>
        </w:rPr>
        <w:t>muestra</w:t>
      </w:r>
      <w:r>
        <w:rPr>
          <w:color w:val="231F20"/>
          <w:spacing w:val="-5"/>
        </w:rPr>
        <w:t> </w:t>
      </w:r>
      <w:r>
        <w:rPr>
          <w:color w:val="231F20"/>
        </w:rPr>
        <w:t>su</w:t>
      </w:r>
      <w:r>
        <w:rPr>
          <w:color w:val="231F20"/>
          <w:spacing w:val="-5"/>
        </w:rPr>
        <w:t> </w:t>
      </w:r>
      <w:r>
        <w:rPr>
          <w:i/>
          <w:color w:val="231F20"/>
        </w:rPr>
        <w:t>phronèsis</w:t>
      </w:r>
      <w:r>
        <w:rPr>
          <w:color w:val="231F20"/>
        </w:rPr>
        <w:t>,</w:t>
      </w:r>
      <w:r>
        <w:rPr>
          <w:color w:val="231F20"/>
          <w:spacing w:val="-5"/>
        </w:rPr>
        <w:t> </w:t>
      </w:r>
      <w:r>
        <w:rPr>
          <w:color w:val="231F20"/>
        </w:rPr>
        <w:t>su</w:t>
      </w:r>
      <w:r>
        <w:rPr>
          <w:color w:val="231F20"/>
          <w:spacing w:val="-5"/>
        </w:rPr>
        <w:t> </w:t>
      </w:r>
      <w:r>
        <w:rPr>
          <w:i/>
          <w:color w:val="231F20"/>
        </w:rPr>
        <w:t>arète</w:t>
      </w:r>
      <w:r>
        <w:rPr>
          <w:i/>
          <w:color w:val="231F20"/>
          <w:spacing w:val="-5"/>
        </w:rPr>
        <w:t> </w:t>
      </w:r>
      <w:r>
        <w:rPr>
          <w:color w:val="231F20"/>
        </w:rPr>
        <w:t>y</w:t>
      </w:r>
      <w:r>
        <w:rPr>
          <w:color w:val="231F20"/>
          <w:spacing w:val="-5"/>
        </w:rPr>
        <w:t> </w:t>
      </w:r>
      <w:r>
        <w:rPr>
          <w:color w:val="231F20"/>
        </w:rPr>
        <w:t>su</w:t>
      </w:r>
      <w:r>
        <w:rPr>
          <w:color w:val="231F20"/>
          <w:spacing w:val="-5"/>
        </w:rPr>
        <w:t> </w:t>
      </w:r>
      <w:r>
        <w:rPr>
          <w:i/>
          <w:color w:val="231F20"/>
        </w:rPr>
        <w:t>eunoia</w:t>
      </w:r>
      <w:r>
        <w:rPr>
          <w:i/>
          <w:color w:val="231F20"/>
          <w:w w:val="99"/>
        </w:rPr>
        <w:t> </w:t>
      </w:r>
      <w:r>
        <w:rPr>
          <w:color w:val="231F20"/>
        </w:rPr>
        <w:t>al</w:t>
      </w:r>
      <w:r>
        <w:rPr>
          <w:color w:val="231F20"/>
          <w:spacing w:val="-5"/>
        </w:rPr>
        <w:t> </w:t>
      </w:r>
      <w:r>
        <w:rPr>
          <w:color w:val="231F20"/>
        </w:rPr>
        <w:t>mismo</w:t>
      </w:r>
      <w:r>
        <w:rPr>
          <w:color w:val="231F20"/>
          <w:spacing w:val="-6"/>
        </w:rPr>
        <w:t> </w:t>
      </w:r>
      <w:r>
        <w:rPr>
          <w:color w:val="231F20"/>
        </w:rPr>
        <w:t>tiempo.</w:t>
      </w:r>
      <w:r>
        <w:rPr>
          <w:color w:val="231F20"/>
          <w:spacing w:val="-5"/>
        </w:rPr>
        <w:t> </w:t>
      </w:r>
      <w:r>
        <w:rPr>
          <w:color w:val="231F20"/>
        </w:rPr>
        <w:t>Las</w:t>
      </w:r>
      <w:r>
        <w:rPr>
          <w:color w:val="231F20"/>
          <w:spacing w:val="-6"/>
        </w:rPr>
        <w:t> </w:t>
      </w:r>
      <w:r>
        <w:rPr>
          <w:color w:val="231F20"/>
        </w:rPr>
        <w:t>proposiciones</w:t>
      </w:r>
      <w:r>
        <w:rPr>
          <w:color w:val="231F20"/>
          <w:spacing w:val="-7"/>
        </w:rPr>
        <w:t> </w:t>
      </w:r>
      <w:r>
        <w:rPr>
          <w:color w:val="231F20"/>
        </w:rPr>
        <w:t>que</w:t>
      </w:r>
      <w:r>
        <w:rPr>
          <w:color w:val="231F20"/>
          <w:spacing w:val="-6"/>
        </w:rPr>
        <w:t> </w:t>
      </w:r>
      <w:r>
        <w:rPr>
          <w:color w:val="231F20"/>
        </w:rPr>
        <w:t>enuncia</w:t>
      </w:r>
      <w:r>
        <w:rPr>
          <w:color w:val="231F20"/>
          <w:spacing w:val="-6"/>
        </w:rPr>
        <w:t> </w:t>
      </w:r>
      <w:r>
        <w:rPr>
          <w:color w:val="231F20"/>
        </w:rPr>
        <w:t>más</w:t>
      </w:r>
      <w:r>
        <w:rPr>
          <w:color w:val="231F20"/>
          <w:spacing w:val="-6"/>
        </w:rPr>
        <w:t> </w:t>
      </w:r>
      <w:r>
        <w:rPr>
          <w:color w:val="231F20"/>
        </w:rPr>
        <w:t>tarde</w:t>
      </w:r>
      <w:r>
        <w:rPr>
          <w:color w:val="231F20"/>
          <w:spacing w:val="-6"/>
        </w:rPr>
        <w:t> </w:t>
      </w:r>
      <w:r>
        <w:rPr>
          <w:color w:val="231F20"/>
        </w:rPr>
        <w:t>nues-</w:t>
      </w:r>
      <w:r>
        <w:rPr>
          <w:color w:val="231F20"/>
          <w:w w:val="99"/>
        </w:rPr>
        <w:t> </w:t>
      </w:r>
      <w:r>
        <w:rPr>
          <w:color w:val="231F20"/>
        </w:rPr>
        <w:t>tro orador no son otra cosa que digresiones o</w:t>
      </w:r>
      <w:r>
        <w:rPr>
          <w:color w:val="231F20"/>
          <w:spacing w:val="39"/>
        </w:rPr>
        <w:t> </w:t>
      </w:r>
      <w:r>
        <w:rPr>
          <w:color w:val="231F20"/>
        </w:rPr>
        <w:t>confirmaciones</w:t>
      </w:r>
      <w:r>
        <w:rPr>
          <w:color w:val="231F20"/>
          <w:spacing w:val="3"/>
        </w:rPr>
        <w:t> </w:t>
      </w:r>
      <w:r>
        <w:rPr>
          <w:color w:val="231F20"/>
        </w:rPr>
        <w:t>de</w:t>
      </w:r>
      <w:r>
        <w:rPr>
          <w:color w:val="231F20"/>
          <w:w w:val="100"/>
        </w:rPr>
        <w:t> </w:t>
      </w:r>
      <w:r>
        <w:rPr>
          <w:color w:val="231F20"/>
        </w:rPr>
        <w:t>lo</w:t>
      </w:r>
      <w:r>
        <w:rPr>
          <w:color w:val="231F20"/>
          <w:spacing w:val="24"/>
        </w:rPr>
        <w:t> </w:t>
      </w:r>
      <w:r>
        <w:rPr>
          <w:color w:val="231F20"/>
        </w:rPr>
        <w:t>que</w:t>
      </w:r>
      <w:r>
        <w:rPr>
          <w:color w:val="231F20"/>
          <w:spacing w:val="24"/>
        </w:rPr>
        <w:t> </w:t>
      </w:r>
      <w:r>
        <w:rPr>
          <w:color w:val="231F20"/>
        </w:rPr>
        <w:t>hasta</w:t>
      </w:r>
      <w:r>
        <w:rPr>
          <w:color w:val="231F20"/>
          <w:spacing w:val="24"/>
        </w:rPr>
        <w:t> </w:t>
      </w:r>
      <w:r>
        <w:rPr>
          <w:color w:val="231F20"/>
        </w:rPr>
        <w:t>aquí</w:t>
      </w:r>
      <w:r>
        <w:rPr>
          <w:color w:val="231F20"/>
          <w:spacing w:val="24"/>
        </w:rPr>
        <w:t> </w:t>
      </w:r>
      <w:r>
        <w:rPr>
          <w:color w:val="231F20"/>
        </w:rPr>
        <w:t>nos</w:t>
      </w:r>
      <w:r>
        <w:rPr>
          <w:color w:val="231F20"/>
          <w:spacing w:val="24"/>
        </w:rPr>
        <w:t> </w:t>
      </w:r>
      <w:r>
        <w:rPr>
          <w:color w:val="231F20"/>
        </w:rPr>
        <w:t>había</w:t>
      </w:r>
      <w:r>
        <w:rPr>
          <w:color w:val="231F20"/>
          <w:spacing w:val="24"/>
        </w:rPr>
        <w:t> </w:t>
      </w:r>
      <w:r>
        <w:rPr>
          <w:color w:val="231F20"/>
        </w:rPr>
        <w:t>dicho:</w:t>
      </w:r>
      <w:r>
        <w:rPr>
          <w:color w:val="231F20"/>
          <w:spacing w:val="24"/>
        </w:rPr>
        <w:t> </w:t>
      </w:r>
      <w:r>
        <w:rPr>
          <w:color w:val="231F20"/>
        </w:rPr>
        <w:t>“Y</w:t>
      </w:r>
      <w:r>
        <w:rPr>
          <w:color w:val="231F20"/>
          <w:spacing w:val="24"/>
        </w:rPr>
        <w:t> </w:t>
      </w:r>
      <w:r>
        <w:rPr>
          <w:color w:val="231F20"/>
        </w:rPr>
        <w:t>usted</w:t>
      </w:r>
      <w:r>
        <w:rPr>
          <w:color w:val="231F20"/>
          <w:spacing w:val="24"/>
        </w:rPr>
        <w:t> </w:t>
      </w:r>
      <w:r>
        <w:rPr>
          <w:color w:val="231F20"/>
        </w:rPr>
        <w:t>dirá:</w:t>
      </w:r>
      <w:r>
        <w:rPr>
          <w:color w:val="231F20"/>
          <w:spacing w:val="25"/>
        </w:rPr>
        <w:t> </w:t>
      </w:r>
      <w:r>
        <w:rPr>
          <w:color w:val="231F20"/>
        </w:rPr>
        <w:t>¿qué</w:t>
      </w:r>
      <w:r>
        <w:rPr>
          <w:color w:val="231F20"/>
          <w:spacing w:val="24"/>
        </w:rPr>
        <w:t> </w:t>
      </w:r>
      <w:r>
        <w:rPr>
          <w:color w:val="231F20"/>
        </w:rPr>
        <w:t>tiene</w:t>
      </w:r>
      <w:r>
        <w:rPr>
          <w:color w:val="231F20"/>
          <w:spacing w:val="24"/>
        </w:rPr>
        <w:t> </w:t>
      </w:r>
      <w:r>
        <w:rPr>
          <w:color w:val="231F20"/>
        </w:rPr>
        <w:t>de</w:t>
      </w:r>
      <w:r>
        <w:rPr>
          <w:color w:val="231F20"/>
          <w:w w:val="100"/>
        </w:rPr>
        <w:t> </w:t>
      </w:r>
      <w:r>
        <w:rPr>
          <w:color w:val="231F20"/>
        </w:rPr>
        <w:t>extraordinario? Desafortunadamente, un robo más de</w:t>
      </w:r>
      <w:r>
        <w:rPr>
          <w:color w:val="231F20"/>
          <w:spacing w:val="36"/>
        </w:rPr>
        <w:t> </w:t>
      </w:r>
      <w:r>
        <w:rPr>
          <w:color w:val="231F20"/>
        </w:rPr>
        <w:t>una</w:t>
      </w:r>
      <w:r>
        <w:rPr>
          <w:color w:val="231F20"/>
          <w:spacing w:val="22"/>
        </w:rPr>
        <w:t> </w:t>
      </w:r>
      <w:r>
        <w:rPr>
          <w:color w:val="231F20"/>
        </w:rPr>
        <w:t>casa en</w:t>
      </w:r>
      <w:r>
        <w:rPr>
          <w:color w:val="231F20"/>
          <w:spacing w:val="-10"/>
        </w:rPr>
        <w:t> </w:t>
      </w:r>
      <w:r>
        <w:rPr>
          <w:color w:val="231F20"/>
        </w:rPr>
        <w:t>la</w:t>
      </w:r>
      <w:r>
        <w:rPr>
          <w:color w:val="231F20"/>
          <w:spacing w:val="-10"/>
        </w:rPr>
        <w:t> </w:t>
      </w:r>
      <w:r>
        <w:rPr>
          <w:color w:val="231F20"/>
        </w:rPr>
        <w:t>ciudad</w:t>
      </w:r>
      <w:r>
        <w:rPr>
          <w:color w:val="231F20"/>
          <w:spacing w:val="-10"/>
        </w:rPr>
        <w:t> </w:t>
      </w:r>
      <w:r>
        <w:rPr>
          <w:color w:val="231F20"/>
        </w:rPr>
        <w:t>de</w:t>
      </w:r>
      <w:r>
        <w:rPr>
          <w:color w:val="231F20"/>
          <w:spacing w:val="-10"/>
        </w:rPr>
        <w:t> </w:t>
      </w:r>
      <w:r>
        <w:rPr>
          <w:color w:val="231F20"/>
        </w:rPr>
        <w:t>México.</w:t>
      </w:r>
      <w:r>
        <w:rPr>
          <w:color w:val="231F20"/>
          <w:spacing w:val="-10"/>
        </w:rPr>
        <w:t> </w:t>
      </w:r>
      <w:r>
        <w:rPr>
          <w:color w:val="231F20"/>
        </w:rPr>
        <w:t>Pues</w:t>
      </w:r>
      <w:r>
        <w:rPr>
          <w:color w:val="231F20"/>
          <w:spacing w:val="-10"/>
        </w:rPr>
        <w:t> </w:t>
      </w:r>
      <w:r>
        <w:rPr>
          <w:color w:val="231F20"/>
        </w:rPr>
        <w:t>fíjese,</w:t>
      </w:r>
      <w:r>
        <w:rPr>
          <w:color w:val="231F20"/>
          <w:spacing w:val="-10"/>
        </w:rPr>
        <w:t> </w:t>
      </w:r>
      <w:r>
        <w:rPr>
          <w:color w:val="231F20"/>
        </w:rPr>
        <w:t>fíjese</w:t>
      </w:r>
      <w:r>
        <w:rPr>
          <w:color w:val="231F20"/>
          <w:spacing w:val="-10"/>
        </w:rPr>
        <w:t> </w:t>
      </w:r>
      <w:r>
        <w:rPr>
          <w:color w:val="231F20"/>
        </w:rPr>
        <w:t>que</w:t>
      </w:r>
      <w:r>
        <w:rPr>
          <w:color w:val="231F20"/>
          <w:spacing w:val="-10"/>
        </w:rPr>
        <w:t> </w:t>
      </w:r>
      <w:r>
        <w:rPr>
          <w:color w:val="231F20"/>
        </w:rPr>
        <w:t>uno</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detenidos</w:t>
      </w:r>
      <w:r>
        <w:rPr>
          <w:color w:val="231F20"/>
          <w:w w:val="100"/>
        </w:rPr>
        <w:t> </w:t>
      </w:r>
      <w:r>
        <w:rPr>
          <w:color w:val="231F20"/>
        </w:rPr>
        <w:t>no</w:t>
      </w:r>
      <w:r>
        <w:rPr>
          <w:color w:val="231F20"/>
          <w:spacing w:val="-5"/>
        </w:rPr>
        <w:t> </w:t>
      </w:r>
      <w:r>
        <w:rPr>
          <w:color w:val="231F20"/>
        </w:rPr>
        <w:t>resultó</w:t>
      </w:r>
      <w:r>
        <w:rPr>
          <w:color w:val="231F20"/>
          <w:spacing w:val="-5"/>
        </w:rPr>
        <w:t> </w:t>
      </w:r>
      <w:r>
        <w:rPr>
          <w:color w:val="231F20"/>
        </w:rPr>
        <w:t>ser</w:t>
      </w:r>
      <w:r>
        <w:rPr>
          <w:color w:val="231F20"/>
          <w:spacing w:val="-5"/>
        </w:rPr>
        <w:t> </w:t>
      </w:r>
      <w:r>
        <w:rPr>
          <w:color w:val="231F20"/>
        </w:rPr>
        <w:t>un</w:t>
      </w:r>
      <w:r>
        <w:rPr>
          <w:color w:val="231F20"/>
          <w:spacing w:val="-5"/>
        </w:rPr>
        <w:t> </w:t>
      </w:r>
      <w:r>
        <w:rPr>
          <w:color w:val="231F20"/>
        </w:rPr>
        <w:t>ladrón</w:t>
      </w:r>
      <w:r>
        <w:rPr>
          <w:color w:val="231F20"/>
          <w:spacing w:val="-5"/>
        </w:rPr>
        <w:t> </w:t>
      </w:r>
      <w:r>
        <w:rPr>
          <w:color w:val="231F20"/>
        </w:rPr>
        <w:t>cualquiera,</w:t>
      </w:r>
      <w:r>
        <w:rPr>
          <w:color w:val="231F20"/>
          <w:spacing w:val="-5"/>
        </w:rPr>
        <w:t> </w:t>
      </w:r>
      <w:r>
        <w:rPr>
          <w:color w:val="231F20"/>
        </w:rPr>
        <w:t>tiene</w:t>
      </w:r>
      <w:r>
        <w:rPr>
          <w:color w:val="231F20"/>
          <w:spacing w:val="-5"/>
        </w:rPr>
        <w:t> </w:t>
      </w:r>
      <w:r>
        <w:rPr>
          <w:color w:val="231F20"/>
        </w:rPr>
        <w:t>un</w:t>
      </w:r>
      <w:r>
        <w:rPr>
          <w:color w:val="231F20"/>
          <w:spacing w:val="-5"/>
        </w:rPr>
        <w:t> </w:t>
      </w:r>
      <w:r>
        <w:rPr>
          <w:color w:val="231F20"/>
        </w:rPr>
        <w:t>largo</w:t>
      </w:r>
      <w:r>
        <w:rPr>
          <w:color w:val="231F20"/>
          <w:spacing w:val="-5"/>
        </w:rPr>
        <w:t> </w:t>
      </w:r>
      <w:r>
        <w:rPr>
          <w:color w:val="231F20"/>
        </w:rPr>
        <w:t>historial,</w:t>
      </w:r>
      <w:r>
        <w:rPr>
          <w:color w:val="231F20"/>
          <w:spacing w:val="-6"/>
        </w:rPr>
        <w:t> </w:t>
      </w:r>
      <w:r>
        <w:rPr>
          <w:color w:val="231F20"/>
        </w:rPr>
        <w:t>se</w:t>
      </w:r>
      <w:r>
        <w:rPr>
          <w:color w:val="231F20"/>
          <w:spacing w:val="-5"/>
        </w:rPr>
        <w:t> </w:t>
      </w:r>
      <w:r>
        <w:rPr>
          <w:color w:val="231F20"/>
        </w:rPr>
        <w:t>ha metido</w:t>
      </w:r>
      <w:r>
        <w:rPr>
          <w:color w:val="231F20"/>
          <w:spacing w:val="21"/>
        </w:rPr>
        <w:t> </w:t>
      </w:r>
      <w:r>
        <w:rPr>
          <w:color w:val="231F20"/>
        </w:rPr>
        <w:t>a</w:t>
      </w:r>
      <w:r>
        <w:rPr>
          <w:color w:val="231F20"/>
          <w:spacing w:val="21"/>
        </w:rPr>
        <w:t> </w:t>
      </w:r>
      <w:r>
        <w:rPr>
          <w:color w:val="231F20"/>
        </w:rPr>
        <w:t>robar</w:t>
      </w:r>
      <w:r>
        <w:rPr>
          <w:color w:val="231F20"/>
          <w:spacing w:val="20"/>
        </w:rPr>
        <w:t> </w:t>
      </w:r>
      <w:r>
        <w:rPr>
          <w:color w:val="231F20"/>
        </w:rPr>
        <w:t>hasta</w:t>
      </w:r>
      <w:r>
        <w:rPr>
          <w:color w:val="231F20"/>
          <w:spacing w:val="20"/>
        </w:rPr>
        <w:t> </w:t>
      </w:r>
      <w:r>
        <w:rPr>
          <w:color w:val="231F20"/>
        </w:rPr>
        <w:t>en</w:t>
      </w:r>
      <w:r>
        <w:rPr>
          <w:color w:val="231F20"/>
          <w:spacing w:val="21"/>
        </w:rPr>
        <w:t> </w:t>
      </w:r>
      <w:r>
        <w:rPr>
          <w:color w:val="231F20"/>
        </w:rPr>
        <w:t>casas</w:t>
      </w:r>
      <w:r>
        <w:rPr>
          <w:color w:val="231F20"/>
          <w:spacing w:val="20"/>
        </w:rPr>
        <w:t> </w:t>
      </w:r>
      <w:r>
        <w:rPr>
          <w:color w:val="231F20"/>
        </w:rPr>
        <w:t>de</w:t>
      </w:r>
      <w:r>
        <w:rPr>
          <w:color w:val="231F20"/>
          <w:spacing w:val="21"/>
        </w:rPr>
        <w:t> </w:t>
      </w:r>
      <w:r>
        <w:rPr>
          <w:color w:val="231F20"/>
        </w:rPr>
        <w:t>¡presidentes</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rPr>
        <w:t>república!” Enseguida,</w:t>
      </w:r>
      <w:r>
        <w:rPr>
          <w:color w:val="231F20"/>
          <w:spacing w:val="-14"/>
        </w:rPr>
        <w:t> </w:t>
      </w:r>
      <w:r>
        <w:rPr>
          <w:color w:val="231F20"/>
        </w:rPr>
        <w:t>el</w:t>
      </w:r>
      <w:r>
        <w:rPr>
          <w:color w:val="231F20"/>
          <w:spacing w:val="-15"/>
        </w:rPr>
        <w:t> </w:t>
      </w:r>
      <w:r>
        <w:rPr>
          <w:color w:val="231F20"/>
        </w:rPr>
        <w:t>presentador</w:t>
      </w:r>
      <w:r>
        <w:rPr>
          <w:color w:val="231F20"/>
          <w:spacing w:val="-16"/>
        </w:rPr>
        <w:t> </w:t>
      </w:r>
      <w:r>
        <w:rPr>
          <w:color w:val="231F20"/>
        </w:rPr>
        <w:t>nos</w:t>
      </w:r>
      <w:r>
        <w:rPr>
          <w:color w:val="231F20"/>
          <w:spacing w:val="-15"/>
        </w:rPr>
        <w:t> </w:t>
      </w:r>
      <w:r>
        <w:rPr>
          <w:color w:val="231F20"/>
        </w:rPr>
        <w:t>invita</w:t>
      </w:r>
      <w:r>
        <w:rPr>
          <w:color w:val="231F20"/>
          <w:spacing w:val="-15"/>
        </w:rPr>
        <w:t> </w:t>
      </w:r>
      <w:r>
        <w:rPr>
          <w:color w:val="231F20"/>
        </w:rPr>
        <w:t>a</w:t>
      </w:r>
      <w:r>
        <w:rPr>
          <w:color w:val="231F20"/>
          <w:spacing w:val="-15"/>
        </w:rPr>
        <w:t> </w:t>
      </w:r>
      <w:r>
        <w:rPr>
          <w:color w:val="231F20"/>
        </w:rPr>
        <w:t>conocer</w:t>
      </w:r>
      <w:r>
        <w:rPr>
          <w:color w:val="231F20"/>
          <w:spacing w:val="-15"/>
        </w:rPr>
        <w:t> </w:t>
      </w:r>
      <w:r>
        <w:rPr>
          <w:color w:val="231F20"/>
        </w:rPr>
        <w:t>más</w:t>
      </w:r>
      <w:r>
        <w:rPr>
          <w:color w:val="231F20"/>
          <w:spacing w:val="-15"/>
        </w:rPr>
        <w:t> </w:t>
      </w:r>
      <w:r>
        <w:rPr>
          <w:color w:val="231F20"/>
        </w:rPr>
        <w:t>en</w:t>
      </w:r>
      <w:r>
        <w:rPr>
          <w:color w:val="231F20"/>
          <w:spacing w:val="-15"/>
        </w:rPr>
        <w:t> </w:t>
      </w:r>
      <w:r>
        <w:rPr>
          <w:color w:val="231F20"/>
        </w:rPr>
        <w:t>detalle</w:t>
      </w:r>
      <w:r>
        <w:rPr>
          <w:color w:val="231F20"/>
          <w:spacing w:val="-16"/>
        </w:rPr>
        <w:t> </w:t>
      </w:r>
      <w:r>
        <w:rPr>
          <w:color w:val="231F20"/>
        </w:rPr>
        <w:t>esta historia en el reportaje que </w:t>
      </w:r>
      <w:r>
        <w:rPr>
          <w:color w:val="231F20"/>
          <w:spacing w:val="-3"/>
        </w:rPr>
        <w:t>va </w:t>
      </w:r>
      <w:r>
        <w:rPr>
          <w:color w:val="231F20"/>
        </w:rPr>
        <w:t>seguir y nos dice: </w:t>
      </w:r>
      <w:r>
        <w:rPr>
          <w:color w:val="231F20"/>
          <w:spacing w:val="-6"/>
        </w:rPr>
        <w:t>“Aquí</w:t>
      </w:r>
      <w:r>
        <w:rPr>
          <w:color w:val="231F20"/>
          <w:spacing w:val="-27"/>
        </w:rPr>
        <w:t> </w:t>
      </w:r>
      <w:r>
        <w:rPr>
          <w:color w:val="231F20"/>
        </w:rPr>
        <w:t>la</w:t>
      </w:r>
      <w:r>
        <w:rPr>
          <w:color w:val="231F20"/>
          <w:spacing w:val="-3"/>
        </w:rPr>
        <w:t> </w:t>
      </w:r>
      <w:r>
        <w:rPr>
          <w:color w:val="231F20"/>
          <w:spacing w:val="-4"/>
        </w:rPr>
        <w:t>historia”.</w:t>
      </w:r>
      <w:r>
        <w:rPr>
          <w:color w:val="231F20"/>
          <w:w w:val="99"/>
        </w:rPr>
        <w:t> </w:t>
      </w:r>
      <w:r>
        <w:rPr>
          <w:color w:val="231F20"/>
        </w:rPr>
        <w:t>Al</w:t>
      </w:r>
      <w:r>
        <w:rPr>
          <w:color w:val="231F20"/>
          <w:spacing w:val="24"/>
        </w:rPr>
        <w:t> </w:t>
      </w:r>
      <w:r>
        <w:rPr>
          <w:color w:val="231F20"/>
        </w:rPr>
        <w:t>final</w:t>
      </w:r>
      <w:r>
        <w:rPr>
          <w:color w:val="231F20"/>
          <w:spacing w:val="24"/>
        </w:rPr>
        <w:t> </w:t>
      </w:r>
      <w:r>
        <w:rPr>
          <w:color w:val="231F20"/>
        </w:rPr>
        <w:t>del</w:t>
      </w:r>
      <w:r>
        <w:rPr>
          <w:color w:val="231F20"/>
          <w:spacing w:val="24"/>
        </w:rPr>
        <w:t> </w:t>
      </w:r>
      <w:r>
        <w:rPr>
          <w:color w:val="231F20"/>
        </w:rPr>
        <w:t>reportaje,</w:t>
      </w:r>
      <w:r>
        <w:rPr>
          <w:color w:val="231F20"/>
          <w:spacing w:val="24"/>
        </w:rPr>
        <w:t> </w:t>
      </w:r>
      <w:r>
        <w:rPr>
          <w:color w:val="231F20"/>
        </w:rPr>
        <w:t>se</w:t>
      </w:r>
      <w:r>
        <w:rPr>
          <w:color w:val="231F20"/>
          <w:spacing w:val="23"/>
        </w:rPr>
        <w:t> </w:t>
      </w:r>
      <w:r>
        <w:rPr>
          <w:color w:val="231F20"/>
          <w:spacing w:val="-3"/>
        </w:rPr>
        <w:t>ve</w:t>
      </w:r>
      <w:r>
        <w:rPr>
          <w:color w:val="231F20"/>
          <w:spacing w:val="24"/>
        </w:rPr>
        <w:t> </w:t>
      </w:r>
      <w:r>
        <w:rPr>
          <w:color w:val="231F20"/>
        </w:rPr>
        <w:t>al</w:t>
      </w:r>
      <w:r>
        <w:rPr>
          <w:color w:val="231F20"/>
          <w:spacing w:val="24"/>
        </w:rPr>
        <w:t> </w:t>
      </w:r>
      <w:r>
        <w:rPr>
          <w:color w:val="231F20"/>
        </w:rPr>
        <w:t>ladrón,</w:t>
      </w:r>
      <w:r>
        <w:rPr>
          <w:color w:val="231F20"/>
          <w:spacing w:val="24"/>
        </w:rPr>
        <w:t> </w:t>
      </w:r>
      <w:r>
        <w:rPr>
          <w:color w:val="231F20"/>
        </w:rPr>
        <w:t>Efraín</w:t>
      </w:r>
      <w:r>
        <w:rPr>
          <w:color w:val="231F20"/>
          <w:spacing w:val="24"/>
        </w:rPr>
        <w:t> </w:t>
      </w:r>
      <w:r>
        <w:rPr>
          <w:color w:val="231F20"/>
        </w:rPr>
        <w:t>Alcaraz,</w:t>
      </w:r>
      <w:r>
        <w:rPr>
          <w:color w:val="231F20"/>
          <w:spacing w:val="24"/>
        </w:rPr>
        <w:t> </w:t>
      </w:r>
      <w:r>
        <w:rPr>
          <w:color w:val="231F20"/>
        </w:rPr>
        <w:t>bajo</w:t>
      </w:r>
      <w:r>
        <w:rPr>
          <w:color w:val="231F20"/>
          <w:spacing w:val="24"/>
        </w:rPr>
        <w:t> </w:t>
      </w:r>
      <w:r>
        <w:rPr>
          <w:color w:val="231F20"/>
        </w:rPr>
        <w:t>un</w:t>
      </w:r>
      <w:r>
        <w:rPr>
          <w:color w:val="231F20"/>
          <w:w w:val="99"/>
        </w:rPr>
        <w:t> </w:t>
      </w:r>
      <w:r>
        <w:rPr>
          <w:color w:val="231F20"/>
        </w:rPr>
        <w:t>aspecto especial del cual hemos venido insistiendo:</w:t>
      </w:r>
      <w:r>
        <w:rPr>
          <w:color w:val="231F20"/>
          <w:spacing w:val="36"/>
        </w:rPr>
        <w:t> </w:t>
      </w:r>
      <w:r>
        <w:rPr>
          <w:color w:val="231F20"/>
        </w:rPr>
        <w:t>una</w:t>
      </w:r>
      <w:r>
        <w:rPr>
          <w:color w:val="231F20"/>
          <w:spacing w:val="19"/>
        </w:rPr>
        <w:t> </w:t>
      </w:r>
      <w:r>
        <w:rPr>
          <w:color w:val="231F20"/>
        </w:rPr>
        <w:t>actitud</w:t>
      </w:r>
      <w:r>
        <w:rPr>
          <w:color w:val="231F20"/>
          <w:w w:val="99"/>
        </w:rPr>
        <w:t> </w:t>
      </w:r>
      <w:r>
        <w:rPr>
          <w:color w:val="231F20"/>
        </w:rPr>
        <w:t>fanfarrona y cínica. Se le </w:t>
      </w:r>
      <w:r>
        <w:rPr>
          <w:color w:val="231F20"/>
          <w:spacing w:val="-3"/>
        </w:rPr>
        <w:t>ve </w:t>
      </w:r>
      <w:r>
        <w:rPr>
          <w:color w:val="231F20"/>
        </w:rPr>
        <w:t>en conferencia de</w:t>
      </w:r>
      <w:r>
        <w:rPr>
          <w:color w:val="231F20"/>
          <w:spacing w:val="43"/>
        </w:rPr>
        <w:t> </w:t>
      </w:r>
      <w:r>
        <w:rPr>
          <w:color w:val="231F20"/>
        </w:rPr>
        <w:t>prensa</w:t>
      </w:r>
      <w:r>
        <w:rPr>
          <w:color w:val="231F20"/>
          <w:spacing w:val="20"/>
        </w:rPr>
        <w:t> </w:t>
      </w:r>
      <w:r>
        <w:rPr>
          <w:color w:val="231F20"/>
        </w:rPr>
        <w:t>diciendo:</w:t>
      </w:r>
      <w:r>
        <w:rPr>
          <w:color w:val="231F20"/>
          <w:w w:val="100"/>
        </w:rPr>
        <w:t> </w:t>
      </w:r>
      <w:r>
        <w:rPr>
          <w:color w:val="231F20"/>
        </w:rPr>
        <w:t>“Muchos comandantes de la policía me conocen.</w:t>
      </w:r>
      <w:r>
        <w:rPr>
          <w:color w:val="231F20"/>
          <w:spacing w:val="46"/>
        </w:rPr>
        <w:t> </w:t>
      </w:r>
      <w:r>
        <w:rPr>
          <w:color w:val="231F20"/>
        </w:rPr>
        <w:t>El</w:t>
      </w:r>
      <w:r>
        <w:rPr>
          <w:color w:val="231F20"/>
          <w:spacing w:val="13"/>
        </w:rPr>
        <w:t> </w:t>
      </w:r>
      <w:r>
        <w:rPr>
          <w:color w:val="231F20"/>
        </w:rPr>
        <w:t>comandante Saavedra</w:t>
      </w:r>
      <w:r>
        <w:rPr>
          <w:color w:val="231F20"/>
          <w:spacing w:val="-10"/>
        </w:rPr>
        <w:t> </w:t>
      </w:r>
      <w:r>
        <w:rPr>
          <w:color w:val="231F20"/>
        </w:rPr>
        <w:t>que</w:t>
      </w:r>
      <w:r>
        <w:rPr>
          <w:color w:val="231F20"/>
          <w:spacing w:val="-10"/>
        </w:rPr>
        <w:t> </w:t>
      </w:r>
      <w:r>
        <w:rPr>
          <w:color w:val="231F20"/>
        </w:rPr>
        <w:t>está</w:t>
      </w:r>
      <w:r>
        <w:rPr>
          <w:color w:val="231F20"/>
          <w:spacing w:val="-10"/>
        </w:rPr>
        <w:t> </w:t>
      </w:r>
      <w:r>
        <w:rPr>
          <w:color w:val="231F20"/>
        </w:rPr>
        <w:t>aquí</w:t>
      </w:r>
      <w:r>
        <w:rPr>
          <w:color w:val="231F20"/>
          <w:spacing w:val="-10"/>
        </w:rPr>
        <w:t> </w:t>
      </w:r>
      <w:r>
        <w:rPr>
          <w:color w:val="231F20"/>
        </w:rPr>
        <w:t>presente</w:t>
      </w:r>
      <w:r>
        <w:rPr>
          <w:color w:val="231F20"/>
          <w:spacing w:val="-10"/>
        </w:rPr>
        <w:t> </w:t>
      </w:r>
      <w:r>
        <w:rPr>
          <w:color w:val="231F20"/>
        </w:rPr>
        <w:t>me</w:t>
      </w:r>
      <w:r>
        <w:rPr>
          <w:color w:val="231F20"/>
          <w:spacing w:val="-10"/>
        </w:rPr>
        <w:t> </w:t>
      </w:r>
      <w:r>
        <w:rPr>
          <w:color w:val="231F20"/>
        </w:rPr>
        <w:t>conoce</w:t>
      </w:r>
      <w:r>
        <w:rPr>
          <w:color w:val="231F20"/>
          <w:spacing w:val="-10"/>
        </w:rPr>
        <w:t> </w:t>
      </w:r>
      <w:r>
        <w:rPr>
          <w:color w:val="231F20"/>
        </w:rPr>
        <w:t>de</w:t>
      </w:r>
      <w:r>
        <w:rPr>
          <w:color w:val="231F20"/>
          <w:spacing w:val="-10"/>
        </w:rPr>
        <w:t> </w:t>
      </w:r>
      <w:r>
        <w:rPr>
          <w:color w:val="231F20"/>
        </w:rPr>
        <w:t>hace</w:t>
      </w:r>
      <w:r>
        <w:rPr>
          <w:color w:val="231F20"/>
          <w:spacing w:val="-10"/>
        </w:rPr>
        <w:t> </w:t>
      </w:r>
      <w:r>
        <w:rPr>
          <w:color w:val="231F20"/>
        </w:rPr>
        <w:t>muchos</w:t>
      </w:r>
      <w:r>
        <w:rPr>
          <w:color w:val="231F20"/>
          <w:spacing w:val="-10"/>
        </w:rPr>
        <w:t> </w:t>
      </w:r>
      <w:r>
        <w:rPr>
          <w:color w:val="231F20"/>
        </w:rPr>
        <w:t>años:</w:t>
      </w:r>
    </w:p>
    <w:p>
      <w:pPr>
        <w:pStyle w:val="BodyText"/>
        <w:spacing w:line="261" w:lineRule="auto"/>
        <w:ind w:left="793"/>
        <w:jc w:val="both"/>
      </w:pPr>
      <w:r>
        <w:rPr>
          <w:color w:val="231F20"/>
        </w:rPr>
        <w:t>¿sí o no?” (a esta frase le siguen risas de los reporteros, esta ac- ción</w:t>
      </w:r>
      <w:r>
        <w:rPr>
          <w:color w:val="231F20"/>
          <w:spacing w:val="-4"/>
        </w:rPr>
        <w:t> </w:t>
      </w:r>
      <w:r>
        <w:rPr>
          <w:color w:val="231F20"/>
        </w:rPr>
        <w:t>es</w:t>
      </w:r>
      <w:r>
        <w:rPr>
          <w:color w:val="231F20"/>
          <w:spacing w:val="-4"/>
        </w:rPr>
        <w:t> </w:t>
      </w:r>
      <w:r>
        <w:rPr>
          <w:color w:val="231F20"/>
        </w:rPr>
        <w:t>importante</w:t>
      </w:r>
      <w:r>
        <w:rPr>
          <w:color w:val="231F20"/>
          <w:spacing w:val="-4"/>
        </w:rPr>
        <w:t> </w:t>
      </w:r>
      <w:r>
        <w:rPr>
          <w:color w:val="231F20"/>
        </w:rPr>
        <w:t>para</w:t>
      </w:r>
      <w:r>
        <w:rPr>
          <w:color w:val="231F20"/>
          <w:spacing w:val="-4"/>
        </w:rPr>
        <w:t> </w:t>
      </w:r>
      <w:r>
        <w:rPr>
          <w:color w:val="231F20"/>
        </w:rPr>
        <w:t>comprender</w:t>
      </w:r>
      <w:r>
        <w:rPr>
          <w:color w:val="231F20"/>
          <w:spacing w:val="-5"/>
        </w:rPr>
        <w:t> </w:t>
      </w:r>
      <w:r>
        <w:rPr>
          <w:color w:val="231F20"/>
        </w:rPr>
        <w:t>lo</w:t>
      </w:r>
      <w:r>
        <w:rPr>
          <w:color w:val="231F20"/>
          <w:spacing w:val="-4"/>
        </w:rPr>
        <w:t> </w:t>
      </w:r>
      <w:r>
        <w:rPr>
          <w:color w:val="231F20"/>
        </w:rPr>
        <w:t>que</w:t>
      </w:r>
      <w:r>
        <w:rPr>
          <w:color w:val="231F20"/>
          <w:spacing w:val="-4"/>
        </w:rPr>
        <w:t> </w:t>
      </w:r>
      <w:r>
        <w:rPr>
          <w:color w:val="231F20"/>
        </w:rPr>
        <w:t>dice</w:t>
      </w:r>
      <w:r>
        <w:rPr>
          <w:color w:val="231F20"/>
          <w:spacing w:val="-5"/>
        </w:rPr>
        <w:t> </w:t>
      </w:r>
      <w:r>
        <w:rPr>
          <w:color w:val="231F20"/>
        </w:rPr>
        <w:t>el</w:t>
      </w:r>
      <w:r>
        <w:rPr>
          <w:color w:val="231F20"/>
          <w:spacing w:val="-4"/>
        </w:rPr>
        <w:t> </w:t>
      </w:r>
      <w:r>
        <w:rPr>
          <w:color w:val="231F20"/>
        </w:rPr>
        <w:t>ladrón).</w:t>
      </w:r>
      <w:r>
        <w:rPr>
          <w:color w:val="231F20"/>
          <w:spacing w:val="-5"/>
        </w:rPr>
        <w:t> </w:t>
      </w:r>
      <w:r>
        <w:rPr>
          <w:color w:val="231F20"/>
        </w:rPr>
        <w:t>Ense- guida, el ladrón, desde el interior de una patrulla, con su mano, dice adiós a los reporteros. Es el turno del presentador: “¡Qué ri- dículo que se tome, que se tome a risa que un criminal, que un delincuente, con ese cinismo, este hablando de lo que ha hecho durante</w:t>
      </w:r>
      <w:r>
        <w:rPr>
          <w:color w:val="231F20"/>
          <w:spacing w:val="-8"/>
        </w:rPr>
        <w:t> </w:t>
      </w:r>
      <w:r>
        <w:rPr>
          <w:color w:val="231F20"/>
        </w:rPr>
        <w:t>todo</w:t>
      </w:r>
      <w:r>
        <w:rPr>
          <w:color w:val="231F20"/>
          <w:spacing w:val="-8"/>
        </w:rPr>
        <w:t> </w:t>
      </w:r>
      <w:r>
        <w:rPr>
          <w:color w:val="231F20"/>
        </w:rPr>
        <w:t>este</w:t>
      </w:r>
      <w:r>
        <w:rPr>
          <w:color w:val="231F20"/>
          <w:spacing w:val="-8"/>
        </w:rPr>
        <w:t> </w:t>
      </w:r>
      <w:r>
        <w:rPr>
          <w:color w:val="231F20"/>
        </w:rPr>
        <w:t>tiempo!”</w:t>
      </w:r>
      <w:r>
        <w:rPr>
          <w:color w:val="231F20"/>
          <w:spacing w:val="-8"/>
        </w:rPr>
        <w:t> </w:t>
      </w:r>
      <w:r>
        <w:rPr>
          <w:color w:val="231F20"/>
        </w:rPr>
        <w:t>En</w:t>
      </w:r>
      <w:r>
        <w:rPr>
          <w:color w:val="231F20"/>
          <w:spacing w:val="-8"/>
        </w:rPr>
        <w:t> </w:t>
      </w:r>
      <w:r>
        <w:rPr>
          <w:color w:val="231F20"/>
        </w:rPr>
        <w:t>efecto,</w:t>
      </w:r>
      <w:r>
        <w:rPr>
          <w:color w:val="231F20"/>
          <w:spacing w:val="-8"/>
        </w:rPr>
        <w:t> </w:t>
      </w:r>
      <w:r>
        <w:rPr>
          <w:color w:val="231F20"/>
        </w:rPr>
        <w:t>el</w:t>
      </w:r>
      <w:r>
        <w:rPr>
          <w:color w:val="231F20"/>
          <w:spacing w:val="-8"/>
        </w:rPr>
        <w:t> </w:t>
      </w:r>
      <w:r>
        <w:rPr>
          <w:color w:val="231F20"/>
        </w:rPr>
        <w:t>argumento</w:t>
      </w:r>
      <w:r>
        <w:rPr>
          <w:color w:val="231F20"/>
          <w:spacing w:val="-8"/>
        </w:rPr>
        <w:t> </w:t>
      </w:r>
      <w:r>
        <w:rPr>
          <w:color w:val="231F20"/>
        </w:rPr>
        <w:t>de</w:t>
      </w:r>
      <w:r>
        <w:rPr>
          <w:color w:val="231F20"/>
          <w:spacing w:val="-8"/>
        </w:rPr>
        <w:t> </w:t>
      </w:r>
      <w:r>
        <w:rPr>
          <w:color w:val="231F20"/>
        </w:rPr>
        <w:t>este</w:t>
      </w:r>
      <w:r>
        <w:rPr>
          <w:color w:val="231F20"/>
          <w:spacing w:val="-8"/>
        </w:rPr>
        <w:t> </w:t>
      </w:r>
      <w:r>
        <w:rPr>
          <w:color w:val="231F20"/>
        </w:rPr>
        <w:t>pasaje muestra, una vez más, una polifonía que es del orden de lo enti- memático. El encadenamiento entre las proposiciones del ladrón y las del presentador terminan frente a los ojos del</w:t>
      </w:r>
      <w:r>
        <w:rPr>
          <w:color w:val="231F20"/>
          <w:spacing w:val="42"/>
        </w:rPr>
        <w:t> </w:t>
      </w:r>
      <w:r>
        <w:rPr>
          <w:color w:val="231F20"/>
        </w:rPr>
        <w:t>teleauditorio</w:t>
      </w:r>
    </w:p>
    <w:p>
      <w:pPr>
        <w:pStyle w:val="BodyText"/>
        <w:spacing w:line="261" w:lineRule="auto" w:before="44"/>
        <w:ind w:left="793" w:right="791"/>
        <w:jc w:val="both"/>
      </w:pPr>
      <w:r>
        <w:rPr/>
        <w:br w:type="column"/>
      </w:r>
      <w:r>
        <w:rPr>
          <w:color w:val="231F20"/>
        </w:rPr>
        <w:t>revelan el cinismo caricatural del ladrón), que en realidad no ha- bría que tomar al pie de la letra, sino a la inversa: la policía no es amiga</w:t>
      </w:r>
      <w:r>
        <w:rPr>
          <w:color w:val="231F20"/>
          <w:spacing w:val="-8"/>
        </w:rPr>
        <w:t> </w:t>
      </w:r>
      <w:r>
        <w:rPr>
          <w:color w:val="231F20"/>
        </w:rPr>
        <w:t>de</w:t>
      </w:r>
      <w:r>
        <w:rPr>
          <w:color w:val="231F20"/>
          <w:spacing w:val="-8"/>
        </w:rPr>
        <w:t> </w:t>
      </w:r>
      <w:r>
        <w:rPr>
          <w:color w:val="231F20"/>
        </w:rPr>
        <w:t>los</w:t>
      </w:r>
      <w:r>
        <w:rPr>
          <w:color w:val="231F20"/>
          <w:spacing w:val="-7"/>
        </w:rPr>
        <w:t> </w:t>
      </w:r>
      <w:r>
        <w:rPr>
          <w:color w:val="231F20"/>
        </w:rPr>
        <w:t>ladrones.</w:t>
      </w:r>
      <w:r>
        <w:rPr>
          <w:color w:val="231F20"/>
          <w:spacing w:val="-8"/>
        </w:rPr>
        <w:t> </w:t>
      </w:r>
      <w:r>
        <w:rPr>
          <w:color w:val="231F20"/>
        </w:rPr>
        <w:t>De</w:t>
      </w:r>
      <w:r>
        <w:rPr>
          <w:color w:val="231F20"/>
          <w:spacing w:val="-8"/>
        </w:rPr>
        <w:t> </w:t>
      </w:r>
      <w:r>
        <w:rPr>
          <w:color w:val="231F20"/>
        </w:rPr>
        <w:t>modo</w:t>
      </w:r>
      <w:r>
        <w:rPr>
          <w:color w:val="231F20"/>
          <w:spacing w:val="-8"/>
        </w:rPr>
        <w:t> </w:t>
      </w:r>
      <w:r>
        <w:rPr>
          <w:color w:val="231F20"/>
        </w:rPr>
        <w:t>que</w:t>
      </w:r>
      <w:r>
        <w:rPr>
          <w:color w:val="231F20"/>
          <w:spacing w:val="-8"/>
        </w:rPr>
        <w:t> </w:t>
      </w:r>
      <w:r>
        <w:rPr>
          <w:color w:val="231F20"/>
        </w:rPr>
        <w:t>la</w:t>
      </w:r>
      <w:r>
        <w:rPr>
          <w:color w:val="231F20"/>
          <w:spacing w:val="-7"/>
        </w:rPr>
        <w:t> </w:t>
      </w:r>
      <w:r>
        <w:rPr>
          <w:color w:val="231F20"/>
        </w:rPr>
        <w:t>proposición</w:t>
      </w:r>
      <w:r>
        <w:rPr>
          <w:color w:val="231F20"/>
          <w:spacing w:val="-9"/>
        </w:rPr>
        <w:t> </w:t>
      </w:r>
      <w:r>
        <w:rPr>
          <w:color w:val="231F20"/>
        </w:rPr>
        <w:t>del</w:t>
      </w:r>
      <w:r>
        <w:rPr>
          <w:color w:val="231F20"/>
          <w:spacing w:val="-8"/>
        </w:rPr>
        <w:t> </w:t>
      </w:r>
      <w:r>
        <w:rPr>
          <w:color w:val="231F20"/>
        </w:rPr>
        <w:t>ladrón</w:t>
      </w:r>
      <w:r>
        <w:rPr>
          <w:color w:val="231F20"/>
          <w:spacing w:val="-8"/>
        </w:rPr>
        <w:t> </w:t>
      </w:r>
      <w:r>
        <w:rPr>
          <w:color w:val="231F20"/>
        </w:rPr>
        <w:t>im- plica: los ladrones son ridículos cuando afirman que la policía es su</w:t>
      </w:r>
      <w:r>
        <w:rPr>
          <w:color w:val="231F20"/>
          <w:spacing w:val="-7"/>
        </w:rPr>
        <w:t> </w:t>
      </w:r>
      <w:r>
        <w:rPr>
          <w:color w:val="231F20"/>
        </w:rPr>
        <w:t>amiga</w:t>
      </w:r>
      <w:r>
        <w:rPr>
          <w:color w:val="231F20"/>
          <w:spacing w:val="-7"/>
        </w:rPr>
        <w:t> </w:t>
      </w:r>
      <w:r>
        <w:rPr>
          <w:color w:val="231F20"/>
        </w:rPr>
        <w:t>(notemos</w:t>
      </w:r>
      <w:r>
        <w:rPr>
          <w:color w:val="231F20"/>
          <w:spacing w:val="-7"/>
        </w:rPr>
        <w:t> </w:t>
      </w:r>
      <w:r>
        <w:rPr>
          <w:color w:val="231F20"/>
        </w:rPr>
        <w:t>la</w:t>
      </w:r>
      <w:r>
        <w:rPr>
          <w:color w:val="231F20"/>
          <w:spacing w:val="-6"/>
        </w:rPr>
        <w:t> </w:t>
      </w:r>
      <w:r>
        <w:rPr>
          <w:color w:val="231F20"/>
        </w:rPr>
        <w:t>indignación</w:t>
      </w:r>
      <w:r>
        <w:rPr>
          <w:color w:val="231F20"/>
          <w:spacing w:val="-7"/>
        </w:rPr>
        <w:t> </w:t>
      </w:r>
      <w:r>
        <w:rPr>
          <w:color w:val="231F20"/>
        </w:rPr>
        <w:t>de</w:t>
      </w:r>
      <w:r>
        <w:rPr>
          <w:color w:val="231F20"/>
          <w:spacing w:val="-7"/>
        </w:rPr>
        <w:t> </w:t>
      </w:r>
      <w:r>
        <w:rPr>
          <w:color w:val="231F20"/>
        </w:rPr>
        <w:t>nuestro</w:t>
      </w:r>
      <w:r>
        <w:rPr>
          <w:color w:val="231F20"/>
          <w:spacing w:val="-7"/>
        </w:rPr>
        <w:t> </w:t>
      </w:r>
      <w:r>
        <w:rPr>
          <w:color w:val="231F20"/>
        </w:rPr>
        <w:t>orador</w:t>
      </w:r>
      <w:r>
        <w:rPr>
          <w:color w:val="231F20"/>
          <w:spacing w:val="-6"/>
        </w:rPr>
        <w:t> </w:t>
      </w:r>
      <w:r>
        <w:rPr>
          <w:color w:val="231F20"/>
        </w:rPr>
        <w:t>que</w:t>
      </w:r>
      <w:r>
        <w:rPr>
          <w:color w:val="231F20"/>
          <w:spacing w:val="-7"/>
        </w:rPr>
        <w:t> </w:t>
      </w:r>
      <w:r>
        <w:rPr>
          <w:color w:val="231F20"/>
        </w:rPr>
        <w:t>es</w:t>
      </w:r>
      <w:r>
        <w:rPr>
          <w:color w:val="231F20"/>
          <w:spacing w:val="-7"/>
        </w:rPr>
        <w:t> </w:t>
      </w:r>
      <w:r>
        <w:rPr>
          <w:color w:val="231F20"/>
        </w:rPr>
        <w:t>prue- ba de estar contra las acciones y comportamiento del ladrón); la conclusión de esto es lo siguiente: la policía no es amiga de los ladrones ridículos (aquellos que afirman que la policía es su</w:t>
      </w:r>
      <w:r>
        <w:rPr>
          <w:color w:val="231F20"/>
          <w:spacing w:val="-14"/>
        </w:rPr>
        <w:t> </w:t>
      </w:r>
      <w:r>
        <w:rPr>
          <w:color w:val="231F20"/>
        </w:rPr>
        <w:t>ami- ga). El juicio del presentador es inmediato y claro: no debemos tolerar a los ladrones que se burlan de sus propias acciones y de la policía. Recordemos que nuestro orador viene de escuchar las risas</w:t>
      </w:r>
      <w:r>
        <w:rPr>
          <w:color w:val="231F20"/>
          <w:spacing w:val="-6"/>
        </w:rPr>
        <w:t> </w:t>
      </w:r>
      <w:r>
        <w:rPr>
          <w:color w:val="231F20"/>
        </w:rPr>
        <w:t>provocadas</w:t>
      </w:r>
      <w:r>
        <w:rPr>
          <w:color w:val="231F20"/>
          <w:spacing w:val="-6"/>
        </w:rPr>
        <w:t> </w:t>
      </w:r>
      <w:r>
        <w:rPr>
          <w:color w:val="231F20"/>
        </w:rPr>
        <w:t>por</w:t>
      </w:r>
      <w:r>
        <w:rPr>
          <w:color w:val="231F20"/>
          <w:spacing w:val="-5"/>
        </w:rPr>
        <w:t> </w:t>
      </w:r>
      <w:r>
        <w:rPr>
          <w:color w:val="231F20"/>
        </w:rPr>
        <w:t>el</w:t>
      </w:r>
      <w:r>
        <w:rPr>
          <w:color w:val="231F20"/>
          <w:spacing w:val="-6"/>
        </w:rPr>
        <w:t> </w:t>
      </w:r>
      <w:r>
        <w:rPr>
          <w:color w:val="231F20"/>
        </w:rPr>
        <w:t>ladrón,</w:t>
      </w:r>
      <w:r>
        <w:rPr>
          <w:color w:val="231F20"/>
          <w:spacing w:val="-6"/>
        </w:rPr>
        <w:t> </w:t>
      </w:r>
      <w:r>
        <w:rPr>
          <w:color w:val="231F20"/>
        </w:rPr>
        <w:t>en</w:t>
      </w:r>
      <w:r>
        <w:rPr>
          <w:color w:val="231F20"/>
          <w:spacing w:val="-6"/>
        </w:rPr>
        <w:t> </w:t>
      </w:r>
      <w:r>
        <w:rPr>
          <w:color w:val="231F20"/>
        </w:rPr>
        <w:t>un</w:t>
      </w:r>
      <w:r>
        <w:rPr>
          <w:color w:val="231F20"/>
          <w:spacing w:val="-6"/>
        </w:rPr>
        <w:t> </w:t>
      </w:r>
      <w:r>
        <w:rPr>
          <w:color w:val="231F20"/>
        </w:rPr>
        <w:t>momento</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cual</w:t>
      </w:r>
      <w:r>
        <w:rPr>
          <w:color w:val="231F20"/>
          <w:spacing w:val="-6"/>
        </w:rPr>
        <w:t> </w:t>
      </w:r>
      <w:r>
        <w:rPr>
          <w:color w:val="231F20"/>
        </w:rPr>
        <w:t>presen- tar públicamente a delincuentes es normalmente serio y penoso. Corresponde al </w:t>
      </w:r>
      <w:r>
        <w:rPr>
          <w:color w:val="231F20"/>
          <w:spacing w:val="-3"/>
        </w:rPr>
        <w:t>presentador, </w:t>
      </w:r>
      <w:r>
        <w:rPr>
          <w:color w:val="231F20"/>
        </w:rPr>
        <w:t>al periodista, de poner en orden tal situación</w:t>
      </w:r>
      <w:r>
        <w:rPr>
          <w:color w:val="231F20"/>
          <w:spacing w:val="-9"/>
        </w:rPr>
        <w:t> </w:t>
      </w:r>
      <w:r>
        <w:rPr>
          <w:color w:val="231F20"/>
        </w:rPr>
        <w:t>que</w:t>
      </w:r>
      <w:r>
        <w:rPr>
          <w:color w:val="231F20"/>
          <w:spacing w:val="-9"/>
        </w:rPr>
        <w:t> </w:t>
      </w:r>
      <w:r>
        <w:rPr>
          <w:color w:val="231F20"/>
        </w:rPr>
        <w:t>el</w:t>
      </w:r>
      <w:r>
        <w:rPr>
          <w:color w:val="231F20"/>
          <w:spacing w:val="-9"/>
        </w:rPr>
        <w:t> </w:t>
      </w:r>
      <w:r>
        <w:rPr>
          <w:color w:val="231F20"/>
        </w:rPr>
        <w:t>ladrón</w:t>
      </w:r>
      <w:r>
        <w:rPr>
          <w:color w:val="231F20"/>
          <w:spacing w:val="-9"/>
        </w:rPr>
        <w:t> </w:t>
      </w:r>
      <w:r>
        <w:rPr>
          <w:color w:val="231F20"/>
        </w:rPr>
        <w:t>construyó</w:t>
      </w:r>
      <w:r>
        <w:rPr>
          <w:color w:val="231F20"/>
          <w:spacing w:val="-9"/>
        </w:rPr>
        <w:t> </w:t>
      </w:r>
      <w:r>
        <w:rPr>
          <w:color w:val="231F20"/>
        </w:rPr>
        <w:t>“ridículamente”</w:t>
      </w:r>
      <w:r>
        <w:rPr>
          <w:color w:val="231F20"/>
          <w:spacing w:val="-9"/>
        </w:rPr>
        <w:t> </w:t>
      </w:r>
      <w:r>
        <w:rPr>
          <w:color w:val="231F20"/>
        </w:rPr>
        <w:t>por</w:t>
      </w:r>
      <w:r>
        <w:rPr>
          <w:color w:val="231F20"/>
          <w:spacing w:val="-9"/>
        </w:rPr>
        <w:t> </w:t>
      </w:r>
      <w:r>
        <w:rPr>
          <w:color w:val="231F20"/>
        </w:rPr>
        <w:t>su</w:t>
      </w:r>
      <w:r>
        <w:rPr>
          <w:color w:val="231F20"/>
          <w:spacing w:val="-9"/>
        </w:rPr>
        <w:t> </w:t>
      </w:r>
      <w:r>
        <w:rPr>
          <w:color w:val="231F20"/>
        </w:rPr>
        <w:t>palabra: “¡Qué ridículo que se tome, que se tome a risa que un criminal, que un delincuente, con ese cinismo, este hablando de lo que ha hecho</w:t>
      </w:r>
      <w:r>
        <w:rPr>
          <w:color w:val="231F20"/>
          <w:spacing w:val="-15"/>
        </w:rPr>
        <w:t> </w:t>
      </w:r>
      <w:r>
        <w:rPr>
          <w:color w:val="231F20"/>
        </w:rPr>
        <w:t>durante</w:t>
      </w:r>
      <w:r>
        <w:rPr>
          <w:color w:val="231F20"/>
          <w:spacing w:val="-14"/>
        </w:rPr>
        <w:t> </w:t>
      </w:r>
      <w:r>
        <w:rPr>
          <w:color w:val="231F20"/>
        </w:rPr>
        <w:t>todo</w:t>
      </w:r>
      <w:r>
        <w:rPr>
          <w:color w:val="231F20"/>
          <w:spacing w:val="-15"/>
        </w:rPr>
        <w:t> </w:t>
      </w:r>
      <w:r>
        <w:rPr>
          <w:color w:val="231F20"/>
        </w:rPr>
        <w:t>este</w:t>
      </w:r>
      <w:r>
        <w:rPr>
          <w:color w:val="231F20"/>
          <w:spacing w:val="-14"/>
        </w:rPr>
        <w:t> </w:t>
      </w:r>
      <w:r>
        <w:rPr>
          <w:color w:val="231F20"/>
          <w:spacing w:val="-4"/>
        </w:rPr>
        <w:t>tiempo!”.</w:t>
      </w:r>
      <w:r>
        <w:rPr>
          <w:color w:val="231F20"/>
          <w:spacing w:val="-15"/>
        </w:rPr>
        <w:t> </w:t>
      </w:r>
      <w:r>
        <w:rPr>
          <w:i/>
          <w:color w:val="231F20"/>
        </w:rPr>
        <w:t>Phronèsis</w:t>
      </w:r>
      <w:r>
        <w:rPr>
          <w:i/>
          <w:color w:val="231F20"/>
          <w:spacing w:val="-15"/>
        </w:rPr>
        <w:t> </w:t>
      </w:r>
      <w:r>
        <w:rPr>
          <w:color w:val="231F20"/>
        </w:rPr>
        <w:t>y</w:t>
      </w:r>
      <w:r>
        <w:rPr>
          <w:color w:val="231F20"/>
          <w:spacing w:val="-15"/>
        </w:rPr>
        <w:t> </w:t>
      </w:r>
      <w:r>
        <w:rPr>
          <w:i/>
          <w:color w:val="231F20"/>
        </w:rPr>
        <w:t>arète</w:t>
      </w:r>
      <w:r>
        <w:rPr>
          <w:i/>
          <w:color w:val="231F20"/>
          <w:spacing w:val="-15"/>
        </w:rPr>
        <w:t> </w:t>
      </w:r>
      <w:r>
        <w:rPr>
          <w:color w:val="231F20"/>
        </w:rPr>
        <w:t>del</w:t>
      </w:r>
      <w:r>
        <w:rPr>
          <w:color w:val="231F20"/>
          <w:spacing w:val="-15"/>
        </w:rPr>
        <w:t> </w:t>
      </w:r>
      <w:r>
        <w:rPr>
          <w:i/>
          <w:color w:val="231F20"/>
        </w:rPr>
        <w:t>ethos</w:t>
      </w:r>
      <w:r>
        <w:rPr>
          <w:i/>
          <w:color w:val="231F20"/>
          <w:spacing w:val="-15"/>
        </w:rPr>
        <w:t> </w:t>
      </w:r>
      <w:r>
        <w:rPr>
          <w:color w:val="231F20"/>
        </w:rPr>
        <w:t>pare- cen</w:t>
      </w:r>
      <w:r>
        <w:rPr>
          <w:color w:val="231F20"/>
          <w:spacing w:val="-7"/>
        </w:rPr>
        <w:t> </w:t>
      </w:r>
      <w:r>
        <w:rPr>
          <w:color w:val="231F20"/>
        </w:rPr>
        <w:t>decir:</w:t>
      </w:r>
      <w:r>
        <w:rPr>
          <w:color w:val="231F20"/>
          <w:spacing w:val="-8"/>
        </w:rPr>
        <w:t> </w:t>
      </w:r>
      <w:r>
        <w:rPr>
          <w:color w:val="231F20"/>
        </w:rPr>
        <w:t>no</w:t>
      </w:r>
      <w:r>
        <w:rPr>
          <w:color w:val="231F20"/>
          <w:spacing w:val="-7"/>
        </w:rPr>
        <w:t> </w:t>
      </w:r>
      <w:r>
        <w:rPr>
          <w:color w:val="231F20"/>
        </w:rPr>
        <w:t>hay</w:t>
      </w:r>
      <w:r>
        <w:rPr>
          <w:color w:val="231F20"/>
          <w:spacing w:val="-7"/>
        </w:rPr>
        <w:t> </w:t>
      </w:r>
      <w:r>
        <w:rPr>
          <w:color w:val="231F20"/>
        </w:rPr>
        <w:t>que</w:t>
      </w:r>
      <w:r>
        <w:rPr>
          <w:color w:val="231F20"/>
          <w:spacing w:val="-7"/>
        </w:rPr>
        <w:t> </w:t>
      </w:r>
      <w:r>
        <w:rPr>
          <w:color w:val="231F20"/>
        </w:rPr>
        <w:t>reírse</w:t>
      </w:r>
      <w:r>
        <w:rPr>
          <w:color w:val="231F20"/>
          <w:spacing w:val="-7"/>
        </w:rPr>
        <w:t> </w:t>
      </w:r>
      <w:r>
        <w:rPr>
          <w:color w:val="231F20"/>
        </w:rPr>
        <w:t>de</w:t>
      </w:r>
      <w:r>
        <w:rPr>
          <w:color w:val="231F20"/>
          <w:spacing w:val="-7"/>
        </w:rPr>
        <w:t> </w:t>
      </w:r>
      <w:r>
        <w:rPr>
          <w:color w:val="231F20"/>
        </w:rPr>
        <w:t>lo</w:t>
      </w:r>
      <w:r>
        <w:rPr>
          <w:color w:val="231F20"/>
          <w:spacing w:val="-7"/>
        </w:rPr>
        <w:t> </w:t>
      </w:r>
      <w:r>
        <w:rPr>
          <w:color w:val="231F20"/>
        </w:rPr>
        <w:t>que</w:t>
      </w:r>
      <w:r>
        <w:rPr>
          <w:color w:val="231F20"/>
          <w:spacing w:val="-7"/>
        </w:rPr>
        <w:t> </w:t>
      </w:r>
      <w:r>
        <w:rPr>
          <w:color w:val="231F20"/>
        </w:rPr>
        <w:t>dicen</w:t>
      </w:r>
      <w:r>
        <w:rPr>
          <w:color w:val="231F20"/>
          <w:spacing w:val="-7"/>
        </w:rPr>
        <w:t> </w:t>
      </w:r>
      <w:r>
        <w:rPr>
          <w:color w:val="231F20"/>
        </w:rPr>
        <w:t>los</w:t>
      </w:r>
      <w:r>
        <w:rPr>
          <w:color w:val="231F20"/>
          <w:spacing w:val="-7"/>
        </w:rPr>
        <w:t> </w:t>
      </w:r>
      <w:r>
        <w:rPr>
          <w:color w:val="231F20"/>
        </w:rPr>
        <w:t>criminales</w:t>
      </w:r>
      <w:r>
        <w:rPr>
          <w:color w:val="231F20"/>
          <w:spacing w:val="-7"/>
        </w:rPr>
        <w:t> </w:t>
      </w:r>
      <w:r>
        <w:rPr>
          <w:color w:val="231F20"/>
        </w:rPr>
        <w:t>cínicos, es cosa seria reprochar las acciones de robo; la policía no puede </w:t>
      </w:r>
      <w:r>
        <w:rPr>
          <w:color w:val="231F20"/>
          <w:spacing w:val="-6"/>
        </w:rPr>
        <w:t>ser, </w:t>
      </w:r>
      <w:r>
        <w:rPr>
          <w:color w:val="231F20"/>
        </w:rPr>
        <w:t>no debe ser amiga de los ladrones. Hay entonces prudencia y entonces moralidad de un profesional de la información que se contrapone al comportamiento cínico del</w:t>
      </w:r>
      <w:r>
        <w:rPr>
          <w:color w:val="231F20"/>
          <w:spacing w:val="-13"/>
        </w:rPr>
        <w:t> </w:t>
      </w:r>
      <w:r>
        <w:rPr>
          <w:color w:val="231F20"/>
          <w:spacing w:val="-3"/>
        </w:rPr>
        <w:t>“criminal”.</w:t>
      </w:r>
    </w:p>
    <w:p>
      <w:pPr>
        <w:pStyle w:val="BodyText"/>
        <w:spacing w:before="9"/>
        <w:rPr>
          <w:sz w:val="23"/>
        </w:rPr>
      </w:pPr>
    </w:p>
    <w:p>
      <w:pPr>
        <w:pStyle w:val="ListParagraph"/>
        <w:numPr>
          <w:ilvl w:val="0"/>
          <w:numId w:val="4"/>
        </w:numPr>
        <w:tabs>
          <w:tab w:pos="1263" w:val="left" w:leader="none"/>
        </w:tabs>
        <w:spacing w:line="240" w:lineRule="auto" w:before="0" w:after="0"/>
        <w:ind w:left="1262" w:right="0" w:hanging="242"/>
        <w:jc w:val="left"/>
        <w:rPr>
          <w:b/>
          <w:color w:val="231F20"/>
          <w:sz w:val="22"/>
        </w:rPr>
      </w:pPr>
      <w:r>
        <w:rPr>
          <w:b/>
          <w:i/>
          <w:color w:val="231F20"/>
          <w:sz w:val="22"/>
        </w:rPr>
        <w:t>TF1: </w:t>
      </w:r>
      <w:r>
        <w:rPr>
          <w:b/>
          <w:color w:val="231F20"/>
          <w:sz w:val="22"/>
        </w:rPr>
        <w:t>Una </w:t>
      </w:r>
      <w:r>
        <w:rPr>
          <w:b/>
          <w:i/>
          <w:color w:val="231F20"/>
          <w:sz w:val="22"/>
        </w:rPr>
        <w:t>phronèsis</w:t>
      </w:r>
      <w:r>
        <w:rPr>
          <w:b/>
          <w:i/>
          <w:color w:val="231F20"/>
          <w:spacing w:val="-25"/>
          <w:sz w:val="22"/>
        </w:rPr>
        <w:t> </w:t>
      </w:r>
      <w:r>
        <w:rPr>
          <w:b/>
          <w:color w:val="231F20"/>
          <w:sz w:val="22"/>
        </w:rPr>
        <w:t>institucional</w:t>
      </w:r>
    </w:p>
    <w:p>
      <w:pPr>
        <w:pStyle w:val="BodyText"/>
        <w:spacing w:line="259" w:lineRule="auto" w:before="22"/>
        <w:ind w:left="793" w:right="791" w:firstLine="226"/>
        <w:jc w:val="both"/>
      </w:pPr>
      <w:r>
        <w:rPr>
          <w:color w:val="231F20"/>
        </w:rPr>
        <w:t>Aquí,</w:t>
      </w:r>
      <w:r>
        <w:rPr>
          <w:color w:val="231F20"/>
          <w:spacing w:val="-13"/>
        </w:rPr>
        <w:t> </w:t>
      </w:r>
      <w:r>
        <w:rPr>
          <w:color w:val="231F20"/>
        </w:rPr>
        <w:t>nos</w:t>
      </w:r>
      <w:r>
        <w:rPr>
          <w:color w:val="231F20"/>
          <w:spacing w:val="-13"/>
        </w:rPr>
        <w:t> </w:t>
      </w:r>
      <w:r>
        <w:rPr>
          <w:color w:val="231F20"/>
        </w:rPr>
        <w:t>enfocaremos</w:t>
      </w:r>
      <w:r>
        <w:rPr>
          <w:color w:val="231F20"/>
          <w:spacing w:val="-13"/>
        </w:rPr>
        <w:t> </w:t>
      </w:r>
      <w:r>
        <w:rPr>
          <w:color w:val="231F20"/>
        </w:rPr>
        <w:t>al</w:t>
      </w:r>
      <w:r>
        <w:rPr>
          <w:color w:val="231F20"/>
          <w:spacing w:val="-13"/>
        </w:rPr>
        <w:t> </w:t>
      </w:r>
      <w:r>
        <w:rPr>
          <w:color w:val="231F20"/>
        </w:rPr>
        <w:t>tratamiento</w:t>
      </w:r>
      <w:r>
        <w:rPr>
          <w:color w:val="231F20"/>
          <w:spacing w:val="-13"/>
        </w:rPr>
        <w:t> </w:t>
      </w:r>
      <w:r>
        <w:rPr>
          <w:color w:val="231F20"/>
        </w:rPr>
        <w:t>del</w:t>
      </w:r>
      <w:r>
        <w:rPr>
          <w:color w:val="231F20"/>
          <w:spacing w:val="-13"/>
        </w:rPr>
        <w:t> </w:t>
      </w:r>
      <w:r>
        <w:rPr>
          <w:color w:val="231F20"/>
        </w:rPr>
        <w:t>título</w:t>
      </w:r>
      <w:r>
        <w:rPr>
          <w:color w:val="231F20"/>
          <w:spacing w:val="-12"/>
        </w:rPr>
        <w:t> </w:t>
      </w:r>
      <w:r>
        <w:rPr>
          <w:color w:val="231F20"/>
        </w:rPr>
        <w:t>principal</w:t>
      </w:r>
      <w:r>
        <w:rPr>
          <w:color w:val="231F20"/>
          <w:spacing w:val="-12"/>
        </w:rPr>
        <w:t> </w:t>
      </w:r>
      <w:r>
        <w:rPr>
          <w:color w:val="231F20"/>
        </w:rPr>
        <w:t>del</w:t>
      </w:r>
      <w:r>
        <w:rPr>
          <w:color w:val="231F20"/>
          <w:spacing w:val="-13"/>
        </w:rPr>
        <w:t> </w:t>
      </w:r>
      <w:r>
        <w:rPr>
          <w:color w:val="231F20"/>
        </w:rPr>
        <w:t>23 de</w:t>
      </w:r>
      <w:r>
        <w:rPr>
          <w:color w:val="231F20"/>
          <w:spacing w:val="-11"/>
        </w:rPr>
        <w:t> </w:t>
      </w:r>
      <w:r>
        <w:rPr>
          <w:color w:val="231F20"/>
        </w:rPr>
        <w:t>marzo</w:t>
      </w:r>
      <w:r>
        <w:rPr>
          <w:color w:val="231F20"/>
          <w:spacing w:val="-11"/>
        </w:rPr>
        <w:t> </w:t>
      </w:r>
      <w:r>
        <w:rPr>
          <w:color w:val="231F20"/>
        </w:rPr>
        <w:t>de</w:t>
      </w:r>
      <w:r>
        <w:rPr>
          <w:color w:val="231F20"/>
          <w:spacing w:val="-11"/>
        </w:rPr>
        <w:t> </w:t>
      </w:r>
      <w:r>
        <w:rPr>
          <w:color w:val="231F20"/>
        </w:rPr>
        <w:t>2010:</w:t>
      </w:r>
      <w:r>
        <w:rPr>
          <w:color w:val="231F20"/>
          <w:spacing w:val="-11"/>
        </w:rPr>
        <w:t> </w:t>
      </w:r>
      <w:r>
        <w:rPr>
          <w:color w:val="231F20"/>
        </w:rPr>
        <w:t>“Sepelio</w:t>
      </w:r>
      <w:r>
        <w:rPr>
          <w:color w:val="231F20"/>
          <w:spacing w:val="-11"/>
        </w:rPr>
        <w:t> </w:t>
      </w:r>
      <w:r>
        <w:rPr>
          <w:color w:val="231F20"/>
        </w:rPr>
        <w:t>nacional</w:t>
      </w:r>
      <w:r>
        <w:rPr>
          <w:color w:val="231F20"/>
          <w:spacing w:val="-11"/>
        </w:rPr>
        <w:t> </w:t>
      </w:r>
      <w:r>
        <w:rPr>
          <w:color w:val="231F20"/>
        </w:rPr>
        <w:t>de</w:t>
      </w:r>
      <w:r>
        <w:rPr>
          <w:color w:val="231F20"/>
          <w:spacing w:val="-11"/>
        </w:rPr>
        <w:t> </w:t>
      </w:r>
      <w:r>
        <w:rPr>
          <w:color w:val="231F20"/>
        </w:rPr>
        <w:t>un</w:t>
      </w:r>
      <w:r>
        <w:rPr>
          <w:color w:val="231F20"/>
          <w:spacing w:val="-11"/>
        </w:rPr>
        <w:t> </w:t>
      </w:r>
      <w:r>
        <w:rPr>
          <w:color w:val="231F20"/>
          <w:spacing w:val="-4"/>
        </w:rPr>
        <w:t>policía”.</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rPr>
        <w:t>resumen, la presentadora</w:t>
      </w:r>
      <w:r>
        <w:rPr>
          <w:color w:val="231F20"/>
          <w:position w:val="8"/>
          <w:sz w:val="13"/>
        </w:rPr>
        <w:t>20</w:t>
      </w:r>
      <w:r>
        <w:rPr>
          <w:color w:val="231F20"/>
        </w:rPr>
        <w:t>, después del haber saludado al teleauditorio (gesto de benevolencia), la escuchamos en </w:t>
      </w:r>
      <w:r>
        <w:rPr>
          <w:i/>
          <w:color w:val="231F20"/>
        </w:rPr>
        <w:t>voix off </w:t>
      </w:r>
      <w:r>
        <w:rPr>
          <w:color w:val="231F20"/>
        </w:rPr>
        <w:t>indicándonos que se trata de “Los títulos de la actualidad”</w:t>
      </w:r>
      <w:r>
        <w:rPr>
          <w:color w:val="231F20"/>
          <w:position w:val="7"/>
          <w:sz w:val="13"/>
        </w:rPr>
        <w:t>21 </w:t>
      </w:r>
      <w:r>
        <w:rPr>
          <w:color w:val="231F20"/>
        </w:rPr>
        <w:t>que, como el caso mexicano,</w:t>
      </w:r>
      <w:r>
        <w:rPr>
          <w:color w:val="231F20"/>
          <w:spacing w:val="-7"/>
        </w:rPr>
        <w:t> </w:t>
      </w:r>
      <w:r>
        <w:rPr>
          <w:color w:val="231F20"/>
        </w:rPr>
        <w:t>invariablemente</w:t>
      </w:r>
      <w:r>
        <w:rPr>
          <w:color w:val="231F20"/>
          <w:spacing w:val="-7"/>
        </w:rPr>
        <w:t> </w:t>
      </w:r>
      <w:r>
        <w:rPr>
          <w:color w:val="231F20"/>
        </w:rPr>
        <w:t>se</w:t>
      </w:r>
      <w:r>
        <w:rPr>
          <w:color w:val="231F20"/>
          <w:spacing w:val="-7"/>
        </w:rPr>
        <w:t> </w:t>
      </w:r>
      <w:r>
        <w:rPr>
          <w:color w:val="231F20"/>
        </w:rPr>
        <w:t>acompañan</w:t>
      </w:r>
      <w:r>
        <w:rPr>
          <w:color w:val="231F20"/>
          <w:spacing w:val="-7"/>
        </w:rPr>
        <w:t> </w:t>
      </w:r>
      <w:r>
        <w:rPr>
          <w:color w:val="231F20"/>
        </w:rPr>
        <w:t>de</w:t>
      </w:r>
      <w:r>
        <w:rPr>
          <w:color w:val="231F20"/>
          <w:spacing w:val="-7"/>
        </w:rPr>
        <w:t> </w:t>
      </w:r>
      <w:r>
        <w:rPr>
          <w:color w:val="231F20"/>
        </w:rPr>
        <w:t>imágenes.</w:t>
      </w:r>
      <w:r>
        <w:rPr>
          <w:color w:val="231F20"/>
          <w:spacing w:val="-8"/>
        </w:rPr>
        <w:t> </w:t>
      </w:r>
      <w:r>
        <w:rPr>
          <w:color w:val="231F20"/>
        </w:rPr>
        <w:t>Notemos</w:t>
      </w:r>
    </w:p>
    <w:p>
      <w:pPr>
        <w:spacing w:after="0" w:line="259" w:lineRule="auto"/>
        <w:jc w:val="both"/>
        <w:sectPr>
          <w:footerReference w:type="default" r:id="rId42"/>
          <w:pgSz w:w="15880" w:h="12190" w:orient="landscape"/>
          <w:pgMar w:footer="474" w:header="0" w:top="1040" w:bottom="660" w:left="340" w:right="340"/>
          <w:cols w:num="2" w:equalWidth="0">
            <w:col w:w="6861" w:space="679"/>
            <w:col w:w="7660"/>
          </w:cols>
        </w:sectPr>
      </w:pPr>
    </w:p>
    <w:p>
      <w:pPr>
        <w:pStyle w:val="BodyText"/>
        <w:tabs>
          <w:tab w:pos="8333" w:val="left" w:leader="none"/>
          <w:tab w:pos="9773" w:val="left" w:leader="none"/>
        </w:tabs>
        <w:spacing w:line="248" w:lineRule="exact"/>
        <w:ind w:left="793"/>
      </w:pPr>
      <w:r>
        <w:rPr>
          <w:color w:val="231F20"/>
        </w:rPr>
        <w:t>en una conclusión. Capturado por la policía, el ladrón se burla</w:t>
      </w:r>
      <w:r>
        <w:rPr>
          <w:color w:val="231F20"/>
          <w:spacing w:val="-1"/>
        </w:rPr>
        <w:t> </w:t>
      </w:r>
      <w:r>
        <w:rPr>
          <w:color w:val="231F20"/>
        </w:rPr>
        <w:t>de</w:t>
        <w:tab/>
      </w:r>
      <w:r>
        <w:rPr>
          <w:color w:val="231F20"/>
          <w:u w:val="single" w:color="231F20"/>
        </w:rPr>
        <w:t> </w:t>
        <w:tab/>
      </w:r>
    </w:p>
    <w:p>
      <w:pPr>
        <w:spacing w:after="0" w:line="248" w:lineRule="exact"/>
        <w:sectPr>
          <w:type w:val="continuous"/>
          <w:pgSz w:w="15880" w:h="12190" w:orient="landscape"/>
          <w:pgMar w:top="1120" w:bottom="280" w:left="340" w:right="340"/>
        </w:sectPr>
      </w:pPr>
    </w:p>
    <w:p>
      <w:pPr>
        <w:pStyle w:val="BodyText"/>
        <w:spacing w:line="261" w:lineRule="auto" w:before="30"/>
        <w:ind w:left="793"/>
        <w:jc w:val="both"/>
      </w:pPr>
      <w:r>
        <w:rPr>
          <w:color w:val="231F20"/>
        </w:rPr>
        <w:t>ésta</w:t>
      </w:r>
      <w:r>
        <w:rPr>
          <w:color w:val="231F20"/>
          <w:spacing w:val="-4"/>
        </w:rPr>
        <w:t> </w:t>
      </w:r>
      <w:r>
        <w:rPr>
          <w:color w:val="231F20"/>
        </w:rPr>
        <w:t>que</w:t>
      </w:r>
      <w:r>
        <w:rPr>
          <w:color w:val="231F20"/>
          <w:spacing w:val="-4"/>
        </w:rPr>
        <w:t> </w:t>
      </w:r>
      <w:r>
        <w:rPr>
          <w:color w:val="231F20"/>
        </w:rPr>
        <w:t>es,</w:t>
      </w:r>
      <w:r>
        <w:rPr>
          <w:color w:val="231F20"/>
          <w:spacing w:val="-4"/>
        </w:rPr>
        <w:t> </w:t>
      </w:r>
      <w:r>
        <w:rPr>
          <w:color w:val="231F20"/>
        </w:rPr>
        <w:t>paradójicamente,</w:t>
      </w:r>
      <w:r>
        <w:rPr>
          <w:color w:val="231F20"/>
          <w:spacing w:val="-4"/>
        </w:rPr>
        <w:t> </w:t>
      </w:r>
      <w:r>
        <w:rPr>
          <w:color w:val="231F20"/>
        </w:rPr>
        <w:t>a</w:t>
      </w:r>
      <w:r>
        <w:rPr>
          <w:color w:val="231F20"/>
          <w:spacing w:val="-4"/>
        </w:rPr>
        <w:t> </w:t>
      </w:r>
      <w:r>
        <w:rPr>
          <w:color w:val="231F20"/>
        </w:rPr>
        <w:t>la</w:t>
      </w:r>
      <w:r>
        <w:rPr>
          <w:color w:val="231F20"/>
          <w:spacing w:val="-4"/>
        </w:rPr>
        <w:t> </w:t>
      </w:r>
      <w:r>
        <w:rPr>
          <w:color w:val="231F20"/>
        </w:rPr>
        <w:t>vez</w:t>
      </w:r>
      <w:r>
        <w:rPr>
          <w:color w:val="231F20"/>
          <w:spacing w:val="-4"/>
        </w:rPr>
        <w:t> </w:t>
      </w:r>
      <w:r>
        <w:rPr>
          <w:color w:val="231F20"/>
        </w:rPr>
        <w:t>su</w:t>
      </w:r>
      <w:r>
        <w:rPr>
          <w:color w:val="231F20"/>
          <w:spacing w:val="-4"/>
        </w:rPr>
        <w:t> </w:t>
      </w:r>
      <w:r>
        <w:rPr>
          <w:color w:val="231F20"/>
        </w:rPr>
        <w:t>amigo</w:t>
      </w:r>
      <w:r>
        <w:rPr>
          <w:color w:val="231F20"/>
          <w:spacing w:val="-4"/>
        </w:rPr>
        <w:t> </w:t>
      </w:r>
      <w:r>
        <w:rPr>
          <w:color w:val="231F20"/>
        </w:rPr>
        <w:t>y</w:t>
      </w:r>
      <w:r>
        <w:rPr>
          <w:color w:val="231F20"/>
          <w:spacing w:val="-4"/>
        </w:rPr>
        <w:t> </w:t>
      </w:r>
      <w:r>
        <w:rPr>
          <w:color w:val="231F20"/>
        </w:rPr>
        <w:t>su</w:t>
      </w:r>
      <w:r>
        <w:rPr>
          <w:color w:val="231F20"/>
          <w:spacing w:val="-4"/>
        </w:rPr>
        <w:t> </w:t>
      </w:r>
      <w:r>
        <w:rPr>
          <w:color w:val="231F20"/>
        </w:rPr>
        <w:t>oponente.</w:t>
      </w:r>
      <w:r>
        <w:rPr>
          <w:color w:val="231F20"/>
          <w:spacing w:val="-4"/>
        </w:rPr>
        <w:t> </w:t>
      </w:r>
      <w:r>
        <w:rPr>
          <w:color w:val="231F20"/>
        </w:rPr>
        <w:t>De la</w:t>
      </w:r>
      <w:r>
        <w:rPr>
          <w:color w:val="231F20"/>
          <w:spacing w:val="-5"/>
        </w:rPr>
        <w:t> </w:t>
      </w:r>
      <w:r>
        <w:rPr>
          <w:color w:val="231F20"/>
        </w:rPr>
        <w:t>palabra</w:t>
      </w:r>
      <w:r>
        <w:rPr>
          <w:color w:val="231F20"/>
          <w:spacing w:val="-5"/>
        </w:rPr>
        <w:t> </w:t>
      </w:r>
      <w:r>
        <w:rPr>
          <w:color w:val="231F20"/>
        </w:rPr>
        <w:t>del</w:t>
      </w:r>
      <w:r>
        <w:rPr>
          <w:color w:val="231F20"/>
          <w:spacing w:val="-5"/>
        </w:rPr>
        <w:t> </w:t>
      </w:r>
      <w:r>
        <w:rPr>
          <w:color w:val="231F20"/>
        </w:rPr>
        <w:t>ladrón</w:t>
      </w:r>
      <w:r>
        <w:rPr>
          <w:color w:val="231F20"/>
          <w:spacing w:val="-5"/>
        </w:rPr>
        <w:t> </w:t>
      </w:r>
      <w:r>
        <w:rPr>
          <w:color w:val="231F20"/>
        </w:rPr>
        <w:t>se</w:t>
      </w:r>
      <w:r>
        <w:rPr>
          <w:color w:val="231F20"/>
          <w:spacing w:val="-5"/>
        </w:rPr>
        <w:t> </w:t>
      </w:r>
      <w:r>
        <w:rPr>
          <w:color w:val="231F20"/>
        </w:rPr>
        <w:t>deriva:</w:t>
      </w:r>
      <w:r>
        <w:rPr>
          <w:color w:val="231F20"/>
          <w:spacing w:val="-5"/>
        </w:rPr>
        <w:t> </w:t>
      </w:r>
      <w:r>
        <w:rPr>
          <w:color w:val="231F20"/>
        </w:rPr>
        <w:t>la</w:t>
      </w:r>
      <w:r>
        <w:rPr>
          <w:color w:val="231F20"/>
          <w:spacing w:val="-5"/>
        </w:rPr>
        <w:t> </w:t>
      </w:r>
      <w:r>
        <w:rPr>
          <w:color w:val="231F20"/>
        </w:rPr>
        <w:t>policía</w:t>
      </w:r>
      <w:r>
        <w:rPr>
          <w:color w:val="231F20"/>
          <w:spacing w:val="-5"/>
        </w:rPr>
        <w:t> </w:t>
      </w:r>
      <w:r>
        <w:rPr>
          <w:color w:val="231F20"/>
        </w:rPr>
        <w:t>es</w:t>
      </w:r>
      <w:r>
        <w:rPr>
          <w:color w:val="231F20"/>
          <w:spacing w:val="-5"/>
        </w:rPr>
        <w:t> </w:t>
      </w:r>
      <w:r>
        <w:rPr>
          <w:color w:val="231F20"/>
        </w:rPr>
        <w:t>amiga</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ladrones (un principio moral invertido, incluso podemos decir pervertido en el sentido moral, por esto las risas de los reporteros que  </w:t>
      </w:r>
      <w:r>
        <w:rPr>
          <w:color w:val="231F20"/>
          <w:spacing w:val="41"/>
        </w:rPr>
        <w:t> </w:t>
      </w:r>
      <w:r>
        <w:rPr>
          <w:color w:val="231F20"/>
        </w:rPr>
        <w:t>nos</w:t>
      </w:r>
    </w:p>
    <w:p>
      <w:pPr>
        <w:pStyle w:val="ListParagraph"/>
        <w:numPr>
          <w:ilvl w:val="0"/>
          <w:numId w:val="3"/>
        </w:numPr>
        <w:tabs>
          <w:tab w:pos="1033" w:val="left" w:leader="none"/>
        </w:tabs>
        <w:spacing w:line="180" w:lineRule="exact" w:before="0" w:after="0"/>
        <w:ind w:left="1032" w:right="0" w:hanging="239"/>
        <w:jc w:val="left"/>
        <w:rPr>
          <w:sz w:val="18"/>
        </w:rPr>
      </w:pPr>
      <w:r>
        <w:rPr>
          <w:color w:val="231F20"/>
          <w:spacing w:val="-1"/>
          <w:sz w:val="18"/>
        </w:rPr>
        <w:br w:type="column"/>
      </w:r>
      <w:r>
        <w:rPr>
          <w:color w:val="231F20"/>
          <w:sz w:val="18"/>
        </w:rPr>
        <w:t>Se</w:t>
      </w:r>
      <w:r>
        <w:rPr>
          <w:color w:val="231F20"/>
          <w:spacing w:val="-7"/>
          <w:sz w:val="18"/>
        </w:rPr>
        <w:t> </w:t>
      </w:r>
      <w:r>
        <w:rPr>
          <w:color w:val="231F20"/>
          <w:sz w:val="18"/>
        </w:rPr>
        <w:t>trata</w:t>
      </w:r>
      <w:r>
        <w:rPr>
          <w:color w:val="231F20"/>
          <w:spacing w:val="-7"/>
          <w:sz w:val="18"/>
        </w:rPr>
        <w:t> </w:t>
      </w:r>
      <w:r>
        <w:rPr>
          <w:color w:val="231F20"/>
          <w:sz w:val="18"/>
        </w:rPr>
        <w:t>de</w:t>
      </w:r>
      <w:r>
        <w:rPr>
          <w:color w:val="231F20"/>
          <w:spacing w:val="-8"/>
          <w:sz w:val="18"/>
        </w:rPr>
        <w:t> </w:t>
      </w:r>
      <w:r>
        <w:rPr>
          <w:color w:val="231F20"/>
          <w:sz w:val="18"/>
        </w:rPr>
        <w:t>la</w:t>
      </w:r>
      <w:r>
        <w:rPr>
          <w:color w:val="231F20"/>
          <w:spacing w:val="-7"/>
          <w:sz w:val="18"/>
        </w:rPr>
        <w:t> </w:t>
      </w:r>
      <w:r>
        <w:rPr>
          <w:color w:val="231F20"/>
          <w:sz w:val="18"/>
        </w:rPr>
        <w:t>periodista</w:t>
      </w:r>
      <w:r>
        <w:rPr>
          <w:color w:val="231F20"/>
          <w:spacing w:val="-7"/>
          <w:sz w:val="18"/>
        </w:rPr>
        <w:t> </w:t>
      </w:r>
      <w:r>
        <w:rPr>
          <w:color w:val="231F20"/>
          <w:sz w:val="18"/>
        </w:rPr>
        <w:t>Laurence</w:t>
      </w:r>
      <w:r>
        <w:rPr>
          <w:color w:val="231F20"/>
          <w:spacing w:val="-8"/>
          <w:sz w:val="18"/>
        </w:rPr>
        <w:t> </w:t>
      </w:r>
      <w:r>
        <w:rPr>
          <w:color w:val="231F20"/>
          <w:sz w:val="18"/>
        </w:rPr>
        <w:t>Ferrari.</w:t>
      </w:r>
    </w:p>
    <w:p>
      <w:pPr>
        <w:pStyle w:val="ListParagraph"/>
        <w:numPr>
          <w:ilvl w:val="0"/>
          <w:numId w:val="3"/>
        </w:numPr>
        <w:tabs>
          <w:tab w:pos="1033" w:val="left" w:leader="none"/>
        </w:tabs>
        <w:spacing w:line="200" w:lineRule="exact" w:before="5" w:after="0"/>
        <w:ind w:left="793" w:right="803" w:firstLine="0"/>
        <w:jc w:val="left"/>
        <w:rPr>
          <w:i/>
          <w:sz w:val="18"/>
        </w:rPr>
      </w:pPr>
      <w:r>
        <w:rPr>
          <w:color w:val="231F20"/>
          <w:sz w:val="18"/>
        </w:rPr>
        <w:t>Enunciar “Los títulos de la actualidad” de manera explícita es una de las características de los NT (s) franceses. Este acto enunciativo es una metonimia del estatus profesional del periodista que justifica su toma de palabra en el estudio del </w:t>
      </w:r>
      <w:r>
        <w:rPr>
          <w:color w:val="231F20"/>
          <w:spacing w:val="-7"/>
          <w:sz w:val="18"/>
        </w:rPr>
        <w:t>NT. </w:t>
      </w:r>
      <w:r>
        <w:rPr>
          <w:color w:val="231F20"/>
          <w:sz w:val="18"/>
        </w:rPr>
        <w:t>Este vocablo, no debe dejar duda, participa de la </w:t>
      </w:r>
      <w:r>
        <w:rPr>
          <w:i/>
          <w:color w:val="231F20"/>
          <w:sz w:val="18"/>
        </w:rPr>
        <w:t>phronèsis </w:t>
      </w:r>
      <w:r>
        <w:rPr>
          <w:color w:val="231F20"/>
          <w:sz w:val="18"/>
        </w:rPr>
        <w:t>de su </w:t>
      </w:r>
      <w:r>
        <w:rPr>
          <w:i/>
          <w:color w:val="231F20"/>
          <w:sz w:val="18"/>
        </w:rPr>
        <w:t>ethos.</w:t>
      </w:r>
    </w:p>
    <w:p>
      <w:pPr>
        <w:spacing w:after="0" w:line="200" w:lineRule="exact"/>
        <w:jc w:val="left"/>
        <w:rPr>
          <w:sz w:val="18"/>
        </w:rPr>
        <w:sectPr>
          <w:type w:val="continuous"/>
          <w:pgSz w:w="15880" w:h="12190" w:orient="landscape"/>
          <w:pgMar w:top="1120" w:bottom="280" w:left="340" w:right="340"/>
          <w:cols w:num="2" w:equalWidth="0">
            <w:col w:w="6861" w:space="679"/>
            <w:col w:w="7660"/>
          </w:cols>
        </w:sectPr>
      </w:pPr>
    </w:p>
    <w:p>
      <w:pPr>
        <w:pStyle w:val="BodyText"/>
        <w:spacing w:line="261" w:lineRule="auto" w:before="42"/>
        <w:ind w:left="793"/>
        <w:jc w:val="both"/>
      </w:pPr>
      <w:r>
        <w:rPr>
          <w:color w:val="231F20"/>
        </w:rPr>
        <w:t>que visualmente es notorio el uso de ciertos colores</w:t>
      </w:r>
      <w:r>
        <w:rPr>
          <w:color w:val="231F20"/>
          <w:position w:val="7"/>
          <w:sz w:val="13"/>
        </w:rPr>
        <w:t>22 </w:t>
      </w:r>
      <w:r>
        <w:rPr>
          <w:color w:val="231F20"/>
        </w:rPr>
        <w:t>que cons- tituyen una identidad, en este caso, no sólo del noticiario, sino  de este canal francés. En todo momento, aparece el logotipo del canal </w:t>
      </w:r>
      <w:r>
        <w:rPr>
          <w:color w:val="231F20"/>
          <w:spacing w:val="-10"/>
        </w:rPr>
        <w:t>y, </w:t>
      </w:r>
      <w:r>
        <w:rPr>
          <w:color w:val="231F20"/>
        </w:rPr>
        <w:t>contrario a lo que sucede con la mayoría de los NT (s),</w:t>
      </w:r>
      <w:r>
        <w:rPr>
          <w:color w:val="231F20"/>
          <w:spacing w:val="-22"/>
        </w:rPr>
        <w:t> </w:t>
      </w:r>
      <w:r>
        <w:rPr>
          <w:color w:val="231F20"/>
        </w:rPr>
        <w:t>no hay logotipo propio para este noticiario francés, lo que </w:t>
      </w:r>
      <w:r>
        <w:rPr>
          <w:color w:val="231F20"/>
          <w:spacing w:val="-3"/>
        </w:rPr>
        <w:t>ya </w:t>
      </w:r>
      <w:r>
        <w:rPr>
          <w:color w:val="231F20"/>
        </w:rPr>
        <w:t>es un índice de que su producción discursiva debe remitirse a la línea editorial de todo el canal, es decir que el NT es institucional. El hecho</w:t>
      </w:r>
      <w:r>
        <w:rPr>
          <w:color w:val="231F20"/>
          <w:spacing w:val="-11"/>
        </w:rPr>
        <w:t> </w:t>
      </w:r>
      <w:r>
        <w:rPr>
          <w:color w:val="231F20"/>
        </w:rPr>
        <w:t>de</w:t>
      </w:r>
      <w:r>
        <w:rPr>
          <w:color w:val="231F20"/>
          <w:spacing w:val="-11"/>
        </w:rPr>
        <w:t> </w:t>
      </w:r>
      <w:r>
        <w:rPr>
          <w:color w:val="231F20"/>
        </w:rPr>
        <w:t>que</w:t>
      </w:r>
      <w:r>
        <w:rPr>
          <w:color w:val="231F20"/>
          <w:spacing w:val="-11"/>
        </w:rPr>
        <w:t> </w:t>
      </w:r>
      <w:r>
        <w:rPr>
          <w:color w:val="231F20"/>
        </w:rPr>
        <w:t>el</w:t>
      </w:r>
      <w:r>
        <w:rPr>
          <w:color w:val="231F20"/>
          <w:spacing w:val="-11"/>
        </w:rPr>
        <w:t> </w:t>
      </w:r>
      <w:r>
        <w:rPr>
          <w:color w:val="231F20"/>
        </w:rPr>
        <w:t>logotipo</w:t>
      </w:r>
      <w:r>
        <w:rPr>
          <w:color w:val="231F20"/>
          <w:spacing w:val="-11"/>
        </w:rPr>
        <w:t> </w:t>
      </w:r>
      <w:r>
        <w:rPr>
          <w:color w:val="231F20"/>
        </w:rPr>
        <w:t>del</w:t>
      </w:r>
      <w:r>
        <w:rPr>
          <w:color w:val="231F20"/>
          <w:spacing w:val="-11"/>
        </w:rPr>
        <w:t> </w:t>
      </w:r>
      <w:r>
        <w:rPr>
          <w:color w:val="231F20"/>
        </w:rPr>
        <w:t>canal</w:t>
      </w:r>
      <w:r>
        <w:rPr>
          <w:color w:val="231F20"/>
          <w:spacing w:val="-11"/>
        </w:rPr>
        <w:t> </w:t>
      </w:r>
      <w:r>
        <w:rPr>
          <w:color w:val="231F20"/>
        </w:rPr>
        <w:t>sea</w:t>
      </w:r>
      <w:r>
        <w:rPr>
          <w:color w:val="231F20"/>
          <w:spacing w:val="-11"/>
        </w:rPr>
        <w:t> </w:t>
      </w:r>
      <w:r>
        <w:rPr>
          <w:color w:val="231F20"/>
        </w:rPr>
        <w:t>azul,</w:t>
      </w:r>
      <w:r>
        <w:rPr>
          <w:color w:val="231F20"/>
          <w:spacing w:val="-11"/>
        </w:rPr>
        <w:t> </w:t>
      </w:r>
      <w:r>
        <w:rPr>
          <w:color w:val="231F20"/>
        </w:rPr>
        <w:t>blanco</w:t>
      </w:r>
      <w:r>
        <w:rPr>
          <w:color w:val="231F20"/>
          <w:spacing w:val="-11"/>
        </w:rPr>
        <w:t> </w:t>
      </w:r>
      <w:r>
        <w:rPr>
          <w:color w:val="231F20"/>
        </w:rPr>
        <w:t>y</w:t>
      </w:r>
      <w:r>
        <w:rPr>
          <w:color w:val="231F20"/>
          <w:spacing w:val="-11"/>
        </w:rPr>
        <w:t> </w:t>
      </w:r>
      <w:r>
        <w:rPr>
          <w:color w:val="231F20"/>
        </w:rPr>
        <w:t>rojo,</w:t>
      </w:r>
      <w:r>
        <w:rPr>
          <w:color w:val="231F20"/>
          <w:spacing w:val="-11"/>
        </w:rPr>
        <w:t> </w:t>
      </w:r>
      <w:r>
        <w:rPr>
          <w:color w:val="231F20"/>
        </w:rPr>
        <w:t>como</w:t>
      </w:r>
      <w:r>
        <w:rPr>
          <w:color w:val="231F20"/>
          <w:spacing w:val="-11"/>
        </w:rPr>
        <w:t> </w:t>
      </w:r>
      <w:r>
        <w:rPr>
          <w:color w:val="231F20"/>
        </w:rPr>
        <w:t>los colores de la bandera francesa, sólo se puede leer simbólicamen- te como un significante de lo francés. Por otro lado, la atmósfera azul que suele dominar en la cortinilla parece ser una invitación a la relajación, aun cuando el fondo musical es dramático. </w:t>
      </w:r>
      <w:r>
        <w:rPr>
          <w:color w:val="231F20"/>
          <w:spacing w:val="-4"/>
        </w:rPr>
        <w:t>Todos </w:t>
      </w:r>
      <w:r>
        <w:rPr>
          <w:color w:val="231F20"/>
        </w:rPr>
        <w:t>estos dispositivos televisivos no deben subestimarse, </w:t>
      </w:r>
      <w:r>
        <w:rPr>
          <w:color w:val="231F20"/>
          <w:spacing w:val="-3"/>
        </w:rPr>
        <w:t>ya </w:t>
      </w:r>
      <w:r>
        <w:rPr>
          <w:color w:val="231F20"/>
        </w:rPr>
        <w:t>que</w:t>
      </w:r>
      <w:r>
        <w:rPr>
          <w:color w:val="231F20"/>
          <w:spacing w:val="-27"/>
        </w:rPr>
        <w:t> </w:t>
      </w:r>
      <w:r>
        <w:rPr>
          <w:color w:val="231F20"/>
        </w:rPr>
        <w:t>par- ticipan de los efectos persuasivos, desplegando así una </w:t>
      </w:r>
      <w:r>
        <w:rPr>
          <w:i/>
          <w:color w:val="231F20"/>
        </w:rPr>
        <w:t>phronèsis </w:t>
      </w:r>
      <w:r>
        <w:rPr>
          <w:color w:val="231F20"/>
        </w:rPr>
        <w:t>muy institucional y muy</w:t>
      </w:r>
      <w:r>
        <w:rPr>
          <w:color w:val="231F20"/>
          <w:spacing w:val="-26"/>
        </w:rPr>
        <w:t> </w:t>
      </w:r>
      <w:r>
        <w:rPr>
          <w:color w:val="231F20"/>
        </w:rPr>
        <w:t>francesa.</w:t>
      </w:r>
    </w:p>
    <w:p>
      <w:pPr>
        <w:pStyle w:val="BodyText"/>
        <w:spacing w:line="261" w:lineRule="auto"/>
        <w:ind w:left="793" w:firstLine="226"/>
        <w:jc w:val="both"/>
      </w:pPr>
      <w:r>
        <w:rPr>
          <w:color w:val="231F20"/>
        </w:rPr>
        <w:t>Hemos elegido una noticia que pone en escena varios </w:t>
      </w:r>
      <w:r>
        <w:rPr>
          <w:i/>
          <w:color w:val="231F20"/>
        </w:rPr>
        <w:t>valores </w:t>
      </w:r>
      <w:r>
        <w:rPr>
          <w:i/>
          <w:color w:val="231F20"/>
        </w:rPr>
        <w:t>retóricos</w:t>
      </w:r>
      <w:r>
        <w:rPr>
          <w:color w:val="231F20"/>
          <w:position w:val="7"/>
          <w:sz w:val="13"/>
        </w:rPr>
        <w:t>23 </w:t>
      </w:r>
      <w:r>
        <w:rPr>
          <w:color w:val="231F20"/>
        </w:rPr>
        <w:t>que provocan sentimientos (patéticos) “nacionales” y que se conectan en la dimensión ética con la búsqueda de este análisis. Trataremos de mostrar cómo las dimensiones patémica y ethotica se conjugan en todo momento, como lo hemos discuti- do en la sección “Virtudes éticas y pasiones”.</w:t>
      </w:r>
    </w:p>
    <w:p>
      <w:pPr>
        <w:pStyle w:val="BodyText"/>
        <w:spacing w:line="261" w:lineRule="auto"/>
        <w:ind w:left="793" w:firstLine="226"/>
        <w:jc w:val="both"/>
      </w:pPr>
      <w:r>
        <w:rPr>
          <w:color w:val="231F20"/>
        </w:rPr>
        <w:t>La presentadora, acompañada de imágenes referentes a la noticia en cuestión, nos dice: “El sepelio nacional de un policía abatido la semana pasada por un comando del </w:t>
      </w:r>
      <w:r>
        <w:rPr>
          <w:color w:val="231F20"/>
          <w:spacing w:val="-9"/>
        </w:rPr>
        <w:t>ETA”; </w:t>
      </w:r>
      <w:r>
        <w:rPr>
          <w:color w:val="231F20"/>
        </w:rPr>
        <w:t>enseguida  se nos presentan imágenes de familiares, amigos y de una colega (con lágrimas en los ojos) del policía muerto. Esta combinatoria verbal y visual, puede afirmarse, produce irremediablemente en el teleauditorio una buena dosis de indignación y de solidaridad humana con respecto a la muerte. En la proposición citada por la presentadora, identificamos dos personajes que metafóricamen- te representan dos facciones que recíprocamente están en lucha política. Estamos frente a un uso, finalmente político, de un </w:t>
      </w:r>
      <w:r>
        <w:rPr>
          <w:color w:val="231F20"/>
          <w:spacing w:val="39"/>
        </w:rPr>
        <w:t> </w:t>
      </w:r>
      <w:r>
        <w:rPr>
          <w:color w:val="231F20"/>
        </w:rPr>
        <w:t>pro-</w:t>
      </w:r>
    </w:p>
    <w:p>
      <w:pPr>
        <w:pStyle w:val="BodyText"/>
        <w:spacing w:before="8"/>
      </w:pPr>
      <w:r>
        <w:rPr/>
        <w:pict>
          <v:line style="position:absolute;mso-position-horizontal-relative:page;mso-position-vertical-relative:paragraph;z-index:1456;mso-wrap-distance-left:0;mso-wrap-distance-right:0" from="56.692902pt,15.752116pt" to="128.692902pt,15.752116pt" stroked="true" strokeweight="1pt" strokecolor="#231f20">
            <w10:wrap type="topAndBottom"/>
          </v:line>
        </w:pict>
      </w:r>
    </w:p>
    <w:p>
      <w:pPr>
        <w:pStyle w:val="ListParagraph"/>
        <w:numPr>
          <w:ilvl w:val="0"/>
          <w:numId w:val="3"/>
        </w:numPr>
        <w:tabs>
          <w:tab w:pos="1033" w:val="left" w:leader="none"/>
        </w:tabs>
        <w:spacing w:line="200" w:lineRule="exact" w:before="1" w:after="0"/>
        <w:ind w:left="793" w:right="36" w:firstLine="0"/>
        <w:jc w:val="left"/>
        <w:rPr>
          <w:sz w:val="18"/>
        </w:rPr>
      </w:pPr>
      <w:r>
        <w:rPr>
          <w:color w:val="231F20"/>
          <w:sz w:val="18"/>
        </w:rPr>
        <w:t>Se trata nada más ni nada menos que de los colores de la bandera francesa. 23</w:t>
      </w:r>
      <w:r>
        <w:rPr>
          <w:color w:val="231F20"/>
          <w:spacing w:val="-5"/>
          <w:sz w:val="18"/>
        </w:rPr>
        <w:t> </w:t>
      </w:r>
      <w:r>
        <w:rPr>
          <w:color w:val="231F20"/>
          <w:spacing w:val="-3"/>
          <w:sz w:val="18"/>
        </w:rPr>
        <w:t>Valor</w:t>
      </w:r>
      <w:r>
        <w:rPr>
          <w:color w:val="231F20"/>
          <w:spacing w:val="-4"/>
          <w:sz w:val="18"/>
        </w:rPr>
        <w:t> </w:t>
      </w:r>
      <w:r>
        <w:rPr>
          <w:color w:val="231F20"/>
          <w:sz w:val="18"/>
        </w:rPr>
        <w:t>retórico</w:t>
      </w:r>
      <w:r>
        <w:rPr>
          <w:color w:val="231F20"/>
          <w:spacing w:val="-5"/>
          <w:sz w:val="18"/>
        </w:rPr>
        <w:t> </w:t>
      </w:r>
      <w:r>
        <w:rPr>
          <w:color w:val="231F20"/>
          <w:sz w:val="18"/>
        </w:rPr>
        <w:t>es</w:t>
      </w:r>
      <w:r>
        <w:rPr>
          <w:color w:val="231F20"/>
          <w:spacing w:val="-4"/>
          <w:sz w:val="18"/>
        </w:rPr>
        <w:t> </w:t>
      </w:r>
      <w:r>
        <w:rPr>
          <w:color w:val="231F20"/>
          <w:sz w:val="18"/>
        </w:rPr>
        <w:t>para</w:t>
      </w:r>
      <w:r>
        <w:rPr>
          <w:color w:val="231F20"/>
          <w:spacing w:val="-5"/>
          <w:sz w:val="18"/>
        </w:rPr>
        <w:t> </w:t>
      </w:r>
      <w:r>
        <w:rPr>
          <w:color w:val="231F20"/>
          <w:sz w:val="18"/>
        </w:rPr>
        <w:t>nosotros</w:t>
      </w:r>
      <w:r>
        <w:rPr>
          <w:color w:val="231F20"/>
          <w:spacing w:val="-5"/>
          <w:sz w:val="18"/>
        </w:rPr>
        <w:t> </w:t>
      </w:r>
      <w:r>
        <w:rPr>
          <w:color w:val="231F20"/>
          <w:sz w:val="18"/>
        </w:rPr>
        <w:t>una</w:t>
      </w:r>
      <w:r>
        <w:rPr>
          <w:color w:val="231F20"/>
          <w:spacing w:val="-4"/>
          <w:sz w:val="18"/>
        </w:rPr>
        <w:t> </w:t>
      </w:r>
      <w:r>
        <w:rPr>
          <w:color w:val="231F20"/>
          <w:sz w:val="18"/>
        </w:rPr>
        <w:t>categoría</w:t>
      </w:r>
      <w:r>
        <w:rPr>
          <w:color w:val="231F20"/>
          <w:spacing w:val="-5"/>
          <w:sz w:val="18"/>
        </w:rPr>
        <w:t> </w:t>
      </w:r>
      <w:r>
        <w:rPr>
          <w:color w:val="231F20"/>
          <w:sz w:val="18"/>
        </w:rPr>
        <w:t>socio-discursiva</w:t>
      </w:r>
      <w:r>
        <w:rPr>
          <w:color w:val="231F20"/>
          <w:spacing w:val="-5"/>
          <w:sz w:val="18"/>
        </w:rPr>
        <w:t> </w:t>
      </w:r>
      <w:r>
        <w:rPr>
          <w:color w:val="231F20"/>
          <w:sz w:val="18"/>
        </w:rPr>
        <w:t>que</w:t>
      </w:r>
      <w:r>
        <w:rPr>
          <w:color w:val="231F20"/>
          <w:spacing w:val="-5"/>
          <w:sz w:val="18"/>
        </w:rPr>
        <w:t> </w:t>
      </w:r>
      <w:r>
        <w:rPr>
          <w:color w:val="231F20"/>
          <w:sz w:val="18"/>
        </w:rPr>
        <w:t>nos</w:t>
      </w:r>
      <w:r>
        <w:rPr>
          <w:color w:val="231F20"/>
          <w:spacing w:val="-4"/>
          <w:sz w:val="18"/>
        </w:rPr>
        <w:t> </w:t>
      </w:r>
      <w:r>
        <w:rPr>
          <w:color w:val="231F20"/>
          <w:sz w:val="18"/>
        </w:rPr>
        <w:t>reve- la la función persuasiva de un término o miembro de la proposición, teniendo un valor patémico, ethotico y/o</w:t>
      </w:r>
      <w:r>
        <w:rPr>
          <w:color w:val="231F20"/>
          <w:spacing w:val="-22"/>
          <w:sz w:val="18"/>
        </w:rPr>
        <w:t> </w:t>
      </w:r>
      <w:r>
        <w:rPr>
          <w:color w:val="231F20"/>
          <w:sz w:val="18"/>
        </w:rPr>
        <w:t>lógico.</w:t>
      </w:r>
    </w:p>
    <w:p>
      <w:pPr>
        <w:pStyle w:val="BodyText"/>
        <w:spacing w:line="261" w:lineRule="auto" w:before="42"/>
        <w:ind w:left="793" w:right="791"/>
        <w:jc w:val="both"/>
      </w:pPr>
      <w:r>
        <w:rPr/>
        <w:br w:type="column"/>
      </w:r>
      <w:r>
        <w:rPr>
          <w:color w:val="231F20"/>
        </w:rPr>
        <w:t>blema bajo la forma de “pena </w:t>
      </w:r>
      <w:r>
        <w:rPr>
          <w:color w:val="231F20"/>
          <w:spacing w:val="-3"/>
        </w:rPr>
        <w:t>nacional”, </w:t>
      </w:r>
      <w:r>
        <w:rPr>
          <w:color w:val="231F20"/>
        </w:rPr>
        <w:t>por la intermediación de dos personas civiles (el policía abatido y su asesino, aunque to- davía</w:t>
      </w:r>
      <w:r>
        <w:rPr>
          <w:color w:val="231F20"/>
          <w:spacing w:val="-4"/>
        </w:rPr>
        <w:t> </w:t>
      </w:r>
      <w:r>
        <w:rPr>
          <w:color w:val="231F20"/>
        </w:rPr>
        <w:t>no</w:t>
      </w:r>
      <w:r>
        <w:rPr>
          <w:color w:val="231F20"/>
          <w:spacing w:val="-4"/>
        </w:rPr>
        <w:t> </w:t>
      </w:r>
      <w:r>
        <w:rPr>
          <w:color w:val="231F20"/>
        </w:rPr>
        <w:t>se</w:t>
      </w:r>
      <w:r>
        <w:rPr>
          <w:color w:val="231F20"/>
          <w:spacing w:val="-4"/>
        </w:rPr>
        <w:t> </w:t>
      </w:r>
      <w:r>
        <w:rPr>
          <w:color w:val="231F20"/>
        </w:rPr>
        <w:t>le</w:t>
      </w:r>
      <w:r>
        <w:rPr>
          <w:color w:val="231F20"/>
          <w:spacing w:val="-4"/>
        </w:rPr>
        <w:t> </w:t>
      </w:r>
      <w:r>
        <w:rPr>
          <w:color w:val="231F20"/>
        </w:rPr>
        <w:t>identifique).</w:t>
      </w:r>
      <w:r>
        <w:rPr>
          <w:color w:val="231F20"/>
          <w:spacing w:val="-4"/>
        </w:rPr>
        <w:t> </w:t>
      </w:r>
      <w:r>
        <w:rPr>
          <w:color w:val="231F20"/>
        </w:rPr>
        <w:t>El</w:t>
      </w:r>
      <w:r>
        <w:rPr>
          <w:color w:val="231F20"/>
          <w:spacing w:val="-4"/>
        </w:rPr>
        <w:t> </w:t>
      </w:r>
      <w:r>
        <w:rPr>
          <w:color w:val="231F20"/>
        </w:rPr>
        <w:t>policía</w:t>
      </w:r>
      <w:r>
        <w:rPr>
          <w:color w:val="231F20"/>
          <w:spacing w:val="-4"/>
        </w:rPr>
        <w:t> </w:t>
      </w:r>
      <w:r>
        <w:rPr>
          <w:color w:val="231F20"/>
        </w:rPr>
        <w:t>es</w:t>
      </w:r>
      <w:r>
        <w:rPr>
          <w:color w:val="231F20"/>
          <w:spacing w:val="-4"/>
        </w:rPr>
        <w:t> </w:t>
      </w:r>
      <w:r>
        <w:rPr>
          <w:color w:val="231F20"/>
        </w:rPr>
        <w:t>una</w:t>
      </w:r>
      <w:r>
        <w:rPr>
          <w:color w:val="231F20"/>
          <w:spacing w:val="-4"/>
        </w:rPr>
        <w:t> </w:t>
      </w:r>
      <w:r>
        <w:rPr>
          <w:color w:val="231F20"/>
        </w:rPr>
        <w:t>de</w:t>
      </w:r>
      <w:r>
        <w:rPr>
          <w:color w:val="231F20"/>
          <w:spacing w:val="-4"/>
        </w:rPr>
        <w:t> </w:t>
      </w:r>
      <w:r>
        <w:rPr>
          <w:color w:val="231F20"/>
        </w:rPr>
        <w:t>aquellas</w:t>
      </w:r>
      <w:r>
        <w:rPr>
          <w:color w:val="231F20"/>
          <w:spacing w:val="-4"/>
        </w:rPr>
        <w:t> </w:t>
      </w:r>
      <w:r>
        <w:rPr>
          <w:color w:val="231F20"/>
        </w:rPr>
        <w:t>entidades con las cuales podríamos identificarnos y solidarizarnos porque </w:t>
      </w:r>
      <w:r>
        <w:rPr>
          <w:i/>
          <w:color w:val="231F20"/>
        </w:rPr>
        <w:t>serían</w:t>
      </w:r>
      <w:r>
        <w:rPr>
          <w:i/>
          <w:color w:val="231F20"/>
          <w:spacing w:val="-7"/>
        </w:rPr>
        <w:t> </w:t>
      </w:r>
      <w:r>
        <w:rPr>
          <w:i/>
          <w:color w:val="231F20"/>
        </w:rPr>
        <w:t>como</w:t>
      </w:r>
      <w:r>
        <w:rPr>
          <w:i/>
          <w:color w:val="231F20"/>
          <w:spacing w:val="-7"/>
        </w:rPr>
        <w:t> </w:t>
      </w:r>
      <w:r>
        <w:rPr>
          <w:i/>
          <w:color w:val="231F20"/>
        </w:rPr>
        <w:t>yo</w:t>
      </w:r>
      <w:r>
        <w:rPr>
          <w:i/>
          <w:color w:val="231F20"/>
          <w:spacing w:val="-7"/>
        </w:rPr>
        <w:t> </w:t>
      </w:r>
      <w:r>
        <w:rPr>
          <w:color w:val="231F20"/>
        </w:rPr>
        <w:t>(es</w:t>
      </w:r>
      <w:r>
        <w:rPr>
          <w:color w:val="231F20"/>
          <w:spacing w:val="-7"/>
        </w:rPr>
        <w:t> </w:t>
      </w:r>
      <w:r>
        <w:rPr>
          <w:color w:val="231F20"/>
        </w:rPr>
        <w:t>decir</w:t>
      </w:r>
      <w:r>
        <w:rPr>
          <w:color w:val="231F20"/>
          <w:spacing w:val="-7"/>
        </w:rPr>
        <w:t> </w:t>
      </w:r>
      <w:r>
        <w:rPr>
          <w:color w:val="231F20"/>
        </w:rPr>
        <w:t>el</w:t>
      </w:r>
      <w:r>
        <w:rPr>
          <w:color w:val="231F20"/>
          <w:spacing w:val="-7"/>
        </w:rPr>
        <w:t> </w:t>
      </w:r>
      <w:r>
        <w:rPr>
          <w:color w:val="231F20"/>
        </w:rPr>
        <w:t>teleauditorio).</w:t>
      </w:r>
      <w:r>
        <w:rPr>
          <w:color w:val="231F20"/>
          <w:spacing w:val="-7"/>
        </w:rPr>
        <w:t> </w:t>
      </w:r>
      <w:r>
        <w:rPr>
          <w:color w:val="231F20"/>
        </w:rPr>
        <w:t>La</w:t>
      </w:r>
      <w:r>
        <w:rPr>
          <w:color w:val="231F20"/>
          <w:spacing w:val="-7"/>
        </w:rPr>
        <w:t> </w:t>
      </w:r>
      <w:r>
        <w:rPr>
          <w:color w:val="231F20"/>
        </w:rPr>
        <w:t>misma</w:t>
      </w:r>
      <w:r>
        <w:rPr>
          <w:color w:val="231F20"/>
          <w:spacing w:val="-7"/>
        </w:rPr>
        <w:t> </w:t>
      </w:r>
      <w:r>
        <w:rPr>
          <w:color w:val="231F20"/>
        </w:rPr>
        <w:t>presentadora nos</w:t>
      </w:r>
      <w:r>
        <w:rPr>
          <w:color w:val="231F20"/>
          <w:spacing w:val="-6"/>
        </w:rPr>
        <w:t> </w:t>
      </w:r>
      <w:r>
        <w:rPr>
          <w:color w:val="231F20"/>
        </w:rPr>
        <w:t>da</w:t>
      </w:r>
      <w:r>
        <w:rPr>
          <w:color w:val="231F20"/>
          <w:spacing w:val="-6"/>
        </w:rPr>
        <w:t> </w:t>
      </w:r>
      <w:r>
        <w:rPr>
          <w:color w:val="231F20"/>
        </w:rPr>
        <w:t>razones</w:t>
      </w:r>
      <w:r>
        <w:rPr>
          <w:color w:val="231F20"/>
          <w:spacing w:val="-6"/>
        </w:rPr>
        <w:t> </w:t>
      </w:r>
      <w:r>
        <w:rPr>
          <w:color w:val="231F20"/>
        </w:rPr>
        <w:t>para</w:t>
      </w:r>
      <w:r>
        <w:rPr>
          <w:color w:val="231F20"/>
          <w:spacing w:val="-6"/>
        </w:rPr>
        <w:t> </w:t>
      </w:r>
      <w:r>
        <w:rPr>
          <w:color w:val="231F20"/>
        </w:rPr>
        <w:t>interesarnos</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noticia</w:t>
      </w:r>
      <w:r>
        <w:rPr>
          <w:color w:val="231F20"/>
          <w:spacing w:val="-6"/>
        </w:rPr>
        <w:t> </w:t>
      </w:r>
      <w:r>
        <w:rPr>
          <w:color w:val="231F20"/>
        </w:rPr>
        <w:t>y</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persona</w:t>
      </w:r>
      <w:r>
        <w:rPr>
          <w:color w:val="231F20"/>
          <w:spacing w:val="-6"/>
        </w:rPr>
        <w:t> </w:t>
      </w:r>
      <w:r>
        <w:rPr>
          <w:color w:val="231F20"/>
        </w:rPr>
        <w:t>del policía. Notemos que la misma noticia es </w:t>
      </w:r>
      <w:r>
        <w:rPr>
          <w:color w:val="231F20"/>
          <w:spacing w:val="-3"/>
        </w:rPr>
        <w:t>ya </w:t>
      </w:r>
      <w:r>
        <w:rPr>
          <w:color w:val="231F20"/>
        </w:rPr>
        <w:t>una invocación a un problema que </w:t>
      </w:r>
      <w:r>
        <w:rPr>
          <w:color w:val="231F20"/>
          <w:spacing w:val="-3"/>
        </w:rPr>
        <w:t>ya </w:t>
      </w:r>
      <w:r>
        <w:rPr>
          <w:color w:val="231F20"/>
        </w:rPr>
        <w:t>no es de un individuo sino de un colectivo. De inmediato nos damos cuenta que hay en este hecho dos institu- ciones que pueden tomar diferentes caras, pero principalmente son el Estado (francés y español en este caso) y </w:t>
      </w:r>
      <w:r>
        <w:rPr>
          <w:color w:val="231F20"/>
          <w:spacing w:val="-7"/>
        </w:rPr>
        <w:t>ETA </w:t>
      </w:r>
      <w:r>
        <w:rPr>
          <w:color w:val="231F20"/>
        </w:rPr>
        <w:t>(</w:t>
      </w:r>
      <w:r>
        <w:rPr>
          <w:i/>
          <w:color w:val="010202"/>
        </w:rPr>
        <w:t>Euskadi </w:t>
      </w:r>
      <w:r>
        <w:rPr>
          <w:i/>
          <w:color w:val="010202"/>
          <w:spacing w:val="-8"/>
        </w:rPr>
        <w:t>Ta </w:t>
      </w:r>
      <w:r>
        <w:rPr>
          <w:i/>
          <w:color w:val="010202"/>
        </w:rPr>
        <w:t>Askatasuna</w:t>
      </w:r>
      <w:r>
        <w:rPr>
          <w:color w:val="231F20"/>
        </w:rPr>
        <w:t>: País </w:t>
      </w:r>
      <w:r>
        <w:rPr>
          <w:color w:val="231F20"/>
          <w:spacing w:val="-3"/>
        </w:rPr>
        <w:t>Vasco </w:t>
      </w:r>
      <w:r>
        <w:rPr>
          <w:color w:val="231F20"/>
        </w:rPr>
        <w:t>y Libertad). A partir de estas instancias  se pueden derivar antagonismos isomórficos que pueden ser “el delincuente del </w:t>
      </w:r>
      <w:r>
        <w:rPr>
          <w:color w:val="231F20"/>
          <w:spacing w:val="-13"/>
        </w:rPr>
        <w:t>ETA”, </w:t>
      </w:r>
      <w:r>
        <w:rPr>
          <w:color w:val="231F20"/>
        </w:rPr>
        <w:t>y “el policía” (este último sólo puede ser del Estado) que pueden tener nombre y apellido en la figura de in- dividuos. Ambas figuras antagónicas se traducen en el bien y en el mal. Si seguimos este esquema interpretativo, nuestra presen- tadora nos está diciendo que “el mal ha abatido a un miembro del </w:t>
      </w:r>
      <w:r>
        <w:rPr>
          <w:color w:val="231F20"/>
          <w:spacing w:val="-6"/>
        </w:rPr>
        <w:t>bien”. </w:t>
      </w:r>
      <w:r>
        <w:rPr>
          <w:color w:val="231F20"/>
        </w:rPr>
        <w:t>No se puede escuchar otra cosa de esta presentadora.  Si invertimos la proposición del lado del mal, ésta quedaría así: “El sepelio del miembro de </w:t>
      </w:r>
      <w:r>
        <w:rPr>
          <w:color w:val="231F20"/>
          <w:spacing w:val="-7"/>
        </w:rPr>
        <w:t>ETA </w:t>
      </w:r>
      <w:r>
        <w:rPr>
          <w:color w:val="231F20"/>
        </w:rPr>
        <w:t>abatido la semana pasado por un policía </w:t>
      </w:r>
      <w:r>
        <w:rPr>
          <w:color w:val="231F20"/>
          <w:spacing w:val="-4"/>
        </w:rPr>
        <w:t>francés”. </w:t>
      </w:r>
      <w:r>
        <w:rPr>
          <w:color w:val="231F20"/>
        </w:rPr>
        <w:t>Formulada así, la percepción de la realidad cam- bia y el problema es otro (aún cuando quede como conflicto po- lítico): el bien y el mal, efectivamente, se invierten. Hay entonces en la proposición de la presentadora un entimema que pasa, sin ningún</w:t>
      </w:r>
      <w:r>
        <w:rPr>
          <w:color w:val="231F20"/>
          <w:spacing w:val="-6"/>
        </w:rPr>
        <w:t> </w:t>
      </w:r>
      <w:r>
        <w:rPr>
          <w:color w:val="231F20"/>
        </w:rPr>
        <w:t>problema,</w:t>
      </w:r>
      <w:r>
        <w:rPr>
          <w:color w:val="231F20"/>
          <w:spacing w:val="-7"/>
        </w:rPr>
        <w:t> </w:t>
      </w:r>
      <w:r>
        <w:rPr>
          <w:color w:val="231F20"/>
        </w:rPr>
        <w:t>como</w:t>
      </w:r>
      <w:r>
        <w:rPr>
          <w:color w:val="231F20"/>
          <w:spacing w:val="-6"/>
        </w:rPr>
        <w:t> </w:t>
      </w:r>
      <w:r>
        <w:rPr>
          <w:color w:val="231F20"/>
        </w:rPr>
        <w:t>una</w:t>
      </w:r>
      <w:r>
        <w:rPr>
          <w:color w:val="231F20"/>
          <w:spacing w:val="-6"/>
        </w:rPr>
        <w:t> </w:t>
      </w:r>
      <w:r>
        <w:rPr>
          <w:color w:val="231F20"/>
        </w:rPr>
        <w:t>verdad</w:t>
      </w:r>
      <w:r>
        <w:rPr>
          <w:color w:val="231F20"/>
          <w:spacing w:val="-6"/>
        </w:rPr>
        <w:t> </w:t>
      </w:r>
      <w:r>
        <w:rPr>
          <w:color w:val="231F20"/>
        </w:rPr>
        <w:t>irrefutable</w:t>
      </w:r>
      <w:r>
        <w:rPr>
          <w:color w:val="231F20"/>
          <w:spacing w:val="-7"/>
        </w:rPr>
        <w:t> </w:t>
      </w:r>
      <w:r>
        <w:rPr>
          <w:color w:val="231F20"/>
        </w:rPr>
        <w:t>en</w:t>
      </w:r>
      <w:r>
        <w:rPr>
          <w:color w:val="231F20"/>
          <w:spacing w:val="-6"/>
        </w:rPr>
        <w:t> </w:t>
      </w:r>
      <w:r>
        <w:rPr>
          <w:color w:val="231F20"/>
        </w:rPr>
        <w:t>lo</w:t>
      </w:r>
      <w:r>
        <w:rPr>
          <w:color w:val="231F20"/>
          <w:spacing w:val="-6"/>
        </w:rPr>
        <w:t> </w:t>
      </w:r>
      <w:r>
        <w:rPr>
          <w:color w:val="231F20"/>
        </w:rPr>
        <w:t>que</w:t>
      </w:r>
      <w:r>
        <w:rPr>
          <w:color w:val="231F20"/>
          <w:spacing w:val="-6"/>
        </w:rPr>
        <w:t> </w:t>
      </w:r>
      <w:r>
        <w:rPr>
          <w:color w:val="231F20"/>
        </w:rPr>
        <w:t>concier- ne al bien y al mal. Le corresponde al teleauditorio concluir que podría resumirse así: “la muerte del policía fue una acción hecha por el </w:t>
      </w:r>
      <w:r>
        <w:rPr>
          <w:color w:val="231F20"/>
          <w:spacing w:val="-5"/>
        </w:rPr>
        <w:t>mal”. </w:t>
      </w:r>
      <w:r>
        <w:rPr>
          <w:color w:val="231F20"/>
        </w:rPr>
        <w:t>Estamos así en medio de una proposición patémica, por</w:t>
      </w:r>
      <w:r>
        <w:rPr>
          <w:color w:val="231F20"/>
          <w:spacing w:val="-7"/>
        </w:rPr>
        <w:t> </w:t>
      </w:r>
      <w:r>
        <w:rPr>
          <w:color w:val="231F20"/>
        </w:rPr>
        <w:t>el</w:t>
      </w:r>
      <w:r>
        <w:rPr>
          <w:color w:val="231F20"/>
          <w:spacing w:val="-7"/>
        </w:rPr>
        <w:t> </w:t>
      </w:r>
      <w:r>
        <w:rPr>
          <w:color w:val="231F20"/>
        </w:rPr>
        <w:t>hecho</w:t>
      </w:r>
      <w:r>
        <w:rPr>
          <w:color w:val="231F20"/>
          <w:spacing w:val="-8"/>
        </w:rPr>
        <w:t> </w:t>
      </w:r>
      <w:r>
        <w:rPr>
          <w:color w:val="231F20"/>
        </w:rPr>
        <w:t>de</w:t>
      </w:r>
      <w:r>
        <w:rPr>
          <w:color w:val="231F20"/>
          <w:spacing w:val="-7"/>
        </w:rPr>
        <w:t> </w:t>
      </w:r>
      <w:r>
        <w:rPr>
          <w:color w:val="231F20"/>
        </w:rPr>
        <w:t>que</w:t>
      </w:r>
      <w:r>
        <w:rPr>
          <w:color w:val="231F20"/>
          <w:spacing w:val="-7"/>
        </w:rPr>
        <w:t> </w:t>
      </w:r>
      <w:r>
        <w:rPr>
          <w:color w:val="231F20"/>
        </w:rPr>
        <w:t>la</w:t>
      </w:r>
      <w:r>
        <w:rPr>
          <w:color w:val="231F20"/>
          <w:spacing w:val="-7"/>
        </w:rPr>
        <w:t> </w:t>
      </w:r>
      <w:r>
        <w:rPr>
          <w:color w:val="231F20"/>
        </w:rPr>
        <w:t>presentadora</w:t>
      </w:r>
      <w:r>
        <w:rPr>
          <w:color w:val="231F20"/>
          <w:spacing w:val="-7"/>
        </w:rPr>
        <w:t> </w:t>
      </w:r>
      <w:r>
        <w:rPr>
          <w:color w:val="231F20"/>
        </w:rPr>
        <w:t>está</w:t>
      </w:r>
      <w:r>
        <w:rPr>
          <w:color w:val="231F20"/>
          <w:spacing w:val="-8"/>
        </w:rPr>
        <w:t> </w:t>
      </w:r>
      <w:r>
        <w:rPr>
          <w:color w:val="231F20"/>
        </w:rPr>
        <w:t>autorizada</w:t>
      </w:r>
      <w:r>
        <w:rPr>
          <w:color w:val="231F20"/>
          <w:spacing w:val="-8"/>
        </w:rPr>
        <w:t> </w:t>
      </w:r>
      <w:r>
        <w:rPr>
          <w:color w:val="231F20"/>
        </w:rPr>
        <w:t>a</w:t>
      </w:r>
      <w:r>
        <w:rPr>
          <w:color w:val="231F20"/>
          <w:spacing w:val="-7"/>
        </w:rPr>
        <w:t> </w:t>
      </w:r>
      <w:r>
        <w:rPr>
          <w:color w:val="231F20"/>
        </w:rPr>
        <w:t>indicar</w:t>
      </w:r>
      <w:r>
        <w:rPr>
          <w:color w:val="231F20"/>
          <w:spacing w:val="-8"/>
        </w:rPr>
        <w:t> </w:t>
      </w:r>
      <w:r>
        <w:rPr>
          <w:i/>
          <w:color w:val="231F20"/>
        </w:rPr>
        <w:t>a</w:t>
      </w:r>
      <w:r>
        <w:rPr>
          <w:i/>
          <w:color w:val="231F20"/>
          <w:spacing w:val="-7"/>
        </w:rPr>
        <w:t> </w:t>
      </w:r>
      <w:r>
        <w:rPr>
          <w:i/>
          <w:color w:val="231F20"/>
        </w:rPr>
        <w:t>su </w:t>
      </w:r>
      <w:r>
        <w:rPr>
          <w:i/>
          <w:color w:val="231F20"/>
        </w:rPr>
        <w:t>teleauditorio</w:t>
      </w:r>
      <w:r>
        <w:rPr>
          <w:i/>
          <w:color w:val="231F20"/>
          <w:spacing w:val="-4"/>
        </w:rPr>
        <w:t> </w:t>
      </w:r>
      <w:r>
        <w:rPr>
          <w:color w:val="231F20"/>
        </w:rPr>
        <w:t>que</w:t>
      </w:r>
      <w:r>
        <w:rPr>
          <w:color w:val="231F20"/>
          <w:spacing w:val="-4"/>
        </w:rPr>
        <w:t> </w:t>
      </w:r>
      <w:r>
        <w:rPr>
          <w:color w:val="231F20"/>
        </w:rPr>
        <w:t>el</w:t>
      </w:r>
      <w:r>
        <w:rPr>
          <w:color w:val="231F20"/>
          <w:spacing w:val="-4"/>
        </w:rPr>
        <w:t> </w:t>
      </w:r>
      <w:r>
        <w:rPr>
          <w:color w:val="231F20"/>
        </w:rPr>
        <w:t>mal</w:t>
      </w:r>
      <w:r>
        <w:rPr>
          <w:color w:val="231F20"/>
          <w:spacing w:val="-4"/>
        </w:rPr>
        <w:t> </w:t>
      </w:r>
      <w:r>
        <w:rPr>
          <w:color w:val="231F20"/>
        </w:rPr>
        <w:t>asesinó</w:t>
      </w:r>
      <w:r>
        <w:rPr>
          <w:color w:val="231F20"/>
          <w:spacing w:val="-3"/>
        </w:rPr>
        <w:t> </w:t>
      </w:r>
      <w:r>
        <w:rPr>
          <w:color w:val="231F20"/>
        </w:rPr>
        <w:t>a</w:t>
      </w:r>
      <w:r>
        <w:rPr>
          <w:color w:val="231F20"/>
          <w:spacing w:val="-4"/>
        </w:rPr>
        <w:t> </w:t>
      </w:r>
      <w:r>
        <w:rPr>
          <w:color w:val="231F20"/>
        </w:rPr>
        <w:t>un</w:t>
      </w:r>
      <w:r>
        <w:rPr>
          <w:color w:val="231F20"/>
          <w:spacing w:val="-4"/>
        </w:rPr>
        <w:t> </w:t>
      </w:r>
      <w:r>
        <w:rPr>
          <w:color w:val="231F20"/>
        </w:rPr>
        <w:t>policía.</w:t>
      </w:r>
      <w:r>
        <w:rPr>
          <w:color w:val="231F20"/>
          <w:spacing w:val="-4"/>
        </w:rPr>
        <w:t> </w:t>
      </w:r>
      <w:r>
        <w:rPr>
          <w:i/>
          <w:color w:val="231F20"/>
        </w:rPr>
        <w:t>Phronèsis</w:t>
      </w:r>
      <w:r>
        <w:rPr>
          <w:i/>
          <w:color w:val="231F20"/>
          <w:spacing w:val="-4"/>
        </w:rPr>
        <w:t> </w:t>
      </w:r>
      <w:r>
        <w:rPr>
          <w:color w:val="231F20"/>
        </w:rPr>
        <w:t>y</w:t>
      </w:r>
      <w:r>
        <w:rPr>
          <w:color w:val="231F20"/>
          <w:spacing w:val="-4"/>
        </w:rPr>
        <w:t> </w:t>
      </w:r>
      <w:r>
        <w:rPr>
          <w:i/>
          <w:color w:val="231F20"/>
        </w:rPr>
        <w:t>arète</w:t>
      </w:r>
      <w:r>
        <w:rPr>
          <w:i/>
          <w:color w:val="231F20"/>
          <w:spacing w:val="-4"/>
        </w:rPr>
        <w:t> </w:t>
      </w:r>
      <w:r>
        <w:rPr>
          <w:color w:val="231F20"/>
        </w:rPr>
        <w:t>del </w:t>
      </w:r>
      <w:r>
        <w:rPr>
          <w:i/>
          <w:color w:val="231F20"/>
        </w:rPr>
        <w:t>ethos </w:t>
      </w:r>
      <w:r>
        <w:rPr>
          <w:color w:val="231F20"/>
        </w:rPr>
        <w:t>alimentan el valor ethotico del esta</w:t>
      </w:r>
      <w:r>
        <w:rPr>
          <w:color w:val="231F20"/>
          <w:spacing w:val="-31"/>
        </w:rPr>
        <w:t> </w:t>
      </w:r>
      <w:r>
        <w:rPr>
          <w:color w:val="231F20"/>
        </w:rPr>
        <w:t>noticia.</w:t>
      </w:r>
    </w:p>
    <w:p>
      <w:pPr>
        <w:pStyle w:val="BodyText"/>
        <w:spacing w:line="261" w:lineRule="auto"/>
        <w:ind w:left="793" w:right="791" w:firstLine="226"/>
        <w:jc w:val="both"/>
      </w:pPr>
      <w:r>
        <w:rPr>
          <w:color w:val="231F20"/>
        </w:rPr>
        <w:t>Más adelante, la presentadora nos relata que “Nicolas Sarkozy y José Luis Zapatero rindieron homenaje solemne a Jean-Serge Nérin” (Nérin es el policía asesinado). Con esto se refuerza aquí claramente quién es el bien y quién el mal. Ciertamente  Sarkozy</w:t>
      </w:r>
    </w:p>
    <w:p>
      <w:pPr>
        <w:spacing w:after="0" w:line="261" w:lineRule="auto"/>
        <w:jc w:val="both"/>
        <w:sectPr>
          <w:footerReference w:type="default" r:id="rId43"/>
          <w:pgSz w:w="15880" w:h="12190" w:orient="landscape"/>
          <w:pgMar w:footer="474" w:header="0" w:top="1040" w:bottom="660" w:left="340" w:right="340"/>
          <w:cols w:num="2" w:equalWidth="0">
            <w:col w:w="6861" w:space="679"/>
            <w:col w:w="7660"/>
          </w:cols>
        </w:sectPr>
      </w:pPr>
    </w:p>
    <w:p>
      <w:pPr>
        <w:pStyle w:val="BodyText"/>
        <w:spacing w:line="261" w:lineRule="auto" w:before="42"/>
        <w:ind w:left="793"/>
        <w:jc w:val="both"/>
      </w:pPr>
      <w:r>
        <w:rPr>
          <w:color w:val="231F20"/>
        </w:rPr>
        <w:t>y Zapatero están del lado del bien. (Recordemos que, en 2010, Zapatero era el presidente del gobierno español y tiene la misma nacionalidad que el asesino del policía francés, y sin embargo y por obvias razones es solidario con la víctima y con Francia). En este contexto y regresando al relato de la presentadora, ésta nos dice: “los policías han expresado su emoción, un poco en todos lados en </w:t>
      </w:r>
      <w:r>
        <w:rPr>
          <w:color w:val="231F20"/>
          <w:spacing w:val="-5"/>
        </w:rPr>
        <w:t>Francia”. </w:t>
      </w:r>
      <w:r>
        <w:rPr>
          <w:color w:val="231F20"/>
        </w:rPr>
        <w:t>No puede ser de otro modo: frente a la muer- te: la emoción. No solamente se trata de una emoción expresada por</w:t>
      </w:r>
      <w:r>
        <w:rPr>
          <w:color w:val="231F20"/>
          <w:spacing w:val="-5"/>
        </w:rPr>
        <w:t> </w:t>
      </w:r>
      <w:r>
        <w:rPr>
          <w:color w:val="231F20"/>
        </w:rPr>
        <w:t>los</w:t>
      </w:r>
      <w:r>
        <w:rPr>
          <w:color w:val="231F20"/>
          <w:spacing w:val="-5"/>
        </w:rPr>
        <w:t> </w:t>
      </w:r>
      <w:r>
        <w:rPr>
          <w:color w:val="231F20"/>
        </w:rPr>
        <w:t>policías</w:t>
      </w:r>
      <w:r>
        <w:rPr>
          <w:color w:val="231F20"/>
          <w:spacing w:val="-5"/>
        </w:rPr>
        <w:t> </w:t>
      </w:r>
      <w:r>
        <w:rPr>
          <w:color w:val="231F20"/>
        </w:rPr>
        <w:t>sino</w:t>
      </w:r>
      <w:r>
        <w:rPr>
          <w:color w:val="231F20"/>
          <w:spacing w:val="-5"/>
        </w:rPr>
        <w:t> </w:t>
      </w:r>
      <w:r>
        <w:rPr>
          <w:color w:val="231F20"/>
        </w:rPr>
        <w:t>por</w:t>
      </w:r>
      <w:r>
        <w:rPr>
          <w:color w:val="231F20"/>
          <w:spacing w:val="-5"/>
        </w:rPr>
        <w:t> </w:t>
      </w:r>
      <w:r>
        <w:rPr>
          <w:color w:val="231F20"/>
        </w:rPr>
        <w:t>“toda”</w:t>
      </w:r>
      <w:r>
        <w:rPr>
          <w:color w:val="231F20"/>
          <w:spacing w:val="-5"/>
        </w:rPr>
        <w:t> </w:t>
      </w:r>
      <w:r>
        <w:rPr>
          <w:color w:val="231F20"/>
        </w:rPr>
        <w:t>la</w:t>
      </w:r>
      <w:r>
        <w:rPr>
          <w:color w:val="231F20"/>
          <w:spacing w:val="-5"/>
        </w:rPr>
        <w:t> </w:t>
      </w:r>
      <w:r>
        <w:rPr>
          <w:color w:val="231F20"/>
        </w:rPr>
        <w:t>Francia;</w:t>
      </w:r>
      <w:r>
        <w:rPr>
          <w:color w:val="231F20"/>
          <w:spacing w:val="-5"/>
        </w:rPr>
        <w:t> </w:t>
      </w:r>
      <w:r>
        <w:rPr>
          <w:color w:val="231F20"/>
        </w:rPr>
        <w:t>no</w:t>
      </w:r>
      <w:r>
        <w:rPr>
          <w:color w:val="231F20"/>
          <w:spacing w:val="-5"/>
        </w:rPr>
        <w:t> </w:t>
      </w:r>
      <w:r>
        <w:rPr>
          <w:color w:val="231F20"/>
        </w:rPr>
        <w:t>sólo</w:t>
      </w:r>
      <w:r>
        <w:rPr>
          <w:color w:val="231F20"/>
          <w:spacing w:val="-5"/>
        </w:rPr>
        <w:t> </w:t>
      </w:r>
      <w:r>
        <w:rPr>
          <w:color w:val="231F20"/>
        </w:rPr>
        <w:t>por</w:t>
      </w:r>
      <w:r>
        <w:rPr>
          <w:color w:val="231F20"/>
          <w:spacing w:val="-5"/>
        </w:rPr>
        <w:t> </w:t>
      </w:r>
      <w:r>
        <w:rPr>
          <w:color w:val="231F20"/>
        </w:rPr>
        <w:t>individuos, sino por toda una colectividad casi al unísono. Estos hechos, re- gistrados en la Historia de Francia, nos revelan que esta muerte es un asunto nacional y en consecuencia es un llamado a lo que es un </w:t>
      </w:r>
      <w:r>
        <w:rPr>
          <w:i/>
          <w:color w:val="231F20"/>
        </w:rPr>
        <w:t>nosotros</w:t>
      </w:r>
      <w:r>
        <w:rPr>
          <w:color w:val="231F20"/>
        </w:rPr>
        <w:t>: una identidad francesa. Hasta aquí </w:t>
      </w:r>
      <w:r>
        <w:rPr>
          <w:color w:val="231F20"/>
          <w:spacing w:val="-3"/>
        </w:rPr>
        <w:t>ya </w:t>
      </w:r>
      <w:r>
        <w:rPr>
          <w:color w:val="231F20"/>
        </w:rPr>
        <w:t>podemos </w:t>
      </w:r>
      <w:r>
        <w:rPr>
          <w:color w:val="231F20"/>
          <w:spacing w:val="-3"/>
        </w:rPr>
        <w:t>aprehender, </w:t>
      </w:r>
      <w:r>
        <w:rPr>
          <w:color w:val="231F20"/>
        </w:rPr>
        <w:t>de la palabra de la presentadora, razones patémicas evidentes,</w:t>
      </w:r>
      <w:r>
        <w:rPr>
          <w:color w:val="231F20"/>
          <w:spacing w:val="-12"/>
        </w:rPr>
        <w:t> </w:t>
      </w:r>
      <w:r>
        <w:rPr>
          <w:color w:val="231F20"/>
        </w:rPr>
        <w:t>razones</w:t>
      </w:r>
      <w:r>
        <w:rPr>
          <w:color w:val="231F20"/>
          <w:spacing w:val="-11"/>
        </w:rPr>
        <w:t> </w:t>
      </w:r>
      <w:r>
        <w:rPr>
          <w:color w:val="231F20"/>
        </w:rPr>
        <w:t>ethoticas</w:t>
      </w:r>
      <w:r>
        <w:rPr>
          <w:color w:val="231F20"/>
          <w:spacing w:val="-12"/>
        </w:rPr>
        <w:t> </w:t>
      </w:r>
      <w:r>
        <w:rPr>
          <w:color w:val="231F20"/>
        </w:rPr>
        <w:t>y</w:t>
      </w:r>
      <w:r>
        <w:rPr>
          <w:color w:val="231F20"/>
          <w:spacing w:val="-12"/>
        </w:rPr>
        <w:t> </w:t>
      </w:r>
      <w:r>
        <w:rPr>
          <w:color w:val="231F20"/>
        </w:rPr>
        <w:t>no</w:t>
      </w:r>
      <w:r>
        <w:rPr>
          <w:color w:val="231F20"/>
          <w:spacing w:val="-12"/>
        </w:rPr>
        <w:t> </w:t>
      </w:r>
      <w:r>
        <w:rPr>
          <w:color w:val="231F20"/>
        </w:rPr>
        <w:t>menos</w:t>
      </w:r>
      <w:r>
        <w:rPr>
          <w:color w:val="231F20"/>
          <w:spacing w:val="-12"/>
        </w:rPr>
        <w:t> </w:t>
      </w:r>
      <w:r>
        <w:rPr>
          <w:color w:val="231F20"/>
        </w:rPr>
        <w:t>razones</w:t>
      </w:r>
      <w:r>
        <w:rPr>
          <w:color w:val="231F20"/>
          <w:spacing w:val="-11"/>
        </w:rPr>
        <w:t> </w:t>
      </w:r>
      <w:r>
        <w:rPr>
          <w:color w:val="231F20"/>
        </w:rPr>
        <w:t>lógicas</w:t>
      </w:r>
      <w:r>
        <w:rPr>
          <w:color w:val="231F20"/>
          <w:spacing w:val="-11"/>
        </w:rPr>
        <w:t> </w:t>
      </w:r>
      <w:r>
        <w:rPr>
          <w:color w:val="231F20"/>
        </w:rPr>
        <w:t>(como</w:t>
      </w:r>
      <w:r>
        <w:rPr>
          <w:color w:val="231F20"/>
          <w:spacing w:val="-12"/>
        </w:rPr>
        <w:t> </w:t>
      </w:r>
      <w:r>
        <w:rPr>
          <w:color w:val="231F20"/>
        </w:rPr>
        <w:t>se comprende: es lógico combatir</w:t>
      </w:r>
      <w:r>
        <w:rPr>
          <w:color w:val="231F20"/>
          <w:position w:val="7"/>
          <w:sz w:val="13"/>
        </w:rPr>
        <w:t>24 </w:t>
      </w:r>
      <w:r>
        <w:rPr>
          <w:color w:val="231F20"/>
        </w:rPr>
        <w:t>los grupos que están fuera de la legalidad</w:t>
      </w:r>
      <w:r>
        <w:rPr>
          <w:color w:val="231F20"/>
          <w:spacing w:val="-7"/>
        </w:rPr>
        <w:t> </w:t>
      </w:r>
      <w:r>
        <w:rPr>
          <w:color w:val="231F20"/>
        </w:rPr>
        <w:t>como</w:t>
      </w:r>
      <w:r>
        <w:rPr>
          <w:color w:val="231F20"/>
          <w:spacing w:val="-8"/>
        </w:rPr>
        <w:t> </w:t>
      </w:r>
      <w:r>
        <w:rPr>
          <w:color w:val="231F20"/>
        </w:rPr>
        <w:t>es</w:t>
      </w:r>
      <w:r>
        <w:rPr>
          <w:color w:val="231F20"/>
          <w:spacing w:val="-8"/>
        </w:rPr>
        <w:t> </w:t>
      </w:r>
      <w:r>
        <w:rPr>
          <w:color w:val="231F20"/>
        </w:rPr>
        <w:t>el</w:t>
      </w:r>
      <w:r>
        <w:rPr>
          <w:color w:val="231F20"/>
          <w:spacing w:val="-8"/>
        </w:rPr>
        <w:t> </w:t>
      </w:r>
      <w:r>
        <w:rPr>
          <w:color w:val="231F20"/>
        </w:rPr>
        <w:t>caso</w:t>
      </w:r>
      <w:r>
        <w:rPr>
          <w:color w:val="231F20"/>
          <w:spacing w:val="-8"/>
        </w:rPr>
        <w:t> </w:t>
      </w:r>
      <w:r>
        <w:rPr>
          <w:color w:val="231F20"/>
        </w:rPr>
        <w:t>de</w:t>
      </w:r>
      <w:r>
        <w:rPr>
          <w:color w:val="231F20"/>
          <w:spacing w:val="-8"/>
        </w:rPr>
        <w:t> </w:t>
      </w:r>
      <w:r>
        <w:rPr>
          <w:color w:val="231F20"/>
          <w:spacing w:val="-5"/>
        </w:rPr>
        <w:t>ETA).</w:t>
      </w:r>
      <w:r>
        <w:rPr>
          <w:color w:val="231F20"/>
          <w:spacing w:val="-8"/>
        </w:rPr>
        <w:t> </w:t>
      </w:r>
      <w:r>
        <w:rPr>
          <w:color w:val="231F20"/>
          <w:spacing w:val="-4"/>
        </w:rPr>
        <w:t>Todas</w:t>
      </w:r>
      <w:r>
        <w:rPr>
          <w:color w:val="231F20"/>
          <w:spacing w:val="-8"/>
        </w:rPr>
        <w:t> </w:t>
      </w:r>
      <w:r>
        <w:rPr>
          <w:color w:val="231F20"/>
        </w:rPr>
        <w:t>están</w:t>
      </w:r>
      <w:r>
        <w:rPr>
          <w:color w:val="231F20"/>
          <w:spacing w:val="-8"/>
        </w:rPr>
        <w:t> </w:t>
      </w:r>
      <w:r>
        <w:rPr>
          <w:color w:val="231F20"/>
        </w:rPr>
        <w:t>razones</w:t>
      </w:r>
      <w:r>
        <w:rPr>
          <w:color w:val="231F20"/>
          <w:spacing w:val="-7"/>
        </w:rPr>
        <w:t> </w:t>
      </w:r>
      <w:r>
        <w:rPr>
          <w:color w:val="231F20"/>
        </w:rPr>
        <w:t>de</w:t>
      </w:r>
      <w:r>
        <w:rPr>
          <w:color w:val="231F20"/>
          <w:spacing w:val="-8"/>
        </w:rPr>
        <w:t> </w:t>
      </w:r>
      <w:r>
        <w:rPr>
          <w:color w:val="231F20"/>
        </w:rPr>
        <w:t>los</w:t>
      </w:r>
      <w:r>
        <w:rPr>
          <w:color w:val="231F20"/>
          <w:spacing w:val="-7"/>
        </w:rPr>
        <w:t> </w:t>
      </w:r>
      <w:r>
        <w:rPr>
          <w:color w:val="231F20"/>
        </w:rPr>
        <w:t>tres órdenes sostienen al </w:t>
      </w:r>
      <w:r>
        <w:rPr>
          <w:i/>
          <w:color w:val="231F20"/>
        </w:rPr>
        <w:t>ethos</w:t>
      </w:r>
      <w:r>
        <w:rPr>
          <w:color w:val="231F20"/>
        </w:rPr>
        <w:t>. Como señala Frédérique Woerther: “el orador suscita pasiones de su auditorio gracias a los medios discursivos que pone a su disposición la argumentación lógica” </w:t>
      </w:r>
      <w:r>
        <w:rPr>
          <w:color w:val="010202"/>
        </w:rPr>
        <w:t>(2007; p.</w:t>
      </w:r>
      <w:r>
        <w:rPr>
          <w:color w:val="010202"/>
          <w:spacing w:val="-3"/>
        </w:rPr>
        <w:t> </w:t>
      </w:r>
      <w:r>
        <w:rPr>
          <w:color w:val="010202"/>
        </w:rPr>
        <w:t>240).</w:t>
      </w:r>
    </w:p>
    <w:p>
      <w:pPr>
        <w:pStyle w:val="BodyText"/>
        <w:spacing w:line="261" w:lineRule="auto"/>
        <w:ind w:left="793" w:firstLine="226"/>
        <w:jc w:val="both"/>
      </w:pPr>
      <w:r>
        <w:rPr>
          <w:color w:val="231F20"/>
        </w:rPr>
        <w:t>Habría</w:t>
      </w:r>
      <w:r>
        <w:rPr>
          <w:color w:val="231F20"/>
          <w:spacing w:val="-4"/>
        </w:rPr>
        <w:t> </w:t>
      </w:r>
      <w:r>
        <w:rPr>
          <w:color w:val="231F20"/>
        </w:rPr>
        <w:t>que</w:t>
      </w:r>
      <w:r>
        <w:rPr>
          <w:color w:val="231F20"/>
          <w:spacing w:val="-4"/>
        </w:rPr>
        <w:t> </w:t>
      </w:r>
      <w:r>
        <w:rPr>
          <w:color w:val="231F20"/>
        </w:rPr>
        <w:t>agregar</w:t>
      </w:r>
      <w:r>
        <w:rPr>
          <w:color w:val="231F20"/>
          <w:spacing w:val="-4"/>
        </w:rPr>
        <w:t> </w:t>
      </w:r>
      <w:r>
        <w:rPr>
          <w:color w:val="231F20"/>
        </w:rPr>
        <w:t>a</w:t>
      </w:r>
      <w:r>
        <w:rPr>
          <w:color w:val="231F20"/>
          <w:spacing w:val="-4"/>
        </w:rPr>
        <w:t> </w:t>
      </w:r>
      <w:r>
        <w:rPr>
          <w:color w:val="231F20"/>
        </w:rPr>
        <w:t>este</w:t>
      </w:r>
      <w:r>
        <w:rPr>
          <w:color w:val="231F20"/>
          <w:spacing w:val="-4"/>
        </w:rPr>
        <w:t> </w:t>
      </w:r>
      <w:r>
        <w:rPr>
          <w:color w:val="231F20"/>
        </w:rPr>
        <w:t>análisis</w:t>
      </w:r>
      <w:r>
        <w:rPr>
          <w:color w:val="231F20"/>
          <w:spacing w:val="-4"/>
        </w:rPr>
        <w:t> </w:t>
      </w:r>
      <w:r>
        <w:rPr>
          <w:color w:val="231F20"/>
        </w:rPr>
        <w:t>las</w:t>
      </w:r>
      <w:r>
        <w:rPr>
          <w:color w:val="231F20"/>
          <w:spacing w:val="-4"/>
        </w:rPr>
        <w:t> </w:t>
      </w:r>
      <w:r>
        <w:rPr>
          <w:color w:val="231F20"/>
        </w:rPr>
        <w:t>imágenes</w:t>
      </w:r>
      <w:r>
        <w:rPr>
          <w:color w:val="231F20"/>
          <w:spacing w:val="-4"/>
        </w:rPr>
        <w:t> </w:t>
      </w:r>
      <w:r>
        <w:rPr>
          <w:color w:val="231F20"/>
        </w:rPr>
        <w:t>que</w:t>
      </w:r>
      <w:r>
        <w:rPr>
          <w:color w:val="231F20"/>
          <w:spacing w:val="-4"/>
        </w:rPr>
        <w:t> </w:t>
      </w:r>
      <w:r>
        <w:rPr>
          <w:color w:val="231F20"/>
        </w:rPr>
        <w:t>desfilan</w:t>
      </w:r>
      <w:r>
        <w:rPr>
          <w:color w:val="231F20"/>
          <w:spacing w:val="-4"/>
        </w:rPr>
        <w:t> </w:t>
      </w:r>
      <w:r>
        <w:rPr>
          <w:color w:val="231F20"/>
        </w:rPr>
        <w:t>en este</w:t>
      </w:r>
      <w:r>
        <w:rPr>
          <w:color w:val="231F20"/>
          <w:spacing w:val="-12"/>
        </w:rPr>
        <w:t> </w:t>
      </w:r>
      <w:r>
        <w:rPr>
          <w:color w:val="231F20"/>
        </w:rPr>
        <w:t>contexto</w:t>
      </w:r>
      <w:r>
        <w:rPr>
          <w:color w:val="231F20"/>
          <w:spacing w:val="-12"/>
        </w:rPr>
        <w:t> </w:t>
      </w:r>
      <w:r>
        <w:rPr>
          <w:color w:val="231F20"/>
        </w:rPr>
        <w:t>enunciativo.</w:t>
      </w:r>
      <w:r>
        <w:rPr>
          <w:color w:val="231F20"/>
          <w:spacing w:val="-12"/>
        </w:rPr>
        <w:t> </w:t>
      </w:r>
      <w:r>
        <w:rPr>
          <w:color w:val="231F20"/>
          <w:spacing w:val="-4"/>
        </w:rPr>
        <w:t>Vemos</w:t>
      </w:r>
      <w:r>
        <w:rPr>
          <w:color w:val="231F20"/>
          <w:spacing w:val="-13"/>
        </w:rPr>
        <w:t> </w:t>
      </w:r>
      <w:r>
        <w:rPr>
          <w:color w:val="231F20"/>
        </w:rPr>
        <w:t>el</w:t>
      </w:r>
      <w:r>
        <w:rPr>
          <w:color w:val="231F20"/>
          <w:spacing w:val="-12"/>
        </w:rPr>
        <w:t> </w:t>
      </w:r>
      <w:r>
        <w:rPr>
          <w:color w:val="231F20"/>
        </w:rPr>
        <w:t>féretro</w:t>
      </w:r>
      <w:r>
        <w:rPr>
          <w:color w:val="231F20"/>
          <w:spacing w:val="-12"/>
        </w:rPr>
        <w:t> </w:t>
      </w:r>
      <w:r>
        <w:rPr>
          <w:color w:val="231F20"/>
        </w:rPr>
        <w:t>cubierto</w:t>
      </w:r>
      <w:r>
        <w:rPr>
          <w:color w:val="231F20"/>
          <w:spacing w:val="-12"/>
        </w:rPr>
        <w:t> </w:t>
      </w:r>
      <w:r>
        <w:rPr>
          <w:color w:val="231F20"/>
        </w:rPr>
        <w:t>por</w:t>
      </w:r>
      <w:r>
        <w:rPr>
          <w:color w:val="231F20"/>
          <w:spacing w:val="-12"/>
        </w:rPr>
        <w:t> </w:t>
      </w:r>
      <w:r>
        <w:rPr>
          <w:color w:val="231F20"/>
        </w:rPr>
        <w:t>la</w:t>
      </w:r>
      <w:r>
        <w:rPr>
          <w:color w:val="231F20"/>
          <w:spacing w:val="-12"/>
        </w:rPr>
        <w:t> </w:t>
      </w:r>
      <w:r>
        <w:rPr>
          <w:color w:val="231F20"/>
        </w:rPr>
        <w:t>bande- ra francesa y una serie de policías que asisten al homenaje. Estas escenas no son otra cosa que la puesta en escena del drama, del teatro televisivo que escenifica, podemos </w:t>
      </w:r>
      <w:r>
        <w:rPr>
          <w:color w:val="231F20"/>
          <w:spacing w:val="-4"/>
        </w:rPr>
        <w:t>decir, </w:t>
      </w:r>
      <w:r>
        <w:rPr>
          <w:color w:val="231F20"/>
        </w:rPr>
        <w:t>lo patémico y lo ethotico de manera</w:t>
      </w:r>
      <w:r>
        <w:rPr>
          <w:color w:val="231F20"/>
          <w:spacing w:val="-17"/>
        </w:rPr>
        <w:t> </w:t>
      </w:r>
      <w:r>
        <w:rPr>
          <w:color w:val="231F20"/>
        </w:rPr>
        <w:t>acentuada.</w:t>
      </w:r>
    </w:p>
    <w:p>
      <w:pPr>
        <w:pStyle w:val="BodyText"/>
        <w:spacing w:line="259" w:lineRule="auto"/>
        <w:ind w:left="793" w:firstLine="226"/>
        <w:jc w:val="both"/>
      </w:pPr>
      <w:r>
        <w:rPr>
          <w:color w:val="231F20"/>
        </w:rPr>
        <w:t>Desde el exordio de la noticia, la presentadora “nos revela de manera oculta”</w:t>
      </w:r>
      <w:r>
        <w:rPr>
          <w:color w:val="231F20"/>
          <w:position w:val="7"/>
          <w:sz w:val="13"/>
        </w:rPr>
        <w:t>25 </w:t>
      </w:r>
      <w:r>
        <w:rPr>
          <w:color w:val="231F20"/>
        </w:rPr>
        <w:t>el conflicto entre </w:t>
      </w:r>
      <w:r>
        <w:rPr>
          <w:color w:val="231F20"/>
          <w:spacing w:val="-6"/>
        </w:rPr>
        <w:t>ETA </w:t>
      </w:r>
      <w:r>
        <w:rPr>
          <w:color w:val="231F20"/>
        </w:rPr>
        <w:t>y los Estados de Francia  y España. El problema de la muerte del policía no es un asunto individual</w:t>
      </w:r>
      <w:r>
        <w:rPr>
          <w:color w:val="231F20"/>
          <w:spacing w:val="-5"/>
        </w:rPr>
        <w:t> </w:t>
      </w:r>
      <w:r>
        <w:rPr>
          <w:color w:val="231F20"/>
        </w:rPr>
        <w:t>sino</w:t>
      </w:r>
      <w:r>
        <w:rPr>
          <w:color w:val="231F20"/>
          <w:spacing w:val="-5"/>
        </w:rPr>
        <w:t> </w:t>
      </w:r>
      <w:r>
        <w:rPr>
          <w:color w:val="231F20"/>
        </w:rPr>
        <w:t>colectivo:</w:t>
      </w:r>
      <w:r>
        <w:rPr>
          <w:color w:val="231F20"/>
          <w:spacing w:val="-5"/>
        </w:rPr>
        <w:t> </w:t>
      </w:r>
      <w:r>
        <w:rPr>
          <w:color w:val="231F20"/>
        </w:rPr>
        <w:t>“Es</w:t>
      </w:r>
      <w:r>
        <w:rPr>
          <w:color w:val="231F20"/>
          <w:spacing w:val="-5"/>
        </w:rPr>
        <w:t> </w:t>
      </w:r>
      <w:r>
        <w:rPr>
          <w:color w:val="231F20"/>
        </w:rPr>
        <w:t>el</w:t>
      </w:r>
      <w:r>
        <w:rPr>
          <w:color w:val="231F20"/>
          <w:spacing w:val="-5"/>
        </w:rPr>
        <w:t> </w:t>
      </w:r>
      <w:r>
        <w:rPr>
          <w:color w:val="231F20"/>
        </w:rPr>
        <w:t>homenaje</w:t>
      </w:r>
      <w:r>
        <w:rPr>
          <w:color w:val="231F20"/>
          <w:spacing w:val="-5"/>
        </w:rPr>
        <w:t> </w:t>
      </w:r>
      <w:r>
        <w:rPr>
          <w:color w:val="231F20"/>
        </w:rPr>
        <w:t>de</w:t>
      </w:r>
      <w:r>
        <w:rPr>
          <w:color w:val="231F20"/>
          <w:spacing w:val="-5"/>
        </w:rPr>
        <w:t> </w:t>
      </w:r>
      <w:r>
        <w:rPr>
          <w:color w:val="231F20"/>
        </w:rPr>
        <w:t>toda</w:t>
      </w:r>
      <w:r>
        <w:rPr>
          <w:color w:val="231F20"/>
          <w:spacing w:val="-5"/>
        </w:rPr>
        <w:t> </w:t>
      </w:r>
      <w:r>
        <w:rPr>
          <w:color w:val="231F20"/>
        </w:rPr>
        <w:t>una</w:t>
      </w:r>
      <w:r>
        <w:rPr>
          <w:color w:val="231F20"/>
          <w:spacing w:val="-4"/>
        </w:rPr>
        <w:t> </w:t>
      </w:r>
      <w:r>
        <w:rPr>
          <w:color w:val="231F20"/>
        </w:rPr>
        <w:t>nación</w:t>
      </w:r>
      <w:r>
        <w:rPr>
          <w:color w:val="231F20"/>
          <w:spacing w:val="-5"/>
        </w:rPr>
        <w:t> </w:t>
      </w:r>
      <w:r>
        <w:rPr>
          <w:color w:val="231F20"/>
        </w:rPr>
        <w:t>que</w:t>
      </w:r>
    </w:p>
    <w:p>
      <w:pPr>
        <w:pStyle w:val="BodyText"/>
        <w:spacing w:before="8"/>
        <w:rPr>
          <w:sz w:val="12"/>
        </w:rPr>
      </w:pPr>
      <w:r>
        <w:rPr/>
        <w:pict>
          <v:line style="position:absolute;mso-position-horizontal-relative:page;mso-position-vertical-relative:paragraph;z-index:1480;mso-wrap-distance-left:0;mso-wrap-distance-right:0" from="56.692902pt,9.920070pt" to="128.692902pt,9.920070pt" stroked="true" strokeweight="1pt" strokecolor="#231f20">
            <w10:wrap type="topAndBottom"/>
          </v:line>
        </w:pict>
      </w:r>
    </w:p>
    <w:p>
      <w:pPr>
        <w:pStyle w:val="ListParagraph"/>
        <w:numPr>
          <w:ilvl w:val="0"/>
          <w:numId w:val="5"/>
        </w:numPr>
        <w:tabs>
          <w:tab w:pos="1033" w:val="left" w:leader="none"/>
        </w:tabs>
        <w:spacing w:line="200" w:lineRule="exact" w:before="1" w:after="0"/>
        <w:ind w:left="793" w:right="112" w:firstLine="0"/>
        <w:jc w:val="left"/>
        <w:rPr>
          <w:sz w:val="18"/>
        </w:rPr>
      </w:pPr>
      <w:r>
        <w:rPr>
          <w:color w:val="231F20"/>
          <w:sz w:val="18"/>
        </w:rPr>
        <w:t>Nos</w:t>
      </w:r>
      <w:r>
        <w:rPr>
          <w:color w:val="231F20"/>
          <w:spacing w:val="-5"/>
          <w:sz w:val="18"/>
        </w:rPr>
        <w:t> </w:t>
      </w:r>
      <w:r>
        <w:rPr>
          <w:color w:val="231F20"/>
          <w:sz w:val="18"/>
        </w:rPr>
        <w:t>referimos</w:t>
      </w:r>
      <w:r>
        <w:rPr>
          <w:color w:val="231F20"/>
          <w:spacing w:val="-5"/>
          <w:sz w:val="18"/>
        </w:rPr>
        <w:t> </w:t>
      </w:r>
      <w:r>
        <w:rPr>
          <w:color w:val="231F20"/>
          <w:sz w:val="18"/>
        </w:rPr>
        <w:t>en</w:t>
      </w:r>
      <w:r>
        <w:rPr>
          <w:color w:val="231F20"/>
          <w:spacing w:val="-5"/>
          <w:sz w:val="18"/>
        </w:rPr>
        <w:t> </w:t>
      </w:r>
      <w:r>
        <w:rPr>
          <w:color w:val="231F20"/>
          <w:sz w:val="18"/>
        </w:rPr>
        <w:t>la</w:t>
      </w:r>
      <w:r>
        <w:rPr>
          <w:color w:val="231F20"/>
          <w:spacing w:val="-4"/>
          <w:sz w:val="18"/>
        </w:rPr>
        <w:t> </w:t>
      </w:r>
      <w:r>
        <w:rPr>
          <w:color w:val="231F20"/>
          <w:sz w:val="18"/>
        </w:rPr>
        <w:t>lógica</w:t>
      </w:r>
      <w:r>
        <w:rPr>
          <w:color w:val="231F20"/>
          <w:spacing w:val="-4"/>
          <w:sz w:val="18"/>
        </w:rPr>
        <w:t> </w:t>
      </w:r>
      <w:r>
        <w:rPr>
          <w:color w:val="231F20"/>
          <w:sz w:val="18"/>
        </w:rPr>
        <w:t>de</w:t>
      </w:r>
      <w:r>
        <w:rPr>
          <w:color w:val="231F20"/>
          <w:spacing w:val="-5"/>
          <w:sz w:val="18"/>
        </w:rPr>
        <w:t> </w:t>
      </w:r>
      <w:r>
        <w:rPr>
          <w:color w:val="231F20"/>
          <w:sz w:val="18"/>
        </w:rPr>
        <w:t>las</w:t>
      </w:r>
      <w:r>
        <w:rPr>
          <w:color w:val="231F20"/>
          <w:spacing w:val="-4"/>
          <w:sz w:val="18"/>
        </w:rPr>
        <w:t> </w:t>
      </w:r>
      <w:r>
        <w:rPr>
          <w:color w:val="231F20"/>
          <w:sz w:val="18"/>
        </w:rPr>
        <w:t>relaciones</w:t>
      </w:r>
      <w:r>
        <w:rPr>
          <w:color w:val="231F20"/>
          <w:spacing w:val="-5"/>
          <w:sz w:val="18"/>
        </w:rPr>
        <w:t> </w:t>
      </w:r>
      <w:r>
        <w:rPr>
          <w:color w:val="231F20"/>
          <w:sz w:val="18"/>
        </w:rPr>
        <w:t>políticas</w:t>
      </w:r>
      <w:r>
        <w:rPr>
          <w:color w:val="231F20"/>
          <w:spacing w:val="-4"/>
          <w:sz w:val="18"/>
        </w:rPr>
        <w:t> </w:t>
      </w:r>
      <w:r>
        <w:rPr>
          <w:color w:val="231F20"/>
          <w:sz w:val="18"/>
        </w:rPr>
        <w:t>legitimadas</w:t>
      </w:r>
      <w:r>
        <w:rPr>
          <w:color w:val="231F20"/>
          <w:spacing w:val="-3"/>
          <w:sz w:val="18"/>
        </w:rPr>
        <w:t> </w:t>
      </w:r>
      <w:r>
        <w:rPr>
          <w:color w:val="231F20"/>
          <w:sz w:val="18"/>
        </w:rPr>
        <w:t>y</w:t>
      </w:r>
      <w:r>
        <w:rPr>
          <w:color w:val="231F20"/>
          <w:spacing w:val="-5"/>
          <w:sz w:val="18"/>
        </w:rPr>
        <w:t> </w:t>
      </w:r>
      <w:r>
        <w:rPr>
          <w:color w:val="231F20"/>
          <w:sz w:val="18"/>
        </w:rPr>
        <w:t>legaliza- das.</w:t>
      </w:r>
    </w:p>
    <w:p>
      <w:pPr>
        <w:pStyle w:val="ListParagraph"/>
        <w:numPr>
          <w:ilvl w:val="0"/>
          <w:numId w:val="5"/>
        </w:numPr>
        <w:tabs>
          <w:tab w:pos="1033" w:val="left" w:leader="none"/>
        </w:tabs>
        <w:spacing w:line="200" w:lineRule="exact" w:before="0" w:after="0"/>
        <w:ind w:left="1032" w:right="0" w:hanging="239"/>
        <w:jc w:val="both"/>
        <w:rPr>
          <w:sz w:val="18"/>
        </w:rPr>
      </w:pPr>
      <w:r>
        <w:rPr>
          <w:color w:val="231F20"/>
          <w:sz w:val="18"/>
        </w:rPr>
        <w:t>Dos</w:t>
      </w:r>
      <w:r>
        <w:rPr>
          <w:color w:val="231F20"/>
          <w:spacing w:val="-3"/>
          <w:sz w:val="18"/>
        </w:rPr>
        <w:t> </w:t>
      </w:r>
      <w:r>
        <w:rPr>
          <w:color w:val="231F20"/>
          <w:sz w:val="18"/>
        </w:rPr>
        <w:t>comentarios:</w:t>
      </w:r>
      <w:r>
        <w:rPr>
          <w:color w:val="231F20"/>
          <w:spacing w:val="-3"/>
          <w:sz w:val="18"/>
        </w:rPr>
        <w:t> </w:t>
      </w:r>
      <w:r>
        <w:rPr>
          <w:color w:val="231F20"/>
          <w:sz w:val="18"/>
        </w:rPr>
        <w:t>el</w:t>
      </w:r>
      <w:r>
        <w:rPr>
          <w:color w:val="231F20"/>
          <w:spacing w:val="-3"/>
          <w:sz w:val="18"/>
        </w:rPr>
        <w:t> </w:t>
      </w:r>
      <w:r>
        <w:rPr>
          <w:color w:val="231F20"/>
          <w:sz w:val="18"/>
        </w:rPr>
        <w:t>primero</w:t>
      </w:r>
      <w:r>
        <w:rPr>
          <w:color w:val="231F20"/>
          <w:spacing w:val="-3"/>
          <w:sz w:val="18"/>
        </w:rPr>
        <w:t> </w:t>
      </w:r>
      <w:r>
        <w:rPr>
          <w:color w:val="231F20"/>
          <w:sz w:val="18"/>
        </w:rPr>
        <w:t>es</w:t>
      </w:r>
      <w:r>
        <w:rPr>
          <w:color w:val="231F20"/>
          <w:spacing w:val="-3"/>
          <w:sz w:val="18"/>
        </w:rPr>
        <w:t> </w:t>
      </w:r>
      <w:r>
        <w:rPr>
          <w:color w:val="231F20"/>
          <w:sz w:val="18"/>
        </w:rPr>
        <w:t>que</w:t>
      </w:r>
      <w:r>
        <w:rPr>
          <w:color w:val="231F20"/>
          <w:spacing w:val="-3"/>
          <w:sz w:val="18"/>
        </w:rPr>
        <w:t> </w:t>
      </w:r>
      <w:r>
        <w:rPr>
          <w:color w:val="231F20"/>
          <w:sz w:val="18"/>
        </w:rPr>
        <w:t>valga</w:t>
      </w:r>
      <w:r>
        <w:rPr>
          <w:color w:val="231F20"/>
          <w:spacing w:val="-3"/>
          <w:sz w:val="18"/>
        </w:rPr>
        <w:t> </w:t>
      </w:r>
      <w:r>
        <w:rPr>
          <w:color w:val="231F20"/>
          <w:sz w:val="18"/>
        </w:rPr>
        <w:t>este</w:t>
      </w:r>
      <w:r>
        <w:rPr>
          <w:color w:val="231F20"/>
          <w:spacing w:val="-3"/>
          <w:sz w:val="18"/>
        </w:rPr>
        <w:t> </w:t>
      </w:r>
      <w:r>
        <w:rPr>
          <w:color w:val="231F20"/>
          <w:sz w:val="18"/>
        </w:rPr>
        <w:t>oxímoron</w:t>
      </w:r>
      <w:r>
        <w:rPr>
          <w:color w:val="231F20"/>
          <w:spacing w:val="-3"/>
          <w:sz w:val="18"/>
        </w:rPr>
        <w:t> </w:t>
      </w:r>
      <w:r>
        <w:rPr>
          <w:color w:val="231F20"/>
          <w:sz w:val="18"/>
        </w:rPr>
        <w:t>para</w:t>
      </w:r>
      <w:r>
        <w:rPr>
          <w:color w:val="231F20"/>
          <w:spacing w:val="-3"/>
          <w:sz w:val="18"/>
        </w:rPr>
        <w:t> </w:t>
      </w:r>
      <w:r>
        <w:rPr>
          <w:color w:val="231F20"/>
          <w:sz w:val="18"/>
        </w:rPr>
        <w:t>decir</w:t>
      </w:r>
      <w:r>
        <w:rPr>
          <w:color w:val="231F20"/>
          <w:spacing w:val="-3"/>
          <w:sz w:val="18"/>
        </w:rPr>
        <w:t> </w:t>
      </w:r>
      <w:r>
        <w:rPr>
          <w:color w:val="231F20"/>
          <w:sz w:val="18"/>
        </w:rPr>
        <w:t>que</w:t>
      </w:r>
      <w:r>
        <w:rPr>
          <w:color w:val="231F20"/>
          <w:spacing w:val="-3"/>
          <w:sz w:val="18"/>
        </w:rPr>
        <w:t> </w:t>
      </w:r>
      <w:r>
        <w:rPr>
          <w:color w:val="231F20"/>
          <w:sz w:val="18"/>
        </w:rPr>
        <w:t>el</w:t>
      </w:r>
    </w:p>
    <w:p>
      <w:pPr>
        <w:pStyle w:val="BodyText"/>
        <w:spacing w:line="261" w:lineRule="auto" w:before="42"/>
        <w:ind w:left="793" w:right="791"/>
        <w:jc w:val="both"/>
      </w:pPr>
      <w:r>
        <w:rPr/>
        <w:br w:type="column"/>
      </w:r>
      <w:r>
        <w:rPr>
          <w:color w:val="231F20"/>
        </w:rPr>
        <w:t>se rindió hoy a este policía de cincuenta y dos años caído la se- mana pasada por las balas de </w:t>
      </w:r>
      <w:r>
        <w:rPr>
          <w:color w:val="231F20"/>
          <w:spacing w:val="-13"/>
        </w:rPr>
        <w:t>ETA”, </w:t>
      </w:r>
      <w:r>
        <w:rPr>
          <w:color w:val="231F20"/>
        </w:rPr>
        <w:t>nos dice la presentadora. En efecto,</w:t>
      </w:r>
      <w:r>
        <w:rPr>
          <w:color w:val="231F20"/>
          <w:spacing w:val="-10"/>
        </w:rPr>
        <w:t> </w:t>
      </w:r>
      <w:r>
        <w:rPr>
          <w:color w:val="231F20"/>
        </w:rPr>
        <w:t>el</w:t>
      </w:r>
      <w:r>
        <w:rPr>
          <w:color w:val="231F20"/>
          <w:spacing w:val="-10"/>
        </w:rPr>
        <w:t> </w:t>
      </w:r>
      <w:r>
        <w:rPr>
          <w:color w:val="231F20"/>
        </w:rPr>
        <w:t>agente</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acción</w:t>
      </w:r>
      <w:r>
        <w:rPr>
          <w:color w:val="231F20"/>
          <w:spacing w:val="-9"/>
        </w:rPr>
        <w:t> </w:t>
      </w:r>
      <w:r>
        <w:rPr>
          <w:color w:val="231F20"/>
        </w:rPr>
        <w:t>que</w:t>
      </w:r>
      <w:r>
        <w:rPr>
          <w:color w:val="231F20"/>
          <w:spacing w:val="-10"/>
        </w:rPr>
        <w:t> </w:t>
      </w:r>
      <w:r>
        <w:rPr>
          <w:color w:val="231F20"/>
        </w:rPr>
        <w:t>es</w:t>
      </w:r>
      <w:r>
        <w:rPr>
          <w:color w:val="231F20"/>
          <w:spacing w:val="-10"/>
        </w:rPr>
        <w:t> </w:t>
      </w:r>
      <w:r>
        <w:rPr>
          <w:color w:val="231F20"/>
        </w:rPr>
        <w:t>“toda</w:t>
      </w:r>
      <w:r>
        <w:rPr>
          <w:color w:val="231F20"/>
          <w:spacing w:val="-10"/>
        </w:rPr>
        <w:t> </w:t>
      </w:r>
      <w:r>
        <w:rPr>
          <w:color w:val="231F20"/>
        </w:rPr>
        <w:t>una</w:t>
      </w:r>
      <w:r>
        <w:rPr>
          <w:color w:val="231F20"/>
          <w:spacing w:val="-10"/>
        </w:rPr>
        <w:t> </w:t>
      </w:r>
      <w:r>
        <w:rPr>
          <w:color w:val="231F20"/>
        </w:rPr>
        <w:t>nación”</w:t>
      </w:r>
      <w:r>
        <w:rPr>
          <w:color w:val="231F20"/>
          <w:spacing w:val="-10"/>
        </w:rPr>
        <w:t> </w:t>
      </w:r>
      <w:r>
        <w:rPr>
          <w:color w:val="231F20"/>
        </w:rPr>
        <w:t>encuadra</w:t>
      </w:r>
      <w:r>
        <w:rPr>
          <w:color w:val="231F20"/>
          <w:spacing w:val="-10"/>
        </w:rPr>
        <w:t> </w:t>
      </w:r>
      <w:r>
        <w:rPr>
          <w:color w:val="231F20"/>
        </w:rPr>
        <w:t>el problema en una dimensión nacional, aun si “la memoria de este padre de familia de cuatro niños fue recordada por los oficiales, pero sobre todo por centenas de policías en civil o en uniforme que vinieron, algunos de lejos, para expresar su solidaridad y su </w:t>
      </w:r>
      <w:r>
        <w:rPr>
          <w:color w:val="231F20"/>
          <w:spacing w:val="-4"/>
        </w:rPr>
        <w:t>emoción”, </w:t>
      </w:r>
      <w:r>
        <w:rPr>
          <w:color w:val="231F20"/>
        </w:rPr>
        <w:t>afirma la presentadora. Una vez más, el discurso de nuestra oradora construye una escena patémica, como condición necesaria,</w:t>
      </w:r>
      <w:r>
        <w:rPr>
          <w:color w:val="231F20"/>
          <w:spacing w:val="-5"/>
        </w:rPr>
        <w:t> </w:t>
      </w:r>
      <w:r>
        <w:rPr>
          <w:color w:val="231F20"/>
        </w:rPr>
        <w:t>quizá</w:t>
      </w:r>
      <w:r>
        <w:rPr>
          <w:color w:val="231F20"/>
          <w:spacing w:val="-5"/>
        </w:rPr>
        <w:t> </w:t>
      </w:r>
      <w:r>
        <w:rPr>
          <w:color w:val="231F20"/>
        </w:rPr>
        <w:t>inevitable,</w:t>
      </w:r>
      <w:r>
        <w:rPr>
          <w:color w:val="231F20"/>
          <w:spacing w:val="-6"/>
        </w:rPr>
        <w:t> </w:t>
      </w:r>
      <w:r>
        <w:rPr>
          <w:color w:val="231F20"/>
        </w:rPr>
        <w:t>y</w:t>
      </w:r>
      <w:r>
        <w:rPr>
          <w:color w:val="231F20"/>
          <w:spacing w:val="-5"/>
        </w:rPr>
        <w:t> </w:t>
      </w:r>
      <w:r>
        <w:rPr>
          <w:color w:val="231F20"/>
        </w:rPr>
        <w:t>como</w:t>
      </w:r>
      <w:r>
        <w:rPr>
          <w:color w:val="231F20"/>
          <w:spacing w:val="-5"/>
        </w:rPr>
        <w:t> </w:t>
      </w:r>
      <w:r>
        <w:rPr>
          <w:color w:val="231F20"/>
        </w:rPr>
        <w:t>una</w:t>
      </w:r>
      <w:r>
        <w:rPr>
          <w:color w:val="231F20"/>
          <w:spacing w:val="-5"/>
        </w:rPr>
        <w:t> </w:t>
      </w:r>
      <w:r>
        <w:rPr>
          <w:color w:val="231F20"/>
        </w:rPr>
        <w:t>forma</w:t>
      </w:r>
      <w:r>
        <w:rPr>
          <w:color w:val="231F20"/>
          <w:spacing w:val="-6"/>
        </w:rPr>
        <w:t> </w:t>
      </w:r>
      <w:r>
        <w:rPr>
          <w:color w:val="231F20"/>
        </w:rPr>
        <w:t>de</w:t>
      </w:r>
      <w:r>
        <w:rPr>
          <w:color w:val="231F20"/>
          <w:spacing w:val="-5"/>
        </w:rPr>
        <w:t> </w:t>
      </w:r>
      <w:r>
        <w:rPr>
          <w:color w:val="231F20"/>
        </w:rPr>
        <w:t>dar</w:t>
      </w:r>
      <w:r>
        <w:rPr>
          <w:color w:val="231F20"/>
          <w:spacing w:val="-6"/>
        </w:rPr>
        <w:t> </w:t>
      </w:r>
      <w:r>
        <w:rPr>
          <w:color w:val="231F20"/>
        </w:rPr>
        <w:t>razones</w:t>
      </w:r>
      <w:r>
        <w:rPr>
          <w:color w:val="231F20"/>
          <w:spacing w:val="-5"/>
        </w:rPr>
        <w:t> </w:t>
      </w:r>
      <w:r>
        <w:rPr>
          <w:color w:val="231F20"/>
        </w:rPr>
        <w:t>que terminan por conectarse con valores</w:t>
      </w:r>
      <w:r>
        <w:rPr>
          <w:color w:val="231F20"/>
          <w:spacing w:val="-20"/>
        </w:rPr>
        <w:t> </w:t>
      </w:r>
      <w:r>
        <w:rPr>
          <w:color w:val="231F20"/>
        </w:rPr>
        <w:t>ethoticos.</w:t>
      </w:r>
    </w:p>
    <w:p>
      <w:pPr>
        <w:pStyle w:val="BodyText"/>
        <w:spacing w:line="257" w:lineRule="exact"/>
        <w:ind w:left="1020" w:right="746"/>
      </w:pPr>
      <w:r>
        <w:rPr>
          <w:color w:val="231F20"/>
        </w:rPr>
        <w:t>Consideraciones finales</w:t>
      </w:r>
    </w:p>
    <w:p>
      <w:pPr>
        <w:pStyle w:val="BodyText"/>
        <w:spacing w:line="261" w:lineRule="auto" w:before="22"/>
        <w:ind w:left="793" w:right="791" w:firstLine="226"/>
        <w:jc w:val="both"/>
      </w:pPr>
      <w:r>
        <w:rPr>
          <w:color w:val="231F20"/>
        </w:rPr>
        <w:t>Podríamos extender nuestro análisis, bajo una interpretación inspirada de la idea según la cual el lenguaje, por la metáfora, es capaz de ocultar o no hacer visible causas de nuestras acciones. Como Michel Meyer afirma:</w:t>
      </w:r>
    </w:p>
    <w:p>
      <w:pPr>
        <w:pStyle w:val="BodyText"/>
        <w:spacing w:line="259" w:lineRule="auto"/>
        <w:ind w:left="793" w:right="791" w:firstLine="226"/>
        <w:jc w:val="both"/>
      </w:pPr>
      <w:r>
        <w:rPr>
          <w:color w:val="231F20"/>
        </w:rPr>
        <w:t>“las metáforas esconden bien secretos y su literalización solo da </w:t>
      </w:r>
      <w:r>
        <w:rPr>
          <w:i/>
          <w:color w:val="231F20"/>
        </w:rPr>
        <w:t>la</w:t>
      </w:r>
      <w:r>
        <w:rPr>
          <w:color w:val="231F20"/>
          <w:position w:val="7"/>
          <w:sz w:val="13"/>
        </w:rPr>
        <w:t>26 </w:t>
      </w:r>
      <w:r>
        <w:rPr>
          <w:color w:val="231F20"/>
        </w:rPr>
        <w:t>respuesta, la que cuenta como tal. Hay en el ser débil,</w:t>
      </w:r>
      <w:r>
        <w:rPr>
          <w:color w:val="231F20"/>
          <w:spacing w:val="-25"/>
        </w:rPr>
        <w:t> </w:t>
      </w:r>
      <w:r>
        <w:rPr>
          <w:color w:val="231F20"/>
        </w:rPr>
        <w:t>cada vez más analógico que agudiza las identidades como viejas res- puestas, una literalidad imposible que la metáfora oculta” </w:t>
      </w:r>
      <w:r>
        <w:rPr>
          <w:color w:val="010202"/>
        </w:rPr>
        <w:t>(2003; p.</w:t>
      </w:r>
      <w:r>
        <w:rPr>
          <w:color w:val="010202"/>
          <w:spacing w:val="-2"/>
        </w:rPr>
        <w:t> </w:t>
      </w:r>
      <w:r>
        <w:rPr>
          <w:color w:val="010202"/>
        </w:rPr>
        <w:t>38</w:t>
      </w:r>
      <w:r>
        <w:rPr>
          <w:color w:val="231F20"/>
        </w:rPr>
        <w:t>).</w:t>
      </w:r>
    </w:p>
    <w:p>
      <w:pPr>
        <w:pStyle w:val="BodyText"/>
        <w:spacing w:line="261" w:lineRule="auto" w:before="1"/>
        <w:ind w:left="793" w:right="791" w:firstLine="226"/>
        <w:jc w:val="both"/>
      </w:pPr>
      <w:r>
        <w:rPr>
          <w:color w:val="231F20"/>
        </w:rPr>
        <w:t>Bajo este principio, interesaría observar (para el caso particu- larmente</w:t>
      </w:r>
      <w:r>
        <w:rPr>
          <w:color w:val="231F20"/>
          <w:spacing w:val="-13"/>
        </w:rPr>
        <w:t> </w:t>
      </w:r>
      <w:r>
        <w:rPr>
          <w:color w:val="231F20"/>
        </w:rPr>
        <w:t>mexicano)</w:t>
      </w:r>
      <w:r>
        <w:rPr>
          <w:color w:val="231F20"/>
          <w:spacing w:val="-12"/>
        </w:rPr>
        <w:t> </w:t>
      </w:r>
      <w:r>
        <w:rPr>
          <w:color w:val="231F20"/>
        </w:rPr>
        <w:t>hasta</w:t>
      </w:r>
      <w:r>
        <w:rPr>
          <w:color w:val="231F20"/>
          <w:spacing w:val="-13"/>
        </w:rPr>
        <w:t> </w:t>
      </w:r>
      <w:r>
        <w:rPr>
          <w:color w:val="231F20"/>
        </w:rPr>
        <w:t>qué</w:t>
      </w:r>
      <w:r>
        <w:rPr>
          <w:color w:val="231F20"/>
          <w:spacing w:val="-13"/>
        </w:rPr>
        <w:t> </w:t>
      </w:r>
      <w:r>
        <w:rPr>
          <w:color w:val="231F20"/>
        </w:rPr>
        <w:t>punto</w:t>
      </w:r>
      <w:r>
        <w:rPr>
          <w:color w:val="231F20"/>
          <w:spacing w:val="-13"/>
        </w:rPr>
        <w:t> </w:t>
      </w:r>
      <w:r>
        <w:rPr>
          <w:color w:val="231F20"/>
        </w:rPr>
        <w:t>la</w:t>
      </w:r>
      <w:r>
        <w:rPr>
          <w:color w:val="231F20"/>
          <w:spacing w:val="-12"/>
        </w:rPr>
        <w:t> </w:t>
      </w:r>
      <w:r>
        <w:rPr>
          <w:color w:val="231F20"/>
        </w:rPr>
        <w:t>palabra</w:t>
      </w:r>
      <w:r>
        <w:rPr>
          <w:color w:val="231F20"/>
          <w:spacing w:val="-13"/>
        </w:rPr>
        <w:t> </w:t>
      </w:r>
      <w:r>
        <w:rPr>
          <w:color w:val="231F20"/>
        </w:rPr>
        <w:t>de</w:t>
      </w:r>
      <w:r>
        <w:rPr>
          <w:color w:val="231F20"/>
          <w:spacing w:val="-13"/>
        </w:rPr>
        <w:t> </w:t>
      </w:r>
      <w:r>
        <w:rPr>
          <w:color w:val="231F20"/>
        </w:rPr>
        <w:t>nuestro</w:t>
      </w:r>
      <w:r>
        <w:rPr>
          <w:color w:val="231F20"/>
          <w:spacing w:val="-13"/>
        </w:rPr>
        <w:t> </w:t>
      </w:r>
      <w:r>
        <w:rPr>
          <w:color w:val="231F20"/>
        </w:rPr>
        <w:t>ladrón y</w:t>
      </w:r>
      <w:r>
        <w:rPr>
          <w:color w:val="231F20"/>
          <w:spacing w:val="-7"/>
        </w:rPr>
        <w:t> </w:t>
      </w:r>
      <w:r>
        <w:rPr>
          <w:color w:val="231F20"/>
        </w:rPr>
        <w:t>de</w:t>
      </w:r>
      <w:r>
        <w:rPr>
          <w:color w:val="231F20"/>
          <w:spacing w:val="-7"/>
        </w:rPr>
        <w:t> </w:t>
      </w:r>
      <w:r>
        <w:rPr>
          <w:color w:val="231F20"/>
        </w:rPr>
        <w:t>nuestro</w:t>
      </w:r>
      <w:r>
        <w:rPr>
          <w:color w:val="231F20"/>
          <w:spacing w:val="-7"/>
        </w:rPr>
        <w:t> </w:t>
      </w:r>
      <w:r>
        <w:rPr>
          <w:color w:val="231F20"/>
        </w:rPr>
        <w:t>presentador</w:t>
      </w:r>
      <w:r>
        <w:rPr>
          <w:color w:val="231F20"/>
          <w:spacing w:val="-8"/>
        </w:rPr>
        <w:t> </w:t>
      </w:r>
      <w:r>
        <w:rPr>
          <w:color w:val="231F20"/>
        </w:rPr>
        <w:t>ocultan,</w:t>
      </w:r>
      <w:r>
        <w:rPr>
          <w:color w:val="231F20"/>
          <w:spacing w:val="-8"/>
        </w:rPr>
        <w:t> </w:t>
      </w:r>
      <w:r>
        <w:rPr>
          <w:color w:val="231F20"/>
        </w:rPr>
        <w:t>al</w:t>
      </w:r>
      <w:r>
        <w:rPr>
          <w:color w:val="231F20"/>
          <w:spacing w:val="-7"/>
        </w:rPr>
        <w:t> </w:t>
      </w:r>
      <w:r>
        <w:rPr>
          <w:color w:val="231F20"/>
        </w:rPr>
        <w:t>tiempo</w:t>
      </w:r>
      <w:r>
        <w:rPr>
          <w:color w:val="231F20"/>
          <w:spacing w:val="-7"/>
        </w:rPr>
        <w:t> </w:t>
      </w:r>
      <w:r>
        <w:rPr>
          <w:color w:val="231F20"/>
        </w:rPr>
        <w:t>que</w:t>
      </w:r>
      <w:r>
        <w:rPr>
          <w:color w:val="231F20"/>
          <w:spacing w:val="-7"/>
        </w:rPr>
        <w:t> </w:t>
      </w:r>
      <w:r>
        <w:rPr>
          <w:color w:val="231F20"/>
        </w:rPr>
        <w:t>revelan</w:t>
      </w:r>
      <w:r>
        <w:rPr>
          <w:color w:val="231F20"/>
          <w:spacing w:val="-7"/>
        </w:rPr>
        <w:t> </w:t>
      </w:r>
      <w:r>
        <w:rPr>
          <w:color w:val="231F20"/>
        </w:rPr>
        <w:t>aspectos ético-morales. Podemos comprender entonces porque la afirma- ción de un ladrón provoca risas cuando éste declara: “Muchos comandantes de la policía me conocen. El comandante Saavedra que</w:t>
      </w:r>
      <w:r>
        <w:rPr>
          <w:color w:val="231F20"/>
          <w:spacing w:val="-10"/>
        </w:rPr>
        <w:t> </w:t>
      </w:r>
      <w:r>
        <w:rPr>
          <w:color w:val="231F20"/>
        </w:rPr>
        <w:t>está</w:t>
      </w:r>
      <w:r>
        <w:rPr>
          <w:color w:val="231F20"/>
          <w:spacing w:val="-10"/>
        </w:rPr>
        <w:t> </w:t>
      </w:r>
      <w:r>
        <w:rPr>
          <w:color w:val="231F20"/>
        </w:rPr>
        <w:t>aquí</w:t>
      </w:r>
      <w:r>
        <w:rPr>
          <w:color w:val="231F20"/>
          <w:spacing w:val="-10"/>
        </w:rPr>
        <w:t> </w:t>
      </w:r>
      <w:r>
        <w:rPr>
          <w:color w:val="231F20"/>
        </w:rPr>
        <w:t>presente</w:t>
      </w:r>
      <w:r>
        <w:rPr>
          <w:color w:val="231F20"/>
          <w:spacing w:val="-10"/>
        </w:rPr>
        <w:t> </w:t>
      </w:r>
      <w:r>
        <w:rPr>
          <w:color w:val="231F20"/>
        </w:rPr>
        <w:t>me</w:t>
      </w:r>
      <w:r>
        <w:rPr>
          <w:color w:val="231F20"/>
          <w:spacing w:val="-10"/>
        </w:rPr>
        <w:t> </w:t>
      </w:r>
      <w:r>
        <w:rPr>
          <w:color w:val="231F20"/>
        </w:rPr>
        <w:t>conoce</w:t>
      </w:r>
      <w:r>
        <w:rPr>
          <w:color w:val="231F20"/>
          <w:spacing w:val="-10"/>
        </w:rPr>
        <w:t> </w:t>
      </w:r>
      <w:r>
        <w:rPr>
          <w:color w:val="231F20"/>
        </w:rPr>
        <w:t>de</w:t>
      </w:r>
      <w:r>
        <w:rPr>
          <w:color w:val="231F20"/>
          <w:spacing w:val="-10"/>
        </w:rPr>
        <w:t> </w:t>
      </w:r>
      <w:r>
        <w:rPr>
          <w:color w:val="231F20"/>
        </w:rPr>
        <w:t>hace</w:t>
      </w:r>
      <w:r>
        <w:rPr>
          <w:color w:val="231F20"/>
          <w:spacing w:val="-10"/>
        </w:rPr>
        <w:t> </w:t>
      </w:r>
      <w:r>
        <w:rPr>
          <w:color w:val="231F20"/>
        </w:rPr>
        <w:t>muchos</w:t>
      </w:r>
      <w:r>
        <w:rPr>
          <w:color w:val="231F20"/>
          <w:spacing w:val="-10"/>
        </w:rPr>
        <w:t> </w:t>
      </w:r>
      <w:r>
        <w:rPr>
          <w:color w:val="231F20"/>
        </w:rPr>
        <w:t>años:</w:t>
      </w:r>
      <w:r>
        <w:rPr>
          <w:color w:val="231F20"/>
          <w:spacing w:val="-10"/>
        </w:rPr>
        <w:t> </w:t>
      </w:r>
      <w:r>
        <w:rPr>
          <w:color w:val="231F20"/>
        </w:rPr>
        <w:t>¿sí</w:t>
      </w:r>
      <w:r>
        <w:rPr>
          <w:color w:val="231F20"/>
          <w:spacing w:val="-10"/>
        </w:rPr>
        <w:t> </w:t>
      </w:r>
      <w:r>
        <w:rPr>
          <w:color w:val="231F20"/>
        </w:rPr>
        <w:t>o</w:t>
      </w:r>
      <w:r>
        <w:rPr>
          <w:color w:val="231F20"/>
          <w:spacing w:val="-10"/>
        </w:rPr>
        <w:t> </w:t>
      </w:r>
      <w:r>
        <w:rPr>
          <w:color w:val="231F20"/>
        </w:rPr>
        <w:t>no?” Esta</w:t>
      </w:r>
      <w:r>
        <w:rPr>
          <w:color w:val="231F20"/>
          <w:spacing w:val="-15"/>
        </w:rPr>
        <w:t> </w:t>
      </w:r>
      <w:r>
        <w:rPr>
          <w:color w:val="231F20"/>
        </w:rPr>
        <w:t>enunciación</w:t>
      </w:r>
      <w:r>
        <w:rPr>
          <w:color w:val="231F20"/>
          <w:spacing w:val="-16"/>
        </w:rPr>
        <w:t> </w:t>
      </w:r>
      <w:r>
        <w:rPr>
          <w:color w:val="231F20"/>
        </w:rPr>
        <w:t>del</w:t>
      </w:r>
      <w:r>
        <w:rPr>
          <w:color w:val="231F20"/>
          <w:spacing w:val="-15"/>
        </w:rPr>
        <w:t> </w:t>
      </w:r>
      <w:r>
        <w:rPr>
          <w:color w:val="231F20"/>
        </w:rPr>
        <w:t>ladrón</w:t>
      </w:r>
      <w:r>
        <w:rPr>
          <w:color w:val="231F20"/>
          <w:spacing w:val="-15"/>
        </w:rPr>
        <w:t> </w:t>
      </w:r>
      <w:r>
        <w:rPr>
          <w:color w:val="231F20"/>
        </w:rPr>
        <w:t>es</w:t>
      </w:r>
      <w:r>
        <w:rPr>
          <w:color w:val="231F20"/>
          <w:spacing w:val="-15"/>
        </w:rPr>
        <w:t> </w:t>
      </w:r>
      <w:r>
        <w:rPr>
          <w:color w:val="231F20"/>
        </w:rPr>
        <w:t>en</w:t>
      </w:r>
      <w:r>
        <w:rPr>
          <w:color w:val="231F20"/>
          <w:spacing w:val="-15"/>
        </w:rPr>
        <w:t> </w:t>
      </w:r>
      <w:r>
        <w:rPr>
          <w:color w:val="231F20"/>
        </w:rPr>
        <w:t>realidad</w:t>
      </w:r>
      <w:r>
        <w:rPr>
          <w:color w:val="231F20"/>
          <w:spacing w:val="-16"/>
        </w:rPr>
        <w:t> </w:t>
      </w:r>
      <w:r>
        <w:rPr>
          <w:color w:val="231F20"/>
        </w:rPr>
        <w:t>una</w:t>
      </w:r>
      <w:r>
        <w:rPr>
          <w:color w:val="231F20"/>
          <w:spacing w:val="-15"/>
        </w:rPr>
        <w:t> </w:t>
      </w:r>
      <w:r>
        <w:rPr>
          <w:color w:val="231F20"/>
        </w:rPr>
        <w:t>verdadera</w:t>
      </w:r>
      <w:r>
        <w:rPr>
          <w:color w:val="231F20"/>
          <w:spacing w:val="-15"/>
        </w:rPr>
        <w:t> </w:t>
      </w:r>
      <w:r>
        <w:rPr>
          <w:color w:val="231F20"/>
        </w:rPr>
        <w:t>referen- cia no explícita de la corrupción y de la degradación de la justicia mexicana. El </w:t>
      </w:r>
      <w:r>
        <w:rPr>
          <w:i/>
          <w:color w:val="231F20"/>
        </w:rPr>
        <w:t>ethos </w:t>
      </w:r>
      <w:r>
        <w:rPr>
          <w:color w:val="231F20"/>
        </w:rPr>
        <w:t>de nuestro presentador no podía quedar sin reacción,</w:t>
      </w:r>
      <w:r>
        <w:rPr>
          <w:color w:val="231F20"/>
          <w:spacing w:val="-6"/>
        </w:rPr>
        <w:t> </w:t>
      </w:r>
      <w:r>
        <w:rPr>
          <w:color w:val="231F20"/>
        </w:rPr>
        <w:t>sin</w:t>
      </w:r>
      <w:r>
        <w:rPr>
          <w:color w:val="231F20"/>
          <w:spacing w:val="-5"/>
        </w:rPr>
        <w:t> </w:t>
      </w:r>
      <w:r>
        <w:rPr>
          <w:color w:val="231F20"/>
        </w:rPr>
        <w:t>indignación,</w:t>
      </w:r>
      <w:r>
        <w:rPr>
          <w:color w:val="231F20"/>
          <w:spacing w:val="-6"/>
        </w:rPr>
        <w:t> </w:t>
      </w:r>
      <w:r>
        <w:rPr>
          <w:color w:val="231F20"/>
        </w:rPr>
        <w:t>que</w:t>
      </w:r>
      <w:r>
        <w:rPr>
          <w:color w:val="231F20"/>
          <w:spacing w:val="-5"/>
        </w:rPr>
        <w:t> </w:t>
      </w:r>
      <w:r>
        <w:rPr>
          <w:color w:val="231F20"/>
        </w:rPr>
        <w:t>se</w:t>
      </w:r>
      <w:r>
        <w:rPr>
          <w:color w:val="231F20"/>
          <w:spacing w:val="-5"/>
        </w:rPr>
        <w:t> </w:t>
      </w:r>
      <w:r>
        <w:rPr>
          <w:color w:val="231F20"/>
        </w:rPr>
        <w:t>expresaría</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forma</w:t>
      </w:r>
      <w:r>
        <w:rPr>
          <w:color w:val="231F20"/>
          <w:spacing w:val="-5"/>
        </w:rPr>
        <w:t> </w:t>
      </w:r>
      <w:r>
        <w:rPr>
          <w:color w:val="231F20"/>
        </w:rPr>
        <w:t>de</w:t>
      </w:r>
      <w:r>
        <w:rPr>
          <w:color w:val="231F20"/>
          <w:spacing w:val="-5"/>
        </w:rPr>
        <w:t> </w:t>
      </w:r>
      <w:r>
        <w:rPr>
          <w:color w:val="231F20"/>
        </w:rPr>
        <w:t>un</w:t>
      </w:r>
      <w:r>
        <w:rPr>
          <w:color w:val="231F20"/>
          <w:spacing w:val="-5"/>
        </w:rPr>
        <w:t> </w:t>
      </w:r>
      <w:r>
        <w:rPr>
          <w:color w:val="231F20"/>
        </w:rPr>
        <w:t>im- perativo</w:t>
      </w:r>
      <w:r>
        <w:rPr>
          <w:color w:val="231F20"/>
          <w:spacing w:val="-21"/>
        </w:rPr>
        <w:t> </w:t>
      </w:r>
      <w:r>
        <w:rPr>
          <w:color w:val="231F20"/>
        </w:rPr>
        <w:t>literal:</w:t>
      </w:r>
    </w:p>
    <w:p>
      <w:pPr>
        <w:spacing w:after="0" w:line="261" w:lineRule="auto"/>
        <w:jc w:val="both"/>
        <w:sectPr>
          <w:footerReference w:type="default" r:id="rId44"/>
          <w:pgSz w:w="15880" w:h="12190" w:orient="landscape"/>
          <w:pgMar w:footer="474" w:header="0" w:top="1040" w:bottom="660" w:left="340" w:right="340"/>
          <w:cols w:num="2" w:equalWidth="0">
            <w:col w:w="6861" w:space="679"/>
            <w:col w:w="7660"/>
          </w:cols>
        </w:sectPr>
      </w:pPr>
    </w:p>
    <w:p>
      <w:pPr>
        <w:tabs>
          <w:tab w:pos="8333" w:val="left" w:leader="none"/>
          <w:tab w:pos="9773" w:val="left" w:leader="none"/>
        </w:tabs>
        <w:spacing w:line="200" w:lineRule="exact" w:before="0"/>
        <w:ind w:left="793" w:right="0" w:firstLine="0"/>
        <w:jc w:val="left"/>
        <w:rPr>
          <w:sz w:val="18"/>
        </w:rPr>
      </w:pPr>
      <w:r>
        <w:rPr>
          <w:color w:val="231F20"/>
          <w:sz w:val="18"/>
        </w:rPr>
        <w:t>lenguaje siempre dice más que lo que pretende decir; segundo: podemos</w:t>
      </w:r>
      <w:r>
        <w:rPr>
          <w:color w:val="231F20"/>
          <w:spacing w:val="-20"/>
          <w:sz w:val="18"/>
        </w:rPr>
        <w:t> </w:t>
      </w:r>
      <w:r>
        <w:rPr>
          <w:color w:val="231F20"/>
          <w:sz w:val="18"/>
        </w:rPr>
        <w:t>apli-</w:t>
        <w:tab/>
      </w:r>
      <w:r>
        <w:rPr>
          <w:color w:val="231F20"/>
          <w:sz w:val="18"/>
          <w:u w:val="single" w:color="231F20"/>
        </w:rPr>
        <w:t> </w:t>
        <w:tab/>
      </w:r>
    </w:p>
    <w:p>
      <w:pPr>
        <w:spacing w:after="0" w:line="200" w:lineRule="exact"/>
        <w:jc w:val="left"/>
        <w:rPr>
          <w:sz w:val="18"/>
        </w:rPr>
        <w:sectPr>
          <w:type w:val="continuous"/>
          <w:pgSz w:w="15880" w:h="12190" w:orient="landscape"/>
          <w:pgMar w:top="1120" w:bottom="280" w:left="340" w:right="340"/>
        </w:sectPr>
      </w:pPr>
    </w:p>
    <w:p>
      <w:pPr>
        <w:spacing w:line="200" w:lineRule="exact" w:before="0"/>
        <w:ind w:left="793" w:right="-7" w:firstLine="0"/>
        <w:jc w:val="left"/>
        <w:rPr>
          <w:sz w:val="18"/>
        </w:rPr>
      </w:pPr>
      <w:r>
        <w:rPr>
          <w:color w:val="231F20"/>
          <w:sz w:val="18"/>
        </w:rPr>
        <w:t>car el mismo abordaje analítico de interpretación metafórica como lo</w:t>
      </w:r>
      <w:r>
        <w:rPr>
          <w:color w:val="231F20"/>
          <w:spacing w:val="-27"/>
          <w:sz w:val="18"/>
        </w:rPr>
        <w:t> </w:t>
      </w:r>
      <w:r>
        <w:rPr>
          <w:color w:val="231F20"/>
          <w:sz w:val="18"/>
        </w:rPr>
        <w:t>veremos en las</w:t>
      </w:r>
      <w:r>
        <w:rPr>
          <w:color w:val="231F20"/>
          <w:spacing w:val="-3"/>
          <w:sz w:val="18"/>
        </w:rPr>
        <w:t> </w:t>
      </w:r>
      <w:r>
        <w:rPr>
          <w:color w:val="231F20"/>
          <w:sz w:val="18"/>
        </w:rPr>
        <w:t>conclusiones.</w:t>
      </w:r>
    </w:p>
    <w:p>
      <w:pPr>
        <w:pStyle w:val="ListParagraph"/>
        <w:numPr>
          <w:ilvl w:val="0"/>
          <w:numId w:val="5"/>
        </w:numPr>
        <w:tabs>
          <w:tab w:pos="1033" w:val="left" w:leader="none"/>
        </w:tabs>
        <w:spacing w:line="200" w:lineRule="exact" w:before="0" w:after="0"/>
        <w:ind w:left="793" w:right="947" w:firstLine="0"/>
        <w:jc w:val="left"/>
        <w:rPr>
          <w:sz w:val="18"/>
        </w:rPr>
      </w:pPr>
      <w:r>
        <w:rPr>
          <w:color w:val="231F20"/>
          <w:spacing w:val="-1"/>
          <w:sz w:val="18"/>
        </w:rPr>
        <w:br w:type="column"/>
      </w:r>
      <w:r>
        <w:rPr>
          <w:color w:val="231F20"/>
          <w:sz w:val="18"/>
        </w:rPr>
        <w:t>Es</w:t>
      </w:r>
      <w:r>
        <w:rPr>
          <w:color w:val="231F20"/>
          <w:spacing w:val="-5"/>
          <w:sz w:val="18"/>
        </w:rPr>
        <w:t> </w:t>
      </w:r>
      <w:r>
        <w:rPr>
          <w:color w:val="231F20"/>
          <w:sz w:val="18"/>
        </w:rPr>
        <w:t>Meyer</w:t>
      </w:r>
      <w:r>
        <w:rPr>
          <w:color w:val="231F20"/>
          <w:spacing w:val="-5"/>
          <w:sz w:val="18"/>
        </w:rPr>
        <w:t> </w:t>
      </w:r>
      <w:r>
        <w:rPr>
          <w:color w:val="231F20"/>
          <w:sz w:val="18"/>
        </w:rPr>
        <w:t>quien</w:t>
      </w:r>
      <w:r>
        <w:rPr>
          <w:color w:val="231F20"/>
          <w:spacing w:val="-5"/>
          <w:sz w:val="18"/>
        </w:rPr>
        <w:t> </w:t>
      </w:r>
      <w:r>
        <w:rPr>
          <w:color w:val="231F20"/>
          <w:sz w:val="18"/>
        </w:rPr>
        <w:t>subraya.</w:t>
      </w:r>
      <w:r>
        <w:rPr>
          <w:color w:val="231F20"/>
          <w:spacing w:val="-5"/>
          <w:sz w:val="18"/>
        </w:rPr>
        <w:t> Tal </w:t>
      </w:r>
      <w:r>
        <w:rPr>
          <w:color w:val="231F20"/>
          <w:sz w:val="18"/>
        </w:rPr>
        <w:t>llamada</w:t>
      </w:r>
      <w:r>
        <w:rPr>
          <w:color w:val="231F20"/>
          <w:spacing w:val="-5"/>
          <w:sz w:val="18"/>
        </w:rPr>
        <w:t> </w:t>
      </w:r>
      <w:r>
        <w:rPr>
          <w:color w:val="231F20"/>
          <w:sz w:val="18"/>
        </w:rPr>
        <w:t>de</w:t>
      </w:r>
      <w:r>
        <w:rPr>
          <w:color w:val="231F20"/>
          <w:spacing w:val="-5"/>
          <w:sz w:val="18"/>
        </w:rPr>
        <w:t> </w:t>
      </w:r>
      <w:r>
        <w:rPr>
          <w:color w:val="231F20"/>
          <w:sz w:val="18"/>
        </w:rPr>
        <w:t>atención</w:t>
      </w:r>
      <w:r>
        <w:rPr>
          <w:color w:val="231F20"/>
          <w:spacing w:val="-5"/>
          <w:sz w:val="18"/>
        </w:rPr>
        <w:t> </w:t>
      </w:r>
      <w:r>
        <w:rPr>
          <w:color w:val="231F20"/>
          <w:sz w:val="18"/>
        </w:rPr>
        <w:t>también</w:t>
      </w:r>
      <w:r>
        <w:rPr>
          <w:color w:val="231F20"/>
          <w:spacing w:val="-5"/>
          <w:sz w:val="18"/>
        </w:rPr>
        <w:t> </w:t>
      </w:r>
      <w:r>
        <w:rPr>
          <w:color w:val="231F20"/>
          <w:sz w:val="18"/>
        </w:rPr>
        <w:t>la</w:t>
      </w:r>
      <w:r>
        <w:rPr>
          <w:color w:val="231F20"/>
          <w:spacing w:val="-5"/>
          <w:sz w:val="18"/>
        </w:rPr>
        <w:t> </w:t>
      </w:r>
      <w:r>
        <w:rPr>
          <w:color w:val="231F20"/>
          <w:sz w:val="18"/>
        </w:rPr>
        <w:t>consideramos importante.</w:t>
      </w:r>
    </w:p>
    <w:p>
      <w:pPr>
        <w:spacing w:after="0" w:line="200" w:lineRule="exact"/>
        <w:jc w:val="left"/>
        <w:rPr>
          <w:sz w:val="18"/>
        </w:rPr>
        <w:sectPr>
          <w:type w:val="continuous"/>
          <w:pgSz w:w="15880" w:h="12190" w:orient="landscape"/>
          <w:pgMar w:top="1120" w:bottom="280" w:left="340" w:right="340"/>
          <w:cols w:num="2" w:equalWidth="0">
            <w:col w:w="6771" w:space="769"/>
            <w:col w:w="7660"/>
          </w:cols>
        </w:sectPr>
      </w:pPr>
    </w:p>
    <w:p>
      <w:pPr>
        <w:pStyle w:val="BodyText"/>
        <w:spacing w:line="261" w:lineRule="auto" w:before="42"/>
        <w:ind w:left="1077"/>
        <w:jc w:val="both"/>
      </w:pPr>
      <w:r>
        <w:rPr>
          <w:color w:val="231F20"/>
        </w:rPr>
        <w:t>“todo el orden social, los títulos, las funciones, pero también las certidumbres y las opiniones las más humildes, van al en- cuentro de un toma de consciencia. No se puede </w:t>
      </w:r>
      <w:r>
        <w:rPr>
          <w:color w:val="231F20"/>
          <w:spacing w:val="-3"/>
        </w:rPr>
        <w:t>metaforizar, </w:t>
      </w:r>
      <w:r>
        <w:rPr>
          <w:color w:val="231F20"/>
        </w:rPr>
        <w:t>sólo</w:t>
      </w:r>
      <w:r>
        <w:rPr>
          <w:color w:val="231F20"/>
          <w:spacing w:val="-10"/>
        </w:rPr>
        <w:t> </w:t>
      </w:r>
      <w:r>
        <w:rPr>
          <w:color w:val="231F20"/>
        </w:rPr>
        <w:t>podewmos</w:t>
      </w:r>
      <w:r>
        <w:rPr>
          <w:color w:val="231F20"/>
          <w:spacing w:val="-9"/>
        </w:rPr>
        <w:t> </w:t>
      </w:r>
      <w:r>
        <w:rPr>
          <w:color w:val="231F20"/>
        </w:rPr>
        <w:t>quedarnos</w:t>
      </w:r>
      <w:r>
        <w:rPr>
          <w:color w:val="231F20"/>
          <w:spacing w:val="-10"/>
        </w:rPr>
        <w:t> </w:t>
      </w:r>
      <w:r>
        <w:rPr>
          <w:color w:val="231F20"/>
        </w:rPr>
        <w:t>en</w:t>
      </w:r>
      <w:r>
        <w:rPr>
          <w:color w:val="231F20"/>
          <w:spacing w:val="-10"/>
        </w:rPr>
        <w:t> </w:t>
      </w:r>
      <w:r>
        <w:rPr>
          <w:color w:val="231F20"/>
        </w:rPr>
        <w:t>lo</w:t>
      </w:r>
      <w:r>
        <w:rPr>
          <w:color w:val="231F20"/>
          <w:spacing w:val="-9"/>
        </w:rPr>
        <w:t> </w:t>
      </w:r>
      <w:r>
        <w:rPr>
          <w:color w:val="231F20"/>
        </w:rPr>
        <w:t>literal,</w:t>
      </w:r>
      <w:r>
        <w:rPr>
          <w:color w:val="231F20"/>
          <w:spacing w:val="-9"/>
        </w:rPr>
        <w:t> </w:t>
      </w:r>
      <w:r>
        <w:rPr>
          <w:color w:val="231F20"/>
        </w:rPr>
        <w:t>y</w:t>
      </w:r>
      <w:r>
        <w:rPr>
          <w:color w:val="231F20"/>
          <w:spacing w:val="-10"/>
        </w:rPr>
        <w:t> </w:t>
      </w:r>
      <w:r>
        <w:rPr>
          <w:color w:val="231F20"/>
        </w:rPr>
        <w:t>hacer</w:t>
      </w:r>
      <w:r>
        <w:rPr>
          <w:color w:val="231F20"/>
          <w:spacing w:val="-10"/>
        </w:rPr>
        <w:t> </w:t>
      </w:r>
      <w:r>
        <w:rPr>
          <w:color w:val="231F20"/>
        </w:rPr>
        <w:t>como</w:t>
      </w:r>
      <w:r>
        <w:rPr>
          <w:color w:val="231F20"/>
          <w:spacing w:val="-10"/>
        </w:rPr>
        <w:t> </w:t>
      </w:r>
      <w:r>
        <w:rPr>
          <w:color w:val="231F20"/>
        </w:rPr>
        <w:t>si</w:t>
      </w:r>
      <w:r>
        <w:rPr>
          <w:color w:val="231F20"/>
          <w:spacing w:val="-10"/>
        </w:rPr>
        <w:t> </w:t>
      </w:r>
      <w:r>
        <w:rPr>
          <w:color w:val="231F20"/>
        </w:rPr>
        <w:t>esto</w:t>
      </w:r>
      <w:r>
        <w:rPr>
          <w:color w:val="231F20"/>
          <w:spacing w:val="-10"/>
        </w:rPr>
        <w:t> </w:t>
      </w:r>
      <w:r>
        <w:rPr>
          <w:color w:val="231F20"/>
        </w:rPr>
        <w:t>se hubiera convertido en ficción. Este empeño, que usa de todos los artilugios que ofrecen las palabras y las apariencias que visten, permite de vivir sin mirarse, sin </w:t>
      </w:r>
      <w:r>
        <w:rPr>
          <w:color w:val="231F20"/>
          <w:spacing w:val="-4"/>
        </w:rPr>
        <w:t>reflexionar.” </w:t>
      </w:r>
      <w:r>
        <w:rPr>
          <w:color w:val="231F20"/>
        </w:rPr>
        <w:t>(MEYER, 2003; p.</w:t>
      </w:r>
      <w:r>
        <w:rPr>
          <w:color w:val="231F20"/>
          <w:spacing w:val="-3"/>
        </w:rPr>
        <w:t> </w:t>
      </w:r>
      <w:r>
        <w:rPr>
          <w:color w:val="231F20"/>
        </w:rPr>
        <w:t>238).</w:t>
      </w:r>
    </w:p>
    <w:p>
      <w:pPr>
        <w:pStyle w:val="BodyText"/>
        <w:spacing w:before="9"/>
        <w:rPr>
          <w:sz w:val="23"/>
        </w:rPr>
      </w:pPr>
    </w:p>
    <w:p>
      <w:pPr>
        <w:pStyle w:val="BodyText"/>
        <w:spacing w:line="261" w:lineRule="auto"/>
        <w:ind w:left="793" w:firstLine="226"/>
        <w:jc w:val="both"/>
      </w:pPr>
      <w:r>
        <w:rPr>
          <w:color w:val="231F20"/>
        </w:rPr>
        <w:t>Podemos concluir entonces que lo patémico, lo ethotico y lógi- co</w:t>
      </w:r>
      <w:r>
        <w:rPr>
          <w:color w:val="231F20"/>
          <w:spacing w:val="-16"/>
        </w:rPr>
        <w:t> </w:t>
      </w:r>
      <w:r>
        <w:rPr>
          <w:color w:val="231F20"/>
        </w:rPr>
        <w:t>(en</w:t>
      </w:r>
      <w:r>
        <w:rPr>
          <w:color w:val="231F20"/>
          <w:spacing w:val="-16"/>
        </w:rPr>
        <w:t> </w:t>
      </w:r>
      <w:r>
        <w:rPr>
          <w:color w:val="231F20"/>
        </w:rPr>
        <w:t>su</w:t>
      </w:r>
      <w:r>
        <w:rPr>
          <w:color w:val="231F20"/>
          <w:spacing w:val="-16"/>
        </w:rPr>
        <w:t> </w:t>
      </w:r>
      <w:r>
        <w:rPr>
          <w:color w:val="231F20"/>
        </w:rPr>
        <w:t>dimensión</w:t>
      </w:r>
      <w:r>
        <w:rPr>
          <w:color w:val="231F20"/>
          <w:spacing w:val="-16"/>
        </w:rPr>
        <w:t> </w:t>
      </w:r>
      <w:r>
        <w:rPr>
          <w:color w:val="231F20"/>
        </w:rPr>
        <w:t>argumentativa)</w:t>
      </w:r>
      <w:r>
        <w:rPr>
          <w:color w:val="231F20"/>
          <w:spacing w:val="-16"/>
        </w:rPr>
        <w:t> </w:t>
      </w:r>
      <w:r>
        <w:rPr>
          <w:color w:val="231F20"/>
        </w:rPr>
        <w:t>están</w:t>
      </w:r>
      <w:r>
        <w:rPr>
          <w:color w:val="231F20"/>
          <w:spacing w:val="-16"/>
        </w:rPr>
        <w:t> </w:t>
      </w:r>
      <w:r>
        <w:rPr>
          <w:color w:val="231F20"/>
        </w:rPr>
        <w:t>estrechamente</w:t>
      </w:r>
      <w:r>
        <w:rPr>
          <w:color w:val="231F20"/>
          <w:spacing w:val="-16"/>
        </w:rPr>
        <w:t> </w:t>
      </w:r>
      <w:r>
        <w:rPr>
          <w:color w:val="231F20"/>
        </w:rPr>
        <w:t>relacio- nados</w:t>
      </w:r>
      <w:r>
        <w:rPr>
          <w:color w:val="231F20"/>
          <w:spacing w:val="-13"/>
        </w:rPr>
        <w:t> </w:t>
      </w:r>
      <w:r>
        <w:rPr>
          <w:color w:val="231F20"/>
        </w:rPr>
        <w:t>como</w:t>
      </w:r>
      <w:r>
        <w:rPr>
          <w:color w:val="231F20"/>
          <w:spacing w:val="-13"/>
        </w:rPr>
        <w:t> </w:t>
      </w:r>
      <w:r>
        <w:rPr>
          <w:color w:val="231F20"/>
        </w:rPr>
        <w:t>componentes</w:t>
      </w:r>
      <w:r>
        <w:rPr>
          <w:color w:val="231F20"/>
          <w:spacing w:val="-13"/>
        </w:rPr>
        <w:t> </w:t>
      </w:r>
      <w:r>
        <w:rPr>
          <w:color w:val="231F20"/>
        </w:rPr>
        <w:t>de</w:t>
      </w:r>
      <w:r>
        <w:rPr>
          <w:color w:val="231F20"/>
          <w:spacing w:val="-13"/>
        </w:rPr>
        <w:t> </w:t>
      </w:r>
      <w:r>
        <w:rPr>
          <w:color w:val="231F20"/>
        </w:rPr>
        <w:t>interpretación</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realidad,</w:t>
      </w:r>
      <w:r>
        <w:rPr>
          <w:color w:val="231F20"/>
          <w:spacing w:val="-13"/>
        </w:rPr>
        <w:t> </w:t>
      </w:r>
      <w:r>
        <w:rPr>
          <w:color w:val="231F20"/>
        </w:rPr>
        <w:t>la</w:t>
      </w:r>
      <w:r>
        <w:rPr>
          <w:color w:val="231F20"/>
          <w:spacing w:val="-13"/>
        </w:rPr>
        <w:t> </w:t>
      </w:r>
      <w:r>
        <w:rPr>
          <w:color w:val="231F20"/>
        </w:rPr>
        <w:t>mis- ma que se presenta en las noticias del </w:t>
      </w:r>
      <w:r>
        <w:rPr>
          <w:color w:val="231F20"/>
          <w:spacing w:val="-9"/>
        </w:rPr>
        <w:t>NT. </w:t>
      </w:r>
      <w:r>
        <w:rPr>
          <w:color w:val="231F20"/>
        </w:rPr>
        <w:t>Lo patémico, lo lógico  y</w:t>
      </w:r>
      <w:r>
        <w:rPr>
          <w:color w:val="231F20"/>
          <w:spacing w:val="-4"/>
        </w:rPr>
        <w:t> </w:t>
      </w:r>
      <w:r>
        <w:rPr>
          <w:color w:val="231F20"/>
        </w:rPr>
        <w:t>lo</w:t>
      </w:r>
      <w:r>
        <w:rPr>
          <w:color w:val="231F20"/>
          <w:spacing w:val="-4"/>
        </w:rPr>
        <w:t> </w:t>
      </w:r>
      <w:r>
        <w:rPr>
          <w:color w:val="231F20"/>
        </w:rPr>
        <w:t>ethotico</w:t>
      </w:r>
      <w:r>
        <w:rPr>
          <w:color w:val="231F20"/>
          <w:spacing w:val="-4"/>
        </w:rPr>
        <w:t> </w:t>
      </w:r>
      <w:r>
        <w:rPr>
          <w:color w:val="231F20"/>
        </w:rPr>
        <w:t>no</w:t>
      </w:r>
      <w:r>
        <w:rPr>
          <w:color w:val="231F20"/>
          <w:spacing w:val="-4"/>
        </w:rPr>
        <w:t> </w:t>
      </w:r>
      <w:r>
        <w:rPr>
          <w:color w:val="231F20"/>
        </w:rPr>
        <w:t>pueden</w:t>
      </w:r>
      <w:r>
        <w:rPr>
          <w:color w:val="231F20"/>
          <w:spacing w:val="-3"/>
        </w:rPr>
        <w:t> </w:t>
      </w:r>
      <w:r>
        <w:rPr>
          <w:color w:val="231F20"/>
        </w:rPr>
        <w:t>funcionar</w:t>
      </w:r>
      <w:r>
        <w:rPr>
          <w:color w:val="231F20"/>
          <w:spacing w:val="-5"/>
        </w:rPr>
        <w:t> </w:t>
      </w:r>
      <w:r>
        <w:rPr>
          <w:color w:val="231F20"/>
        </w:rPr>
        <w:t>el</w:t>
      </w:r>
      <w:r>
        <w:rPr>
          <w:color w:val="231F20"/>
          <w:spacing w:val="-4"/>
        </w:rPr>
        <w:t> </w:t>
      </w:r>
      <w:r>
        <w:rPr>
          <w:color w:val="231F20"/>
        </w:rPr>
        <w:t>uno</w:t>
      </w:r>
      <w:r>
        <w:rPr>
          <w:color w:val="231F20"/>
          <w:spacing w:val="-4"/>
        </w:rPr>
        <w:t> </w:t>
      </w:r>
      <w:r>
        <w:rPr>
          <w:color w:val="231F20"/>
        </w:rPr>
        <w:t>sin</w:t>
      </w:r>
      <w:r>
        <w:rPr>
          <w:color w:val="231F20"/>
          <w:spacing w:val="-4"/>
        </w:rPr>
        <w:t> </w:t>
      </w:r>
      <w:r>
        <w:rPr>
          <w:color w:val="231F20"/>
        </w:rPr>
        <w:t>el</w:t>
      </w:r>
      <w:r>
        <w:rPr>
          <w:color w:val="231F20"/>
          <w:spacing w:val="-4"/>
        </w:rPr>
        <w:t> </w:t>
      </w:r>
      <w:r>
        <w:rPr>
          <w:color w:val="231F20"/>
        </w:rPr>
        <w:t>otro.</w:t>
      </w:r>
      <w:r>
        <w:rPr>
          <w:color w:val="231F20"/>
          <w:spacing w:val="-4"/>
        </w:rPr>
        <w:t> </w:t>
      </w:r>
      <w:r>
        <w:rPr>
          <w:color w:val="231F20"/>
        </w:rPr>
        <w:t>Así,</w:t>
      </w:r>
      <w:r>
        <w:rPr>
          <w:color w:val="231F20"/>
          <w:spacing w:val="-4"/>
        </w:rPr>
        <w:t> </w:t>
      </w:r>
      <w:r>
        <w:rPr>
          <w:color w:val="231F20"/>
        </w:rPr>
        <w:t>cada</w:t>
      </w:r>
      <w:r>
        <w:rPr>
          <w:color w:val="231F20"/>
          <w:spacing w:val="-4"/>
        </w:rPr>
        <w:t> </w:t>
      </w:r>
      <w:r>
        <w:rPr>
          <w:color w:val="231F20"/>
        </w:rPr>
        <w:t>uno aporta valores argumentativos que coronan la persuasión como constituyentes retóricos del discursar en el relato televisivo del </w:t>
      </w:r>
      <w:r>
        <w:rPr>
          <w:color w:val="231F20"/>
          <w:spacing w:val="-9"/>
        </w:rPr>
        <w:t>NT.</w:t>
      </w:r>
    </w:p>
    <w:p>
      <w:pPr>
        <w:pStyle w:val="BodyText"/>
        <w:spacing w:before="45"/>
        <w:ind w:left="793" w:right="746"/>
        <w:rPr>
          <w:rFonts w:ascii="Arial" w:hAnsi="Arial"/>
        </w:rPr>
      </w:pPr>
      <w:r>
        <w:rPr/>
        <w:br w:type="column"/>
      </w:r>
      <w:r>
        <w:rPr>
          <w:rFonts w:ascii="Arial" w:hAnsi="Arial"/>
          <w:color w:val="231F20"/>
        </w:rPr>
        <w:t>Bibliografía</w:t>
      </w:r>
    </w:p>
    <w:p>
      <w:pPr>
        <w:pStyle w:val="BodyText"/>
        <w:rPr>
          <w:rFonts w:ascii="Arial"/>
        </w:rPr>
      </w:pPr>
    </w:p>
    <w:p>
      <w:pPr>
        <w:pStyle w:val="BodyText"/>
        <w:rPr>
          <w:rFonts w:ascii="Arial"/>
        </w:rPr>
      </w:pPr>
    </w:p>
    <w:p>
      <w:pPr>
        <w:pStyle w:val="BodyText"/>
        <w:spacing w:before="11"/>
        <w:rPr>
          <w:rFonts w:ascii="Arial"/>
          <w:sz w:val="17"/>
        </w:rPr>
      </w:pPr>
    </w:p>
    <w:p>
      <w:pPr>
        <w:spacing w:line="200" w:lineRule="exact" w:before="0"/>
        <w:ind w:left="793" w:right="746" w:firstLine="0"/>
        <w:jc w:val="left"/>
        <w:rPr>
          <w:sz w:val="18"/>
        </w:rPr>
      </w:pPr>
      <w:r>
        <w:rPr>
          <w:color w:val="231F20"/>
          <w:sz w:val="18"/>
        </w:rPr>
        <w:t>ANGENOT, Marc. </w:t>
      </w:r>
      <w:r>
        <w:rPr>
          <w:i/>
          <w:color w:val="231F20"/>
          <w:sz w:val="18"/>
        </w:rPr>
        <w:t>Dialogue de sourds. Traité de rhétorique antilogique</w:t>
      </w:r>
      <w:r>
        <w:rPr>
          <w:color w:val="231F20"/>
          <w:sz w:val="18"/>
        </w:rPr>
        <w:t>, S/L: Mille et une nuits. 2008.</w:t>
      </w:r>
    </w:p>
    <w:p>
      <w:pPr>
        <w:pStyle w:val="BodyText"/>
        <w:spacing w:before="1"/>
        <w:rPr>
          <w:sz w:val="16"/>
        </w:rPr>
      </w:pPr>
    </w:p>
    <w:p>
      <w:pPr>
        <w:spacing w:line="456" w:lineRule="auto" w:before="0"/>
        <w:ind w:left="793" w:right="746" w:firstLine="0"/>
        <w:jc w:val="left"/>
        <w:rPr>
          <w:sz w:val="18"/>
        </w:rPr>
      </w:pPr>
      <w:r>
        <w:rPr>
          <w:color w:val="231F20"/>
          <w:sz w:val="18"/>
        </w:rPr>
        <w:t>ARISTÓTELES. </w:t>
      </w:r>
      <w:r>
        <w:rPr>
          <w:i/>
          <w:color w:val="231F20"/>
          <w:sz w:val="18"/>
        </w:rPr>
        <w:t>Ética Nicomaquea. </w:t>
      </w:r>
      <w:r>
        <w:rPr>
          <w:color w:val="231F20"/>
          <w:sz w:val="18"/>
        </w:rPr>
        <w:t>México: Editorial Porrúa. 1967. ARISTÓTELES. </w:t>
      </w:r>
      <w:r>
        <w:rPr>
          <w:i/>
          <w:color w:val="231F20"/>
          <w:sz w:val="18"/>
        </w:rPr>
        <w:t>Rhétorique. </w:t>
      </w:r>
      <w:r>
        <w:rPr>
          <w:color w:val="231F20"/>
          <w:sz w:val="18"/>
        </w:rPr>
        <w:t>Paris: Librairie générale de France. 1991. ARISTÓTELES. </w:t>
      </w:r>
      <w:r>
        <w:rPr>
          <w:i/>
          <w:color w:val="231F20"/>
          <w:sz w:val="18"/>
        </w:rPr>
        <w:t>La política. </w:t>
      </w:r>
      <w:r>
        <w:rPr>
          <w:color w:val="231F20"/>
          <w:sz w:val="18"/>
        </w:rPr>
        <w:t>Bogotá: Panamericana. 2000.</w:t>
      </w:r>
    </w:p>
    <w:p>
      <w:pPr>
        <w:spacing w:line="210" w:lineRule="exact" w:before="0"/>
        <w:ind w:left="793" w:right="746" w:firstLine="0"/>
        <w:jc w:val="left"/>
        <w:rPr>
          <w:sz w:val="18"/>
        </w:rPr>
      </w:pPr>
      <w:r>
        <w:rPr>
          <w:color w:val="231F20"/>
          <w:sz w:val="18"/>
        </w:rPr>
        <w:t>ARENDT, Hannah. </w:t>
      </w:r>
      <w:r>
        <w:rPr>
          <w:i/>
          <w:color w:val="231F20"/>
          <w:sz w:val="18"/>
        </w:rPr>
        <w:t>La condición humana. </w:t>
      </w:r>
      <w:r>
        <w:rPr>
          <w:color w:val="231F20"/>
          <w:sz w:val="18"/>
        </w:rPr>
        <w:t>Barcelona: Paidós. 1993.</w:t>
      </w:r>
    </w:p>
    <w:p>
      <w:pPr>
        <w:pStyle w:val="BodyText"/>
        <w:rPr>
          <w:sz w:val="17"/>
        </w:rPr>
      </w:pPr>
    </w:p>
    <w:p>
      <w:pPr>
        <w:spacing w:line="200" w:lineRule="exact" w:before="0"/>
        <w:ind w:left="793" w:right="746" w:firstLine="0"/>
        <w:jc w:val="left"/>
        <w:rPr>
          <w:sz w:val="18"/>
        </w:rPr>
      </w:pPr>
      <w:r>
        <w:rPr>
          <w:color w:val="231F20"/>
          <w:sz w:val="18"/>
        </w:rPr>
        <w:t>BARTHES, Roland. L’ancienne rhétorique. Aide-mémoire. </w:t>
      </w:r>
      <w:r>
        <w:rPr>
          <w:i/>
          <w:color w:val="231F20"/>
          <w:sz w:val="18"/>
        </w:rPr>
        <w:t>Communications, </w:t>
      </w:r>
      <w:r>
        <w:rPr>
          <w:color w:val="231F20"/>
          <w:sz w:val="18"/>
        </w:rPr>
        <w:t>No 16, Paris, Seuil, 1994.</w:t>
      </w:r>
    </w:p>
    <w:p>
      <w:pPr>
        <w:pStyle w:val="BodyText"/>
        <w:rPr>
          <w:sz w:val="17"/>
        </w:rPr>
      </w:pPr>
    </w:p>
    <w:p>
      <w:pPr>
        <w:spacing w:line="200" w:lineRule="exact" w:before="0"/>
        <w:ind w:left="793" w:right="746" w:firstLine="0"/>
        <w:jc w:val="left"/>
        <w:rPr>
          <w:sz w:val="18"/>
        </w:rPr>
      </w:pPr>
      <w:r>
        <w:rPr>
          <w:color w:val="231F20"/>
          <w:sz w:val="18"/>
        </w:rPr>
        <w:t>BOTBOL-BAUM, Mylène. La pluralité des modes d’argumentation du discours bioéthiques: entre pragmatisme et recherche d’objectivité du jugement. In DANBLON, Emmanuelle (Dirección). </w:t>
      </w:r>
      <w:r>
        <w:rPr>
          <w:i/>
          <w:color w:val="231F20"/>
          <w:sz w:val="18"/>
        </w:rPr>
        <w:t>Argumentation et narration. </w:t>
      </w:r>
      <w:r>
        <w:rPr>
          <w:color w:val="231F20"/>
          <w:sz w:val="18"/>
        </w:rPr>
        <w:t>Bruxelles : Éditions de l’Université de Bruxelles, Bruxelles. 2008</w:t>
      </w:r>
    </w:p>
    <w:p>
      <w:pPr>
        <w:pStyle w:val="BodyText"/>
        <w:rPr>
          <w:sz w:val="17"/>
        </w:rPr>
      </w:pPr>
    </w:p>
    <w:p>
      <w:pPr>
        <w:spacing w:line="200" w:lineRule="exact" w:before="0"/>
        <w:ind w:left="793" w:right="1018" w:firstLine="0"/>
        <w:jc w:val="left"/>
        <w:rPr>
          <w:sz w:val="18"/>
        </w:rPr>
      </w:pPr>
      <w:r>
        <w:rPr>
          <w:color w:val="231F20"/>
          <w:sz w:val="18"/>
        </w:rPr>
        <w:t>CHARAUDEAU, Patrick. La pathémisation à la télévision comme stratégie d’authenticité. In PLANTIN, Christian et.al. (Dirección). </w:t>
      </w:r>
      <w:r>
        <w:rPr>
          <w:i/>
          <w:color w:val="231F20"/>
          <w:sz w:val="18"/>
        </w:rPr>
        <w:t>Les émotions dans les </w:t>
      </w:r>
      <w:r>
        <w:rPr>
          <w:i/>
          <w:color w:val="231F20"/>
          <w:sz w:val="18"/>
        </w:rPr>
        <w:t>interactions, </w:t>
      </w:r>
      <w:r>
        <w:rPr>
          <w:color w:val="231F20"/>
          <w:sz w:val="18"/>
        </w:rPr>
        <w:t>Lyon, Presses Universitaires de Lyon. 2000, p. 125-155.</w:t>
      </w:r>
    </w:p>
    <w:p>
      <w:pPr>
        <w:pStyle w:val="BodyText"/>
        <w:rPr>
          <w:sz w:val="17"/>
        </w:rPr>
      </w:pPr>
    </w:p>
    <w:p>
      <w:pPr>
        <w:spacing w:line="200" w:lineRule="exact" w:before="0"/>
        <w:ind w:left="793" w:right="746" w:firstLine="0"/>
        <w:jc w:val="left"/>
        <w:rPr>
          <w:sz w:val="18"/>
        </w:rPr>
      </w:pPr>
      <w:r>
        <w:rPr>
          <w:color w:val="231F20"/>
          <w:sz w:val="18"/>
        </w:rPr>
        <w:t>DANBLON, Emmanuelle. </w:t>
      </w:r>
      <w:r>
        <w:rPr>
          <w:i/>
          <w:color w:val="231F20"/>
          <w:sz w:val="18"/>
        </w:rPr>
        <w:t>Rhétorique et rationalité. Essai sur l’émergence de la </w:t>
      </w:r>
      <w:r>
        <w:rPr>
          <w:i/>
          <w:color w:val="231F20"/>
          <w:sz w:val="18"/>
        </w:rPr>
        <w:t>critique et de la persuasion. </w:t>
      </w:r>
      <w:r>
        <w:rPr>
          <w:color w:val="231F20"/>
          <w:sz w:val="18"/>
        </w:rPr>
        <w:t>Bruxelles : Éditions de l’Université de Bruxelles. 2002.</w:t>
      </w:r>
    </w:p>
    <w:p>
      <w:pPr>
        <w:pStyle w:val="BodyText"/>
        <w:rPr>
          <w:sz w:val="17"/>
        </w:rPr>
      </w:pPr>
    </w:p>
    <w:p>
      <w:pPr>
        <w:spacing w:line="200" w:lineRule="exact" w:before="0"/>
        <w:ind w:left="793" w:right="883" w:firstLine="0"/>
        <w:jc w:val="left"/>
        <w:rPr>
          <w:sz w:val="18"/>
        </w:rPr>
      </w:pPr>
      <w:r>
        <w:rPr>
          <w:color w:val="010202"/>
          <w:sz w:val="18"/>
        </w:rPr>
        <w:t>GONZÁLEZ, Carlos; FUENTES, Paulina. Corporalidad y comunicación del ethos del conductor del noticiario televisivo. In revista </w:t>
      </w:r>
      <w:r>
        <w:rPr>
          <w:i/>
          <w:color w:val="010202"/>
          <w:sz w:val="18"/>
        </w:rPr>
        <w:t>Estudios sobre las culturas </w:t>
      </w:r>
      <w:r>
        <w:rPr>
          <w:i/>
          <w:color w:val="010202"/>
          <w:sz w:val="18"/>
        </w:rPr>
        <w:t>contemporáneas</w:t>
      </w:r>
      <w:r>
        <w:rPr>
          <w:color w:val="010202"/>
          <w:sz w:val="18"/>
        </w:rPr>
        <w:t>, No 35. Universidad de Colima, Colima.</w:t>
      </w:r>
    </w:p>
    <w:p>
      <w:pPr>
        <w:pStyle w:val="BodyText"/>
        <w:rPr>
          <w:sz w:val="17"/>
        </w:rPr>
      </w:pPr>
    </w:p>
    <w:p>
      <w:pPr>
        <w:spacing w:line="200" w:lineRule="exact" w:before="0"/>
        <w:ind w:left="793" w:right="903" w:firstLine="0"/>
        <w:jc w:val="both"/>
        <w:rPr>
          <w:sz w:val="18"/>
        </w:rPr>
      </w:pPr>
      <w:r>
        <w:rPr>
          <w:color w:val="010202"/>
          <w:sz w:val="18"/>
        </w:rPr>
        <w:t>GONZÁLEZ, Carlos; TAMBORINI, Aline. El lenguaje popular como isomorfismo social. Caso de </w:t>
      </w:r>
      <w:r>
        <w:rPr>
          <w:i/>
          <w:color w:val="010202"/>
          <w:sz w:val="18"/>
        </w:rPr>
        <w:t>El Notifiero con Brozo. </w:t>
      </w:r>
      <w:r>
        <w:rPr>
          <w:color w:val="010202"/>
          <w:sz w:val="18"/>
        </w:rPr>
        <w:t>In revista </w:t>
      </w:r>
      <w:r>
        <w:rPr>
          <w:i/>
          <w:color w:val="010202"/>
          <w:sz w:val="18"/>
        </w:rPr>
        <w:t>Versión. Estudios de comunica- </w:t>
      </w:r>
      <w:r>
        <w:rPr>
          <w:i/>
          <w:color w:val="010202"/>
          <w:sz w:val="18"/>
        </w:rPr>
        <w:t>ción,</w:t>
      </w:r>
      <w:r>
        <w:rPr>
          <w:i/>
          <w:color w:val="010202"/>
          <w:spacing w:val="-6"/>
          <w:sz w:val="18"/>
        </w:rPr>
        <w:t> </w:t>
      </w:r>
      <w:r>
        <w:rPr>
          <w:i/>
          <w:color w:val="010202"/>
          <w:sz w:val="18"/>
        </w:rPr>
        <w:t>política</w:t>
      </w:r>
      <w:r>
        <w:rPr>
          <w:i/>
          <w:color w:val="010202"/>
          <w:spacing w:val="-6"/>
          <w:sz w:val="18"/>
        </w:rPr>
        <w:t> </w:t>
      </w:r>
      <w:r>
        <w:rPr>
          <w:i/>
          <w:color w:val="010202"/>
          <w:sz w:val="18"/>
        </w:rPr>
        <w:t>y</w:t>
      </w:r>
      <w:r>
        <w:rPr>
          <w:i/>
          <w:color w:val="010202"/>
          <w:spacing w:val="-6"/>
          <w:sz w:val="18"/>
        </w:rPr>
        <w:t> </w:t>
      </w:r>
      <w:r>
        <w:rPr>
          <w:i/>
          <w:color w:val="010202"/>
          <w:sz w:val="18"/>
        </w:rPr>
        <w:t>cultura</w:t>
      </w:r>
      <w:r>
        <w:rPr>
          <w:color w:val="010202"/>
          <w:sz w:val="18"/>
        </w:rPr>
        <w:t>,</w:t>
      </w:r>
      <w:r>
        <w:rPr>
          <w:color w:val="010202"/>
          <w:spacing w:val="-6"/>
          <w:sz w:val="18"/>
        </w:rPr>
        <w:t> </w:t>
      </w:r>
      <w:r>
        <w:rPr>
          <w:color w:val="010202"/>
          <w:sz w:val="18"/>
        </w:rPr>
        <w:t>No</w:t>
      </w:r>
      <w:r>
        <w:rPr>
          <w:color w:val="010202"/>
          <w:spacing w:val="-6"/>
          <w:sz w:val="18"/>
        </w:rPr>
        <w:t> </w:t>
      </w:r>
      <w:r>
        <w:rPr>
          <w:color w:val="010202"/>
          <w:sz w:val="18"/>
        </w:rPr>
        <w:t>27,</w:t>
      </w:r>
      <w:r>
        <w:rPr>
          <w:color w:val="010202"/>
          <w:spacing w:val="-6"/>
          <w:sz w:val="18"/>
        </w:rPr>
        <w:t> </w:t>
      </w:r>
      <w:r>
        <w:rPr>
          <w:color w:val="010202"/>
          <w:sz w:val="18"/>
        </w:rPr>
        <w:t>Universidad</w:t>
      </w:r>
      <w:r>
        <w:rPr>
          <w:color w:val="010202"/>
          <w:spacing w:val="-6"/>
          <w:sz w:val="18"/>
        </w:rPr>
        <w:t> </w:t>
      </w:r>
      <w:r>
        <w:rPr>
          <w:color w:val="010202"/>
          <w:sz w:val="18"/>
        </w:rPr>
        <w:t>Autónoma</w:t>
      </w:r>
      <w:r>
        <w:rPr>
          <w:color w:val="010202"/>
          <w:spacing w:val="-6"/>
          <w:sz w:val="18"/>
        </w:rPr>
        <w:t> </w:t>
      </w:r>
      <w:r>
        <w:rPr>
          <w:color w:val="010202"/>
          <w:sz w:val="18"/>
        </w:rPr>
        <w:t>Metropolitana-Xochimil- co,</w:t>
      </w:r>
      <w:r>
        <w:rPr>
          <w:color w:val="010202"/>
          <w:spacing w:val="-10"/>
          <w:sz w:val="18"/>
        </w:rPr>
        <w:t> </w:t>
      </w:r>
      <w:r>
        <w:rPr>
          <w:color w:val="010202"/>
          <w:sz w:val="18"/>
        </w:rPr>
        <w:t>México.</w:t>
      </w:r>
    </w:p>
    <w:p>
      <w:pPr>
        <w:pStyle w:val="BodyText"/>
        <w:spacing w:before="1"/>
        <w:rPr>
          <w:sz w:val="16"/>
        </w:rPr>
      </w:pPr>
    </w:p>
    <w:p>
      <w:pPr>
        <w:spacing w:before="0"/>
        <w:ind w:left="793" w:right="746" w:firstLine="0"/>
        <w:jc w:val="left"/>
        <w:rPr>
          <w:sz w:val="18"/>
        </w:rPr>
      </w:pPr>
      <w:r>
        <w:rPr>
          <w:color w:val="231F20"/>
          <w:sz w:val="18"/>
        </w:rPr>
        <w:t>HEIDEGGER, Martin. </w:t>
      </w:r>
      <w:r>
        <w:rPr>
          <w:i/>
          <w:color w:val="231F20"/>
          <w:sz w:val="18"/>
        </w:rPr>
        <w:t>Lettre sur l’humanisme. </w:t>
      </w:r>
      <w:r>
        <w:rPr>
          <w:color w:val="231F20"/>
          <w:sz w:val="18"/>
        </w:rPr>
        <w:t>Paris. Aubier. 1983.</w:t>
      </w:r>
    </w:p>
    <w:p>
      <w:pPr>
        <w:pStyle w:val="BodyText"/>
        <w:rPr>
          <w:sz w:val="17"/>
        </w:rPr>
      </w:pPr>
    </w:p>
    <w:p>
      <w:pPr>
        <w:spacing w:line="200" w:lineRule="exact" w:before="0"/>
        <w:ind w:left="793" w:right="746" w:firstLine="0"/>
        <w:jc w:val="left"/>
        <w:rPr>
          <w:sz w:val="18"/>
        </w:rPr>
      </w:pPr>
      <w:r>
        <w:rPr>
          <w:color w:val="231F20"/>
          <w:sz w:val="18"/>
        </w:rPr>
        <w:t>MEYER, Michel. </w:t>
      </w:r>
      <w:r>
        <w:rPr>
          <w:i/>
          <w:color w:val="231F20"/>
          <w:sz w:val="18"/>
        </w:rPr>
        <w:t>Le comique et le tragique. Penser le théâtre et son histoire. </w:t>
      </w:r>
      <w:r>
        <w:rPr>
          <w:color w:val="231F20"/>
          <w:sz w:val="18"/>
        </w:rPr>
        <w:t>Paris: Presses Universitaires de France. 2003.</w:t>
      </w:r>
    </w:p>
    <w:p>
      <w:pPr>
        <w:pStyle w:val="BodyText"/>
        <w:rPr>
          <w:sz w:val="17"/>
        </w:rPr>
      </w:pPr>
    </w:p>
    <w:p>
      <w:pPr>
        <w:spacing w:line="200" w:lineRule="exact" w:before="0"/>
        <w:ind w:left="793" w:right="785" w:firstLine="0"/>
        <w:jc w:val="left"/>
        <w:rPr>
          <w:sz w:val="18"/>
        </w:rPr>
      </w:pPr>
      <w:r>
        <w:rPr>
          <w:color w:val="231F20"/>
          <w:sz w:val="18"/>
        </w:rPr>
        <w:t>MICHELI, Raphaël. Un processus argumentatif en contexte : la construction de la honte et de la fierté dans le genre du débat parlementaire. </w:t>
      </w:r>
      <w:r>
        <w:rPr>
          <w:i/>
          <w:color w:val="231F20"/>
          <w:sz w:val="18"/>
        </w:rPr>
        <w:t>Studies in commu- </w:t>
      </w:r>
      <w:r>
        <w:rPr>
          <w:i/>
          <w:color w:val="231F20"/>
          <w:sz w:val="18"/>
        </w:rPr>
        <w:t>nication sciences, </w:t>
      </w:r>
      <w:r>
        <w:rPr>
          <w:color w:val="231F20"/>
          <w:sz w:val="18"/>
        </w:rPr>
        <w:t>Vol. 9, No 2, Università della Svizzera italiana. 2009.</w:t>
      </w:r>
    </w:p>
    <w:p>
      <w:pPr>
        <w:spacing w:after="0" w:line="200" w:lineRule="exact"/>
        <w:jc w:val="left"/>
        <w:rPr>
          <w:sz w:val="18"/>
        </w:rPr>
        <w:sectPr>
          <w:footerReference w:type="default" r:id="rId45"/>
          <w:pgSz w:w="15880" w:h="12190" w:orient="landscape"/>
          <w:pgMar w:footer="474" w:header="0" w:top="1040" w:bottom="660" w:left="340" w:right="340"/>
          <w:cols w:num="2" w:equalWidth="0">
            <w:col w:w="6861" w:space="679"/>
            <w:col w:w="7660"/>
          </w:cols>
        </w:sectPr>
      </w:pPr>
    </w:p>
    <w:p>
      <w:pPr>
        <w:spacing w:line="200" w:lineRule="exact" w:before="71"/>
        <w:ind w:left="793" w:right="7577" w:firstLine="0"/>
        <w:jc w:val="left"/>
        <w:rPr>
          <w:sz w:val="18"/>
        </w:rPr>
      </w:pPr>
      <w:r>
        <w:rPr>
          <w:color w:val="231F20"/>
          <w:sz w:val="18"/>
        </w:rPr>
        <w:t>PERELMAN, Chaïm et OLBRECHTS-TYTECA, Lucie. </w:t>
      </w:r>
      <w:r>
        <w:rPr>
          <w:b/>
          <w:color w:val="231F20"/>
          <w:sz w:val="18"/>
        </w:rPr>
        <w:t>Traité de l’argumentation</w:t>
      </w:r>
      <w:r>
        <w:rPr>
          <w:color w:val="231F20"/>
          <w:sz w:val="18"/>
        </w:rPr>
        <w:t>, Bruxelles: Éditions de l’Université de Bruxelles. 2008.</w:t>
      </w:r>
    </w:p>
    <w:p>
      <w:pPr>
        <w:pStyle w:val="BodyText"/>
        <w:rPr>
          <w:sz w:val="17"/>
        </w:rPr>
      </w:pPr>
    </w:p>
    <w:p>
      <w:pPr>
        <w:spacing w:line="200" w:lineRule="exact" w:before="0"/>
        <w:ind w:left="793" w:right="8441" w:firstLine="0"/>
        <w:jc w:val="left"/>
        <w:rPr>
          <w:sz w:val="18"/>
        </w:rPr>
      </w:pPr>
      <w:r>
        <w:rPr>
          <w:color w:val="231F20"/>
          <w:sz w:val="18"/>
        </w:rPr>
        <w:t>PLATIN, Christian. Pour une approche intégrée du champ de l’argumenta- tion. Etat de la question et questions controversées». </w:t>
      </w:r>
      <w:r>
        <w:rPr>
          <w:i/>
          <w:color w:val="231F20"/>
          <w:sz w:val="18"/>
        </w:rPr>
        <w:t>Colloque «</w:t>
      </w:r>
      <w:r>
        <w:rPr>
          <w:i/>
          <w:color w:val="010202"/>
          <w:sz w:val="18"/>
        </w:rPr>
        <w:t>Sciences du </w:t>
      </w:r>
      <w:r>
        <w:rPr>
          <w:i/>
          <w:color w:val="010202"/>
          <w:sz w:val="18"/>
        </w:rPr>
        <w:t>Langage et Didactique des langues: 30 ans de Coopération Franco-brésilienne»</w:t>
      </w:r>
      <w:r>
        <w:rPr>
          <w:color w:val="010202"/>
          <w:sz w:val="18"/>
        </w:rPr>
        <w:t>. 2011. En línea: </w:t>
      </w:r>
      <w:hyperlink r:id="rId47">
        <w:r>
          <w:rPr>
            <w:color w:val="231F20"/>
            <w:sz w:val="18"/>
          </w:rPr>
          <w:t>http://gric.univ-lyon2.fr/membres/cplantin/documents/7.</w:t>
        </w:r>
      </w:hyperlink>
      <w:r>
        <w:rPr>
          <w:color w:val="231F20"/>
          <w:sz w:val="18"/>
        </w:rPr>
        <w:t> Ap_Int_11_07.pdf</w:t>
      </w:r>
    </w:p>
    <w:p>
      <w:pPr>
        <w:pStyle w:val="BodyText"/>
        <w:spacing w:before="8"/>
        <w:rPr>
          <w:sz w:val="9"/>
        </w:rPr>
      </w:pPr>
    </w:p>
    <w:p>
      <w:pPr>
        <w:spacing w:after="0"/>
        <w:rPr>
          <w:sz w:val="9"/>
        </w:rPr>
        <w:sectPr>
          <w:footerReference w:type="default" r:id="rId46"/>
          <w:pgSz w:w="15880" w:h="12190" w:orient="landscape"/>
          <w:pgMar w:footer="474" w:header="0" w:top="920" w:bottom="660" w:left="340" w:right="340"/>
        </w:sectPr>
      </w:pPr>
    </w:p>
    <w:p>
      <w:pPr>
        <w:spacing w:before="75"/>
        <w:ind w:left="793" w:right="-4" w:firstLine="0"/>
        <w:jc w:val="left"/>
        <w:rPr>
          <w:sz w:val="18"/>
        </w:rPr>
      </w:pPr>
      <w:r>
        <w:rPr>
          <w:color w:val="010202"/>
          <w:sz w:val="18"/>
        </w:rPr>
        <w:t>RICOEUR, </w:t>
      </w:r>
      <w:r>
        <w:rPr>
          <w:color w:val="231F20"/>
          <w:sz w:val="18"/>
        </w:rPr>
        <w:t>Paul. </w:t>
      </w:r>
      <w:r>
        <w:rPr>
          <w:i/>
          <w:color w:val="231F20"/>
          <w:sz w:val="18"/>
        </w:rPr>
        <w:t>Soi-même comme un autre. </w:t>
      </w:r>
      <w:r>
        <w:rPr>
          <w:color w:val="231F20"/>
          <w:sz w:val="18"/>
        </w:rPr>
        <w:t>Paris: Seuil. 1990.</w:t>
      </w:r>
    </w:p>
    <w:p>
      <w:pPr>
        <w:pStyle w:val="BodyText"/>
        <w:spacing w:before="1"/>
        <w:rPr>
          <w:sz w:val="16"/>
        </w:rPr>
      </w:pPr>
    </w:p>
    <w:p>
      <w:pPr>
        <w:spacing w:line="206" w:lineRule="exact" w:before="0"/>
        <w:ind w:left="793" w:right="-4" w:firstLine="0"/>
        <w:jc w:val="left"/>
        <w:rPr>
          <w:i/>
          <w:sz w:val="18"/>
        </w:rPr>
      </w:pPr>
      <w:r>
        <w:rPr>
          <w:color w:val="231F20"/>
          <w:sz w:val="18"/>
        </w:rPr>
        <w:t>WOERTHER,</w:t>
      </w:r>
      <w:r>
        <w:rPr>
          <w:color w:val="231F20"/>
          <w:spacing w:val="-5"/>
          <w:sz w:val="18"/>
        </w:rPr>
        <w:t> </w:t>
      </w:r>
      <w:r>
        <w:rPr>
          <w:color w:val="231F20"/>
          <w:sz w:val="18"/>
        </w:rPr>
        <w:t>Frédérique.</w:t>
      </w:r>
      <w:r>
        <w:rPr>
          <w:color w:val="231F20"/>
          <w:spacing w:val="-5"/>
          <w:sz w:val="18"/>
        </w:rPr>
        <w:t> </w:t>
      </w:r>
      <w:r>
        <w:rPr>
          <w:i/>
          <w:color w:val="231F20"/>
          <w:spacing w:val="-4"/>
          <w:sz w:val="18"/>
        </w:rPr>
        <w:t>L’éthos</w:t>
      </w:r>
      <w:r>
        <w:rPr>
          <w:i/>
          <w:color w:val="231F20"/>
          <w:spacing w:val="-5"/>
          <w:sz w:val="18"/>
        </w:rPr>
        <w:t> </w:t>
      </w:r>
      <w:r>
        <w:rPr>
          <w:i/>
          <w:color w:val="231F20"/>
          <w:sz w:val="18"/>
        </w:rPr>
        <w:t>aristotélicien.</w:t>
      </w:r>
      <w:r>
        <w:rPr>
          <w:i/>
          <w:color w:val="231F20"/>
          <w:spacing w:val="-5"/>
          <w:sz w:val="18"/>
        </w:rPr>
        <w:t> </w:t>
      </w:r>
      <w:r>
        <w:rPr>
          <w:i/>
          <w:color w:val="231F20"/>
          <w:sz w:val="18"/>
        </w:rPr>
        <w:t>Genèse</w:t>
      </w:r>
      <w:r>
        <w:rPr>
          <w:i/>
          <w:color w:val="231F20"/>
          <w:spacing w:val="-5"/>
          <w:sz w:val="18"/>
        </w:rPr>
        <w:t> </w:t>
      </w:r>
      <w:r>
        <w:rPr>
          <w:i/>
          <w:color w:val="231F20"/>
          <w:sz w:val="18"/>
        </w:rPr>
        <w:t>dune</w:t>
      </w:r>
      <w:r>
        <w:rPr>
          <w:i/>
          <w:color w:val="231F20"/>
          <w:spacing w:val="-5"/>
          <w:sz w:val="18"/>
        </w:rPr>
        <w:t> </w:t>
      </w:r>
      <w:r>
        <w:rPr>
          <w:i/>
          <w:color w:val="231F20"/>
          <w:sz w:val="18"/>
        </w:rPr>
        <w:t>notion</w:t>
      </w:r>
      <w:r>
        <w:rPr>
          <w:i/>
          <w:color w:val="231F20"/>
          <w:spacing w:val="-5"/>
          <w:sz w:val="18"/>
        </w:rPr>
        <w:t> </w:t>
      </w:r>
      <w:r>
        <w:rPr>
          <w:i/>
          <w:color w:val="231F20"/>
          <w:sz w:val="18"/>
        </w:rPr>
        <w:t>rhétorique.</w:t>
      </w:r>
    </w:p>
    <w:p>
      <w:pPr>
        <w:spacing w:line="206" w:lineRule="exact" w:before="0"/>
        <w:ind w:left="793" w:right="-4" w:firstLine="0"/>
        <w:jc w:val="left"/>
        <w:rPr>
          <w:sz w:val="18"/>
        </w:rPr>
      </w:pPr>
      <w:r>
        <w:rPr>
          <w:color w:val="231F20"/>
          <w:sz w:val="18"/>
        </w:rPr>
        <w:t>Paris: Vrin. 2007.</w:t>
      </w:r>
    </w:p>
    <w:p>
      <w:pPr>
        <w:pStyle w:val="Heading1"/>
        <w:spacing w:before="209"/>
        <w:ind w:left="793"/>
      </w:pPr>
      <w:r>
        <w:rPr>
          <w:b w:val="0"/>
        </w:rPr>
        <w:br w:type="column"/>
      </w:r>
      <w:r>
        <w:rPr>
          <w:color w:val="231F20"/>
          <w:w w:val="95"/>
        </w:rPr>
        <w:t>REDES SOCIALES</w:t>
      </w:r>
    </w:p>
    <w:p>
      <w:pPr>
        <w:spacing w:after="0"/>
        <w:sectPr>
          <w:type w:val="continuous"/>
          <w:pgSz w:w="15880" w:h="12190" w:orient="landscape"/>
          <w:pgMar w:top="1120" w:bottom="280" w:left="340" w:right="340"/>
          <w:cols w:num="2" w:equalWidth="0">
            <w:col w:w="6660" w:space="2513"/>
            <w:col w:w="6027"/>
          </w:cols>
        </w:sectPr>
      </w:pPr>
    </w:p>
    <w:p>
      <w:pPr>
        <w:spacing w:line="266" w:lineRule="auto" w:before="0"/>
        <w:ind w:left="793" w:right="0" w:firstLine="0"/>
        <w:jc w:val="left"/>
        <w:rPr>
          <w:rFonts w:ascii="Arial" w:hAnsi="Arial"/>
          <w:b/>
          <w:sz w:val="44"/>
        </w:rPr>
      </w:pPr>
      <w:r>
        <w:rPr>
          <w:rFonts w:ascii="Arial" w:hAnsi="Arial"/>
          <w:b/>
          <w:color w:val="231F20"/>
          <w:sz w:val="44"/>
        </w:rPr>
        <w:t>Candidatos presidenciales en México 2012: Un análisis de redes sociales desde la prensa en Twitter en Saltillo, Coahuila</w:t>
      </w:r>
    </w:p>
    <w:p>
      <w:pPr>
        <w:pStyle w:val="BodyText"/>
        <w:spacing w:line="530" w:lineRule="auto" w:before="206"/>
        <w:ind w:left="793" w:right="3290"/>
        <w:rPr>
          <w:rFonts w:ascii="Arial" w:hAnsi="Arial"/>
        </w:rPr>
      </w:pPr>
      <w:r>
        <w:rPr>
          <w:rFonts w:ascii="Arial" w:hAnsi="Arial"/>
          <w:color w:val="231F20"/>
        </w:rPr>
        <w:t>Gabriel Pérez Salazar Julieta</w:t>
      </w:r>
      <w:r>
        <w:rPr>
          <w:rFonts w:ascii="Arial" w:hAnsi="Arial"/>
          <w:color w:val="231F20"/>
          <w:spacing w:val="-22"/>
        </w:rPr>
        <w:t> </w:t>
      </w:r>
      <w:r>
        <w:rPr>
          <w:rFonts w:ascii="Arial" w:hAnsi="Arial"/>
          <w:color w:val="231F20"/>
        </w:rPr>
        <w:t>I.</w:t>
      </w:r>
      <w:r>
        <w:rPr>
          <w:rFonts w:ascii="Arial" w:hAnsi="Arial"/>
          <w:color w:val="231F20"/>
          <w:spacing w:val="-22"/>
        </w:rPr>
        <w:t> </w:t>
      </w:r>
      <w:r>
        <w:rPr>
          <w:rFonts w:ascii="Arial" w:hAnsi="Arial"/>
          <w:color w:val="231F20"/>
        </w:rPr>
        <w:t>Carabaza</w:t>
      </w:r>
      <w:r>
        <w:rPr>
          <w:rFonts w:ascii="Arial" w:hAnsi="Arial"/>
          <w:color w:val="231F20"/>
          <w:spacing w:val="-22"/>
        </w:rPr>
        <w:t> </w:t>
      </w:r>
      <w:r>
        <w:rPr>
          <w:rFonts w:ascii="Arial" w:hAnsi="Arial"/>
          <w:color w:val="231F20"/>
        </w:rPr>
        <w:t>González</w:t>
      </w:r>
    </w:p>
    <w:p>
      <w:pPr>
        <w:pStyle w:val="BodyText"/>
        <w:rPr>
          <w:rFonts w:ascii="Arial"/>
        </w:rPr>
      </w:pPr>
    </w:p>
    <w:p>
      <w:pPr>
        <w:pStyle w:val="BodyText"/>
        <w:spacing w:before="6"/>
        <w:rPr>
          <w:rFonts w:ascii="Arial"/>
          <w:sz w:val="27"/>
        </w:rPr>
      </w:pPr>
    </w:p>
    <w:p>
      <w:pPr>
        <w:pStyle w:val="BodyText"/>
        <w:ind w:left="793"/>
        <w:rPr>
          <w:rFonts w:ascii="Arial"/>
        </w:rPr>
      </w:pPr>
      <w:r>
        <w:rPr>
          <w:rFonts w:ascii="Arial"/>
          <w:color w:val="231F20"/>
        </w:rPr>
        <w:t>Resumen</w:t>
      </w:r>
    </w:p>
    <w:p>
      <w:pPr>
        <w:pStyle w:val="BodyText"/>
        <w:spacing w:before="5"/>
        <w:rPr>
          <w:rFonts w:ascii="Arial"/>
          <w:sz w:val="26"/>
        </w:rPr>
      </w:pPr>
    </w:p>
    <w:p>
      <w:pPr>
        <w:pStyle w:val="BodyText"/>
        <w:spacing w:line="261" w:lineRule="auto"/>
        <w:ind w:left="793"/>
        <w:jc w:val="both"/>
      </w:pPr>
      <w:r>
        <w:rPr>
          <w:color w:val="231F20"/>
        </w:rPr>
        <w:t>Con base en las herramientas de cómputo </w:t>
      </w:r>
      <w:r>
        <w:rPr>
          <w:color w:val="231F20"/>
          <w:spacing w:val="-3"/>
        </w:rPr>
        <w:t>FollowerWonk </w:t>
      </w:r>
      <w:r>
        <w:rPr>
          <w:color w:val="231F20"/>
        </w:rPr>
        <w:t>y No- deXL, se hizo un análisis de redes sociales sobre el conjunto de nodos que resultaron de analizar el seguimiento que las cuentas oficiales de los periódicos Vanguardia, Diario de Coahuila y Zó- calo, (diarios con los mayores índices de circulación en Saltillo, Coahuila);</w:t>
      </w:r>
      <w:r>
        <w:rPr>
          <w:color w:val="231F20"/>
          <w:spacing w:val="-6"/>
        </w:rPr>
        <w:t> </w:t>
      </w:r>
      <w:r>
        <w:rPr>
          <w:color w:val="231F20"/>
        </w:rPr>
        <w:t>hicieron</w:t>
      </w:r>
      <w:r>
        <w:rPr>
          <w:color w:val="231F20"/>
          <w:spacing w:val="-6"/>
        </w:rPr>
        <w:t> </w:t>
      </w:r>
      <w:r>
        <w:rPr>
          <w:color w:val="231F20"/>
        </w:rPr>
        <w:t>a</w:t>
      </w:r>
      <w:r>
        <w:rPr>
          <w:color w:val="231F20"/>
          <w:spacing w:val="-6"/>
        </w:rPr>
        <w:t> </w:t>
      </w:r>
      <w:r>
        <w:rPr>
          <w:color w:val="231F20"/>
          <w:spacing w:val="-3"/>
        </w:rPr>
        <w:t>través</w:t>
      </w:r>
      <w:r>
        <w:rPr>
          <w:color w:val="231F20"/>
          <w:spacing w:val="-6"/>
        </w:rPr>
        <w:t> </w:t>
      </w:r>
      <w:r>
        <w:rPr>
          <w:color w:val="231F20"/>
        </w:rPr>
        <w:t>de</w:t>
      </w:r>
      <w:r>
        <w:rPr>
          <w:color w:val="231F20"/>
          <w:spacing w:val="-6"/>
        </w:rPr>
        <w:t> </w:t>
      </w:r>
      <w:r>
        <w:rPr>
          <w:color w:val="231F20"/>
        </w:rPr>
        <w:t>Twitter</w:t>
      </w:r>
      <w:r>
        <w:rPr>
          <w:color w:val="231F20"/>
          <w:spacing w:val="-6"/>
        </w:rPr>
        <w:t> </w:t>
      </w:r>
      <w:r>
        <w:rPr>
          <w:color w:val="231F20"/>
        </w:rPr>
        <w:t>durante</w:t>
      </w:r>
      <w:r>
        <w:rPr>
          <w:color w:val="231F20"/>
          <w:spacing w:val="-6"/>
        </w:rPr>
        <w:t> </w:t>
      </w:r>
      <w:r>
        <w:rPr>
          <w:color w:val="231F20"/>
        </w:rPr>
        <w:t>la</w:t>
      </w:r>
      <w:r>
        <w:rPr>
          <w:color w:val="231F20"/>
          <w:spacing w:val="-6"/>
        </w:rPr>
        <w:t> </w:t>
      </w:r>
      <w:r>
        <w:rPr>
          <w:color w:val="231F20"/>
        </w:rPr>
        <w:t>parte</w:t>
      </w:r>
      <w:r>
        <w:rPr>
          <w:color w:val="231F20"/>
          <w:spacing w:val="-6"/>
        </w:rPr>
        <w:t> </w:t>
      </w:r>
      <w:r>
        <w:rPr>
          <w:color w:val="231F20"/>
        </w:rPr>
        <w:t>final</w:t>
      </w:r>
      <w:r>
        <w:rPr>
          <w:color w:val="231F20"/>
          <w:spacing w:val="-6"/>
        </w:rPr>
        <w:t> </w:t>
      </w:r>
      <w:r>
        <w:rPr>
          <w:color w:val="231F20"/>
        </w:rPr>
        <w:t>de</w:t>
      </w:r>
      <w:r>
        <w:rPr>
          <w:color w:val="231F20"/>
          <w:spacing w:val="-6"/>
        </w:rPr>
        <w:t> </w:t>
      </w:r>
      <w:r>
        <w:rPr>
          <w:color w:val="231F20"/>
        </w:rPr>
        <w:t>la campaña presidencial de 2012, particularmente en relación con los candidatos Josefina Vázquez Mota, Enrique Peña Nieto, An- drés Manuel López Obrador y Gabriel Quadri. Este seguimiento dio lugar a una subred construida a partir de los medios que for- man parte de la red social de estos cuatro candidatos, con base en un anclaje ubicado en los tres periódicos en cuestión, con un alcance de 1.5 grados. Algunos de los resultados más destacados sugieren la existencia de un sistema autorreferencial existente entre los medios y periodistas que siguieron las cuentas de estos candidatos.</w:t>
      </w:r>
      <w:r>
        <w:rPr>
          <w:color w:val="231F20"/>
          <w:spacing w:val="-7"/>
        </w:rPr>
        <w:t> </w:t>
      </w:r>
      <w:r>
        <w:rPr>
          <w:color w:val="231F20"/>
        </w:rPr>
        <w:t>De</w:t>
      </w:r>
      <w:r>
        <w:rPr>
          <w:color w:val="231F20"/>
          <w:spacing w:val="-7"/>
        </w:rPr>
        <w:t> </w:t>
      </w:r>
      <w:r>
        <w:rPr>
          <w:color w:val="231F20"/>
        </w:rPr>
        <w:t>igual</w:t>
      </w:r>
      <w:r>
        <w:rPr>
          <w:color w:val="231F20"/>
          <w:spacing w:val="-7"/>
        </w:rPr>
        <w:t> </w:t>
      </w:r>
      <w:r>
        <w:rPr>
          <w:color w:val="231F20"/>
        </w:rPr>
        <w:t>forma,</w:t>
      </w:r>
      <w:r>
        <w:rPr>
          <w:color w:val="231F20"/>
          <w:spacing w:val="-7"/>
        </w:rPr>
        <w:t> </w:t>
      </w:r>
      <w:r>
        <w:rPr>
          <w:color w:val="231F20"/>
        </w:rPr>
        <w:t>destaca</w:t>
      </w:r>
      <w:r>
        <w:rPr>
          <w:color w:val="231F20"/>
          <w:spacing w:val="-7"/>
        </w:rPr>
        <w:t> </w:t>
      </w:r>
      <w:r>
        <w:rPr>
          <w:color w:val="231F20"/>
        </w:rPr>
        <w:t>el</w:t>
      </w:r>
      <w:r>
        <w:rPr>
          <w:color w:val="231F20"/>
          <w:spacing w:val="-7"/>
        </w:rPr>
        <w:t> </w:t>
      </w:r>
      <w:r>
        <w:rPr>
          <w:color w:val="231F20"/>
        </w:rPr>
        <w:t>comportamiento</w:t>
      </w:r>
      <w:r>
        <w:rPr>
          <w:color w:val="231F20"/>
          <w:spacing w:val="-7"/>
        </w:rPr>
        <w:t> </w:t>
      </w:r>
      <w:r>
        <w:rPr>
          <w:color w:val="231F20"/>
        </w:rPr>
        <w:t>específico que siguió el nodo dado por la cuenta oficial de López </w:t>
      </w:r>
      <w:r>
        <w:rPr>
          <w:color w:val="231F20"/>
          <w:spacing w:val="-4"/>
        </w:rPr>
        <w:t>Obrador, </w:t>
      </w:r>
      <w:r>
        <w:rPr>
          <w:color w:val="231F20"/>
        </w:rPr>
        <w:t>que a pesar de su posición central en dicha subred, mostró  </w:t>
      </w:r>
      <w:r>
        <w:rPr>
          <w:color w:val="231F20"/>
          <w:spacing w:val="7"/>
        </w:rPr>
        <w:t> </w:t>
      </w:r>
      <w:r>
        <w:rPr>
          <w:color w:val="231F20"/>
        </w:rPr>
        <w:t>muy</w:t>
      </w:r>
    </w:p>
    <w:p>
      <w:pPr>
        <w:pStyle w:val="BodyText"/>
        <w:spacing w:before="4"/>
        <w:rPr>
          <w:sz w:val="17"/>
        </w:rPr>
      </w:pPr>
      <w:r>
        <w:rPr/>
        <w:br w:type="column"/>
      </w:r>
      <w:r>
        <w:rPr>
          <w:sz w:val="17"/>
        </w:rPr>
      </w:r>
    </w:p>
    <w:p>
      <w:pPr>
        <w:pStyle w:val="BodyText"/>
        <w:ind w:left="793" w:right="746"/>
      </w:pPr>
      <w:r>
        <w:rPr>
          <w:color w:val="231F20"/>
        </w:rPr>
        <w:t>bajos valores en su grado de salida.</w:t>
      </w:r>
    </w:p>
    <w:p>
      <w:pPr>
        <w:pStyle w:val="BodyText"/>
        <w:spacing w:line="261" w:lineRule="auto" w:before="22"/>
        <w:ind w:left="793" w:right="791" w:firstLine="226"/>
        <w:jc w:val="both"/>
      </w:pPr>
      <w:r>
        <w:rPr>
          <w:color w:val="231F20"/>
        </w:rPr>
        <w:t>Palabras clave: análisis de redes sociales, Twitter, Coahuila, elecciones presidenciales 2012.</w:t>
      </w:r>
    </w:p>
    <w:p>
      <w:pPr>
        <w:pStyle w:val="BodyText"/>
      </w:pPr>
    </w:p>
    <w:p>
      <w:pPr>
        <w:pStyle w:val="BodyText"/>
        <w:spacing w:before="10"/>
        <w:rPr>
          <w:sz w:val="25"/>
        </w:rPr>
      </w:pPr>
    </w:p>
    <w:p>
      <w:pPr>
        <w:pStyle w:val="BodyText"/>
        <w:ind w:left="793" w:right="746"/>
        <w:rPr>
          <w:rFonts w:ascii="Arial" w:hAnsi="Arial"/>
        </w:rPr>
      </w:pPr>
      <w:r>
        <w:rPr>
          <w:rFonts w:ascii="Arial" w:hAnsi="Arial"/>
          <w:color w:val="231F20"/>
          <w:w w:val="105"/>
        </w:rPr>
        <w:t>Introducción</w:t>
      </w:r>
    </w:p>
    <w:p>
      <w:pPr>
        <w:pStyle w:val="BodyText"/>
        <w:spacing w:before="5"/>
        <w:rPr>
          <w:rFonts w:ascii="Arial"/>
          <w:sz w:val="26"/>
        </w:rPr>
      </w:pPr>
    </w:p>
    <w:p>
      <w:pPr>
        <w:pStyle w:val="BodyText"/>
        <w:spacing w:line="261" w:lineRule="auto"/>
        <w:ind w:left="793" w:right="791"/>
        <w:jc w:val="both"/>
      </w:pPr>
      <w:r>
        <w:rPr>
          <w:color w:val="231F20"/>
        </w:rPr>
        <w:t>Los procesos electorales establecen una serie de circunstancias particulares en los medios masivos de comunicación, que han sido objeto de análisis desde la primera mitad del siglo XX. Quizá los trabajos pioneros de Lasswell</w:t>
      </w:r>
      <w:r>
        <w:rPr>
          <w:color w:val="231F20"/>
          <w:position w:val="7"/>
          <w:sz w:val="13"/>
        </w:rPr>
        <w:t>27 </w:t>
      </w:r>
      <w:r>
        <w:rPr>
          <w:color w:val="231F20"/>
        </w:rPr>
        <w:t>y Lazarsfeld</w:t>
      </w:r>
      <w:r>
        <w:rPr>
          <w:color w:val="231F20"/>
          <w:position w:val="7"/>
          <w:sz w:val="13"/>
        </w:rPr>
        <w:t>28 </w:t>
      </w:r>
      <w:r>
        <w:rPr>
          <w:color w:val="231F20"/>
        </w:rPr>
        <w:t>desde el fun- cionalismo, sean algunos de los más destacados </w:t>
      </w:r>
      <w:r>
        <w:rPr>
          <w:color w:val="231F20"/>
          <w:spacing w:val="2"/>
        </w:rPr>
        <w:t>(y </w:t>
      </w:r>
      <w:r>
        <w:rPr>
          <w:color w:val="231F20"/>
        </w:rPr>
        <w:t>citados) en esta área; aunque sus acercamientos </w:t>
      </w:r>
      <w:r>
        <w:rPr>
          <w:color w:val="231F20"/>
          <w:spacing w:val="-3"/>
        </w:rPr>
        <w:t>ya </w:t>
      </w:r>
      <w:r>
        <w:rPr>
          <w:color w:val="231F20"/>
        </w:rPr>
        <w:t>no respondan a muchas de las condiciones actuales. Medios como la radio y la televisión, jerárquicos, verticales y concentrados; coexisten ahora con otras herramientas comunicativas en línea, que operan bajo lógicas</w:t>
      </w:r>
      <w:r>
        <w:rPr>
          <w:color w:val="231F20"/>
          <w:spacing w:val="-27"/>
        </w:rPr>
        <w:t> </w:t>
      </w:r>
      <w:r>
        <w:rPr>
          <w:color w:val="231F20"/>
        </w:rPr>
        <w:t>ca- racterizadas por la descentralización, la instantaneidad y diver- sas</w:t>
      </w:r>
      <w:r>
        <w:rPr>
          <w:color w:val="231F20"/>
          <w:spacing w:val="-11"/>
        </w:rPr>
        <w:t> </w:t>
      </w:r>
      <w:r>
        <w:rPr>
          <w:color w:val="231F20"/>
        </w:rPr>
        <w:t>formas</w:t>
      </w:r>
      <w:r>
        <w:rPr>
          <w:color w:val="231F20"/>
          <w:spacing w:val="-10"/>
        </w:rPr>
        <w:t> </w:t>
      </w:r>
      <w:r>
        <w:rPr>
          <w:color w:val="231F20"/>
        </w:rPr>
        <w:t>de</w:t>
      </w:r>
      <w:r>
        <w:rPr>
          <w:color w:val="231F20"/>
          <w:spacing w:val="-11"/>
        </w:rPr>
        <w:t> </w:t>
      </w:r>
      <w:r>
        <w:rPr>
          <w:color w:val="231F20"/>
        </w:rPr>
        <w:t>difusión</w:t>
      </w:r>
      <w:r>
        <w:rPr>
          <w:color w:val="231F20"/>
          <w:spacing w:val="-12"/>
        </w:rPr>
        <w:t> </w:t>
      </w:r>
      <w:r>
        <w:rPr>
          <w:color w:val="231F20"/>
        </w:rPr>
        <w:t>reticulares.</w:t>
      </w:r>
      <w:r>
        <w:rPr>
          <w:color w:val="231F20"/>
          <w:spacing w:val="-11"/>
        </w:rPr>
        <w:t> </w:t>
      </w:r>
      <w:r>
        <w:rPr>
          <w:color w:val="231F20"/>
        </w:rPr>
        <w:t>No</w:t>
      </w:r>
      <w:r>
        <w:rPr>
          <w:color w:val="231F20"/>
          <w:spacing w:val="-11"/>
        </w:rPr>
        <w:t> </w:t>
      </w:r>
      <w:r>
        <w:rPr>
          <w:color w:val="231F20"/>
        </w:rPr>
        <w:t>obstante</w:t>
      </w:r>
      <w:r>
        <w:rPr>
          <w:color w:val="231F20"/>
          <w:spacing w:val="-11"/>
        </w:rPr>
        <w:t> </w:t>
      </w:r>
      <w:r>
        <w:rPr>
          <w:color w:val="231F20"/>
        </w:rPr>
        <w:t>estar</w:t>
      </w:r>
      <w:r>
        <w:rPr>
          <w:color w:val="231F20"/>
          <w:spacing w:val="-11"/>
        </w:rPr>
        <w:t> </w:t>
      </w:r>
      <w:r>
        <w:rPr>
          <w:color w:val="231F20"/>
        </w:rPr>
        <w:t>al</w:t>
      </w:r>
      <w:r>
        <w:rPr>
          <w:color w:val="231F20"/>
          <w:spacing w:val="-10"/>
        </w:rPr>
        <w:t> </w:t>
      </w:r>
      <w:r>
        <w:rPr>
          <w:color w:val="231F20"/>
        </w:rPr>
        <w:t>alcance</w:t>
      </w:r>
      <w:r>
        <w:rPr>
          <w:color w:val="231F20"/>
          <w:spacing w:val="-10"/>
        </w:rPr>
        <w:t> </w:t>
      </w:r>
      <w:r>
        <w:rPr>
          <w:color w:val="231F20"/>
        </w:rPr>
        <w:t>de sólo una minoría,</w:t>
      </w:r>
      <w:r>
        <w:rPr>
          <w:color w:val="231F20"/>
          <w:position w:val="7"/>
          <w:sz w:val="13"/>
        </w:rPr>
        <w:t>29 </w:t>
      </w:r>
      <w:r>
        <w:rPr>
          <w:color w:val="231F20"/>
        </w:rPr>
        <w:t>en estos espacios virtuales también se cons- truye una parte de la opinión pública (Beas,</w:t>
      </w:r>
      <w:r>
        <w:rPr>
          <w:color w:val="231F20"/>
          <w:spacing w:val="-21"/>
        </w:rPr>
        <w:t> </w:t>
      </w:r>
      <w:r>
        <w:rPr>
          <w:color w:val="231F20"/>
        </w:rPr>
        <w:t>2011).</w:t>
      </w:r>
    </w:p>
    <w:p>
      <w:pPr>
        <w:pStyle w:val="BodyText"/>
        <w:spacing w:line="261" w:lineRule="auto"/>
        <w:ind w:left="793" w:right="791" w:firstLine="226"/>
        <w:jc w:val="both"/>
      </w:pPr>
      <w:r>
        <w:rPr>
          <w:color w:val="231F20"/>
        </w:rPr>
        <w:t>Con un estimado de 500 millones de cuentas en todo el mun- do (Dugan, 2012),</w:t>
      </w:r>
      <w:r>
        <w:rPr>
          <w:color w:val="231F20"/>
          <w:position w:val="7"/>
          <w:sz w:val="13"/>
        </w:rPr>
        <w:t>30 </w:t>
      </w:r>
      <w:r>
        <w:rPr>
          <w:color w:val="231F20"/>
        </w:rPr>
        <w:t>10.5 millones de las cuales se encuentran en México (Perezbolde, 2011); Twitter se ha convertido en una he- rramienta muy relevante para la difusión de todo tipo de infor- mación, incluyendo la que tiene que ver con política y elecciones.</w:t>
      </w:r>
    </w:p>
    <w:p>
      <w:pPr>
        <w:pStyle w:val="BodyText"/>
        <w:spacing w:before="4"/>
        <w:rPr>
          <w:sz w:val="19"/>
        </w:rPr>
      </w:pPr>
      <w:r>
        <w:rPr/>
        <w:pict>
          <v:line style="position:absolute;mso-position-horizontal-relative:page;mso-position-vertical-relative:paragraph;z-index:1504;mso-wrap-distance-left:0;mso-wrap-distance-right:0" from="433.700806pt,13.788112pt" to="505.700806pt,13.788112pt" stroked="true" strokeweight="1pt" strokecolor="#231f20">
            <w10:wrap type="topAndBottom"/>
          </v:line>
        </w:pict>
      </w:r>
    </w:p>
    <w:p>
      <w:pPr>
        <w:pStyle w:val="ListParagraph"/>
        <w:numPr>
          <w:ilvl w:val="0"/>
          <w:numId w:val="5"/>
        </w:numPr>
        <w:tabs>
          <w:tab w:pos="1033" w:val="left" w:leader="none"/>
        </w:tabs>
        <w:spacing w:line="200" w:lineRule="exact" w:before="1" w:after="0"/>
        <w:ind w:left="793" w:right="1033" w:firstLine="0"/>
        <w:jc w:val="left"/>
        <w:rPr>
          <w:i/>
          <w:sz w:val="18"/>
        </w:rPr>
      </w:pPr>
      <w:r>
        <w:rPr>
          <w:color w:val="231F20"/>
          <w:sz w:val="18"/>
        </w:rPr>
        <w:t>Entre los que destaca su obra publicada en 1936 Politics: </w:t>
      </w:r>
      <w:r>
        <w:rPr>
          <w:i/>
          <w:color w:val="231F20"/>
          <w:sz w:val="18"/>
        </w:rPr>
        <w:t>Who Gets What, </w:t>
      </w:r>
      <w:r>
        <w:rPr>
          <w:i/>
          <w:color w:val="231F20"/>
          <w:sz w:val="18"/>
        </w:rPr>
        <w:t>When, </w:t>
      </w:r>
      <w:r>
        <w:rPr>
          <w:i/>
          <w:color w:val="231F20"/>
          <w:spacing w:val="-3"/>
          <w:sz w:val="18"/>
        </w:rPr>
        <w:t>How.</w:t>
      </w:r>
    </w:p>
    <w:p>
      <w:pPr>
        <w:pStyle w:val="ListParagraph"/>
        <w:numPr>
          <w:ilvl w:val="0"/>
          <w:numId w:val="5"/>
        </w:numPr>
        <w:tabs>
          <w:tab w:pos="1033" w:val="left" w:leader="none"/>
        </w:tabs>
        <w:spacing w:line="200" w:lineRule="exact" w:before="0" w:after="0"/>
        <w:ind w:left="793" w:right="968" w:firstLine="0"/>
        <w:jc w:val="left"/>
        <w:rPr>
          <w:i/>
          <w:sz w:val="18"/>
        </w:rPr>
      </w:pPr>
      <w:r>
        <w:rPr>
          <w:color w:val="231F20"/>
          <w:sz w:val="18"/>
        </w:rPr>
        <w:t>Interesado en el efecto de los medios sobre las acciones de las audiencias, junto con Berelson y Gaudet publica en 1944 una obra que es considerada</w:t>
      </w:r>
      <w:r>
        <w:rPr>
          <w:color w:val="231F20"/>
          <w:spacing w:val="-25"/>
          <w:sz w:val="18"/>
        </w:rPr>
        <w:t> </w:t>
      </w:r>
      <w:r>
        <w:rPr>
          <w:color w:val="231F20"/>
          <w:sz w:val="18"/>
        </w:rPr>
        <w:t>un clásico en los estudios de la Comunicación Política: </w:t>
      </w:r>
      <w:r>
        <w:rPr>
          <w:i/>
          <w:color w:val="231F20"/>
          <w:sz w:val="18"/>
        </w:rPr>
        <w:t>People´s Choice. How the </w:t>
      </w:r>
      <w:r>
        <w:rPr>
          <w:i/>
          <w:color w:val="231F20"/>
          <w:sz w:val="18"/>
        </w:rPr>
        <w:t>voter makes up his mind in a presidentian</w:t>
      </w:r>
      <w:r>
        <w:rPr>
          <w:i/>
          <w:color w:val="231F20"/>
          <w:spacing w:val="-22"/>
          <w:sz w:val="18"/>
        </w:rPr>
        <w:t> </w:t>
      </w:r>
      <w:r>
        <w:rPr>
          <w:i/>
          <w:color w:val="231F20"/>
          <w:sz w:val="18"/>
        </w:rPr>
        <w:t>campaign.</w:t>
      </w:r>
    </w:p>
    <w:p>
      <w:pPr>
        <w:pStyle w:val="ListParagraph"/>
        <w:numPr>
          <w:ilvl w:val="0"/>
          <w:numId w:val="5"/>
        </w:numPr>
        <w:tabs>
          <w:tab w:pos="1033" w:val="left" w:leader="none"/>
        </w:tabs>
        <w:spacing w:line="200" w:lineRule="exact" w:before="0" w:after="0"/>
        <w:ind w:left="793" w:right="1046" w:firstLine="0"/>
        <w:jc w:val="left"/>
        <w:rPr>
          <w:sz w:val="18"/>
        </w:rPr>
      </w:pPr>
      <w:r>
        <w:rPr>
          <w:color w:val="231F20"/>
          <w:sz w:val="18"/>
        </w:rPr>
        <w:t>Según INEGI (2013), en México sólo dos de cada cinco personas (40.9 %) dicen ser usuarias de</w:t>
      </w:r>
      <w:r>
        <w:rPr>
          <w:color w:val="231F20"/>
          <w:spacing w:val="-12"/>
          <w:sz w:val="18"/>
        </w:rPr>
        <w:t> </w:t>
      </w:r>
      <w:r>
        <w:rPr>
          <w:color w:val="231F20"/>
          <w:sz w:val="18"/>
        </w:rPr>
        <w:t>Internet.</w:t>
      </w:r>
    </w:p>
    <w:p>
      <w:pPr>
        <w:pStyle w:val="ListParagraph"/>
        <w:numPr>
          <w:ilvl w:val="0"/>
          <w:numId w:val="5"/>
        </w:numPr>
        <w:tabs>
          <w:tab w:pos="1033" w:val="left" w:leader="none"/>
        </w:tabs>
        <w:spacing w:line="200" w:lineRule="exact" w:before="0" w:after="0"/>
        <w:ind w:left="793" w:right="883" w:firstLine="0"/>
        <w:jc w:val="left"/>
        <w:rPr>
          <w:sz w:val="18"/>
        </w:rPr>
      </w:pPr>
      <w:r>
        <w:rPr>
          <w:color w:val="231F20"/>
          <w:sz w:val="18"/>
        </w:rPr>
        <w:t>Salvo un comunicado de septiembre de 2011, en el que señalaban que se habían alcanzado 100 millones de cuentas de </w:t>
      </w:r>
      <w:r>
        <w:rPr>
          <w:color w:val="231F20"/>
          <w:spacing w:val="-4"/>
          <w:sz w:val="18"/>
        </w:rPr>
        <w:t>Twitter, </w:t>
      </w:r>
      <w:r>
        <w:rPr>
          <w:color w:val="231F20"/>
          <w:sz w:val="18"/>
        </w:rPr>
        <w:t>los encargados de este sistema no han dado a conocer más estadísticas oficiales sobre sus usuarios. Dugan (2012) basa su estimación a partir de un número consecutivo que se asigna</w:t>
      </w:r>
      <w:r>
        <w:rPr>
          <w:color w:val="231F20"/>
          <w:spacing w:val="-3"/>
          <w:sz w:val="18"/>
        </w:rPr>
        <w:t> </w:t>
      </w:r>
      <w:r>
        <w:rPr>
          <w:color w:val="231F20"/>
          <w:sz w:val="18"/>
        </w:rPr>
        <w:t>a</w:t>
      </w:r>
      <w:r>
        <w:rPr>
          <w:color w:val="231F20"/>
          <w:spacing w:val="-4"/>
          <w:sz w:val="18"/>
        </w:rPr>
        <w:t> </w:t>
      </w:r>
      <w:r>
        <w:rPr>
          <w:color w:val="231F20"/>
          <w:sz w:val="18"/>
        </w:rPr>
        <w:t>todas</w:t>
      </w:r>
      <w:r>
        <w:rPr>
          <w:color w:val="231F20"/>
          <w:spacing w:val="-4"/>
          <w:sz w:val="18"/>
        </w:rPr>
        <w:t> </w:t>
      </w:r>
      <w:r>
        <w:rPr>
          <w:color w:val="231F20"/>
          <w:sz w:val="18"/>
        </w:rPr>
        <w:t>las</w:t>
      </w:r>
      <w:r>
        <w:rPr>
          <w:color w:val="231F20"/>
          <w:spacing w:val="-3"/>
          <w:sz w:val="18"/>
        </w:rPr>
        <w:t> </w:t>
      </w:r>
      <w:r>
        <w:rPr>
          <w:color w:val="231F20"/>
          <w:sz w:val="18"/>
        </w:rPr>
        <w:t>cuentas</w:t>
      </w:r>
      <w:r>
        <w:rPr>
          <w:color w:val="231F20"/>
          <w:spacing w:val="-4"/>
          <w:sz w:val="18"/>
        </w:rPr>
        <w:t> </w:t>
      </w:r>
      <w:r>
        <w:rPr>
          <w:color w:val="231F20"/>
          <w:sz w:val="18"/>
        </w:rPr>
        <w:t>de</w:t>
      </w:r>
      <w:r>
        <w:rPr>
          <w:color w:val="231F20"/>
          <w:spacing w:val="-4"/>
          <w:sz w:val="18"/>
        </w:rPr>
        <w:t> Twitter, </w:t>
      </w:r>
      <w:r>
        <w:rPr>
          <w:color w:val="231F20"/>
          <w:sz w:val="18"/>
        </w:rPr>
        <w:t>y</w:t>
      </w:r>
      <w:r>
        <w:rPr>
          <w:color w:val="231F20"/>
          <w:spacing w:val="-4"/>
          <w:sz w:val="18"/>
        </w:rPr>
        <w:t> </w:t>
      </w:r>
      <w:r>
        <w:rPr>
          <w:color w:val="231F20"/>
          <w:sz w:val="18"/>
        </w:rPr>
        <w:t>cuyo</w:t>
      </w:r>
      <w:r>
        <w:rPr>
          <w:color w:val="231F20"/>
          <w:spacing w:val="-3"/>
          <w:sz w:val="18"/>
        </w:rPr>
        <w:t> </w:t>
      </w:r>
      <w:r>
        <w:rPr>
          <w:color w:val="231F20"/>
          <w:sz w:val="18"/>
        </w:rPr>
        <w:t>conteo</w:t>
      </w:r>
      <w:r>
        <w:rPr>
          <w:color w:val="231F20"/>
          <w:spacing w:val="-4"/>
          <w:sz w:val="18"/>
        </w:rPr>
        <w:t> </w:t>
      </w:r>
      <w:r>
        <w:rPr>
          <w:color w:val="231F20"/>
          <w:sz w:val="18"/>
        </w:rPr>
        <w:t>lleva</w:t>
      </w:r>
      <w:r>
        <w:rPr>
          <w:color w:val="231F20"/>
          <w:spacing w:val="-4"/>
          <w:sz w:val="18"/>
        </w:rPr>
        <w:t> </w:t>
      </w:r>
      <w:r>
        <w:rPr>
          <w:color w:val="231F20"/>
          <w:sz w:val="18"/>
        </w:rPr>
        <w:t>el</w:t>
      </w:r>
      <w:r>
        <w:rPr>
          <w:color w:val="231F20"/>
          <w:spacing w:val="-4"/>
          <w:sz w:val="18"/>
        </w:rPr>
        <w:t> </w:t>
      </w:r>
      <w:r>
        <w:rPr>
          <w:color w:val="231F20"/>
          <w:sz w:val="18"/>
        </w:rPr>
        <w:t>servicio</w:t>
      </w:r>
      <w:r>
        <w:rPr>
          <w:color w:val="231F20"/>
          <w:spacing w:val="-4"/>
          <w:sz w:val="18"/>
        </w:rPr>
        <w:t> </w:t>
      </w:r>
      <w:r>
        <w:rPr>
          <w:color w:val="231F20"/>
          <w:sz w:val="18"/>
        </w:rPr>
        <w:t>Topcharts. com.</w:t>
      </w:r>
    </w:p>
    <w:p>
      <w:pPr>
        <w:spacing w:after="0" w:line="200" w:lineRule="exact"/>
        <w:jc w:val="left"/>
        <w:rPr>
          <w:sz w:val="18"/>
        </w:rPr>
        <w:sectPr>
          <w:footerReference w:type="default" r:id="rId48"/>
          <w:pgSz w:w="15880" w:h="12190" w:orient="landscape"/>
          <w:pgMar w:footer="474" w:header="0" w:top="880" w:bottom="660" w:left="340" w:right="340"/>
          <w:cols w:num="2" w:equalWidth="0">
            <w:col w:w="6862" w:space="678"/>
            <w:col w:w="7660"/>
          </w:cols>
        </w:sectPr>
      </w:pPr>
    </w:p>
    <w:p>
      <w:pPr>
        <w:pStyle w:val="BodyText"/>
        <w:spacing w:line="261" w:lineRule="auto" w:before="42"/>
        <w:ind w:left="793"/>
        <w:jc w:val="both"/>
      </w:pPr>
      <w:r>
        <w:rPr>
          <w:color w:val="231F20"/>
        </w:rPr>
        <w:t>Como Jürgens, Jungherr y Schoen (2011) sugieren, su importan- cia social radica no sólo en función de la información que circula entre</w:t>
      </w:r>
      <w:r>
        <w:rPr>
          <w:color w:val="231F20"/>
          <w:spacing w:val="-8"/>
        </w:rPr>
        <w:t> </w:t>
      </w:r>
      <w:r>
        <w:rPr>
          <w:color w:val="231F20"/>
        </w:rPr>
        <w:t>sus</w:t>
      </w:r>
      <w:r>
        <w:rPr>
          <w:color w:val="231F20"/>
          <w:spacing w:val="-9"/>
        </w:rPr>
        <w:t> </w:t>
      </w:r>
      <w:r>
        <w:rPr>
          <w:color w:val="231F20"/>
        </w:rPr>
        <w:t>usuarios,</w:t>
      </w:r>
      <w:r>
        <w:rPr>
          <w:color w:val="231F20"/>
          <w:spacing w:val="-8"/>
        </w:rPr>
        <w:t> </w:t>
      </w:r>
      <w:r>
        <w:rPr>
          <w:color w:val="231F20"/>
        </w:rPr>
        <w:t>sino</w:t>
      </w:r>
      <w:r>
        <w:rPr>
          <w:color w:val="231F20"/>
          <w:spacing w:val="-9"/>
        </w:rPr>
        <w:t> </w:t>
      </w:r>
      <w:r>
        <w:rPr>
          <w:color w:val="231F20"/>
        </w:rPr>
        <w:t>en</w:t>
      </w:r>
      <w:r>
        <w:rPr>
          <w:color w:val="231F20"/>
          <w:spacing w:val="-9"/>
        </w:rPr>
        <w:t> </w:t>
      </w:r>
      <w:r>
        <w:rPr>
          <w:color w:val="231F20"/>
        </w:rPr>
        <w:t>que</w:t>
      </w:r>
      <w:r>
        <w:rPr>
          <w:color w:val="231F20"/>
          <w:spacing w:val="-9"/>
        </w:rPr>
        <w:t> </w:t>
      </w:r>
      <w:r>
        <w:rPr>
          <w:color w:val="231F20"/>
        </w:rPr>
        <w:t>muchos</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temas</w:t>
      </w:r>
      <w:r>
        <w:rPr>
          <w:color w:val="231F20"/>
          <w:spacing w:val="-9"/>
        </w:rPr>
        <w:t> </w:t>
      </w:r>
      <w:r>
        <w:rPr>
          <w:color w:val="231F20"/>
        </w:rPr>
        <w:t>que</w:t>
      </w:r>
      <w:r>
        <w:rPr>
          <w:color w:val="231F20"/>
          <w:spacing w:val="-9"/>
        </w:rPr>
        <w:t> </w:t>
      </w:r>
      <w:r>
        <w:rPr>
          <w:color w:val="231F20"/>
        </w:rPr>
        <w:t>se</w:t>
      </w:r>
      <w:r>
        <w:rPr>
          <w:color w:val="231F20"/>
          <w:spacing w:val="-8"/>
        </w:rPr>
        <w:t> </w:t>
      </w:r>
      <w:r>
        <w:rPr>
          <w:color w:val="231F20"/>
        </w:rPr>
        <w:t>difun- den</w:t>
      </w:r>
      <w:r>
        <w:rPr>
          <w:color w:val="231F20"/>
          <w:spacing w:val="-13"/>
        </w:rPr>
        <w:t> </w:t>
      </w:r>
      <w:r>
        <w:rPr>
          <w:color w:val="231F20"/>
        </w:rPr>
        <w:t>por</w:t>
      </w:r>
      <w:r>
        <w:rPr>
          <w:color w:val="231F20"/>
          <w:spacing w:val="-13"/>
        </w:rPr>
        <w:t> </w:t>
      </w:r>
      <w:r>
        <w:rPr>
          <w:color w:val="231F20"/>
        </w:rPr>
        <w:t>esta</w:t>
      </w:r>
      <w:r>
        <w:rPr>
          <w:color w:val="231F20"/>
          <w:spacing w:val="-13"/>
        </w:rPr>
        <w:t> </w:t>
      </w:r>
      <w:r>
        <w:rPr>
          <w:color w:val="231F20"/>
        </w:rPr>
        <w:t>aplicación,</w:t>
      </w:r>
      <w:r>
        <w:rPr>
          <w:color w:val="231F20"/>
          <w:spacing w:val="-12"/>
        </w:rPr>
        <w:t> </w:t>
      </w:r>
      <w:r>
        <w:rPr>
          <w:color w:val="231F20"/>
        </w:rPr>
        <w:t>son</w:t>
      </w:r>
      <w:r>
        <w:rPr>
          <w:color w:val="231F20"/>
          <w:spacing w:val="-13"/>
        </w:rPr>
        <w:t> </w:t>
      </w:r>
      <w:r>
        <w:rPr>
          <w:color w:val="231F20"/>
        </w:rPr>
        <w:t>retomados</w:t>
      </w:r>
      <w:r>
        <w:rPr>
          <w:color w:val="231F20"/>
          <w:spacing w:val="-14"/>
        </w:rPr>
        <w:t> </w:t>
      </w:r>
      <w:r>
        <w:rPr>
          <w:color w:val="231F20"/>
        </w:rPr>
        <w:t>por</w:t>
      </w:r>
      <w:r>
        <w:rPr>
          <w:color w:val="231F20"/>
          <w:spacing w:val="-13"/>
        </w:rPr>
        <w:t> </w:t>
      </w:r>
      <w:r>
        <w:rPr>
          <w:color w:val="231F20"/>
        </w:rPr>
        <w:t>líderes</w:t>
      </w:r>
      <w:r>
        <w:rPr>
          <w:color w:val="231F20"/>
          <w:spacing w:val="-13"/>
        </w:rPr>
        <w:t> </w:t>
      </w:r>
      <w:r>
        <w:rPr>
          <w:color w:val="231F20"/>
        </w:rPr>
        <w:t>de</w:t>
      </w:r>
      <w:r>
        <w:rPr>
          <w:color w:val="231F20"/>
          <w:spacing w:val="-13"/>
        </w:rPr>
        <w:t> </w:t>
      </w:r>
      <w:r>
        <w:rPr>
          <w:color w:val="231F20"/>
        </w:rPr>
        <w:t>opinión</w:t>
      </w:r>
      <w:r>
        <w:rPr>
          <w:color w:val="231F20"/>
          <w:spacing w:val="-14"/>
        </w:rPr>
        <w:t> </w:t>
      </w:r>
      <w:r>
        <w:rPr>
          <w:color w:val="231F20"/>
        </w:rPr>
        <w:t>que los llevan a los medios masivos, de forma que se convierten en una suerte de </w:t>
      </w:r>
      <w:r>
        <w:rPr>
          <w:i/>
          <w:color w:val="231F20"/>
        </w:rPr>
        <w:t>caja de resonancia </w:t>
      </w:r>
      <w:r>
        <w:rPr>
          <w:color w:val="231F20"/>
        </w:rPr>
        <w:t>para la agenda que se</w:t>
      </w:r>
      <w:r>
        <w:rPr>
          <w:color w:val="231F20"/>
          <w:spacing w:val="-28"/>
        </w:rPr>
        <w:t> </w:t>
      </w:r>
      <w:r>
        <w:rPr>
          <w:color w:val="231F20"/>
        </w:rPr>
        <w:t>construye en</w:t>
      </w:r>
      <w:r>
        <w:rPr>
          <w:color w:val="231F20"/>
          <w:spacing w:val="5"/>
        </w:rPr>
        <w:t> </w:t>
      </w:r>
      <w:r>
        <w:rPr>
          <w:color w:val="231F20"/>
          <w:spacing w:val="-5"/>
        </w:rPr>
        <w:t>Twitter.</w:t>
      </w:r>
    </w:p>
    <w:p>
      <w:pPr>
        <w:pStyle w:val="BodyText"/>
        <w:spacing w:line="261" w:lineRule="auto"/>
        <w:ind w:left="793" w:right="1" w:firstLine="226"/>
        <w:jc w:val="both"/>
      </w:pPr>
      <w:r>
        <w:rPr>
          <w:color w:val="231F20"/>
        </w:rPr>
        <w:t>El</w:t>
      </w:r>
      <w:r>
        <w:rPr>
          <w:color w:val="231F20"/>
          <w:spacing w:val="-10"/>
        </w:rPr>
        <w:t> </w:t>
      </w:r>
      <w:r>
        <w:rPr>
          <w:color w:val="231F20"/>
        </w:rPr>
        <w:t>presente</w:t>
      </w:r>
      <w:r>
        <w:rPr>
          <w:color w:val="231F20"/>
          <w:spacing w:val="-10"/>
        </w:rPr>
        <w:t> </w:t>
      </w:r>
      <w:r>
        <w:rPr>
          <w:color w:val="231F20"/>
        </w:rPr>
        <w:t>trabajo</w:t>
      </w:r>
      <w:r>
        <w:rPr>
          <w:color w:val="231F20"/>
          <w:spacing w:val="-10"/>
        </w:rPr>
        <w:t> </w:t>
      </w:r>
      <w:r>
        <w:rPr>
          <w:color w:val="231F20"/>
        </w:rPr>
        <w:t>tiene</w:t>
      </w:r>
      <w:r>
        <w:rPr>
          <w:color w:val="231F20"/>
          <w:spacing w:val="-10"/>
        </w:rPr>
        <w:t> </w:t>
      </w:r>
      <w:r>
        <w:rPr>
          <w:color w:val="231F20"/>
        </w:rPr>
        <w:t>el</w:t>
      </w:r>
      <w:r>
        <w:rPr>
          <w:color w:val="231F20"/>
          <w:spacing w:val="-10"/>
        </w:rPr>
        <w:t> </w:t>
      </w:r>
      <w:r>
        <w:rPr>
          <w:color w:val="231F20"/>
        </w:rPr>
        <w:t>objetivo</w:t>
      </w:r>
      <w:r>
        <w:rPr>
          <w:color w:val="231F20"/>
          <w:spacing w:val="-10"/>
        </w:rPr>
        <w:t> </w:t>
      </w:r>
      <w:r>
        <w:rPr>
          <w:color w:val="231F20"/>
        </w:rPr>
        <w:t>de</w:t>
      </w:r>
      <w:r>
        <w:rPr>
          <w:color w:val="231F20"/>
          <w:spacing w:val="-10"/>
        </w:rPr>
        <w:t> </w:t>
      </w:r>
      <w:r>
        <w:rPr>
          <w:color w:val="231F20"/>
        </w:rPr>
        <w:t>realizar</w:t>
      </w:r>
      <w:r>
        <w:rPr>
          <w:color w:val="231F20"/>
          <w:spacing w:val="-10"/>
        </w:rPr>
        <w:t> </w:t>
      </w:r>
      <w:r>
        <w:rPr>
          <w:color w:val="231F20"/>
        </w:rPr>
        <w:t>un</w:t>
      </w:r>
      <w:r>
        <w:rPr>
          <w:color w:val="231F20"/>
          <w:spacing w:val="-10"/>
        </w:rPr>
        <w:t> </w:t>
      </w:r>
      <w:r>
        <w:rPr>
          <w:color w:val="231F20"/>
        </w:rPr>
        <w:t>análisis</w:t>
      </w:r>
      <w:r>
        <w:rPr>
          <w:color w:val="231F20"/>
          <w:spacing w:val="-10"/>
        </w:rPr>
        <w:t> </w:t>
      </w:r>
      <w:r>
        <w:rPr>
          <w:color w:val="231F20"/>
        </w:rPr>
        <w:t>de</w:t>
      </w:r>
      <w:r>
        <w:rPr>
          <w:color w:val="231F20"/>
          <w:spacing w:val="-10"/>
        </w:rPr>
        <w:t> </w:t>
      </w:r>
      <w:r>
        <w:rPr>
          <w:color w:val="231F20"/>
        </w:rPr>
        <w:t>la manera en que se conformó una parte de la red social</w:t>
      </w:r>
      <w:r>
        <w:rPr>
          <w:color w:val="231F20"/>
          <w:position w:val="7"/>
          <w:sz w:val="13"/>
        </w:rPr>
        <w:t>31 </w:t>
      </w:r>
      <w:r>
        <w:rPr>
          <w:color w:val="231F20"/>
        </w:rPr>
        <w:t>dada por los</w:t>
      </w:r>
      <w:r>
        <w:rPr>
          <w:color w:val="231F20"/>
          <w:spacing w:val="-14"/>
        </w:rPr>
        <w:t> </w:t>
      </w:r>
      <w:r>
        <w:rPr>
          <w:color w:val="231F20"/>
        </w:rPr>
        <w:t>tres</w:t>
      </w:r>
      <w:r>
        <w:rPr>
          <w:color w:val="231F20"/>
          <w:spacing w:val="-15"/>
        </w:rPr>
        <w:t> </w:t>
      </w:r>
      <w:r>
        <w:rPr>
          <w:color w:val="231F20"/>
        </w:rPr>
        <w:t>periódicos</w:t>
      </w:r>
      <w:r>
        <w:rPr>
          <w:color w:val="231F20"/>
          <w:spacing w:val="-15"/>
        </w:rPr>
        <w:t> </w:t>
      </w:r>
      <w:r>
        <w:rPr>
          <w:color w:val="231F20"/>
        </w:rPr>
        <w:t>con</w:t>
      </w:r>
      <w:r>
        <w:rPr>
          <w:color w:val="231F20"/>
          <w:spacing w:val="-15"/>
        </w:rPr>
        <w:t> </w:t>
      </w:r>
      <w:r>
        <w:rPr>
          <w:color w:val="231F20"/>
        </w:rPr>
        <w:t>mayor</w:t>
      </w:r>
      <w:r>
        <w:rPr>
          <w:color w:val="231F20"/>
          <w:spacing w:val="-15"/>
        </w:rPr>
        <w:t> </w:t>
      </w:r>
      <w:r>
        <w:rPr>
          <w:color w:val="231F20"/>
        </w:rPr>
        <w:t>circulación</w:t>
      </w:r>
      <w:r>
        <w:rPr>
          <w:color w:val="231F20"/>
          <w:spacing w:val="-15"/>
        </w:rPr>
        <w:t> </w:t>
      </w:r>
      <w:r>
        <w:rPr>
          <w:color w:val="231F20"/>
        </w:rPr>
        <w:t>en</w:t>
      </w:r>
      <w:r>
        <w:rPr>
          <w:color w:val="231F20"/>
          <w:spacing w:val="-15"/>
        </w:rPr>
        <w:t> </w:t>
      </w:r>
      <w:r>
        <w:rPr>
          <w:color w:val="231F20"/>
        </w:rPr>
        <w:t>Saltillo,</w:t>
      </w:r>
      <w:r>
        <w:rPr>
          <w:color w:val="231F20"/>
          <w:spacing w:val="-14"/>
        </w:rPr>
        <w:t> </w:t>
      </w:r>
      <w:r>
        <w:rPr>
          <w:color w:val="231F20"/>
        </w:rPr>
        <w:t>Coahuila</w:t>
      </w:r>
      <w:r>
        <w:rPr>
          <w:color w:val="231F20"/>
          <w:spacing w:val="-15"/>
        </w:rPr>
        <w:t> </w:t>
      </w:r>
      <w:r>
        <w:rPr>
          <w:color w:val="231F20"/>
        </w:rPr>
        <w:t>(Ca- rabaza y </w:t>
      </w:r>
      <w:r>
        <w:rPr>
          <w:color w:val="231F20"/>
          <w:spacing w:val="-3"/>
        </w:rPr>
        <w:t>Aguilar, </w:t>
      </w:r>
      <w:r>
        <w:rPr>
          <w:color w:val="231F20"/>
        </w:rPr>
        <w:t>2008): Vanguardia, Diario de Coahuila y Zócalo; en relación con los candidatos Josefina Vázquez Mota (JVM), En- rique Peña Nieto (EPN), Andrés Manuel López Obrador (AMLO)  y Gabriel Quadri (GQ), así como con otros actores relacionados con la industria de la información en México. En otras palabras, se trata de un estudio que busca revelar la estructura relacional dada por los cuatro candidatos presidenciales y un conjunto de medios informativos a </w:t>
      </w:r>
      <w:r>
        <w:rPr>
          <w:color w:val="231F20"/>
          <w:spacing w:val="-3"/>
        </w:rPr>
        <w:t>través </w:t>
      </w:r>
      <w:r>
        <w:rPr>
          <w:color w:val="231F20"/>
        </w:rPr>
        <w:t>de</w:t>
      </w:r>
      <w:r>
        <w:rPr>
          <w:color w:val="231F20"/>
          <w:spacing w:val="-5"/>
        </w:rPr>
        <w:t> Twitter.</w:t>
      </w:r>
    </w:p>
    <w:p>
      <w:pPr>
        <w:pStyle w:val="BodyText"/>
        <w:spacing w:line="261" w:lineRule="auto"/>
        <w:ind w:left="793" w:right="1" w:firstLine="226"/>
        <w:jc w:val="both"/>
      </w:pPr>
      <w:r>
        <w:rPr>
          <w:color w:val="231F20"/>
        </w:rPr>
        <w:t>A partir del carácter fundamentalmente regional de las tres publicaciones en cuestión, así como de las estructuras del siste- ma político mexicano, partimos del supuesto de que la red social resultante</w:t>
      </w:r>
      <w:r>
        <w:rPr>
          <w:color w:val="231F20"/>
          <w:spacing w:val="-9"/>
        </w:rPr>
        <w:t> </w:t>
      </w:r>
      <w:r>
        <w:rPr>
          <w:color w:val="231F20"/>
        </w:rPr>
        <w:t>de</w:t>
      </w:r>
      <w:r>
        <w:rPr>
          <w:color w:val="231F20"/>
          <w:spacing w:val="-10"/>
        </w:rPr>
        <w:t> </w:t>
      </w:r>
      <w:r>
        <w:rPr>
          <w:color w:val="231F20"/>
        </w:rPr>
        <w:t>nuestra</w:t>
      </w:r>
      <w:r>
        <w:rPr>
          <w:color w:val="231F20"/>
          <w:spacing w:val="-9"/>
        </w:rPr>
        <w:t> </w:t>
      </w:r>
      <w:r>
        <w:rPr>
          <w:color w:val="231F20"/>
        </w:rPr>
        <w:t>observación</w:t>
      </w:r>
      <w:r>
        <w:rPr>
          <w:color w:val="231F20"/>
          <w:spacing w:val="-9"/>
        </w:rPr>
        <w:t> </w:t>
      </w:r>
      <w:r>
        <w:rPr>
          <w:color w:val="231F20"/>
        </w:rPr>
        <w:t>presentará</w:t>
      </w:r>
      <w:r>
        <w:rPr>
          <w:color w:val="231F20"/>
          <w:spacing w:val="-9"/>
        </w:rPr>
        <w:t> </w:t>
      </w:r>
      <w:r>
        <w:rPr>
          <w:color w:val="231F20"/>
        </w:rPr>
        <w:t>bajos</w:t>
      </w:r>
      <w:r>
        <w:rPr>
          <w:color w:val="231F20"/>
          <w:spacing w:val="-9"/>
        </w:rPr>
        <w:t> </w:t>
      </w:r>
      <w:r>
        <w:rPr>
          <w:color w:val="231F20"/>
        </w:rPr>
        <w:t>niveles</w:t>
      </w:r>
      <w:r>
        <w:rPr>
          <w:color w:val="231F20"/>
          <w:spacing w:val="-9"/>
        </w:rPr>
        <w:t> </w:t>
      </w:r>
      <w:r>
        <w:rPr>
          <w:color w:val="231F20"/>
        </w:rPr>
        <w:t>de</w:t>
      </w:r>
      <w:r>
        <w:rPr>
          <w:color w:val="231F20"/>
          <w:spacing w:val="-10"/>
        </w:rPr>
        <w:t> </w:t>
      </w:r>
      <w:r>
        <w:rPr>
          <w:color w:val="231F20"/>
        </w:rPr>
        <w:t>re- ciprocidad en sus contactos y un bajo índice de densidad, como parte de sus parámetros de</w:t>
      </w:r>
      <w:r>
        <w:rPr>
          <w:color w:val="231F20"/>
          <w:spacing w:val="-31"/>
        </w:rPr>
        <w:t> </w:t>
      </w:r>
      <w:r>
        <w:rPr>
          <w:color w:val="231F20"/>
        </w:rPr>
        <w:t>análisis.</w:t>
      </w:r>
    </w:p>
    <w:p>
      <w:pPr>
        <w:pStyle w:val="BodyText"/>
      </w:pPr>
    </w:p>
    <w:p>
      <w:pPr>
        <w:pStyle w:val="BodyText"/>
        <w:spacing w:before="10"/>
        <w:rPr>
          <w:sz w:val="25"/>
        </w:rPr>
      </w:pPr>
    </w:p>
    <w:p>
      <w:pPr>
        <w:pStyle w:val="BodyText"/>
        <w:ind w:left="793"/>
        <w:jc w:val="both"/>
        <w:rPr>
          <w:rFonts w:ascii="Arial" w:hAnsi="Arial"/>
        </w:rPr>
      </w:pPr>
      <w:r>
        <w:rPr>
          <w:rFonts w:ascii="Arial" w:hAnsi="Arial"/>
          <w:color w:val="231F20"/>
        </w:rPr>
        <w:t>Análisis de Redes Sociales</w:t>
      </w:r>
    </w:p>
    <w:p>
      <w:pPr>
        <w:pStyle w:val="BodyText"/>
        <w:spacing w:before="5"/>
        <w:rPr>
          <w:rFonts w:ascii="Arial"/>
          <w:sz w:val="26"/>
        </w:rPr>
      </w:pPr>
    </w:p>
    <w:p>
      <w:pPr>
        <w:pStyle w:val="BodyText"/>
        <w:spacing w:line="261" w:lineRule="auto"/>
        <w:ind w:left="793"/>
        <w:jc w:val="both"/>
      </w:pPr>
      <w:r>
        <w:rPr>
          <w:color w:val="231F20"/>
        </w:rPr>
        <w:t>Con el fin de establecer la estructura de la red social que ha    sido</w:t>
      </w:r>
      <w:r>
        <w:rPr>
          <w:color w:val="231F20"/>
          <w:spacing w:val="36"/>
        </w:rPr>
        <w:t> </w:t>
      </w:r>
      <w:r>
        <w:rPr>
          <w:color w:val="231F20"/>
        </w:rPr>
        <w:t>mencionada,</w:t>
      </w:r>
      <w:r>
        <w:rPr>
          <w:color w:val="231F20"/>
          <w:spacing w:val="36"/>
        </w:rPr>
        <w:t> </w:t>
      </w:r>
      <w:r>
        <w:rPr>
          <w:color w:val="231F20"/>
        </w:rPr>
        <w:t>consideramos</w:t>
      </w:r>
      <w:r>
        <w:rPr>
          <w:color w:val="231F20"/>
          <w:spacing w:val="36"/>
        </w:rPr>
        <w:t> </w:t>
      </w:r>
      <w:r>
        <w:rPr>
          <w:color w:val="231F20"/>
        </w:rPr>
        <w:t>necesario</w:t>
      </w:r>
      <w:r>
        <w:rPr>
          <w:color w:val="231F20"/>
          <w:spacing w:val="37"/>
        </w:rPr>
        <w:t> </w:t>
      </w:r>
      <w:r>
        <w:rPr>
          <w:color w:val="231F20"/>
        </w:rPr>
        <w:t>hacer</w:t>
      </w:r>
      <w:r>
        <w:rPr>
          <w:color w:val="231F20"/>
          <w:spacing w:val="36"/>
        </w:rPr>
        <w:t> </w:t>
      </w:r>
      <w:r>
        <w:rPr>
          <w:color w:val="231F20"/>
        </w:rPr>
        <w:t>un</w:t>
      </w:r>
      <w:r>
        <w:rPr>
          <w:color w:val="231F20"/>
          <w:spacing w:val="36"/>
        </w:rPr>
        <w:t> </w:t>
      </w:r>
      <w:r>
        <w:rPr>
          <w:color w:val="231F20"/>
        </w:rPr>
        <w:t>repaso</w:t>
      </w:r>
      <w:r>
        <w:rPr>
          <w:color w:val="231F20"/>
          <w:spacing w:val="36"/>
        </w:rPr>
        <w:t> </w:t>
      </w:r>
      <w:r>
        <w:rPr>
          <w:color w:val="231F20"/>
        </w:rPr>
        <w:t>de</w:t>
      </w:r>
    </w:p>
    <w:p>
      <w:pPr>
        <w:pStyle w:val="BodyText"/>
        <w:spacing w:before="3"/>
        <w:rPr>
          <w:sz w:val="19"/>
        </w:rPr>
      </w:pPr>
      <w:r>
        <w:rPr/>
        <w:pict>
          <v:line style="position:absolute;mso-position-horizontal-relative:page;mso-position-vertical-relative:paragraph;z-index:1528;mso-wrap-distance-left:0;mso-wrap-distance-right:0" from="56.692902pt,13.756114pt" to="128.692902pt,13.756114pt" stroked="true" strokeweight="1pt" strokecolor="#231f20">
            <w10:wrap type="topAndBottom"/>
          </v:line>
        </w:pict>
      </w:r>
    </w:p>
    <w:p>
      <w:pPr>
        <w:pStyle w:val="ListParagraph"/>
        <w:numPr>
          <w:ilvl w:val="0"/>
          <w:numId w:val="5"/>
        </w:numPr>
        <w:tabs>
          <w:tab w:pos="1033" w:val="left" w:leader="none"/>
        </w:tabs>
        <w:spacing w:line="195" w:lineRule="exact" w:before="0" w:after="0"/>
        <w:ind w:left="1032" w:right="0" w:hanging="239"/>
        <w:jc w:val="both"/>
        <w:rPr>
          <w:sz w:val="18"/>
        </w:rPr>
      </w:pPr>
      <w:r>
        <w:rPr>
          <w:color w:val="231F20"/>
          <w:sz w:val="18"/>
        </w:rPr>
        <w:t>Es importante distinguir los dos sentidos que tiene el término “red</w:t>
      </w:r>
      <w:r>
        <w:rPr>
          <w:color w:val="231F20"/>
          <w:spacing w:val="-17"/>
          <w:sz w:val="18"/>
        </w:rPr>
        <w:t> </w:t>
      </w:r>
      <w:r>
        <w:rPr>
          <w:color w:val="231F20"/>
          <w:spacing w:val="-3"/>
          <w:sz w:val="18"/>
        </w:rPr>
        <w:t>social”.</w:t>
      </w:r>
    </w:p>
    <w:p>
      <w:pPr>
        <w:spacing w:line="200" w:lineRule="exact" w:before="5"/>
        <w:ind w:left="793" w:right="392" w:firstLine="0"/>
        <w:jc w:val="both"/>
        <w:rPr>
          <w:sz w:val="18"/>
        </w:rPr>
      </w:pPr>
      <w:r>
        <w:rPr>
          <w:color w:val="231F20"/>
          <w:sz w:val="18"/>
        </w:rPr>
        <w:t>Como se plantea en este apartado, entenderemos a una red social a partir de las relaciones significativas que establecen entre sí los miembros de un sistema.</w:t>
      </w:r>
      <w:r>
        <w:rPr>
          <w:color w:val="231F20"/>
          <w:spacing w:val="-4"/>
          <w:sz w:val="18"/>
        </w:rPr>
        <w:t> </w:t>
      </w:r>
      <w:r>
        <w:rPr>
          <w:color w:val="231F20"/>
          <w:sz w:val="18"/>
        </w:rPr>
        <w:t>Esto</w:t>
      </w:r>
      <w:r>
        <w:rPr>
          <w:color w:val="231F20"/>
          <w:spacing w:val="-3"/>
          <w:sz w:val="18"/>
        </w:rPr>
        <w:t> </w:t>
      </w:r>
      <w:r>
        <w:rPr>
          <w:color w:val="231F20"/>
          <w:sz w:val="18"/>
        </w:rPr>
        <w:t>es</w:t>
      </w:r>
      <w:r>
        <w:rPr>
          <w:color w:val="231F20"/>
          <w:spacing w:val="-3"/>
          <w:sz w:val="18"/>
        </w:rPr>
        <w:t> </w:t>
      </w:r>
      <w:r>
        <w:rPr>
          <w:color w:val="231F20"/>
          <w:sz w:val="18"/>
        </w:rPr>
        <w:t>muy</w:t>
      </w:r>
      <w:r>
        <w:rPr>
          <w:color w:val="231F20"/>
          <w:spacing w:val="-4"/>
          <w:sz w:val="18"/>
        </w:rPr>
        <w:t> </w:t>
      </w:r>
      <w:r>
        <w:rPr>
          <w:color w:val="231F20"/>
          <w:sz w:val="18"/>
        </w:rPr>
        <w:t>distinto</w:t>
      </w:r>
      <w:r>
        <w:rPr>
          <w:color w:val="231F20"/>
          <w:spacing w:val="-3"/>
          <w:sz w:val="18"/>
        </w:rPr>
        <w:t> </w:t>
      </w:r>
      <w:r>
        <w:rPr>
          <w:color w:val="231F20"/>
          <w:sz w:val="18"/>
        </w:rPr>
        <w:t>de</w:t>
      </w:r>
      <w:r>
        <w:rPr>
          <w:color w:val="231F20"/>
          <w:spacing w:val="-4"/>
          <w:sz w:val="18"/>
        </w:rPr>
        <w:t> </w:t>
      </w:r>
      <w:r>
        <w:rPr>
          <w:color w:val="231F20"/>
          <w:sz w:val="18"/>
        </w:rPr>
        <w:t>los</w:t>
      </w:r>
      <w:r>
        <w:rPr>
          <w:color w:val="231F20"/>
          <w:spacing w:val="-3"/>
          <w:sz w:val="18"/>
        </w:rPr>
        <w:t> </w:t>
      </w:r>
      <w:r>
        <w:rPr>
          <w:color w:val="231F20"/>
          <w:sz w:val="18"/>
        </w:rPr>
        <w:t>sistemas</w:t>
      </w:r>
      <w:r>
        <w:rPr>
          <w:color w:val="231F20"/>
          <w:spacing w:val="-4"/>
          <w:sz w:val="18"/>
        </w:rPr>
        <w:t> </w:t>
      </w:r>
      <w:r>
        <w:rPr>
          <w:color w:val="231F20"/>
          <w:sz w:val="18"/>
        </w:rPr>
        <w:t>informáticos</w:t>
      </w:r>
      <w:r>
        <w:rPr>
          <w:color w:val="231F20"/>
          <w:spacing w:val="-4"/>
          <w:sz w:val="18"/>
        </w:rPr>
        <w:t> </w:t>
      </w:r>
      <w:r>
        <w:rPr>
          <w:color w:val="231F20"/>
          <w:sz w:val="18"/>
        </w:rPr>
        <w:t>que</w:t>
      </w:r>
      <w:r>
        <w:rPr>
          <w:color w:val="231F20"/>
          <w:spacing w:val="-4"/>
          <w:sz w:val="18"/>
        </w:rPr>
        <w:t> </w:t>
      </w:r>
      <w:r>
        <w:rPr>
          <w:color w:val="231F20"/>
          <w:sz w:val="18"/>
        </w:rPr>
        <w:t>permiten</w:t>
      </w:r>
      <w:r>
        <w:rPr>
          <w:color w:val="231F20"/>
          <w:spacing w:val="-4"/>
          <w:sz w:val="18"/>
        </w:rPr>
        <w:t> </w:t>
      </w:r>
      <w:r>
        <w:rPr>
          <w:color w:val="231F20"/>
          <w:sz w:val="18"/>
        </w:rPr>
        <w:t>la</w:t>
      </w:r>
    </w:p>
    <w:p>
      <w:pPr>
        <w:pStyle w:val="BodyText"/>
        <w:spacing w:line="261" w:lineRule="auto" w:before="42"/>
        <w:ind w:left="793" w:right="788"/>
        <w:jc w:val="both"/>
      </w:pPr>
      <w:r>
        <w:rPr/>
        <w:br w:type="column"/>
      </w:r>
      <w:r>
        <w:rPr>
          <w:color w:val="231F20"/>
        </w:rPr>
        <w:t>algunas nociones y mediciones que es posible realizar con base en un Análisis de Redes Sociales  (ARS), y que se desprende de   la </w:t>
      </w:r>
      <w:r>
        <w:rPr>
          <w:color w:val="231F20"/>
          <w:spacing w:val="-3"/>
        </w:rPr>
        <w:t>Teoría </w:t>
      </w:r>
      <w:r>
        <w:rPr>
          <w:color w:val="231F20"/>
        </w:rPr>
        <w:t>de las Redes Sociales (TRS). Como expondremos, esta aproximación involucra a un conjunto relativamente hetero- géneo de perspectivas y enfoques conceptuales, elaborado en torno a las relaciones que en varios niveles se establecen entre un conjunto determinado de actores sociales, así como a la in- fluencia que dicha estructura relacional tiene en las percepcio- nes, cogniciones y acciones de dichos sujetos y organizaciones   al interior de las redes a las que pertenecen. Autores como Re- quena (1989), Lozares (1996) y Scott (2000) presentan algunos de los principales antecedentes de este conjunto de propuestas conceptuales, entre las que destacan el trabajo de Kurt Lewin realizado dentro de la corriente Gestalt durante el periodo entre guerras, los enfoques de la escuela estructural-funcionalista de Harvard</w:t>
      </w:r>
      <w:r>
        <w:rPr>
          <w:color w:val="231F20"/>
          <w:spacing w:val="-4"/>
        </w:rPr>
        <w:t> </w:t>
      </w:r>
      <w:r>
        <w:rPr>
          <w:color w:val="231F20"/>
        </w:rPr>
        <w:t>durante</w:t>
      </w:r>
      <w:r>
        <w:rPr>
          <w:color w:val="231F20"/>
          <w:spacing w:val="-4"/>
        </w:rPr>
        <w:t> </w:t>
      </w:r>
      <w:r>
        <w:rPr>
          <w:color w:val="231F20"/>
        </w:rPr>
        <w:t>las</w:t>
      </w:r>
      <w:r>
        <w:rPr>
          <w:color w:val="231F20"/>
          <w:spacing w:val="-4"/>
        </w:rPr>
        <w:t> </w:t>
      </w:r>
      <w:r>
        <w:rPr>
          <w:color w:val="231F20"/>
        </w:rPr>
        <w:t>décadas</w:t>
      </w:r>
      <w:r>
        <w:rPr>
          <w:color w:val="231F20"/>
          <w:spacing w:val="-5"/>
        </w:rPr>
        <w:t> </w:t>
      </w:r>
      <w:r>
        <w:rPr>
          <w:color w:val="231F20"/>
        </w:rPr>
        <w:t>de</w:t>
      </w:r>
      <w:r>
        <w:rPr>
          <w:color w:val="231F20"/>
          <w:spacing w:val="-4"/>
        </w:rPr>
        <w:t> </w:t>
      </w:r>
      <w:r>
        <w:rPr>
          <w:color w:val="231F20"/>
        </w:rPr>
        <w:t>1930</w:t>
      </w:r>
      <w:r>
        <w:rPr>
          <w:color w:val="231F20"/>
          <w:spacing w:val="-4"/>
        </w:rPr>
        <w:t> </w:t>
      </w:r>
      <w:r>
        <w:rPr>
          <w:color w:val="231F20"/>
        </w:rPr>
        <w:t>y</w:t>
      </w:r>
      <w:r>
        <w:rPr>
          <w:color w:val="231F20"/>
          <w:spacing w:val="-4"/>
        </w:rPr>
        <w:t> </w:t>
      </w:r>
      <w:r>
        <w:rPr>
          <w:color w:val="231F20"/>
        </w:rPr>
        <w:t>1940,</w:t>
      </w:r>
      <w:r>
        <w:rPr>
          <w:color w:val="231F20"/>
          <w:spacing w:val="-4"/>
        </w:rPr>
        <w:t> </w:t>
      </w:r>
      <w:r>
        <w:rPr>
          <w:color w:val="231F20"/>
        </w:rPr>
        <w:t>así</w:t>
      </w:r>
      <w:r>
        <w:rPr>
          <w:color w:val="231F20"/>
          <w:spacing w:val="-4"/>
        </w:rPr>
        <w:t> </w:t>
      </w:r>
      <w:r>
        <w:rPr>
          <w:color w:val="231F20"/>
        </w:rPr>
        <w:t>como</w:t>
      </w:r>
      <w:r>
        <w:rPr>
          <w:color w:val="231F20"/>
          <w:spacing w:val="-4"/>
        </w:rPr>
        <w:t> </w:t>
      </w:r>
      <w:r>
        <w:rPr>
          <w:color w:val="231F20"/>
        </w:rPr>
        <w:t>el</w:t>
      </w:r>
      <w:r>
        <w:rPr>
          <w:color w:val="231F20"/>
          <w:spacing w:val="-4"/>
        </w:rPr>
        <w:t> </w:t>
      </w:r>
      <w:r>
        <w:rPr>
          <w:color w:val="231F20"/>
        </w:rPr>
        <w:t>empleo de los modelos de grafos por parte de Barnes,</w:t>
      </w:r>
      <w:r>
        <w:rPr>
          <w:color w:val="231F20"/>
          <w:position w:val="7"/>
          <w:sz w:val="13"/>
        </w:rPr>
        <w:t>32 </w:t>
      </w:r>
      <w:r>
        <w:rPr>
          <w:color w:val="231F20"/>
        </w:rPr>
        <w:t>luego de la Se- gunda Guerra</w:t>
      </w:r>
      <w:r>
        <w:rPr>
          <w:color w:val="231F20"/>
          <w:spacing w:val="17"/>
        </w:rPr>
        <w:t> </w:t>
      </w:r>
      <w:r>
        <w:rPr>
          <w:color w:val="231F20"/>
        </w:rPr>
        <w:t>Mundial.</w:t>
      </w:r>
    </w:p>
    <w:p>
      <w:pPr>
        <w:pStyle w:val="BodyText"/>
        <w:spacing w:line="261" w:lineRule="auto"/>
        <w:ind w:left="793" w:right="790" w:firstLine="226"/>
        <w:jc w:val="both"/>
      </w:pPr>
      <w:r>
        <w:rPr>
          <w:color w:val="231F20"/>
        </w:rPr>
        <w:t>En términos generales, Requena se refiere a una red social como “una serie de vínculos entre un conjunto definido de acto- res” (1989, p. 137). Desde el campo académico de la comunica- ción, proponemos que una red social puede ser entendida como un</w:t>
      </w:r>
      <w:r>
        <w:rPr>
          <w:color w:val="231F20"/>
          <w:spacing w:val="-6"/>
        </w:rPr>
        <w:t> </w:t>
      </w:r>
      <w:r>
        <w:rPr>
          <w:color w:val="231F20"/>
        </w:rPr>
        <w:t>grupo</w:t>
      </w:r>
      <w:r>
        <w:rPr>
          <w:color w:val="231F20"/>
          <w:spacing w:val="-6"/>
        </w:rPr>
        <w:t> </w:t>
      </w:r>
      <w:r>
        <w:rPr>
          <w:color w:val="231F20"/>
        </w:rPr>
        <w:t>de</w:t>
      </w:r>
      <w:r>
        <w:rPr>
          <w:color w:val="231F20"/>
          <w:spacing w:val="-6"/>
        </w:rPr>
        <w:t> </w:t>
      </w:r>
      <w:r>
        <w:rPr>
          <w:color w:val="231F20"/>
        </w:rPr>
        <w:t>elementos</w:t>
      </w:r>
      <w:r>
        <w:rPr>
          <w:color w:val="231F20"/>
          <w:spacing w:val="-6"/>
        </w:rPr>
        <w:t> </w:t>
      </w:r>
      <w:r>
        <w:rPr>
          <w:color w:val="231F20"/>
        </w:rPr>
        <w:t>interpretantes</w:t>
      </w:r>
      <w:r>
        <w:rPr>
          <w:color w:val="231F20"/>
          <w:spacing w:val="-6"/>
        </w:rPr>
        <w:t> </w:t>
      </w:r>
      <w:r>
        <w:rPr>
          <w:color w:val="231F20"/>
        </w:rPr>
        <w:t>activos</w:t>
      </w:r>
      <w:r>
        <w:rPr>
          <w:color w:val="231F20"/>
          <w:spacing w:val="-6"/>
        </w:rPr>
        <w:t> </w:t>
      </w:r>
      <w:r>
        <w:rPr>
          <w:color w:val="231F20"/>
        </w:rPr>
        <w:t>(nodos)</w:t>
      </w:r>
      <w:r>
        <w:rPr>
          <w:color w:val="231F20"/>
          <w:spacing w:val="-7"/>
        </w:rPr>
        <w:t> </w:t>
      </w:r>
      <w:r>
        <w:rPr>
          <w:color w:val="231F20"/>
        </w:rPr>
        <w:t>que,</w:t>
      </w:r>
      <w:r>
        <w:rPr>
          <w:color w:val="231F20"/>
          <w:spacing w:val="-6"/>
        </w:rPr>
        <w:t> </w:t>
      </w:r>
      <w:r>
        <w:rPr>
          <w:color w:val="231F20"/>
        </w:rPr>
        <w:t>a</w:t>
      </w:r>
      <w:r>
        <w:rPr>
          <w:color w:val="231F20"/>
          <w:spacing w:val="-6"/>
        </w:rPr>
        <w:t> </w:t>
      </w:r>
      <w:r>
        <w:rPr>
          <w:color w:val="231F20"/>
        </w:rPr>
        <w:t>par- tir de códigos y marcos referenciales en común, tienen la posibi- lidad</w:t>
      </w:r>
      <w:r>
        <w:rPr>
          <w:color w:val="231F20"/>
          <w:spacing w:val="-9"/>
        </w:rPr>
        <w:t> </w:t>
      </w:r>
      <w:r>
        <w:rPr>
          <w:color w:val="231F20"/>
        </w:rPr>
        <w:t>de</w:t>
      </w:r>
      <w:r>
        <w:rPr>
          <w:color w:val="231F20"/>
          <w:spacing w:val="-9"/>
        </w:rPr>
        <w:t> </w:t>
      </w:r>
      <w:r>
        <w:rPr>
          <w:color w:val="231F20"/>
        </w:rPr>
        <w:t>establecer</w:t>
      </w:r>
      <w:r>
        <w:rPr>
          <w:color w:val="231F20"/>
          <w:spacing w:val="-10"/>
        </w:rPr>
        <w:t> </w:t>
      </w:r>
      <w:r>
        <w:rPr>
          <w:color w:val="231F20"/>
        </w:rPr>
        <w:t>entre</w:t>
      </w:r>
      <w:r>
        <w:rPr>
          <w:color w:val="231F20"/>
          <w:spacing w:val="-9"/>
        </w:rPr>
        <w:t> </w:t>
      </w:r>
      <w:r>
        <w:rPr>
          <w:color w:val="231F20"/>
        </w:rPr>
        <w:t>sí</w:t>
      </w:r>
      <w:r>
        <w:rPr>
          <w:color w:val="231F20"/>
          <w:spacing w:val="-10"/>
        </w:rPr>
        <w:t> </w:t>
      </w:r>
      <w:r>
        <w:rPr>
          <w:color w:val="231F20"/>
        </w:rPr>
        <w:t>diversos</w:t>
      </w:r>
      <w:r>
        <w:rPr>
          <w:color w:val="231F20"/>
          <w:spacing w:val="-10"/>
        </w:rPr>
        <w:t> </w:t>
      </w:r>
      <w:r>
        <w:rPr>
          <w:color w:val="231F20"/>
        </w:rPr>
        <w:t>intercambios</w:t>
      </w:r>
      <w:r>
        <w:rPr>
          <w:color w:val="231F20"/>
          <w:spacing w:val="-10"/>
        </w:rPr>
        <w:t> </w:t>
      </w:r>
      <w:r>
        <w:rPr>
          <w:color w:val="231F20"/>
        </w:rPr>
        <w:t>de</w:t>
      </w:r>
      <w:r>
        <w:rPr>
          <w:color w:val="231F20"/>
          <w:spacing w:val="-10"/>
        </w:rPr>
        <w:t> </w:t>
      </w:r>
      <w:r>
        <w:rPr>
          <w:color w:val="231F20"/>
        </w:rPr>
        <w:t>información (que</w:t>
      </w:r>
      <w:r>
        <w:rPr>
          <w:color w:val="231F20"/>
          <w:spacing w:val="-6"/>
        </w:rPr>
        <w:t> </w:t>
      </w:r>
      <w:r>
        <w:rPr>
          <w:color w:val="231F20"/>
        </w:rPr>
        <w:t>fluyen</w:t>
      </w:r>
      <w:r>
        <w:rPr>
          <w:color w:val="231F20"/>
          <w:spacing w:val="-6"/>
        </w:rPr>
        <w:t> </w:t>
      </w:r>
      <w:r>
        <w:rPr>
          <w:color w:val="231F20"/>
        </w:rPr>
        <w:t>a</w:t>
      </w:r>
      <w:r>
        <w:rPr>
          <w:color w:val="231F20"/>
          <w:spacing w:val="-6"/>
        </w:rPr>
        <w:t> </w:t>
      </w:r>
      <w:r>
        <w:rPr>
          <w:color w:val="231F20"/>
        </w:rPr>
        <w:t>partir</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vínculos</w:t>
      </w:r>
      <w:r>
        <w:rPr>
          <w:color w:val="231F20"/>
          <w:spacing w:val="-6"/>
        </w:rPr>
        <w:t> </w:t>
      </w:r>
      <w:r>
        <w:rPr>
          <w:color w:val="231F20"/>
        </w:rPr>
        <w:t>que</w:t>
      </w:r>
      <w:r>
        <w:rPr>
          <w:color w:val="231F20"/>
          <w:spacing w:val="-6"/>
        </w:rPr>
        <w:t> </w:t>
      </w:r>
      <w:r>
        <w:rPr>
          <w:color w:val="231F20"/>
        </w:rPr>
        <w:t>se</w:t>
      </w:r>
      <w:r>
        <w:rPr>
          <w:color w:val="231F20"/>
          <w:spacing w:val="-6"/>
        </w:rPr>
        <w:t> </w:t>
      </w:r>
      <w:r>
        <w:rPr>
          <w:color w:val="231F20"/>
        </w:rPr>
        <w:t>establecen</w:t>
      </w:r>
      <w:r>
        <w:rPr>
          <w:color w:val="231F20"/>
          <w:spacing w:val="-6"/>
        </w:rPr>
        <w:t> </w:t>
      </w:r>
      <w:r>
        <w:rPr>
          <w:color w:val="231F20"/>
        </w:rPr>
        <w:t>entre</w:t>
      </w:r>
      <w:r>
        <w:rPr>
          <w:color w:val="231F20"/>
          <w:spacing w:val="-6"/>
        </w:rPr>
        <w:t> </w:t>
      </w:r>
      <w:r>
        <w:rPr>
          <w:color w:val="231F20"/>
        </w:rPr>
        <w:t>ellos), en torno a los cuales es posible la elaboración de significados y sentidos</w:t>
      </w:r>
      <w:r>
        <w:rPr>
          <w:color w:val="231F20"/>
          <w:spacing w:val="-1"/>
        </w:rPr>
        <w:t> </w:t>
      </w:r>
      <w:r>
        <w:rPr>
          <w:color w:val="231F20"/>
        </w:rPr>
        <w:t>compartidos.</w:t>
      </w:r>
    </w:p>
    <w:p>
      <w:pPr>
        <w:pStyle w:val="BodyText"/>
        <w:spacing w:line="261" w:lineRule="auto"/>
        <w:ind w:left="793" w:right="791" w:firstLine="226"/>
        <w:jc w:val="both"/>
      </w:pPr>
      <w:r>
        <w:rPr>
          <w:color w:val="231F20"/>
        </w:rPr>
        <w:t>Así, todo proceso social ocurre a partir de las interacciones que tienen lugar al interior de las redes sociales. Resulta enton- ces de suma importancia, contar con un aparato conceptual sufi- cientemente</w:t>
      </w:r>
      <w:r>
        <w:rPr>
          <w:color w:val="231F20"/>
          <w:spacing w:val="-9"/>
        </w:rPr>
        <w:t> </w:t>
      </w:r>
      <w:r>
        <w:rPr>
          <w:color w:val="231F20"/>
        </w:rPr>
        <w:t>preciso</w:t>
      </w:r>
      <w:r>
        <w:rPr>
          <w:color w:val="231F20"/>
          <w:spacing w:val="-9"/>
        </w:rPr>
        <w:t> </w:t>
      </w:r>
      <w:r>
        <w:rPr>
          <w:color w:val="231F20"/>
        </w:rPr>
        <w:t>para</w:t>
      </w:r>
      <w:r>
        <w:rPr>
          <w:color w:val="231F20"/>
          <w:spacing w:val="-9"/>
        </w:rPr>
        <w:t> </w:t>
      </w:r>
      <w:r>
        <w:rPr>
          <w:color w:val="231F20"/>
        </w:rPr>
        <w:t>describir</w:t>
      </w:r>
      <w:r>
        <w:rPr>
          <w:color w:val="231F20"/>
          <w:spacing w:val="-9"/>
        </w:rPr>
        <w:t> </w:t>
      </w:r>
      <w:r>
        <w:rPr>
          <w:color w:val="231F20"/>
        </w:rPr>
        <w:t>dichos</w:t>
      </w:r>
      <w:r>
        <w:rPr>
          <w:color w:val="231F20"/>
          <w:spacing w:val="-9"/>
        </w:rPr>
        <w:t> </w:t>
      </w:r>
      <w:r>
        <w:rPr>
          <w:color w:val="231F20"/>
        </w:rPr>
        <w:t>procesos,</w:t>
      </w:r>
      <w:r>
        <w:rPr>
          <w:color w:val="231F20"/>
          <w:spacing w:val="-9"/>
        </w:rPr>
        <w:t> </w:t>
      </w:r>
      <w:r>
        <w:rPr>
          <w:color w:val="231F20"/>
        </w:rPr>
        <w:t>y</w:t>
      </w:r>
      <w:r>
        <w:rPr>
          <w:color w:val="231F20"/>
          <w:spacing w:val="-9"/>
        </w:rPr>
        <w:t> </w:t>
      </w:r>
      <w:r>
        <w:rPr>
          <w:color w:val="231F20"/>
        </w:rPr>
        <w:t>es</w:t>
      </w:r>
      <w:r>
        <w:rPr>
          <w:color w:val="231F20"/>
          <w:spacing w:val="-9"/>
        </w:rPr>
        <w:t> </w:t>
      </w:r>
      <w:r>
        <w:rPr>
          <w:color w:val="231F20"/>
        </w:rPr>
        <w:t>en</w:t>
      </w:r>
      <w:r>
        <w:rPr>
          <w:color w:val="231F20"/>
          <w:spacing w:val="-9"/>
        </w:rPr>
        <w:t> </w:t>
      </w:r>
      <w:r>
        <w:rPr>
          <w:color w:val="231F20"/>
        </w:rPr>
        <w:t>torno a esta necesidad que definimos algunos elementos básicos del ARS, apoyándonos en las propuestas de autores como    Requena</w:t>
      </w:r>
    </w:p>
    <w:p>
      <w:pPr>
        <w:spacing w:after="0" w:line="261" w:lineRule="auto"/>
        <w:jc w:val="both"/>
        <w:sectPr>
          <w:footerReference w:type="default" r:id="rId49"/>
          <w:pgSz w:w="15880" w:h="12190" w:orient="landscape"/>
          <w:pgMar w:footer="474" w:header="0" w:top="1040" w:bottom="660" w:left="340" w:right="340"/>
          <w:cols w:num="2" w:equalWidth="0">
            <w:col w:w="6863" w:space="677"/>
            <w:col w:w="7660"/>
          </w:cols>
        </w:sectPr>
      </w:pPr>
    </w:p>
    <w:p>
      <w:pPr>
        <w:tabs>
          <w:tab w:pos="8333" w:val="left" w:leader="none"/>
          <w:tab w:pos="9773" w:val="left" w:leader="none"/>
        </w:tabs>
        <w:spacing w:line="195" w:lineRule="exact" w:before="0"/>
        <w:ind w:left="793" w:right="0" w:firstLine="0"/>
        <w:jc w:val="left"/>
        <w:rPr>
          <w:rFonts w:ascii="Times New Roman" w:hAnsi="Times New Roman"/>
          <w:sz w:val="18"/>
        </w:rPr>
      </w:pPr>
      <w:r>
        <w:rPr>
          <w:color w:val="231F20"/>
          <w:sz w:val="18"/>
        </w:rPr>
        <w:t>administración</w:t>
      </w:r>
      <w:r>
        <w:rPr>
          <w:color w:val="231F20"/>
          <w:spacing w:val="-3"/>
          <w:sz w:val="18"/>
        </w:rPr>
        <w:t> </w:t>
      </w:r>
      <w:r>
        <w:rPr>
          <w:color w:val="231F20"/>
          <w:sz w:val="18"/>
        </w:rPr>
        <w:t>de</w:t>
      </w:r>
      <w:r>
        <w:rPr>
          <w:color w:val="231F20"/>
          <w:spacing w:val="-4"/>
          <w:sz w:val="18"/>
        </w:rPr>
        <w:t> </w:t>
      </w:r>
      <w:r>
        <w:rPr>
          <w:color w:val="231F20"/>
          <w:sz w:val="18"/>
        </w:rPr>
        <w:t>contactos</w:t>
      </w:r>
      <w:r>
        <w:rPr>
          <w:color w:val="231F20"/>
          <w:spacing w:val="-4"/>
          <w:sz w:val="18"/>
        </w:rPr>
        <w:t> </w:t>
      </w:r>
      <w:r>
        <w:rPr>
          <w:color w:val="231F20"/>
          <w:sz w:val="18"/>
        </w:rPr>
        <w:t>(</w:t>
      </w:r>
      <w:r>
        <w:rPr>
          <w:i/>
          <w:color w:val="231F20"/>
          <w:sz w:val="18"/>
        </w:rPr>
        <w:t>amigos</w:t>
      </w:r>
      <w:r>
        <w:rPr>
          <w:color w:val="231F20"/>
          <w:sz w:val="18"/>
        </w:rPr>
        <w:t>)</w:t>
      </w:r>
      <w:r>
        <w:rPr>
          <w:color w:val="231F20"/>
          <w:spacing w:val="-4"/>
          <w:sz w:val="18"/>
        </w:rPr>
        <w:t> </w:t>
      </w:r>
      <w:r>
        <w:rPr>
          <w:color w:val="231F20"/>
          <w:sz w:val="18"/>
        </w:rPr>
        <w:t>en</w:t>
      </w:r>
      <w:r>
        <w:rPr>
          <w:color w:val="231F20"/>
          <w:spacing w:val="-4"/>
          <w:sz w:val="18"/>
        </w:rPr>
        <w:t> </w:t>
      </w:r>
      <w:r>
        <w:rPr>
          <w:color w:val="231F20"/>
          <w:sz w:val="18"/>
        </w:rPr>
        <w:t>línea,</w:t>
      </w:r>
      <w:r>
        <w:rPr>
          <w:color w:val="231F20"/>
          <w:spacing w:val="-4"/>
          <w:sz w:val="18"/>
        </w:rPr>
        <w:t> </w:t>
      </w:r>
      <w:r>
        <w:rPr>
          <w:color w:val="231F20"/>
          <w:sz w:val="18"/>
        </w:rPr>
        <w:t>a</w:t>
      </w:r>
      <w:r>
        <w:rPr>
          <w:color w:val="231F20"/>
          <w:spacing w:val="-4"/>
          <w:sz w:val="18"/>
        </w:rPr>
        <w:t> </w:t>
      </w:r>
      <w:r>
        <w:rPr>
          <w:color w:val="231F20"/>
          <w:sz w:val="18"/>
        </w:rPr>
        <w:t>los</w:t>
      </w:r>
      <w:r>
        <w:rPr>
          <w:color w:val="231F20"/>
          <w:spacing w:val="-4"/>
          <w:sz w:val="18"/>
        </w:rPr>
        <w:t> </w:t>
      </w:r>
      <w:r>
        <w:rPr>
          <w:color w:val="231F20"/>
          <w:sz w:val="18"/>
        </w:rPr>
        <w:t>que</w:t>
      </w:r>
      <w:r>
        <w:rPr>
          <w:color w:val="231F20"/>
          <w:spacing w:val="-4"/>
          <w:sz w:val="18"/>
        </w:rPr>
        <w:t> </w:t>
      </w:r>
      <w:r>
        <w:rPr>
          <w:color w:val="231F20"/>
          <w:sz w:val="18"/>
        </w:rPr>
        <w:t>identificaremos</w:t>
      </w:r>
      <w:r>
        <w:rPr>
          <w:color w:val="231F20"/>
          <w:spacing w:val="-4"/>
          <w:sz w:val="18"/>
        </w:rPr>
        <w:t> </w:t>
      </w:r>
      <w:r>
        <w:rPr>
          <w:color w:val="231F20"/>
          <w:sz w:val="18"/>
        </w:rPr>
        <w:t>como</w:t>
        <w:tab/>
      </w:r>
      <w:r>
        <w:rPr>
          <w:rFonts w:ascii="Times New Roman" w:hAnsi="Times New Roman"/>
          <w:color w:val="231F20"/>
          <w:sz w:val="18"/>
          <w:u w:val="single" w:color="231F20"/>
        </w:rPr>
        <w:t> </w:t>
        <w:tab/>
      </w:r>
    </w:p>
    <w:p>
      <w:pPr>
        <w:spacing w:after="0" w:line="195" w:lineRule="exact"/>
        <w:jc w:val="left"/>
        <w:rPr>
          <w:rFonts w:ascii="Times New Roman" w:hAnsi="Times New Roman"/>
          <w:sz w:val="18"/>
        </w:rPr>
        <w:sectPr>
          <w:type w:val="continuous"/>
          <w:pgSz w:w="15880" w:h="12190" w:orient="landscape"/>
          <w:pgMar w:top="1120" w:bottom="280" w:left="340" w:right="340"/>
        </w:sectPr>
      </w:pPr>
    </w:p>
    <w:p>
      <w:pPr>
        <w:spacing w:line="200" w:lineRule="exact" w:before="0"/>
        <w:ind w:left="793" w:right="-5" w:firstLine="0"/>
        <w:jc w:val="left"/>
        <w:rPr>
          <w:sz w:val="18"/>
        </w:rPr>
      </w:pPr>
      <w:r>
        <w:rPr>
          <w:i/>
          <w:color w:val="231F20"/>
          <w:sz w:val="18"/>
        </w:rPr>
        <w:t>herramientas para la administración de redes sociales en línea (social</w:t>
      </w:r>
      <w:r>
        <w:rPr>
          <w:i/>
          <w:color w:val="231F20"/>
          <w:spacing w:val="-24"/>
          <w:sz w:val="18"/>
        </w:rPr>
        <w:t> </w:t>
      </w:r>
      <w:r>
        <w:rPr>
          <w:i/>
          <w:color w:val="231F20"/>
          <w:sz w:val="18"/>
        </w:rPr>
        <w:t>networks </w:t>
      </w:r>
      <w:r>
        <w:rPr>
          <w:i/>
          <w:color w:val="231F20"/>
          <w:sz w:val="18"/>
        </w:rPr>
        <w:t>sites, </w:t>
      </w:r>
      <w:r>
        <w:rPr>
          <w:color w:val="231F20"/>
          <w:sz w:val="18"/>
        </w:rPr>
        <w:t>en el original en inglés), como Facebook y</w:t>
      </w:r>
      <w:r>
        <w:rPr>
          <w:color w:val="231F20"/>
          <w:spacing w:val="-28"/>
          <w:sz w:val="18"/>
        </w:rPr>
        <w:t> </w:t>
      </w:r>
      <w:r>
        <w:rPr>
          <w:color w:val="231F20"/>
          <w:spacing w:val="-4"/>
          <w:sz w:val="18"/>
        </w:rPr>
        <w:t>Twitter.</w:t>
      </w:r>
    </w:p>
    <w:p>
      <w:pPr>
        <w:pStyle w:val="ListParagraph"/>
        <w:numPr>
          <w:ilvl w:val="0"/>
          <w:numId w:val="5"/>
        </w:numPr>
        <w:tabs>
          <w:tab w:pos="1033" w:val="left" w:leader="none"/>
        </w:tabs>
        <w:spacing w:line="200" w:lineRule="exact" w:before="0" w:after="0"/>
        <w:ind w:left="793" w:right="1008" w:firstLine="0"/>
        <w:jc w:val="left"/>
        <w:rPr>
          <w:sz w:val="18"/>
        </w:rPr>
      </w:pPr>
      <w:r>
        <w:rPr>
          <w:color w:val="231F20"/>
          <w:w w:val="99"/>
          <w:sz w:val="18"/>
        </w:rPr>
        <w:br w:type="column"/>
      </w:r>
      <w:r>
        <w:rPr>
          <w:color w:val="231F20"/>
          <w:sz w:val="18"/>
        </w:rPr>
        <w:t>Mitchell (1974) identifica precisamente a Barnes como el primero en</w:t>
      </w:r>
      <w:r>
        <w:rPr>
          <w:color w:val="231F20"/>
          <w:spacing w:val="-19"/>
          <w:sz w:val="18"/>
        </w:rPr>
        <w:t> </w:t>
      </w:r>
      <w:r>
        <w:rPr>
          <w:color w:val="231F20"/>
          <w:sz w:val="18"/>
        </w:rPr>
        <w:t>em- plear el término “redes sociales” en</w:t>
      </w:r>
      <w:r>
        <w:rPr>
          <w:color w:val="231F20"/>
          <w:spacing w:val="-15"/>
          <w:sz w:val="18"/>
        </w:rPr>
        <w:t> </w:t>
      </w:r>
      <w:r>
        <w:rPr>
          <w:color w:val="231F20"/>
          <w:sz w:val="18"/>
        </w:rPr>
        <w:t>1954.</w:t>
      </w:r>
    </w:p>
    <w:p>
      <w:pPr>
        <w:spacing w:after="0" w:line="200" w:lineRule="exact"/>
        <w:jc w:val="left"/>
        <w:rPr>
          <w:sz w:val="18"/>
        </w:rPr>
        <w:sectPr>
          <w:type w:val="continuous"/>
          <w:pgSz w:w="15880" w:h="12190" w:orient="landscape"/>
          <w:pgMar w:top="1120" w:bottom="280" w:left="340" w:right="340"/>
          <w:cols w:num="2" w:equalWidth="0">
            <w:col w:w="6733" w:space="807"/>
            <w:col w:w="7660"/>
          </w:cols>
        </w:sectPr>
      </w:pPr>
    </w:p>
    <w:p>
      <w:pPr>
        <w:pStyle w:val="BodyText"/>
        <w:spacing w:before="42"/>
        <w:ind w:left="793" w:right="-5"/>
      </w:pPr>
      <w:r>
        <w:rPr>
          <w:color w:val="231F20"/>
        </w:rPr>
        <w:t>(1989),</w:t>
      </w:r>
      <w:r>
        <w:rPr>
          <w:color w:val="231F20"/>
          <w:spacing w:val="-10"/>
        </w:rPr>
        <w:t> </w:t>
      </w:r>
      <w:r>
        <w:rPr>
          <w:color w:val="231F20"/>
        </w:rPr>
        <w:t>Lozares</w:t>
      </w:r>
      <w:r>
        <w:rPr>
          <w:color w:val="231F20"/>
          <w:spacing w:val="-10"/>
        </w:rPr>
        <w:t> </w:t>
      </w:r>
      <w:r>
        <w:rPr>
          <w:color w:val="231F20"/>
        </w:rPr>
        <w:t>(1996),</w:t>
      </w:r>
      <w:r>
        <w:rPr>
          <w:color w:val="231F20"/>
          <w:spacing w:val="-10"/>
        </w:rPr>
        <w:t> </w:t>
      </w:r>
      <w:r>
        <w:rPr>
          <w:color w:val="231F20"/>
        </w:rPr>
        <w:t>Scott</w:t>
      </w:r>
      <w:r>
        <w:rPr>
          <w:color w:val="231F20"/>
          <w:spacing w:val="-10"/>
        </w:rPr>
        <w:t> </w:t>
      </w:r>
      <w:r>
        <w:rPr>
          <w:color w:val="231F20"/>
        </w:rPr>
        <w:t>(2000),</w:t>
      </w:r>
      <w:r>
        <w:rPr>
          <w:color w:val="231F20"/>
          <w:spacing w:val="-10"/>
        </w:rPr>
        <w:t> </w:t>
      </w:r>
      <w:r>
        <w:rPr>
          <w:color w:val="231F20"/>
        </w:rPr>
        <w:t>Brandes</w:t>
      </w:r>
      <w:r>
        <w:rPr>
          <w:color w:val="231F20"/>
          <w:spacing w:val="-10"/>
        </w:rPr>
        <w:t> </w:t>
      </w:r>
      <w:r>
        <w:rPr>
          <w:color w:val="231F20"/>
        </w:rPr>
        <w:t>(2001)</w:t>
      </w:r>
      <w:r>
        <w:rPr>
          <w:color w:val="231F20"/>
          <w:spacing w:val="-10"/>
        </w:rPr>
        <w:t> </w:t>
      </w:r>
      <w:r>
        <w:rPr>
          <w:color w:val="231F20"/>
        </w:rPr>
        <w:t>y</w:t>
      </w:r>
      <w:r>
        <w:rPr>
          <w:color w:val="231F20"/>
          <w:spacing w:val="-10"/>
        </w:rPr>
        <w:t> </w:t>
      </w:r>
      <w:r>
        <w:rPr>
          <w:color w:val="231F20"/>
          <w:spacing w:val="-4"/>
        </w:rPr>
        <w:t>Tsvetovat</w:t>
      </w:r>
    </w:p>
    <w:p>
      <w:pPr>
        <w:pStyle w:val="BodyText"/>
        <w:spacing w:before="22"/>
        <w:ind w:left="793" w:right="-17"/>
      </w:pPr>
      <w:r>
        <w:rPr>
          <w:color w:val="231F20"/>
        </w:rPr>
        <w:t>y Kpuznetsov (2011):</w:t>
      </w:r>
    </w:p>
    <w:p>
      <w:pPr>
        <w:pStyle w:val="BodyText"/>
        <w:spacing w:line="261" w:lineRule="auto" w:before="22"/>
        <w:ind w:left="793" w:firstLine="226"/>
        <w:jc w:val="both"/>
      </w:pPr>
      <w:r>
        <w:rPr>
          <w:color w:val="231F20"/>
        </w:rPr>
        <w:t>Nodo:</w:t>
      </w:r>
      <w:r>
        <w:rPr>
          <w:color w:val="231F20"/>
          <w:position w:val="7"/>
          <w:sz w:val="13"/>
        </w:rPr>
        <w:t>33 </w:t>
      </w:r>
      <w:r>
        <w:rPr>
          <w:color w:val="231F20"/>
        </w:rPr>
        <w:t>Está dado por cada uno de los elementos que integran la</w:t>
      </w:r>
      <w:r>
        <w:rPr>
          <w:color w:val="231F20"/>
          <w:spacing w:val="-8"/>
        </w:rPr>
        <w:t> </w:t>
      </w:r>
      <w:r>
        <w:rPr>
          <w:color w:val="231F20"/>
        </w:rPr>
        <w:t>red</w:t>
      </w:r>
      <w:r>
        <w:rPr>
          <w:color w:val="231F20"/>
          <w:spacing w:val="-8"/>
        </w:rPr>
        <w:t> </w:t>
      </w:r>
      <w:r>
        <w:rPr>
          <w:color w:val="231F20"/>
        </w:rPr>
        <w:t>social</w:t>
      </w:r>
      <w:r>
        <w:rPr>
          <w:color w:val="231F20"/>
          <w:spacing w:val="-9"/>
        </w:rPr>
        <w:t> </w:t>
      </w:r>
      <w:r>
        <w:rPr>
          <w:color w:val="231F20"/>
        </w:rPr>
        <w:t>de</w:t>
      </w:r>
      <w:r>
        <w:rPr>
          <w:color w:val="231F20"/>
          <w:spacing w:val="-8"/>
        </w:rPr>
        <w:t> </w:t>
      </w:r>
      <w:r>
        <w:rPr>
          <w:color w:val="231F20"/>
        </w:rPr>
        <w:t>que</w:t>
      </w:r>
      <w:r>
        <w:rPr>
          <w:color w:val="231F20"/>
          <w:spacing w:val="-8"/>
        </w:rPr>
        <w:t> </w:t>
      </w:r>
      <w:r>
        <w:rPr>
          <w:color w:val="231F20"/>
        </w:rPr>
        <w:t>se</w:t>
      </w:r>
      <w:r>
        <w:rPr>
          <w:color w:val="231F20"/>
          <w:spacing w:val="-8"/>
        </w:rPr>
        <w:t> </w:t>
      </w:r>
      <w:r>
        <w:rPr>
          <w:color w:val="231F20"/>
        </w:rPr>
        <w:t>trate.</w:t>
      </w:r>
      <w:r>
        <w:rPr>
          <w:color w:val="231F20"/>
          <w:spacing w:val="-8"/>
        </w:rPr>
        <w:t> </w:t>
      </w:r>
      <w:r>
        <w:rPr>
          <w:color w:val="231F20"/>
        </w:rPr>
        <w:t>Dependiendo</w:t>
      </w:r>
      <w:r>
        <w:rPr>
          <w:color w:val="231F20"/>
          <w:spacing w:val="-10"/>
        </w:rPr>
        <w:t> </w:t>
      </w:r>
      <w:r>
        <w:rPr>
          <w:color w:val="231F20"/>
        </w:rPr>
        <w:t>del</w:t>
      </w:r>
      <w:r>
        <w:rPr>
          <w:color w:val="231F20"/>
          <w:spacing w:val="-9"/>
        </w:rPr>
        <w:t> </w:t>
      </w:r>
      <w:r>
        <w:rPr>
          <w:color w:val="231F20"/>
          <w:spacing w:val="-3"/>
        </w:rPr>
        <w:t>nivel</w:t>
      </w:r>
      <w:r>
        <w:rPr>
          <w:color w:val="231F20"/>
          <w:spacing w:val="-8"/>
        </w:rPr>
        <w:t> </w:t>
      </w:r>
      <w:r>
        <w:rPr>
          <w:color w:val="231F20"/>
        </w:rPr>
        <w:t>de</w:t>
      </w:r>
      <w:r>
        <w:rPr>
          <w:color w:val="231F20"/>
          <w:spacing w:val="-8"/>
        </w:rPr>
        <w:t> </w:t>
      </w:r>
      <w:r>
        <w:rPr>
          <w:color w:val="231F20"/>
        </w:rPr>
        <w:t>análisis</w:t>
      </w:r>
      <w:r>
        <w:rPr>
          <w:color w:val="231F20"/>
          <w:spacing w:val="-7"/>
        </w:rPr>
        <w:t> </w:t>
      </w:r>
      <w:r>
        <w:rPr>
          <w:color w:val="231F20"/>
        </w:rPr>
        <w:t>y</w:t>
      </w:r>
      <w:r>
        <w:rPr>
          <w:color w:val="231F20"/>
          <w:spacing w:val="-8"/>
        </w:rPr>
        <w:t> </w:t>
      </w:r>
      <w:r>
        <w:rPr>
          <w:color w:val="231F20"/>
        </w:rPr>
        <w:t>la posición del </w:t>
      </w:r>
      <w:r>
        <w:rPr>
          <w:color w:val="231F20"/>
          <w:spacing w:val="-3"/>
        </w:rPr>
        <w:t>observador, </w:t>
      </w:r>
      <w:r>
        <w:rPr>
          <w:color w:val="231F20"/>
        </w:rPr>
        <w:t>un nodo puede estar dado por un</w:t>
      </w:r>
      <w:r>
        <w:rPr>
          <w:color w:val="231F20"/>
          <w:spacing w:val="-33"/>
        </w:rPr>
        <w:t> </w:t>
      </w:r>
      <w:r>
        <w:rPr>
          <w:color w:val="231F20"/>
        </w:rPr>
        <w:t>sujeto, un grupo consolidado de sujetos (como una organización), o in- cluso un país. Es evidente que dicho sujeto interactuante presen- ta una posición relativa dentro de estas agrupaciones, por lo que toda interacción ocurre de manera simultánea entre las dimen- siones que dicho sujeto ocupe: tanto a nivel individual, como en representación</w:t>
      </w:r>
      <w:r>
        <w:rPr>
          <w:color w:val="231F20"/>
          <w:spacing w:val="-10"/>
        </w:rPr>
        <w:t> </w:t>
      </w:r>
      <w:r>
        <w:rPr>
          <w:color w:val="231F20"/>
        </w:rPr>
        <w:t>del</w:t>
      </w:r>
      <w:r>
        <w:rPr>
          <w:color w:val="231F20"/>
          <w:spacing w:val="-9"/>
        </w:rPr>
        <w:t> </w:t>
      </w:r>
      <w:r>
        <w:rPr>
          <w:color w:val="231F20"/>
        </w:rPr>
        <w:t>grupo</w:t>
      </w:r>
      <w:r>
        <w:rPr>
          <w:color w:val="231F20"/>
          <w:spacing w:val="-9"/>
        </w:rPr>
        <w:t> </w:t>
      </w:r>
      <w:r>
        <w:rPr>
          <w:color w:val="231F20"/>
        </w:rPr>
        <w:t>al</w:t>
      </w:r>
      <w:r>
        <w:rPr>
          <w:color w:val="231F20"/>
          <w:spacing w:val="-9"/>
        </w:rPr>
        <w:t> </w:t>
      </w:r>
      <w:r>
        <w:rPr>
          <w:color w:val="231F20"/>
        </w:rPr>
        <w:t>que</w:t>
      </w:r>
      <w:r>
        <w:rPr>
          <w:color w:val="231F20"/>
          <w:spacing w:val="-9"/>
        </w:rPr>
        <w:t> </w:t>
      </w:r>
      <w:r>
        <w:rPr>
          <w:color w:val="231F20"/>
        </w:rPr>
        <w:t>pertenezca.</w:t>
      </w:r>
      <w:r>
        <w:rPr>
          <w:color w:val="231F20"/>
          <w:spacing w:val="-10"/>
        </w:rPr>
        <w:t> </w:t>
      </w:r>
      <w:r>
        <w:rPr>
          <w:color w:val="231F20"/>
        </w:rPr>
        <w:t>En</w:t>
      </w:r>
      <w:r>
        <w:rPr>
          <w:color w:val="231F20"/>
          <w:spacing w:val="-9"/>
        </w:rPr>
        <w:t> </w:t>
      </w:r>
      <w:r>
        <w:rPr>
          <w:color w:val="231F20"/>
        </w:rPr>
        <w:t>cualquier</w:t>
      </w:r>
      <w:r>
        <w:rPr>
          <w:color w:val="231F20"/>
          <w:spacing w:val="-9"/>
        </w:rPr>
        <w:t> </w:t>
      </w:r>
      <w:r>
        <w:rPr>
          <w:color w:val="231F20"/>
        </w:rPr>
        <w:t>caso,</w:t>
      </w:r>
      <w:r>
        <w:rPr>
          <w:color w:val="231F20"/>
          <w:spacing w:val="-9"/>
        </w:rPr>
        <w:t> </w:t>
      </w:r>
      <w:r>
        <w:rPr>
          <w:color w:val="231F20"/>
        </w:rPr>
        <w:t>en términos del ARS, un nodo se denota con la letra</w:t>
      </w:r>
      <w:r>
        <w:rPr>
          <w:color w:val="231F20"/>
          <w:spacing w:val="-26"/>
        </w:rPr>
        <w:t> </w:t>
      </w:r>
      <w:r>
        <w:rPr>
          <w:i/>
          <w:color w:val="231F20"/>
        </w:rPr>
        <w:t>n</w:t>
      </w:r>
      <w:r>
        <w:rPr>
          <w:color w:val="231F20"/>
        </w:rPr>
        <w:t>.</w:t>
      </w:r>
    </w:p>
    <w:p>
      <w:pPr>
        <w:pStyle w:val="BodyText"/>
        <w:spacing w:line="261" w:lineRule="auto"/>
        <w:ind w:left="793" w:firstLine="226"/>
        <w:jc w:val="both"/>
      </w:pPr>
      <w:r>
        <w:rPr>
          <w:color w:val="231F20"/>
        </w:rPr>
        <w:t>Vínculo:</w:t>
      </w:r>
      <w:r>
        <w:rPr>
          <w:color w:val="231F20"/>
          <w:position w:val="7"/>
          <w:sz w:val="13"/>
        </w:rPr>
        <w:t>34 </w:t>
      </w:r>
      <w:r>
        <w:rPr>
          <w:color w:val="231F20"/>
        </w:rPr>
        <w:t>Se refiere a los enlaces que se establecen entre los nodos de la red social. Los vínculos están dados a partir de una </w:t>
      </w:r>
      <w:r>
        <w:rPr>
          <w:i/>
          <w:color w:val="231F20"/>
        </w:rPr>
        <w:t>sustancia relacional </w:t>
      </w:r>
      <w:r>
        <w:rPr>
          <w:color w:val="231F20"/>
        </w:rPr>
        <w:t>(aquello que da lugar al enlace) de muy di- versos tipos: información, afecto, recursos, etc. A partir de los nodos que las reciben y/o las establecen, un vínculo puede ser unidireccional o recíproco. Cuando es posible distinguir el punto de origen de un vínculo (por ejemplo, que se genera en el nodo A y se dirige al nodo B), entonces se dice que se trata de un </w:t>
      </w:r>
      <w:r>
        <w:rPr>
          <w:i/>
          <w:color w:val="231F20"/>
        </w:rPr>
        <w:t>vínculo </w:t>
      </w:r>
      <w:r>
        <w:rPr>
          <w:i/>
          <w:color w:val="231F20"/>
        </w:rPr>
        <w:t>dirigido</w:t>
      </w:r>
      <w:r>
        <w:rPr>
          <w:color w:val="231F20"/>
        </w:rPr>
        <w:t>.</w:t>
      </w:r>
      <w:r>
        <w:rPr>
          <w:color w:val="231F20"/>
          <w:position w:val="7"/>
          <w:sz w:val="13"/>
        </w:rPr>
        <w:t>35</w:t>
      </w:r>
      <w:r>
        <w:rPr>
          <w:color w:val="231F20"/>
          <w:spacing w:val="10"/>
          <w:position w:val="7"/>
          <w:sz w:val="13"/>
        </w:rPr>
        <w:t> </w:t>
      </w:r>
      <w:r>
        <w:rPr>
          <w:color w:val="231F20"/>
        </w:rPr>
        <w:t>De</w:t>
      </w:r>
      <w:r>
        <w:rPr>
          <w:color w:val="231F20"/>
          <w:spacing w:val="-10"/>
        </w:rPr>
        <w:t> </w:t>
      </w:r>
      <w:r>
        <w:rPr>
          <w:color w:val="231F20"/>
        </w:rPr>
        <w:t>acuerdo</w:t>
      </w:r>
      <w:r>
        <w:rPr>
          <w:color w:val="231F20"/>
          <w:spacing w:val="-10"/>
        </w:rPr>
        <w:t> </w:t>
      </w:r>
      <w:r>
        <w:rPr>
          <w:color w:val="231F20"/>
        </w:rPr>
        <w:t>con</w:t>
      </w:r>
      <w:r>
        <w:rPr>
          <w:color w:val="231F20"/>
          <w:spacing w:val="-10"/>
        </w:rPr>
        <w:t> </w:t>
      </w:r>
      <w:r>
        <w:rPr>
          <w:color w:val="231F20"/>
        </w:rPr>
        <w:t>su</w:t>
      </w:r>
      <w:r>
        <w:rPr>
          <w:color w:val="231F20"/>
          <w:spacing w:val="-10"/>
        </w:rPr>
        <w:t> </w:t>
      </w:r>
      <w:r>
        <w:rPr>
          <w:color w:val="231F20"/>
        </w:rPr>
        <w:t>permanencia</w:t>
      </w:r>
      <w:r>
        <w:rPr>
          <w:color w:val="231F20"/>
          <w:spacing w:val="-9"/>
        </w:rPr>
        <w:t> </w:t>
      </w:r>
      <w:r>
        <w:rPr>
          <w:color w:val="231F20"/>
        </w:rPr>
        <w:t>en</w:t>
      </w:r>
      <w:r>
        <w:rPr>
          <w:color w:val="231F20"/>
          <w:spacing w:val="-10"/>
        </w:rPr>
        <w:t> </w:t>
      </w:r>
      <w:r>
        <w:rPr>
          <w:color w:val="231F20"/>
        </w:rPr>
        <w:t>el</w:t>
      </w:r>
      <w:r>
        <w:rPr>
          <w:color w:val="231F20"/>
          <w:spacing w:val="-10"/>
        </w:rPr>
        <w:t> </w:t>
      </w:r>
      <w:r>
        <w:rPr>
          <w:color w:val="231F20"/>
        </w:rPr>
        <w:t>tiempo,</w:t>
      </w:r>
      <w:r>
        <w:rPr>
          <w:color w:val="231F20"/>
          <w:spacing w:val="-9"/>
        </w:rPr>
        <w:t> </w:t>
      </w:r>
      <w:r>
        <w:rPr>
          <w:color w:val="231F20"/>
        </w:rPr>
        <w:t>un</w:t>
      </w:r>
      <w:r>
        <w:rPr>
          <w:color w:val="231F20"/>
          <w:spacing w:val="-10"/>
        </w:rPr>
        <w:t> </w:t>
      </w:r>
      <w:r>
        <w:rPr>
          <w:color w:val="231F20"/>
        </w:rPr>
        <w:t>víncu- lo puede ser ubicado dentro de la gama que </w:t>
      </w:r>
      <w:r>
        <w:rPr>
          <w:color w:val="231F20"/>
          <w:spacing w:val="-3"/>
        </w:rPr>
        <w:t>va </w:t>
      </w:r>
      <w:r>
        <w:rPr>
          <w:color w:val="231F20"/>
        </w:rPr>
        <w:t>de lo más efímero a lo absolutamente perenne. La intensidad con la que el vínculo se establezca, es otra variable a considerar dentro del ARS. Por ejemplo, puede tratarse de un vínculo en la que hay una antipa- tía recíproca de largo plazo, pero baja intensidad. Como hemos anticipado, hay vínculos en los que pueden superponerse distin- tos tipos de relaciones, dependiendo de las sustancias relaciona- les que se presenten de manera simultánea entre los nodos. Por ejemplo, quienes comparten un espacio laboral pueden dar</w:t>
      </w:r>
      <w:r>
        <w:rPr>
          <w:color w:val="231F20"/>
          <w:spacing w:val="-8"/>
        </w:rPr>
        <w:t> </w:t>
      </w:r>
      <w:r>
        <w:rPr>
          <w:color w:val="231F20"/>
        </w:rPr>
        <w:t>lugar a vínculos en los que sus respectivas funciones sean la base de sus</w:t>
      </w:r>
      <w:r>
        <w:rPr>
          <w:color w:val="231F20"/>
          <w:spacing w:val="21"/>
        </w:rPr>
        <w:t> </w:t>
      </w:r>
      <w:r>
        <w:rPr>
          <w:color w:val="231F20"/>
        </w:rPr>
        <w:t>interacciones,</w:t>
      </w:r>
      <w:r>
        <w:rPr>
          <w:color w:val="231F20"/>
          <w:spacing w:val="22"/>
        </w:rPr>
        <w:t> </w:t>
      </w:r>
      <w:r>
        <w:rPr>
          <w:color w:val="231F20"/>
        </w:rPr>
        <w:t>sin</w:t>
      </w:r>
      <w:r>
        <w:rPr>
          <w:color w:val="231F20"/>
          <w:spacing w:val="21"/>
        </w:rPr>
        <w:t> </w:t>
      </w:r>
      <w:r>
        <w:rPr>
          <w:color w:val="231F20"/>
        </w:rPr>
        <w:t>menoscabo</w:t>
      </w:r>
      <w:r>
        <w:rPr>
          <w:color w:val="231F20"/>
          <w:spacing w:val="21"/>
        </w:rPr>
        <w:t> </w:t>
      </w:r>
      <w:r>
        <w:rPr>
          <w:color w:val="231F20"/>
        </w:rPr>
        <w:t>de</w:t>
      </w:r>
      <w:r>
        <w:rPr>
          <w:color w:val="231F20"/>
          <w:spacing w:val="21"/>
        </w:rPr>
        <w:t> </w:t>
      </w:r>
      <w:r>
        <w:rPr>
          <w:color w:val="231F20"/>
        </w:rPr>
        <w:t>que</w:t>
      </w:r>
      <w:r>
        <w:rPr>
          <w:color w:val="231F20"/>
          <w:spacing w:val="21"/>
        </w:rPr>
        <w:t> </w:t>
      </w:r>
      <w:r>
        <w:rPr>
          <w:color w:val="231F20"/>
        </w:rPr>
        <w:t>con</w:t>
      </w:r>
      <w:r>
        <w:rPr>
          <w:color w:val="231F20"/>
          <w:spacing w:val="21"/>
        </w:rPr>
        <w:t> </w:t>
      </w:r>
      <w:r>
        <w:rPr>
          <w:color w:val="231F20"/>
        </w:rPr>
        <w:t>el</w:t>
      </w:r>
      <w:r>
        <w:rPr>
          <w:color w:val="231F20"/>
          <w:spacing w:val="21"/>
        </w:rPr>
        <w:t> </w:t>
      </w:r>
      <w:r>
        <w:rPr>
          <w:color w:val="231F20"/>
        </w:rPr>
        <w:t>tiempo</w:t>
      </w:r>
      <w:r>
        <w:rPr>
          <w:color w:val="231F20"/>
          <w:spacing w:val="22"/>
        </w:rPr>
        <w:t> </w:t>
      </w:r>
      <w:r>
        <w:rPr>
          <w:color w:val="231F20"/>
        </w:rPr>
        <w:t>puedan</w:t>
      </w:r>
    </w:p>
    <w:p>
      <w:pPr>
        <w:pStyle w:val="BodyText"/>
        <w:spacing w:line="261" w:lineRule="auto" w:before="42"/>
        <w:ind w:left="793" w:right="791"/>
        <w:jc w:val="both"/>
      </w:pPr>
      <w:r>
        <w:rPr/>
        <w:br w:type="column"/>
      </w:r>
      <w:r>
        <w:rPr>
          <w:color w:val="231F20"/>
        </w:rPr>
        <w:t>surgir</w:t>
      </w:r>
      <w:r>
        <w:rPr>
          <w:color w:val="231F20"/>
          <w:spacing w:val="-6"/>
        </w:rPr>
        <w:t> </w:t>
      </w:r>
      <w:r>
        <w:rPr>
          <w:color w:val="231F20"/>
        </w:rPr>
        <w:t>otras</w:t>
      </w:r>
      <w:r>
        <w:rPr>
          <w:color w:val="231F20"/>
          <w:spacing w:val="-6"/>
        </w:rPr>
        <w:t> </w:t>
      </w:r>
      <w:r>
        <w:rPr>
          <w:color w:val="231F20"/>
        </w:rPr>
        <w:t>sustancias</w:t>
      </w:r>
      <w:r>
        <w:rPr>
          <w:color w:val="231F20"/>
          <w:spacing w:val="-7"/>
        </w:rPr>
        <w:t> </w:t>
      </w:r>
      <w:r>
        <w:rPr>
          <w:color w:val="231F20"/>
        </w:rPr>
        <w:t>relacionales</w:t>
      </w:r>
      <w:r>
        <w:rPr>
          <w:color w:val="231F20"/>
          <w:spacing w:val="-7"/>
        </w:rPr>
        <w:t> </w:t>
      </w:r>
      <w:r>
        <w:rPr>
          <w:color w:val="231F20"/>
        </w:rPr>
        <w:t>como</w:t>
      </w:r>
      <w:r>
        <w:rPr>
          <w:color w:val="231F20"/>
          <w:spacing w:val="-6"/>
        </w:rPr>
        <w:t> </w:t>
      </w:r>
      <w:r>
        <w:rPr>
          <w:color w:val="231F20"/>
        </w:rPr>
        <w:t>la</w:t>
      </w:r>
      <w:r>
        <w:rPr>
          <w:color w:val="231F20"/>
          <w:spacing w:val="-6"/>
        </w:rPr>
        <w:t> </w:t>
      </w:r>
      <w:r>
        <w:rPr>
          <w:color w:val="231F20"/>
        </w:rPr>
        <w:t>amistad,</w:t>
      </w:r>
      <w:r>
        <w:rPr>
          <w:color w:val="231F20"/>
          <w:spacing w:val="-5"/>
        </w:rPr>
        <w:t> </w:t>
      </w:r>
      <w:r>
        <w:rPr>
          <w:color w:val="231F20"/>
        </w:rPr>
        <w:t>o</w:t>
      </w:r>
      <w:r>
        <w:rPr>
          <w:color w:val="231F20"/>
          <w:spacing w:val="-6"/>
        </w:rPr>
        <w:t> </w:t>
      </w:r>
      <w:r>
        <w:rPr>
          <w:color w:val="231F20"/>
        </w:rPr>
        <w:t>las</w:t>
      </w:r>
      <w:r>
        <w:rPr>
          <w:color w:val="231F20"/>
          <w:spacing w:val="-6"/>
        </w:rPr>
        <w:t> </w:t>
      </w:r>
      <w:r>
        <w:rPr>
          <w:color w:val="231F20"/>
        </w:rPr>
        <w:t>de</w:t>
      </w:r>
      <w:r>
        <w:rPr>
          <w:color w:val="231F20"/>
          <w:spacing w:val="-6"/>
        </w:rPr>
        <w:t> </w:t>
      </w:r>
      <w:r>
        <w:rPr>
          <w:color w:val="231F20"/>
        </w:rPr>
        <w:t>tipo financiero (por ejemplo¸ en el caso de las llamadas </w:t>
      </w:r>
      <w:r>
        <w:rPr>
          <w:i/>
          <w:color w:val="231F20"/>
        </w:rPr>
        <w:t>tandas</w:t>
      </w:r>
      <w:r>
        <w:rPr>
          <w:color w:val="231F20"/>
        </w:rPr>
        <w:t>). Esto implica que un vínculo puede modificarse a lo largo del tiempo, dependiendo</w:t>
      </w:r>
      <w:r>
        <w:rPr>
          <w:color w:val="231F20"/>
          <w:spacing w:val="-10"/>
        </w:rPr>
        <w:t> </w:t>
      </w:r>
      <w:r>
        <w:rPr>
          <w:color w:val="231F20"/>
        </w:rPr>
        <w:t>de</w:t>
      </w:r>
      <w:r>
        <w:rPr>
          <w:color w:val="231F20"/>
          <w:spacing w:val="-8"/>
        </w:rPr>
        <w:t> </w:t>
      </w:r>
      <w:r>
        <w:rPr>
          <w:color w:val="231F20"/>
        </w:rPr>
        <w:t>la</w:t>
      </w:r>
      <w:r>
        <w:rPr>
          <w:color w:val="231F20"/>
          <w:spacing w:val="-8"/>
        </w:rPr>
        <w:t> </w:t>
      </w:r>
      <w:r>
        <w:rPr>
          <w:color w:val="231F20"/>
        </w:rPr>
        <w:t>trayectoria</w:t>
      </w:r>
      <w:r>
        <w:rPr>
          <w:color w:val="231F20"/>
          <w:spacing w:val="-8"/>
        </w:rPr>
        <w:t> </w:t>
      </w:r>
      <w:r>
        <w:rPr>
          <w:color w:val="231F20"/>
        </w:rPr>
        <w:t>y</w:t>
      </w:r>
      <w:r>
        <w:rPr>
          <w:color w:val="231F20"/>
          <w:spacing w:val="-8"/>
        </w:rPr>
        <w:t> </w:t>
      </w:r>
      <w:r>
        <w:rPr>
          <w:color w:val="231F20"/>
        </w:rPr>
        <w:t>los</w:t>
      </w:r>
      <w:r>
        <w:rPr>
          <w:color w:val="231F20"/>
          <w:spacing w:val="-8"/>
        </w:rPr>
        <w:t> </w:t>
      </w:r>
      <w:r>
        <w:rPr>
          <w:color w:val="231F20"/>
        </w:rPr>
        <w:t>intercambios</w:t>
      </w:r>
      <w:r>
        <w:rPr>
          <w:color w:val="231F20"/>
          <w:spacing w:val="-8"/>
        </w:rPr>
        <w:t> </w:t>
      </w:r>
      <w:r>
        <w:rPr>
          <w:color w:val="231F20"/>
        </w:rPr>
        <w:t>que</w:t>
      </w:r>
      <w:r>
        <w:rPr>
          <w:color w:val="231F20"/>
          <w:spacing w:val="-8"/>
        </w:rPr>
        <w:t> </w:t>
      </w:r>
      <w:r>
        <w:rPr>
          <w:color w:val="231F20"/>
        </w:rPr>
        <w:t>ocurran</w:t>
      </w:r>
      <w:r>
        <w:rPr>
          <w:color w:val="231F20"/>
          <w:spacing w:val="-8"/>
        </w:rPr>
        <w:t> </w:t>
      </w:r>
      <w:r>
        <w:rPr>
          <w:color w:val="231F20"/>
        </w:rPr>
        <w:t>en- tre los nodos en cuestión, por lo que la conformación determina- da</w:t>
      </w:r>
      <w:r>
        <w:rPr>
          <w:color w:val="231F20"/>
          <w:spacing w:val="-9"/>
        </w:rPr>
        <w:t> </w:t>
      </w:r>
      <w:r>
        <w:rPr>
          <w:color w:val="231F20"/>
        </w:rPr>
        <w:t>de</w:t>
      </w:r>
      <w:r>
        <w:rPr>
          <w:color w:val="231F20"/>
          <w:spacing w:val="-9"/>
        </w:rPr>
        <w:t> </w:t>
      </w:r>
      <w:r>
        <w:rPr>
          <w:color w:val="231F20"/>
        </w:rPr>
        <w:t>una</w:t>
      </w:r>
      <w:r>
        <w:rPr>
          <w:color w:val="231F20"/>
          <w:spacing w:val="-9"/>
        </w:rPr>
        <w:t> </w:t>
      </w:r>
      <w:r>
        <w:rPr>
          <w:color w:val="231F20"/>
        </w:rPr>
        <w:t>red</w:t>
      </w:r>
      <w:r>
        <w:rPr>
          <w:color w:val="231F20"/>
          <w:spacing w:val="-9"/>
        </w:rPr>
        <w:t> </w:t>
      </w:r>
      <w:r>
        <w:rPr>
          <w:color w:val="231F20"/>
        </w:rPr>
        <w:t>social</w:t>
      </w:r>
      <w:r>
        <w:rPr>
          <w:color w:val="231F20"/>
          <w:spacing w:val="-9"/>
        </w:rPr>
        <w:t> </w:t>
      </w:r>
      <w:r>
        <w:rPr>
          <w:color w:val="231F20"/>
        </w:rPr>
        <w:t>está</w:t>
      </w:r>
      <w:r>
        <w:rPr>
          <w:color w:val="231F20"/>
          <w:spacing w:val="-9"/>
        </w:rPr>
        <w:t> </w:t>
      </w:r>
      <w:r>
        <w:rPr>
          <w:color w:val="231F20"/>
        </w:rPr>
        <w:t>sujeta</w:t>
      </w:r>
      <w:r>
        <w:rPr>
          <w:color w:val="231F20"/>
          <w:spacing w:val="-9"/>
        </w:rPr>
        <w:t> </w:t>
      </w:r>
      <w:r>
        <w:rPr>
          <w:color w:val="231F20"/>
        </w:rPr>
        <w:t>a</w:t>
      </w:r>
      <w:r>
        <w:rPr>
          <w:color w:val="231F20"/>
          <w:spacing w:val="-9"/>
        </w:rPr>
        <w:t> </w:t>
      </w:r>
      <w:r>
        <w:rPr>
          <w:color w:val="231F20"/>
        </w:rPr>
        <w:t>un</w:t>
      </w:r>
      <w:r>
        <w:rPr>
          <w:color w:val="231F20"/>
          <w:spacing w:val="-9"/>
        </w:rPr>
        <w:t> </w:t>
      </w:r>
      <w:r>
        <w:rPr>
          <w:color w:val="231F20"/>
        </w:rPr>
        <w:t>lapso</w:t>
      </w:r>
      <w:r>
        <w:rPr>
          <w:color w:val="231F20"/>
          <w:spacing w:val="-9"/>
        </w:rPr>
        <w:t> </w:t>
      </w:r>
      <w:r>
        <w:rPr>
          <w:color w:val="231F20"/>
        </w:rPr>
        <w:t>preciso.</w:t>
      </w:r>
      <w:r>
        <w:rPr>
          <w:color w:val="231F20"/>
          <w:spacing w:val="-9"/>
        </w:rPr>
        <w:t> </w:t>
      </w:r>
      <w:r>
        <w:rPr>
          <w:color w:val="231F20"/>
        </w:rPr>
        <w:t>Cualquiera</w:t>
      </w:r>
      <w:r>
        <w:rPr>
          <w:color w:val="231F20"/>
          <w:spacing w:val="-9"/>
        </w:rPr>
        <w:t> </w:t>
      </w:r>
      <w:r>
        <w:rPr>
          <w:color w:val="231F20"/>
        </w:rPr>
        <w:t>que sea</w:t>
      </w:r>
      <w:r>
        <w:rPr>
          <w:color w:val="231F20"/>
          <w:spacing w:val="-9"/>
        </w:rPr>
        <w:t> </w:t>
      </w:r>
      <w:r>
        <w:rPr>
          <w:color w:val="231F20"/>
        </w:rPr>
        <w:t>su</w:t>
      </w:r>
      <w:r>
        <w:rPr>
          <w:color w:val="231F20"/>
          <w:spacing w:val="-9"/>
        </w:rPr>
        <w:t> </w:t>
      </w:r>
      <w:r>
        <w:rPr>
          <w:color w:val="231F20"/>
        </w:rPr>
        <w:t>tipo</w:t>
      </w:r>
      <w:r>
        <w:rPr>
          <w:color w:val="231F20"/>
          <w:spacing w:val="-8"/>
        </w:rPr>
        <w:t> </w:t>
      </w:r>
      <w:r>
        <w:rPr>
          <w:color w:val="231F20"/>
        </w:rPr>
        <w:t>y</w:t>
      </w:r>
      <w:r>
        <w:rPr>
          <w:color w:val="231F20"/>
          <w:spacing w:val="-9"/>
        </w:rPr>
        <w:t> </w:t>
      </w:r>
      <w:r>
        <w:rPr>
          <w:color w:val="231F20"/>
        </w:rPr>
        <w:t>condición,</w:t>
      </w:r>
      <w:r>
        <w:rPr>
          <w:color w:val="231F20"/>
          <w:spacing w:val="-9"/>
        </w:rPr>
        <w:t> </w:t>
      </w:r>
      <w:r>
        <w:rPr>
          <w:color w:val="231F20"/>
        </w:rPr>
        <w:t>dentro</w:t>
      </w:r>
      <w:r>
        <w:rPr>
          <w:color w:val="231F20"/>
          <w:spacing w:val="-9"/>
        </w:rPr>
        <w:t> </w:t>
      </w:r>
      <w:r>
        <w:rPr>
          <w:color w:val="231F20"/>
        </w:rPr>
        <w:t>de</w:t>
      </w:r>
      <w:r>
        <w:rPr>
          <w:color w:val="231F20"/>
          <w:spacing w:val="-9"/>
        </w:rPr>
        <w:t> </w:t>
      </w:r>
      <w:r>
        <w:rPr>
          <w:color w:val="231F20"/>
        </w:rPr>
        <w:t>la</w:t>
      </w:r>
      <w:r>
        <w:rPr>
          <w:color w:val="231F20"/>
          <w:spacing w:val="-8"/>
        </w:rPr>
        <w:t> </w:t>
      </w:r>
      <w:r>
        <w:rPr>
          <w:color w:val="231F20"/>
        </w:rPr>
        <w:t>notación</w:t>
      </w:r>
      <w:r>
        <w:rPr>
          <w:color w:val="231F20"/>
          <w:spacing w:val="-8"/>
        </w:rPr>
        <w:t> </w:t>
      </w:r>
      <w:r>
        <w:rPr>
          <w:color w:val="231F20"/>
        </w:rPr>
        <w:t>empleada</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rPr>
        <w:t>ARS, un vínculo se representa con la letra</w:t>
      </w:r>
      <w:r>
        <w:rPr>
          <w:color w:val="231F20"/>
          <w:spacing w:val="-22"/>
        </w:rPr>
        <w:t> </w:t>
      </w:r>
      <w:r>
        <w:rPr>
          <w:i/>
          <w:color w:val="231F20"/>
        </w:rPr>
        <w:t>m</w:t>
      </w:r>
      <w:r>
        <w:rPr>
          <w:color w:val="231F20"/>
        </w:rPr>
        <w:t>.</w:t>
      </w:r>
    </w:p>
    <w:p>
      <w:pPr>
        <w:pStyle w:val="BodyText"/>
        <w:spacing w:line="261" w:lineRule="auto"/>
        <w:ind w:left="793" w:right="790" w:firstLine="226"/>
        <w:jc w:val="both"/>
      </w:pPr>
      <w:r>
        <w:rPr>
          <w:color w:val="231F20"/>
        </w:rPr>
        <w:t>Estructura</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red</w:t>
      </w:r>
      <w:r>
        <w:rPr>
          <w:color w:val="231F20"/>
          <w:spacing w:val="-4"/>
        </w:rPr>
        <w:t> </w:t>
      </w:r>
      <w:r>
        <w:rPr>
          <w:color w:val="231F20"/>
        </w:rPr>
        <w:t>social:</w:t>
      </w:r>
      <w:r>
        <w:rPr>
          <w:color w:val="231F20"/>
          <w:spacing w:val="-4"/>
        </w:rPr>
        <w:t> </w:t>
      </w:r>
      <w:r>
        <w:rPr>
          <w:color w:val="231F20"/>
        </w:rPr>
        <w:t>Se</w:t>
      </w:r>
      <w:r>
        <w:rPr>
          <w:color w:val="231F20"/>
          <w:spacing w:val="-4"/>
        </w:rPr>
        <w:t> </w:t>
      </w:r>
      <w:r>
        <w:rPr>
          <w:color w:val="231F20"/>
        </w:rPr>
        <w:t>trata</w:t>
      </w:r>
      <w:r>
        <w:rPr>
          <w:color w:val="231F20"/>
          <w:spacing w:val="-4"/>
        </w:rPr>
        <w:t> </w:t>
      </w:r>
      <w:r>
        <w:rPr>
          <w:color w:val="231F20"/>
        </w:rPr>
        <w:t>de</w:t>
      </w:r>
      <w:r>
        <w:rPr>
          <w:color w:val="231F20"/>
          <w:spacing w:val="-4"/>
        </w:rPr>
        <w:t> </w:t>
      </w:r>
      <w:r>
        <w:rPr>
          <w:color w:val="231F20"/>
        </w:rPr>
        <w:t>uno</w:t>
      </w:r>
      <w:r>
        <w:rPr>
          <w:color w:val="231F20"/>
          <w:spacing w:val="-4"/>
        </w:rPr>
        <w:t> </w:t>
      </w:r>
      <w:r>
        <w:rPr>
          <w:color w:val="231F20"/>
        </w:rPr>
        <w:t>de</w:t>
      </w:r>
      <w:r>
        <w:rPr>
          <w:color w:val="231F20"/>
          <w:spacing w:val="-4"/>
        </w:rPr>
        <w:t> </w:t>
      </w:r>
      <w:r>
        <w:rPr>
          <w:color w:val="231F20"/>
        </w:rPr>
        <w:t>los</w:t>
      </w:r>
      <w:r>
        <w:rPr>
          <w:color w:val="231F20"/>
          <w:spacing w:val="-4"/>
        </w:rPr>
        <w:t> </w:t>
      </w:r>
      <w:r>
        <w:rPr>
          <w:color w:val="231F20"/>
        </w:rPr>
        <w:t>aspectos</w:t>
      </w:r>
      <w:r>
        <w:rPr>
          <w:color w:val="231F20"/>
          <w:spacing w:val="-4"/>
        </w:rPr>
        <w:t> </w:t>
      </w:r>
      <w:r>
        <w:rPr>
          <w:color w:val="231F20"/>
        </w:rPr>
        <w:t>cen- trales en el trabajo aquí presentado. La forma en que se estable- cen</w:t>
      </w:r>
      <w:r>
        <w:rPr>
          <w:color w:val="231F20"/>
          <w:spacing w:val="-12"/>
        </w:rPr>
        <w:t> </w:t>
      </w:r>
      <w:r>
        <w:rPr>
          <w:color w:val="231F20"/>
        </w:rPr>
        <w:t>vínculos</w:t>
      </w:r>
      <w:r>
        <w:rPr>
          <w:color w:val="231F20"/>
          <w:spacing w:val="-12"/>
        </w:rPr>
        <w:t> </w:t>
      </w:r>
      <w:r>
        <w:rPr>
          <w:color w:val="231F20"/>
        </w:rPr>
        <w:t>entre</w:t>
      </w:r>
      <w:r>
        <w:rPr>
          <w:color w:val="231F20"/>
          <w:spacing w:val="-12"/>
        </w:rPr>
        <w:t> </w:t>
      </w:r>
      <w:r>
        <w:rPr>
          <w:color w:val="231F20"/>
        </w:rPr>
        <w:t>los</w:t>
      </w:r>
      <w:r>
        <w:rPr>
          <w:color w:val="231F20"/>
          <w:spacing w:val="-11"/>
        </w:rPr>
        <w:t> </w:t>
      </w:r>
      <w:r>
        <w:rPr>
          <w:color w:val="231F20"/>
        </w:rPr>
        <w:t>distintos</w:t>
      </w:r>
      <w:r>
        <w:rPr>
          <w:color w:val="231F20"/>
          <w:spacing w:val="-12"/>
        </w:rPr>
        <w:t> </w:t>
      </w:r>
      <w:r>
        <w:rPr>
          <w:color w:val="231F20"/>
        </w:rPr>
        <w:t>nodos</w:t>
      </w:r>
      <w:r>
        <w:rPr>
          <w:color w:val="231F20"/>
          <w:spacing w:val="-12"/>
        </w:rPr>
        <w:t> </w:t>
      </w:r>
      <w:r>
        <w:rPr>
          <w:color w:val="231F20"/>
        </w:rPr>
        <w:t>que</w:t>
      </w:r>
      <w:r>
        <w:rPr>
          <w:color w:val="231F20"/>
          <w:spacing w:val="-12"/>
        </w:rPr>
        <w:t> </w:t>
      </w:r>
      <w:r>
        <w:rPr>
          <w:color w:val="231F20"/>
        </w:rPr>
        <w:t>integran</w:t>
      </w:r>
      <w:r>
        <w:rPr>
          <w:color w:val="231F20"/>
          <w:spacing w:val="-12"/>
        </w:rPr>
        <w:t> </w:t>
      </w:r>
      <w:r>
        <w:rPr>
          <w:color w:val="231F20"/>
        </w:rPr>
        <w:t>una</w:t>
      </w:r>
      <w:r>
        <w:rPr>
          <w:color w:val="231F20"/>
          <w:spacing w:val="-12"/>
        </w:rPr>
        <w:t> </w:t>
      </w:r>
      <w:r>
        <w:rPr>
          <w:color w:val="231F20"/>
        </w:rPr>
        <w:t>red</w:t>
      </w:r>
      <w:r>
        <w:rPr>
          <w:color w:val="231F20"/>
          <w:spacing w:val="-12"/>
        </w:rPr>
        <w:t> </w:t>
      </w:r>
      <w:r>
        <w:rPr>
          <w:color w:val="231F20"/>
        </w:rPr>
        <w:t>social, pueden</w:t>
      </w:r>
      <w:r>
        <w:rPr>
          <w:color w:val="231F20"/>
          <w:spacing w:val="-8"/>
        </w:rPr>
        <w:t> </w:t>
      </w:r>
      <w:r>
        <w:rPr>
          <w:color w:val="231F20"/>
        </w:rPr>
        <w:t>dar</w:t>
      </w:r>
      <w:r>
        <w:rPr>
          <w:color w:val="231F20"/>
          <w:spacing w:val="-9"/>
        </w:rPr>
        <w:t> </w:t>
      </w:r>
      <w:r>
        <w:rPr>
          <w:color w:val="231F20"/>
        </w:rPr>
        <w:t>lugar</w:t>
      </w:r>
      <w:r>
        <w:rPr>
          <w:color w:val="231F20"/>
          <w:spacing w:val="-9"/>
        </w:rPr>
        <w:t> </w:t>
      </w:r>
      <w:r>
        <w:rPr>
          <w:color w:val="231F20"/>
        </w:rPr>
        <w:t>a</w:t>
      </w:r>
      <w:r>
        <w:rPr>
          <w:color w:val="231F20"/>
          <w:spacing w:val="-9"/>
        </w:rPr>
        <w:t> </w:t>
      </w:r>
      <w:r>
        <w:rPr>
          <w:color w:val="231F20"/>
        </w:rPr>
        <w:t>varios</w:t>
      </w:r>
      <w:r>
        <w:rPr>
          <w:color w:val="231F20"/>
          <w:spacing w:val="-8"/>
        </w:rPr>
        <w:t> </w:t>
      </w:r>
      <w:r>
        <w:rPr>
          <w:color w:val="231F20"/>
        </w:rPr>
        <w:t>tipos</w:t>
      </w:r>
      <w:r>
        <w:rPr>
          <w:color w:val="231F20"/>
          <w:spacing w:val="-8"/>
        </w:rPr>
        <w:t> </w:t>
      </w:r>
      <w:r>
        <w:rPr>
          <w:color w:val="231F20"/>
        </w:rPr>
        <w:t>de</w:t>
      </w:r>
      <w:r>
        <w:rPr>
          <w:color w:val="231F20"/>
          <w:spacing w:val="-9"/>
        </w:rPr>
        <w:t> </w:t>
      </w:r>
      <w:r>
        <w:rPr>
          <w:color w:val="231F20"/>
        </w:rPr>
        <w:t>estructuras,</w:t>
      </w:r>
      <w:r>
        <w:rPr>
          <w:color w:val="231F20"/>
          <w:spacing w:val="-9"/>
        </w:rPr>
        <w:t> </w:t>
      </w:r>
      <w:r>
        <w:rPr>
          <w:color w:val="231F20"/>
        </w:rPr>
        <w:t>que</w:t>
      </w:r>
      <w:r>
        <w:rPr>
          <w:color w:val="231F20"/>
          <w:spacing w:val="-9"/>
        </w:rPr>
        <w:t> </w:t>
      </w:r>
      <w:r>
        <w:rPr>
          <w:color w:val="231F20"/>
        </w:rPr>
        <w:t>han</w:t>
      </w:r>
      <w:r>
        <w:rPr>
          <w:color w:val="231F20"/>
          <w:spacing w:val="-9"/>
        </w:rPr>
        <w:t> </w:t>
      </w:r>
      <w:r>
        <w:rPr>
          <w:color w:val="231F20"/>
        </w:rPr>
        <w:t>sido</w:t>
      </w:r>
      <w:r>
        <w:rPr>
          <w:color w:val="231F20"/>
          <w:spacing w:val="-9"/>
        </w:rPr>
        <w:t> </w:t>
      </w:r>
      <w:r>
        <w:rPr>
          <w:color w:val="231F20"/>
        </w:rPr>
        <w:t>iden- tificadas y definidas en la literatura especializada. Algunas de las que se presentan comúnmente</w:t>
      </w:r>
      <w:r>
        <w:rPr>
          <w:color w:val="231F20"/>
          <w:spacing w:val="-10"/>
        </w:rPr>
        <w:t> </w:t>
      </w:r>
      <w:r>
        <w:rPr>
          <w:color w:val="231F20"/>
        </w:rPr>
        <w:t>son:</w:t>
      </w:r>
    </w:p>
    <w:p>
      <w:pPr>
        <w:pStyle w:val="ListParagraph"/>
        <w:numPr>
          <w:ilvl w:val="1"/>
          <w:numId w:val="5"/>
        </w:numPr>
        <w:tabs>
          <w:tab w:pos="1288" w:val="left" w:leader="none"/>
        </w:tabs>
        <w:spacing w:line="261" w:lineRule="auto" w:before="0" w:after="0"/>
        <w:ind w:left="793" w:right="791" w:firstLine="227"/>
        <w:jc w:val="both"/>
        <w:rPr>
          <w:sz w:val="22"/>
        </w:rPr>
      </w:pPr>
      <w:r>
        <w:rPr>
          <w:color w:val="231F20"/>
          <w:sz w:val="22"/>
        </w:rPr>
        <w:t>Red de </w:t>
      </w:r>
      <w:r>
        <w:rPr>
          <w:i/>
          <w:color w:val="231F20"/>
          <w:sz w:val="22"/>
        </w:rPr>
        <w:t>mundo pequeño</w:t>
      </w:r>
      <w:r>
        <w:rPr>
          <w:color w:val="231F20"/>
          <w:sz w:val="22"/>
        </w:rPr>
        <w:t>:</w:t>
      </w:r>
      <w:r>
        <w:rPr>
          <w:color w:val="231F20"/>
          <w:position w:val="7"/>
          <w:sz w:val="13"/>
        </w:rPr>
        <w:t>36 </w:t>
      </w:r>
      <w:r>
        <w:rPr>
          <w:color w:val="231F20"/>
          <w:sz w:val="22"/>
        </w:rPr>
        <w:t>Con base en Krebs (2000) y Bor- gatti y Lopez-Kidwell (2011), se caracteriza por una distribución desigual de vínculos entre los nodos, donde algunos de ellos con- centran una gran cantidad de enlaces, mientras que otros están escasamente conectados. Esta estructura usualmente da lugar a redes de diámetros relativamente pequeños, en las que se pre- sentan</w:t>
      </w:r>
      <w:r>
        <w:rPr>
          <w:color w:val="231F20"/>
          <w:spacing w:val="-14"/>
          <w:sz w:val="22"/>
        </w:rPr>
        <w:t> </w:t>
      </w:r>
      <w:r>
        <w:rPr>
          <w:color w:val="231F20"/>
          <w:sz w:val="22"/>
        </w:rPr>
        <w:t>aglomerados</w:t>
      </w:r>
      <w:r>
        <w:rPr>
          <w:color w:val="231F20"/>
          <w:spacing w:val="-13"/>
          <w:sz w:val="22"/>
        </w:rPr>
        <w:t> </w:t>
      </w:r>
      <w:r>
        <w:rPr>
          <w:color w:val="231F20"/>
          <w:sz w:val="22"/>
        </w:rPr>
        <w:t>de</w:t>
      </w:r>
      <w:r>
        <w:rPr>
          <w:color w:val="231F20"/>
          <w:spacing w:val="-13"/>
          <w:sz w:val="22"/>
        </w:rPr>
        <w:t> </w:t>
      </w:r>
      <w:r>
        <w:rPr>
          <w:color w:val="231F20"/>
          <w:sz w:val="22"/>
        </w:rPr>
        <w:t>nodos</w:t>
      </w:r>
      <w:r>
        <w:rPr>
          <w:color w:val="231F20"/>
          <w:spacing w:val="-13"/>
          <w:sz w:val="22"/>
        </w:rPr>
        <w:t> </w:t>
      </w:r>
      <w:r>
        <w:rPr>
          <w:color w:val="231F20"/>
          <w:sz w:val="22"/>
        </w:rPr>
        <w:t>que,</w:t>
      </w:r>
      <w:r>
        <w:rPr>
          <w:color w:val="231F20"/>
          <w:spacing w:val="-13"/>
          <w:sz w:val="22"/>
        </w:rPr>
        <w:t> </w:t>
      </w:r>
      <w:r>
        <w:rPr>
          <w:color w:val="231F20"/>
          <w:sz w:val="22"/>
        </w:rPr>
        <w:t>en</w:t>
      </w:r>
      <w:r>
        <w:rPr>
          <w:color w:val="231F20"/>
          <w:spacing w:val="-13"/>
          <w:sz w:val="22"/>
        </w:rPr>
        <w:t> </w:t>
      </w:r>
      <w:r>
        <w:rPr>
          <w:color w:val="231F20"/>
          <w:sz w:val="22"/>
        </w:rPr>
        <w:t>los</w:t>
      </w:r>
      <w:r>
        <w:rPr>
          <w:color w:val="231F20"/>
          <w:spacing w:val="-13"/>
          <w:sz w:val="22"/>
        </w:rPr>
        <w:t> </w:t>
      </w:r>
      <w:r>
        <w:rPr>
          <w:color w:val="231F20"/>
          <w:sz w:val="22"/>
        </w:rPr>
        <w:t>acomodos</w:t>
      </w:r>
      <w:r>
        <w:rPr>
          <w:color w:val="231F20"/>
          <w:spacing w:val="-12"/>
          <w:sz w:val="22"/>
        </w:rPr>
        <w:t> </w:t>
      </w:r>
      <w:r>
        <w:rPr>
          <w:color w:val="231F20"/>
          <w:sz w:val="22"/>
        </w:rPr>
        <w:t>que</w:t>
      </w:r>
      <w:r>
        <w:rPr>
          <w:color w:val="231F20"/>
          <w:spacing w:val="-13"/>
          <w:sz w:val="22"/>
        </w:rPr>
        <w:t> </w:t>
      </w:r>
      <w:r>
        <w:rPr>
          <w:color w:val="231F20"/>
          <w:spacing w:val="-3"/>
          <w:sz w:val="22"/>
        </w:rPr>
        <w:t>ya</w:t>
      </w:r>
      <w:r>
        <w:rPr>
          <w:color w:val="231F20"/>
          <w:spacing w:val="-13"/>
          <w:sz w:val="22"/>
        </w:rPr>
        <w:t> </w:t>
      </w:r>
      <w:r>
        <w:rPr>
          <w:color w:val="231F20"/>
          <w:sz w:val="22"/>
        </w:rPr>
        <w:t>hemos descrito.</w:t>
      </w:r>
    </w:p>
    <w:p>
      <w:pPr>
        <w:pStyle w:val="ListParagraph"/>
        <w:numPr>
          <w:ilvl w:val="1"/>
          <w:numId w:val="5"/>
        </w:numPr>
        <w:tabs>
          <w:tab w:pos="1312" w:val="left" w:leader="none"/>
        </w:tabs>
        <w:spacing w:line="261" w:lineRule="auto" w:before="0" w:after="0"/>
        <w:ind w:left="793" w:right="791" w:firstLine="227"/>
        <w:jc w:val="both"/>
        <w:rPr>
          <w:sz w:val="22"/>
        </w:rPr>
      </w:pPr>
      <w:r>
        <w:rPr>
          <w:color w:val="231F20"/>
          <w:sz w:val="22"/>
        </w:rPr>
        <w:t>Clique:</w:t>
      </w:r>
      <w:r>
        <w:rPr>
          <w:color w:val="231F20"/>
          <w:position w:val="7"/>
          <w:sz w:val="13"/>
        </w:rPr>
        <w:t>37  </w:t>
      </w:r>
      <w:r>
        <w:rPr>
          <w:color w:val="231F20"/>
          <w:sz w:val="22"/>
        </w:rPr>
        <w:t>Es una porción de la red social en la que todos   sus nodos conectan con todos los demás, sin menoscabo de que puedan establecer vínculos con otros nodos, aunque con una densidad de enlaces mucho </w:t>
      </w:r>
      <w:r>
        <w:rPr>
          <w:color w:val="231F20"/>
          <w:spacing w:val="-4"/>
          <w:sz w:val="22"/>
        </w:rPr>
        <w:t>menor. </w:t>
      </w:r>
      <w:r>
        <w:rPr>
          <w:color w:val="231F20"/>
          <w:sz w:val="22"/>
        </w:rPr>
        <w:t>Usualmente se trata de aglo- merados (</w:t>
      </w:r>
      <w:r>
        <w:rPr>
          <w:i/>
          <w:color w:val="231F20"/>
          <w:sz w:val="22"/>
        </w:rPr>
        <w:t>clusters</w:t>
      </w:r>
      <w:r>
        <w:rPr>
          <w:color w:val="231F20"/>
          <w:sz w:val="22"/>
        </w:rPr>
        <w:t>) que revelan intereses comunes muy intensos </w:t>
      </w:r>
      <w:r>
        <w:rPr>
          <w:color w:val="231F20"/>
          <w:spacing w:val="-4"/>
          <w:sz w:val="22"/>
        </w:rPr>
        <w:t>(Tsvetovat </w:t>
      </w:r>
      <w:r>
        <w:rPr>
          <w:color w:val="231F20"/>
          <w:sz w:val="22"/>
        </w:rPr>
        <w:t>y Kpuznetsov,</w:t>
      </w:r>
      <w:r>
        <w:rPr>
          <w:color w:val="231F20"/>
          <w:spacing w:val="-14"/>
          <w:sz w:val="22"/>
        </w:rPr>
        <w:t> </w:t>
      </w:r>
      <w:r>
        <w:rPr>
          <w:color w:val="231F20"/>
          <w:sz w:val="22"/>
        </w:rPr>
        <w:t>2011).</w:t>
      </w:r>
    </w:p>
    <w:p>
      <w:pPr>
        <w:pStyle w:val="BodyText"/>
        <w:spacing w:line="261" w:lineRule="auto"/>
        <w:ind w:left="793" w:right="791" w:firstLine="226"/>
        <w:jc w:val="both"/>
      </w:pPr>
      <w:r>
        <w:rPr>
          <w:color w:val="231F20"/>
        </w:rPr>
        <w:t>Independientemente de su estructura, Krebs (2000) plantea que toda red social puede dar lugar a su correspondiente gra- fo,</w:t>
      </w:r>
      <w:r>
        <w:rPr>
          <w:color w:val="231F20"/>
          <w:position w:val="7"/>
          <w:sz w:val="13"/>
        </w:rPr>
        <w:t>38  </w:t>
      </w:r>
      <w:r>
        <w:rPr>
          <w:color w:val="231F20"/>
        </w:rPr>
        <w:t>que se denota como G = </w:t>
      </w:r>
      <w:r>
        <w:rPr>
          <w:color w:val="231F20"/>
          <w:spacing w:val="-8"/>
        </w:rPr>
        <w:t>(V, </w:t>
      </w:r>
      <w:r>
        <w:rPr>
          <w:color w:val="231F20"/>
        </w:rPr>
        <w:t>E), donde V es el total de nodos   y</w:t>
      </w:r>
      <w:r>
        <w:rPr>
          <w:color w:val="231F20"/>
          <w:spacing w:val="16"/>
        </w:rPr>
        <w:t> </w:t>
      </w:r>
      <w:r>
        <w:rPr>
          <w:color w:val="231F20"/>
        </w:rPr>
        <w:t>E</w:t>
      </w:r>
      <w:r>
        <w:rPr>
          <w:color w:val="231F20"/>
          <w:spacing w:val="16"/>
        </w:rPr>
        <w:t> </w:t>
      </w:r>
      <w:r>
        <w:rPr>
          <w:color w:val="231F20"/>
        </w:rPr>
        <w:t>está</w:t>
      </w:r>
      <w:r>
        <w:rPr>
          <w:color w:val="231F20"/>
          <w:spacing w:val="16"/>
        </w:rPr>
        <w:t> </w:t>
      </w:r>
      <w:r>
        <w:rPr>
          <w:color w:val="231F20"/>
        </w:rPr>
        <w:t>dado</w:t>
      </w:r>
      <w:r>
        <w:rPr>
          <w:color w:val="231F20"/>
          <w:spacing w:val="16"/>
        </w:rPr>
        <w:t> </w:t>
      </w:r>
      <w:r>
        <w:rPr>
          <w:color w:val="231F20"/>
        </w:rPr>
        <w:t>por</w:t>
      </w:r>
      <w:r>
        <w:rPr>
          <w:color w:val="231F20"/>
          <w:spacing w:val="16"/>
        </w:rPr>
        <w:t> </w:t>
      </w:r>
      <w:r>
        <w:rPr>
          <w:color w:val="231F20"/>
        </w:rPr>
        <w:t>el</w:t>
      </w:r>
      <w:r>
        <w:rPr>
          <w:color w:val="231F20"/>
          <w:spacing w:val="16"/>
        </w:rPr>
        <w:t> </w:t>
      </w:r>
      <w:r>
        <w:rPr>
          <w:color w:val="231F20"/>
        </w:rPr>
        <w:t>total</w:t>
      </w:r>
      <w:r>
        <w:rPr>
          <w:color w:val="231F20"/>
          <w:spacing w:val="16"/>
        </w:rPr>
        <w:t> </w:t>
      </w:r>
      <w:r>
        <w:rPr>
          <w:color w:val="231F20"/>
        </w:rPr>
        <w:t>de</w:t>
      </w:r>
      <w:r>
        <w:rPr>
          <w:color w:val="231F20"/>
          <w:spacing w:val="16"/>
        </w:rPr>
        <w:t> </w:t>
      </w:r>
      <w:r>
        <w:rPr>
          <w:color w:val="231F20"/>
        </w:rPr>
        <w:t>vínculos</w:t>
      </w:r>
      <w:r>
        <w:rPr>
          <w:color w:val="231F20"/>
          <w:spacing w:val="16"/>
        </w:rPr>
        <w:t> </w:t>
      </w:r>
      <w:r>
        <w:rPr>
          <w:color w:val="231F20"/>
        </w:rPr>
        <w:t>que</w:t>
      </w:r>
      <w:r>
        <w:rPr>
          <w:color w:val="231F20"/>
          <w:spacing w:val="16"/>
        </w:rPr>
        <w:t> </w:t>
      </w:r>
      <w:r>
        <w:rPr>
          <w:color w:val="231F20"/>
        </w:rPr>
        <w:t>unen</w:t>
      </w:r>
      <w:r>
        <w:rPr>
          <w:color w:val="231F20"/>
          <w:spacing w:val="17"/>
        </w:rPr>
        <w:t> </w:t>
      </w:r>
      <w:r>
        <w:rPr>
          <w:color w:val="231F20"/>
        </w:rPr>
        <w:t>a</w:t>
      </w:r>
      <w:r>
        <w:rPr>
          <w:color w:val="231F20"/>
          <w:spacing w:val="16"/>
        </w:rPr>
        <w:t> </w:t>
      </w:r>
      <w:r>
        <w:rPr>
          <w:color w:val="231F20"/>
        </w:rPr>
        <w:t>dichos</w:t>
      </w:r>
      <w:r>
        <w:rPr>
          <w:color w:val="231F20"/>
          <w:spacing w:val="16"/>
        </w:rPr>
        <w:t> </w:t>
      </w:r>
      <w:r>
        <w:rPr>
          <w:color w:val="231F20"/>
        </w:rPr>
        <w:t>nodos.</w:t>
      </w:r>
    </w:p>
    <w:p>
      <w:pPr>
        <w:spacing w:after="0" w:line="261" w:lineRule="auto"/>
        <w:jc w:val="both"/>
        <w:sectPr>
          <w:footerReference w:type="default" r:id="rId50"/>
          <w:pgSz w:w="15880" w:h="12190" w:orient="landscape"/>
          <w:pgMar w:footer="474" w:header="0" w:top="1040" w:bottom="660" w:left="340" w:right="340"/>
          <w:cols w:num="2" w:equalWidth="0">
            <w:col w:w="6861" w:space="679"/>
            <w:col w:w="7660"/>
          </w:cols>
        </w:sectPr>
      </w:pPr>
    </w:p>
    <w:p>
      <w:pPr>
        <w:pStyle w:val="BodyText"/>
        <w:spacing w:before="11"/>
        <w:rPr>
          <w:sz w:val="8"/>
        </w:rPr>
      </w:pPr>
    </w:p>
    <w:p>
      <w:pPr>
        <w:pStyle w:val="BodyText"/>
        <w:spacing w:line="20" w:lineRule="exact"/>
        <w:ind w:left="783"/>
        <w:rPr>
          <w:sz w:val="2"/>
        </w:rPr>
      </w:pPr>
      <w:r>
        <w:rPr>
          <w:sz w:val="2"/>
        </w:rPr>
        <w:pict>
          <v:group style="width:73pt;height:1pt;mso-position-horizontal-relative:char;mso-position-vertical-relative:line" coordorigin="0,0" coordsize="1460,20">
            <v:line style="position:absolute" from="10,10" to="1450,10" stroked="true" strokeweight="1pt" strokecolor="#231f20"/>
          </v:group>
        </w:pict>
      </w:r>
      <w:r>
        <w:rPr>
          <w:sz w:val="2"/>
        </w:rPr>
      </w:r>
    </w:p>
    <w:p>
      <w:pPr>
        <w:pStyle w:val="ListParagraph"/>
        <w:numPr>
          <w:ilvl w:val="0"/>
          <w:numId w:val="5"/>
        </w:numPr>
        <w:tabs>
          <w:tab w:pos="1033" w:val="left" w:leader="none"/>
        </w:tabs>
        <w:spacing w:line="200" w:lineRule="exact" w:before="30" w:after="0"/>
        <w:ind w:left="793" w:right="324" w:firstLine="0"/>
        <w:jc w:val="left"/>
        <w:rPr>
          <w:i/>
          <w:sz w:val="18"/>
        </w:rPr>
      </w:pPr>
      <w:r>
        <w:rPr>
          <w:color w:val="231F20"/>
          <w:sz w:val="18"/>
        </w:rPr>
        <w:t>En</w:t>
      </w:r>
      <w:r>
        <w:rPr>
          <w:color w:val="231F20"/>
          <w:spacing w:val="-3"/>
          <w:sz w:val="18"/>
        </w:rPr>
        <w:t> </w:t>
      </w:r>
      <w:r>
        <w:rPr>
          <w:color w:val="231F20"/>
          <w:sz w:val="18"/>
        </w:rPr>
        <w:t>teoría</w:t>
      </w:r>
      <w:r>
        <w:rPr>
          <w:color w:val="231F20"/>
          <w:spacing w:val="-3"/>
          <w:sz w:val="18"/>
        </w:rPr>
        <w:t> </w:t>
      </w:r>
      <w:r>
        <w:rPr>
          <w:color w:val="231F20"/>
          <w:sz w:val="18"/>
        </w:rPr>
        <w:t>de</w:t>
      </w:r>
      <w:r>
        <w:rPr>
          <w:color w:val="231F20"/>
          <w:spacing w:val="-3"/>
          <w:sz w:val="18"/>
        </w:rPr>
        <w:t> </w:t>
      </w:r>
      <w:r>
        <w:rPr>
          <w:color w:val="231F20"/>
          <w:sz w:val="18"/>
        </w:rPr>
        <w:t>grafos</w:t>
      </w:r>
      <w:r>
        <w:rPr>
          <w:color w:val="231F20"/>
          <w:spacing w:val="-3"/>
          <w:sz w:val="18"/>
        </w:rPr>
        <w:t> </w:t>
      </w:r>
      <w:r>
        <w:rPr>
          <w:color w:val="231F20"/>
          <w:sz w:val="18"/>
        </w:rPr>
        <w:t>(y</w:t>
      </w:r>
      <w:r>
        <w:rPr>
          <w:color w:val="231F20"/>
          <w:spacing w:val="-3"/>
          <w:sz w:val="18"/>
        </w:rPr>
        <w:t> </w:t>
      </w:r>
      <w:r>
        <w:rPr>
          <w:color w:val="231F20"/>
          <w:sz w:val="18"/>
        </w:rPr>
        <w:t>en</w:t>
      </w:r>
      <w:r>
        <w:rPr>
          <w:color w:val="231F20"/>
          <w:spacing w:val="-3"/>
          <w:sz w:val="18"/>
        </w:rPr>
        <w:t> </w:t>
      </w:r>
      <w:r>
        <w:rPr>
          <w:color w:val="231F20"/>
          <w:sz w:val="18"/>
        </w:rPr>
        <w:t>muchas</w:t>
      </w:r>
      <w:r>
        <w:rPr>
          <w:color w:val="231F20"/>
          <w:spacing w:val="-3"/>
          <w:sz w:val="18"/>
        </w:rPr>
        <w:t> </w:t>
      </w:r>
      <w:r>
        <w:rPr>
          <w:color w:val="231F20"/>
          <w:sz w:val="18"/>
        </w:rPr>
        <w:t>de</w:t>
      </w:r>
      <w:r>
        <w:rPr>
          <w:color w:val="231F20"/>
          <w:spacing w:val="-3"/>
          <w:sz w:val="18"/>
        </w:rPr>
        <w:t> </w:t>
      </w:r>
      <w:r>
        <w:rPr>
          <w:color w:val="231F20"/>
          <w:sz w:val="18"/>
        </w:rPr>
        <w:t>las</w:t>
      </w:r>
      <w:r>
        <w:rPr>
          <w:color w:val="231F20"/>
          <w:spacing w:val="-3"/>
          <w:sz w:val="18"/>
        </w:rPr>
        <w:t> </w:t>
      </w:r>
      <w:r>
        <w:rPr>
          <w:color w:val="231F20"/>
          <w:sz w:val="18"/>
        </w:rPr>
        <w:t>aplicaciones</w:t>
      </w:r>
      <w:r>
        <w:rPr>
          <w:color w:val="231F20"/>
          <w:spacing w:val="-2"/>
          <w:sz w:val="18"/>
        </w:rPr>
        <w:t> </w:t>
      </w:r>
      <w:r>
        <w:rPr>
          <w:color w:val="231F20"/>
          <w:sz w:val="18"/>
        </w:rPr>
        <w:t>disponibles</w:t>
      </w:r>
      <w:r>
        <w:rPr>
          <w:color w:val="231F20"/>
          <w:spacing w:val="-4"/>
          <w:sz w:val="18"/>
        </w:rPr>
        <w:t> </w:t>
      </w:r>
      <w:r>
        <w:rPr>
          <w:color w:val="231F20"/>
          <w:sz w:val="18"/>
        </w:rPr>
        <w:t>para</w:t>
      </w:r>
      <w:r>
        <w:rPr>
          <w:color w:val="231F20"/>
          <w:spacing w:val="-3"/>
          <w:sz w:val="18"/>
        </w:rPr>
        <w:t> </w:t>
      </w:r>
      <w:r>
        <w:rPr>
          <w:color w:val="231F20"/>
          <w:sz w:val="18"/>
        </w:rPr>
        <w:t>su análisis), los nodos son conocidos como</w:t>
      </w:r>
      <w:r>
        <w:rPr>
          <w:color w:val="231F20"/>
          <w:spacing w:val="-23"/>
          <w:sz w:val="18"/>
        </w:rPr>
        <w:t> </w:t>
      </w:r>
      <w:r>
        <w:rPr>
          <w:i/>
          <w:color w:val="231F20"/>
          <w:sz w:val="18"/>
        </w:rPr>
        <w:t>vértices.</w:t>
      </w:r>
    </w:p>
    <w:p>
      <w:pPr>
        <w:pStyle w:val="ListParagraph"/>
        <w:numPr>
          <w:ilvl w:val="0"/>
          <w:numId w:val="5"/>
        </w:numPr>
        <w:tabs>
          <w:tab w:pos="1033" w:val="left" w:leader="none"/>
        </w:tabs>
        <w:spacing w:line="194" w:lineRule="exact" w:before="0" w:after="0"/>
        <w:ind w:left="1032" w:right="0" w:hanging="239"/>
        <w:jc w:val="left"/>
        <w:rPr>
          <w:sz w:val="18"/>
        </w:rPr>
      </w:pPr>
      <w:r>
        <w:rPr>
          <w:i/>
          <w:color w:val="231F20"/>
          <w:sz w:val="18"/>
        </w:rPr>
        <w:t>Edge </w:t>
      </w:r>
      <w:r>
        <w:rPr>
          <w:color w:val="231F20"/>
          <w:sz w:val="18"/>
        </w:rPr>
        <w:t>en el original (traducción</w:t>
      </w:r>
      <w:r>
        <w:rPr>
          <w:color w:val="231F20"/>
          <w:spacing w:val="-24"/>
          <w:sz w:val="18"/>
        </w:rPr>
        <w:t> </w:t>
      </w:r>
      <w:r>
        <w:rPr>
          <w:color w:val="231F20"/>
          <w:sz w:val="18"/>
        </w:rPr>
        <w:t>propia).</w:t>
      </w:r>
    </w:p>
    <w:p>
      <w:pPr>
        <w:pStyle w:val="ListParagraph"/>
        <w:numPr>
          <w:ilvl w:val="0"/>
          <w:numId w:val="5"/>
        </w:numPr>
        <w:tabs>
          <w:tab w:pos="1033" w:val="left" w:leader="none"/>
        </w:tabs>
        <w:spacing w:line="200" w:lineRule="exact" w:before="5" w:after="0"/>
        <w:ind w:left="793" w:right="0" w:firstLine="0"/>
        <w:jc w:val="left"/>
        <w:rPr>
          <w:sz w:val="18"/>
        </w:rPr>
      </w:pPr>
      <w:r>
        <w:rPr>
          <w:color w:val="231F20"/>
          <w:sz w:val="18"/>
        </w:rPr>
        <w:t>Aunque</w:t>
      </w:r>
      <w:r>
        <w:rPr>
          <w:color w:val="231F20"/>
          <w:spacing w:val="-4"/>
          <w:sz w:val="18"/>
        </w:rPr>
        <w:t> </w:t>
      </w:r>
      <w:r>
        <w:rPr>
          <w:color w:val="231F20"/>
          <w:sz w:val="18"/>
        </w:rPr>
        <w:t>hay</w:t>
      </w:r>
      <w:r>
        <w:rPr>
          <w:color w:val="231F20"/>
          <w:spacing w:val="-4"/>
          <w:sz w:val="18"/>
        </w:rPr>
        <w:t> </w:t>
      </w:r>
      <w:r>
        <w:rPr>
          <w:color w:val="231F20"/>
          <w:sz w:val="18"/>
        </w:rPr>
        <w:t>vínculos</w:t>
      </w:r>
      <w:r>
        <w:rPr>
          <w:color w:val="231F20"/>
          <w:spacing w:val="-4"/>
          <w:sz w:val="18"/>
        </w:rPr>
        <w:t> </w:t>
      </w:r>
      <w:r>
        <w:rPr>
          <w:color w:val="231F20"/>
          <w:sz w:val="18"/>
        </w:rPr>
        <w:t>que</w:t>
      </w:r>
      <w:r>
        <w:rPr>
          <w:color w:val="231F20"/>
          <w:spacing w:val="-4"/>
          <w:sz w:val="18"/>
        </w:rPr>
        <w:t> </w:t>
      </w:r>
      <w:r>
        <w:rPr>
          <w:color w:val="231F20"/>
          <w:sz w:val="18"/>
        </w:rPr>
        <w:t>son</w:t>
      </w:r>
      <w:r>
        <w:rPr>
          <w:color w:val="231F20"/>
          <w:spacing w:val="-4"/>
          <w:sz w:val="18"/>
        </w:rPr>
        <w:t> </w:t>
      </w:r>
      <w:r>
        <w:rPr>
          <w:color w:val="231F20"/>
          <w:sz w:val="18"/>
        </w:rPr>
        <w:t>automáticamente</w:t>
      </w:r>
      <w:r>
        <w:rPr>
          <w:color w:val="231F20"/>
          <w:spacing w:val="-4"/>
          <w:sz w:val="18"/>
        </w:rPr>
        <w:t> </w:t>
      </w:r>
      <w:r>
        <w:rPr>
          <w:color w:val="231F20"/>
          <w:sz w:val="18"/>
        </w:rPr>
        <w:t>recíprocas,</w:t>
      </w:r>
      <w:r>
        <w:rPr>
          <w:color w:val="231F20"/>
          <w:spacing w:val="-4"/>
          <w:sz w:val="18"/>
        </w:rPr>
        <w:t> </w:t>
      </w:r>
      <w:r>
        <w:rPr>
          <w:color w:val="231F20"/>
          <w:sz w:val="18"/>
        </w:rPr>
        <w:t>como</w:t>
      </w:r>
      <w:r>
        <w:rPr>
          <w:color w:val="231F20"/>
          <w:spacing w:val="-4"/>
          <w:sz w:val="18"/>
        </w:rPr>
        <w:t> </w:t>
      </w:r>
      <w:r>
        <w:rPr>
          <w:color w:val="231F20"/>
          <w:sz w:val="18"/>
        </w:rPr>
        <w:t>las</w:t>
      </w:r>
      <w:r>
        <w:rPr>
          <w:color w:val="231F20"/>
          <w:spacing w:val="-4"/>
          <w:sz w:val="18"/>
        </w:rPr>
        <w:t> </w:t>
      </w:r>
      <w:r>
        <w:rPr>
          <w:color w:val="231F20"/>
          <w:sz w:val="18"/>
        </w:rPr>
        <w:t>relacio- nes</w:t>
      </w:r>
      <w:r>
        <w:rPr>
          <w:color w:val="231F20"/>
          <w:spacing w:val="-3"/>
          <w:sz w:val="18"/>
        </w:rPr>
        <w:t> </w:t>
      </w:r>
      <w:r>
        <w:rPr>
          <w:color w:val="231F20"/>
          <w:sz w:val="18"/>
        </w:rPr>
        <w:t>de</w:t>
      </w:r>
      <w:r>
        <w:rPr>
          <w:color w:val="231F20"/>
          <w:spacing w:val="-4"/>
          <w:sz w:val="18"/>
        </w:rPr>
        <w:t> </w:t>
      </w:r>
      <w:r>
        <w:rPr>
          <w:color w:val="231F20"/>
          <w:sz w:val="18"/>
        </w:rPr>
        <w:t>parentesco;</w:t>
      </w:r>
      <w:r>
        <w:rPr>
          <w:color w:val="231F20"/>
          <w:spacing w:val="-4"/>
          <w:sz w:val="18"/>
        </w:rPr>
        <w:t> </w:t>
      </w:r>
      <w:r>
        <w:rPr>
          <w:color w:val="231F20"/>
          <w:sz w:val="18"/>
        </w:rPr>
        <w:t>y</w:t>
      </w:r>
      <w:r>
        <w:rPr>
          <w:color w:val="231F20"/>
          <w:spacing w:val="-4"/>
          <w:sz w:val="18"/>
        </w:rPr>
        <w:t> </w:t>
      </w:r>
      <w:r>
        <w:rPr>
          <w:color w:val="231F20"/>
          <w:sz w:val="18"/>
        </w:rPr>
        <w:t>que</w:t>
      </w:r>
      <w:r>
        <w:rPr>
          <w:color w:val="231F20"/>
          <w:spacing w:val="-4"/>
          <w:sz w:val="18"/>
        </w:rPr>
        <w:t> </w:t>
      </w:r>
      <w:r>
        <w:rPr>
          <w:color w:val="231F20"/>
          <w:sz w:val="18"/>
        </w:rPr>
        <w:t>por</w:t>
      </w:r>
      <w:r>
        <w:rPr>
          <w:color w:val="231F20"/>
          <w:spacing w:val="-3"/>
          <w:sz w:val="18"/>
        </w:rPr>
        <w:t> </w:t>
      </w:r>
      <w:r>
        <w:rPr>
          <w:color w:val="231F20"/>
          <w:sz w:val="18"/>
        </w:rPr>
        <w:t>lo</w:t>
      </w:r>
      <w:r>
        <w:rPr>
          <w:color w:val="231F20"/>
          <w:spacing w:val="-3"/>
          <w:sz w:val="18"/>
        </w:rPr>
        <w:t> </w:t>
      </w:r>
      <w:r>
        <w:rPr>
          <w:color w:val="231F20"/>
          <w:sz w:val="18"/>
        </w:rPr>
        <w:t>tanto</w:t>
      </w:r>
      <w:r>
        <w:rPr>
          <w:color w:val="231F20"/>
          <w:spacing w:val="-3"/>
          <w:sz w:val="18"/>
        </w:rPr>
        <w:t> </w:t>
      </w:r>
      <w:r>
        <w:rPr>
          <w:color w:val="231F20"/>
          <w:sz w:val="18"/>
        </w:rPr>
        <w:t>no</w:t>
      </w:r>
      <w:r>
        <w:rPr>
          <w:color w:val="231F20"/>
          <w:spacing w:val="-3"/>
          <w:sz w:val="18"/>
        </w:rPr>
        <w:t> </w:t>
      </w:r>
      <w:r>
        <w:rPr>
          <w:color w:val="231F20"/>
          <w:sz w:val="18"/>
        </w:rPr>
        <w:t>pueden</w:t>
      </w:r>
      <w:r>
        <w:rPr>
          <w:color w:val="231F20"/>
          <w:spacing w:val="-3"/>
          <w:sz w:val="18"/>
        </w:rPr>
        <w:t> </w:t>
      </w:r>
      <w:r>
        <w:rPr>
          <w:color w:val="231F20"/>
          <w:sz w:val="18"/>
        </w:rPr>
        <w:t>ser</w:t>
      </w:r>
      <w:r>
        <w:rPr>
          <w:color w:val="231F20"/>
          <w:spacing w:val="-4"/>
          <w:sz w:val="18"/>
        </w:rPr>
        <w:t> </w:t>
      </w:r>
      <w:r>
        <w:rPr>
          <w:color w:val="231F20"/>
          <w:sz w:val="18"/>
        </w:rPr>
        <w:t>unidireccionales.</w:t>
      </w:r>
    </w:p>
    <w:p>
      <w:pPr>
        <w:pStyle w:val="BodyText"/>
        <w:spacing w:before="11"/>
        <w:rPr>
          <w:sz w:val="8"/>
        </w:rPr>
      </w:pPr>
      <w:r>
        <w:rPr/>
        <w:br w:type="column"/>
      </w:r>
      <w:r>
        <w:rPr>
          <w:sz w:val="8"/>
        </w:rPr>
      </w:r>
    </w:p>
    <w:p>
      <w:pPr>
        <w:pStyle w:val="BodyText"/>
        <w:spacing w:line="20" w:lineRule="exact"/>
        <w:ind w:left="783"/>
        <w:rPr>
          <w:sz w:val="2"/>
        </w:rPr>
      </w:pPr>
      <w:r>
        <w:rPr>
          <w:sz w:val="2"/>
        </w:rPr>
        <w:pict>
          <v:group style="width:73pt;height:1pt;mso-position-horizontal-relative:char;mso-position-vertical-relative:line" coordorigin="0,0" coordsize="1460,20">
            <v:line style="position:absolute" from="10,10" to="1450,10" stroked="true" strokeweight="1pt" strokecolor="#231f20"/>
          </v:group>
        </w:pict>
      </w:r>
      <w:r>
        <w:rPr>
          <w:sz w:val="2"/>
        </w:rPr>
      </w:r>
    </w:p>
    <w:p>
      <w:pPr>
        <w:pStyle w:val="ListParagraph"/>
        <w:numPr>
          <w:ilvl w:val="0"/>
          <w:numId w:val="5"/>
        </w:numPr>
        <w:tabs>
          <w:tab w:pos="1033" w:val="left" w:leader="none"/>
        </w:tabs>
        <w:spacing w:line="206" w:lineRule="exact" w:before="19" w:after="0"/>
        <w:ind w:left="1032" w:right="0" w:hanging="239"/>
        <w:jc w:val="left"/>
        <w:rPr>
          <w:i/>
          <w:sz w:val="18"/>
        </w:rPr>
      </w:pPr>
      <w:r>
        <w:rPr>
          <w:color w:val="231F20"/>
          <w:sz w:val="18"/>
        </w:rPr>
        <w:t>La</w:t>
      </w:r>
      <w:r>
        <w:rPr>
          <w:color w:val="231F20"/>
          <w:spacing w:val="-5"/>
          <w:sz w:val="18"/>
        </w:rPr>
        <w:t> </w:t>
      </w:r>
      <w:r>
        <w:rPr>
          <w:color w:val="231F20"/>
          <w:sz w:val="18"/>
        </w:rPr>
        <w:t>traducción</w:t>
      </w:r>
      <w:r>
        <w:rPr>
          <w:color w:val="231F20"/>
          <w:spacing w:val="-4"/>
          <w:sz w:val="18"/>
        </w:rPr>
        <w:t> </w:t>
      </w:r>
      <w:r>
        <w:rPr>
          <w:color w:val="231F20"/>
          <w:sz w:val="18"/>
        </w:rPr>
        <w:t>es</w:t>
      </w:r>
      <w:r>
        <w:rPr>
          <w:color w:val="231F20"/>
          <w:spacing w:val="-4"/>
          <w:sz w:val="18"/>
        </w:rPr>
        <w:t> </w:t>
      </w:r>
      <w:r>
        <w:rPr>
          <w:color w:val="231F20"/>
          <w:sz w:val="18"/>
        </w:rPr>
        <w:t>propia</w:t>
      </w:r>
      <w:r>
        <w:rPr>
          <w:color w:val="231F20"/>
          <w:spacing w:val="-5"/>
          <w:sz w:val="18"/>
        </w:rPr>
        <w:t> </w:t>
      </w:r>
      <w:r>
        <w:rPr>
          <w:color w:val="231F20"/>
          <w:sz w:val="18"/>
        </w:rPr>
        <w:t>y</w:t>
      </w:r>
      <w:r>
        <w:rPr>
          <w:color w:val="231F20"/>
          <w:spacing w:val="-5"/>
          <w:sz w:val="18"/>
        </w:rPr>
        <w:t> </w:t>
      </w:r>
      <w:r>
        <w:rPr>
          <w:color w:val="231F20"/>
          <w:sz w:val="18"/>
        </w:rPr>
        <w:t>literal</w:t>
      </w:r>
      <w:r>
        <w:rPr>
          <w:color w:val="231F20"/>
          <w:spacing w:val="-5"/>
          <w:sz w:val="18"/>
        </w:rPr>
        <w:t> </w:t>
      </w:r>
      <w:r>
        <w:rPr>
          <w:color w:val="231F20"/>
          <w:sz w:val="18"/>
        </w:rPr>
        <w:t>del</w:t>
      </w:r>
      <w:r>
        <w:rPr>
          <w:color w:val="231F20"/>
          <w:spacing w:val="-5"/>
          <w:sz w:val="18"/>
        </w:rPr>
        <w:t> </w:t>
      </w:r>
      <w:r>
        <w:rPr>
          <w:color w:val="231F20"/>
          <w:sz w:val="18"/>
        </w:rPr>
        <w:t>término</w:t>
      </w:r>
      <w:r>
        <w:rPr>
          <w:color w:val="231F20"/>
          <w:spacing w:val="-5"/>
          <w:sz w:val="18"/>
        </w:rPr>
        <w:t> </w:t>
      </w:r>
      <w:r>
        <w:rPr>
          <w:i/>
          <w:color w:val="231F20"/>
          <w:sz w:val="18"/>
        </w:rPr>
        <w:t>small-world</w:t>
      </w:r>
      <w:r>
        <w:rPr>
          <w:i/>
          <w:color w:val="231F20"/>
          <w:spacing w:val="-5"/>
          <w:sz w:val="18"/>
        </w:rPr>
        <w:t> </w:t>
      </w:r>
      <w:r>
        <w:rPr>
          <w:i/>
          <w:color w:val="231F20"/>
          <w:sz w:val="18"/>
        </w:rPr>
        <w:t>network.</w:t>
      </w:r>
    </w:p>
    <w:p>
      <w:pPr>
        <w:pStyle w:val="ListParagraph"/>
        <w:numPr>
          <w:ilvl w:val="0"/>
          <w:numId w:val="5"/>
        </w:numPr>
        <w:tabs>
          <w:tab w:pos="1033" w:val="left" w:leader="none"/>
        </w:tabs>
        <w:spacing w:line="200" w:lineRule="exact" w:before="5" w:after="0"/>
        <w:ind w:left="793" w:right="975" w:firstLine="0"/>
        <w:jc w:val="left"/>
        <w:rPr>
          <w:sz w:val="18"/>
        </w:rPr>
      </w:pPr>
      <w:r>
        <w:rPr>
          <w:color w:val="231F20"/>
          <w:sz w:val="18"/>
        </w:rPr>
        <w:t>El</w:t>
      </w:r>
      <w:r>
        <w:rPr>
          <w:color w:val="231F20"/>
          <w:spacing w:val="-4"/>
          <w:sz w:val="18"/>
        </w:rPr>
        <w:t> </w:t>
      </w:r>
      <w:r>
        <w:rPr>
          <w:color w:val="231F20"/>
          <w:sz w:val="18"/>
        </w:rPr>
        <w:t>término</w:t>
      </w:r>
      <w:r>
        <w:rPr>
          <w:color w:val="231F20"/>
          <w:spacing w:val="-4"/>
          <w:sz w:val="18"/>
        </w:rPr>
        <w:t> </w:t>
      </w:r>
      <w:r>
        <w:rPr>
          <w:color w:val="231F20"/>
          <w:sz w:val="18"/>
        </w:rPr>
        <w:t>carece</w:t>
      </w:r>
      <w:r>
        <w:rPr>
          <w:color w:val="231F20"/>
          <w:spacing w:val="-4"/>
          <w:sz w:val="18"/>
        </w:rPr>
        <w:t> </w:t>
      </w:r>
      <w:r>
        <w:rPr>
          <w:color w:val="231F20"/>
          <w:sz w:val="18"/>
        </w:rPr>
        <w:t>de</w:t>
      </w:r>
      <w:r>
        <w:rPr>
          <w:color w:val="231F20"/>
          <w:spacing w:val="-4"/>
          <w:sz w:val="18"/>
        </w:rPr>
        <w:t> </w:t>
      </w:r>
      <w:r>
        <w:rPr>
          <w:color w:val="231F20"/>
          <w:sz w:val="18"/>
        </w:rPr>
        <w:t>traducción</w:t>
      </w:r>
      <w:r>
        <w:rPr>
          <w:color w:val="231F20"/>
          <w:spacing w:val="-3"/>
          <w:sz w:val="18"/>
        </w:rPr>
        <w:t> </w:t>
      </w:r>
      <w:r>
        <w:rPr>
          <w:color w:val="231F20"/>
          <w:sz w:val="18"/>
        </w:rPr>
        <w:t>y</w:t>
      </w:r>
      <w:r>
        <w:rPr>
          <w:color w:val="231F20"/>
          <w:spacing w:val="-4"/>
          <w:sz w:val="18"/>
        </w:rPr>
        <w:t> </w:t>
      </w:r>
      <w:r>
        <w:rPr>
          <w:color w:val="231F20"/>
          <w:sz w:val="18"/>
        </w:rPr>
        <w:t>es</w:t>
      </w:r>
      <w:r>
        <w:rPr>
          <w:color w:val="231F20"/>
          <w:spacing w:val="-3"/>
          <w:sz w:val="18"/>
        </w:rPr>
        <w:t> </w:t>
      </w:r>
      <w:r>
        <w:rPr>
          <w:color w:val="231F20"/>
          <w:sz w:val="18"/>
        </w:rPr>
        <w:t>usado</w:t>
      </w:r>
      <w:r>
        <w:rPr>
          <w:color w:val="231F20"/>
          <w:spacing w:val="-3"/>
          <w:sz w:val="18"/>
        </w:rPr>
        <w:t> </w:t>
      </w:r>
      <w:r>
        <w:rPr>
          <w:color w:val="231F20"/>
          <w:sz w:val="18"/>
        </w:rPr>
        <w:t>de</w:t>
      </w:r>
      <w:r>
        <w:rPr>
          <w:color w:val="231F20"/>
          <w:spacing w:val="-4"/>
          <w:sz w:val="18"/>
        </w:rPr>
        <w:t> </w:t>
      </w:r>
      <w:r>
        <w:rPr>
          <w:color w:val="231F20"/>
          <w:sz w:val="18"/>
        </w:rPr>
        <w:t>esta</w:t>
      </w:r>
      <w:r>
        <w:rPr>
          <w:color w:val="231F20"/>
          <w:spacing w:val="-4"/>
          <w:sz w:val="18"/>
        </w:rPr>
        <w:t> </w:t>
      </w:r>
      <w:r>
        <w:rPr>
          <w:color w:val="231F20"/>
          <w:sz w:val="18"/>
        </w:rPr>
        <w:t>manera</w:t>
      </w:r>
      <w:r>
        <w:rPr>
          <w:color w:val="231F20"/>
          <w:spacing w:val="-4"/>
          <w:sz w:val="18"/>
        </w:rPr>
        <w:t> </w:t>
      </w:r>
      <w:r>
        <w:rPr>
          <w:color w:val="231F20"/>
          <w:sz w:val="18"/>
        </w:rPr>
        <w:t>en</w:t>
      </w:r>
      <w:r>
        <w:rPr>
          <w:color w:val="231F20"/>
          <w:spacing w:val="-4"/>
          <w:sz w:val="18"/>
        </w:rPr>
        <w:t> </w:t>
      </w:r>
      <w:r>
        <w:rPr>
          <w:color w:val="231F20"/>
          <w:sz w:val="18"/>
        </w:rPr>
        <w:t>la</w:t>
      </w:r>
      <w:r>
        <w:rPr>
          <w:color w:val="231F20"/>
          <w:spacing w:val="-3"/>
          <w:sz w:val="18"/>
        </w:rPr>
        <w:t> </w:t>
      </w:r>
      <w:r>
        <w:rPr>
          <w:color w:val="231F20"/>
          <w:sz w:val="18"/>
        </w:rPr>
        <w:t>literatura especializada en</w:t>
      </w:r>
      <w:r>
        <w:rPr>
          <w:color w:val="231F20"/>
          <w:spacing w:val="-2"/>
          <w:sz w:val="18"/>
        </w:rPr>
        <w:t> </w:t>
      </w:r>
      <w:r>
        <w:rPr>
          <w:color w:val="231F20"/>
          <w:sz w:val="18"/>
        </w:rPr>
        <w:t>español.</w:t>
      </w:r>
    </w:p>
    <w:p>
      <w:pPr>
        <w:pStyle w:val="ListParagraph"/>
        <w:numPr>
          <w:ilvl w:val="0"/>
          <w:numId w:val="5"/>
        </w:numPr>
        <w:tabs>
          <w:tab w:pos="1033" w:val="left" w:leader="none"/>
        </w:tabs>
        <w:spacing w:line="200" w:lineRule="exact" w:before="0" w:after="0"/>
        <w:ind w:left="793" w:right="945" w:firstLine="0"/>
        <w:jc w:val="left"/>
        <w:rPr>
          <w:sz w:val="18"/>
        </w:rPr>
      </w:pPr>
      <w:r>
        <w:rPr>
          <w:color w:val="231F20"/>
          <w:sz w:val="18"/>
        </w:rPr>
        <w:t>Representación</w:t>
      </w:r>
      <w:r>
        <w:rPr>
          <w:color w:val="231F20"/>
          <w:spacing w:val="-4"/>
          <w:sz w:val="18"/>
        </w:rPr>
        <w:t> </w:t>
      </w:r>
      <w:r>
        <w:rPr>
          <w:color w:val="231F20"/>
          <w:sz w:val="18"/>
        </w:rPr>
        <w:t>gráfica</w:t>
      </w:r>
      <w:r>
        <w:rPr>
          <w:color w:val="231F20"/>
          <w:spacing w:val="-4"/>
          <w:sz w:val="18"/>
        </w:rPr>
        <w:t> </w:t>
      </w:r>
      <w:r>
        <w:rPr>
          <w:color w:val="231F20"/>
          <w:sz w:val="18"/>
        </w:rPr>
        <w:t>de</w:t>
      </w:r>
      <w:r>
        <w:rPr>
          <w:color w:val="231F20"/>
          <w:spacing w:val="-4"/>
          <w:sz w:val="18"/>
        </w:rPr>
        <w:t> </w:t>
      </w:r>
      <w:r>
        <w:rPr>
          <w:color w:val="231F20"/>
          <w:sz w:val="18"/>
        </w:rPr>
        <w:t>los</w:t>
      </w:r>
      <w:r>
        <w:rPr>
          <w:color w:val="231F20"/>
          <w:spacing w:val="-4"/>
          <w:sz w:val="18"/>
        </w:rPr>
        <w:t> </w:t>
      </w:r>
      <w:r>
        <w:rPr>
          <w:color w:val="231F20"/>
          <w:sz w:val="18"/>
        </w:rPr>
        <w:t>elementos</w:t>
      </w:r>
      <w:r>
        <w:rPr>
          <w:color w:val="231F20"/>
          <w:spacing w:val="-4"/>
          <w:sz w:val="18"/>
        </w:rPr>
        <w:t> </w:t>
      </w:r>
      <w:r>
        <w:rPr>
          <w:color w:val="231F20"/>
          <w:sz w:val="18"/>
        </w:rPr>
        <w:t>que</w:t>
      </w:r>
      <w:r>
        <w:rPr>
          <w:color w:val="231F20"/>
          <w:spacing w:val="-4"/>
          <w:sz w:val="18"/>
        </w:rPr>
        <w:t> </w:t>
      </w:r>
      <w:r>
        <w:rPr>
          <w:color w:val="231F20"/>
          <w:sz w:val="18"/>
        </w:rPr>
        <w:t>integran</w:t>
      </w:r>
      <w:r>
        <w:rPr>
          <w:color w:val="231F20"/>
          <w:spacing w:val="-4"/>
          <w:sz w:val="18"/>
        </w:rPr>
        <w:t> </w:t>
      </w:r>
      <w:r>
        <w:rPr>
          <w:color w:val="231F20"/>
          <w:sz w:val="18"/>
        </w:rPr>
        <w:t>una</w:t>
      </w:r>
      <w:r>
        <w:rPr>
          <w:color w:val="231F20"/>
          <w:spacing w:val="-4"/>
          <w:sz w:val="18"/>
        </w:rPr>
        <w:t> </w:t>
      </w:r>
      <w:r>
        <w:rPr>
          <w:color w:val="231F20"/>
          <w:sz w:val="18"/>
        </w:rPr>
        <w:t>red</w:t>
      </w:r>
      <w:r>
        <w:rPr>
          <w:color w:val="231F20"/>
          <w:spacing w:val="-4"/>
          <w:sz w:val="18"/>
        </w:rPr>
        <w:t> </w:t>
      </w:r>
      <w:r>
        <w:rPr>
          <w:color w:val="231F20"/>
          <w:sz w:val="18"/>
        </w:rPr>
        <w:t>social,</w:t>
      </w:r>
      <w:r>
        <w:rPr>
          <w:color w:val="231F20"/>
          <w:spacing w:val="-4"/>
          <w:sz w:val="18"/>
        </w:rPr>
        <w:t> </w:t>
      </w:r>
      <w:r>
        <w:rPr>
          <w:color w:val="231F20"/>
          <w:sz w:val="18"/>
        </w:rPr>
        <w:t>junto con los vínculos que los</w:t>
      </w:r>
      <w:r>
        <w:rPr>
          <w:color w:val="231F20"/>
          <w:spacing w:val="-10"/>
          <w:sz w:val="18"/>
        </w:rPr>
        <w:t> </w:t>
      </w:r>
      <w:r>
        <w:rPr>
          <w:color w:val="231F20"/>
          <w:sz w:val="18"/>
        </w:rPr>
        <w:t>relacionan.</w:t>
      </w:r>
    </w:p>
    <w:p>
      <w:pPr>
        <w:spacing w:after="0" w:line="200" w:lineRule="exact"/>
        <w:jc w:val="left"/>
        <w:rPr>
          <w:sz w:val="18"/>
        </w:rPr>
        <w:sectPr>
          <w:type w:val="continuous"/>
          <w:pgSz w:w="15880" w:h="12190" w:orient="landscape"/>
          <w:pgMar w:top="1120" w:bottom="280" w:left="340" w:right="340"/>
          <w:cols w:num="2" w:equalWidth="0">
            <w:col w:w="6857" w:space="683"/>
            <w:col w:w="7660"/>
          </w:cols>
        </w:sectPr>
      </w:pPr>
    </w:p>
    <w:p>
      <w:pPr>
        <w:pStyle w:val="BodyText"/>
        <w:spacing w:line="261" w:lineRule="auto" w:before="42"/>
        <w:ind w:left="793"/>
        <w:jc w:val="both"/>
        <w:rPr>
          <w:sz w:val="13"/>
        </w:rPr>
      </w:pPr>
      <w:r>
        <w:rPr>
          <w:color w:val="231F20"/>
        </w:rPr>
        <w:t>El diámetro o distancia geodésica de la red resulta de la mayor distancia que exista entre cualquier par de nodos, y su densidad resulta de la proporción existente entre los vínculos presentes, contra todas los posibles.</w:t>
      </w:r>
      <w:r>
        <w:rPr>
          <w:color w:val="231F20"/>
          <w:position w:val="7"/>
          <w:sz w:val="13"/>
        </w:rPr>
        <w:t>39</w:t>
      </w:r>
    </w:p>
    <w:p>
      <w:pPr>
        <w:pStyle w:val="BodyText"/>
        <w:spacing w:line="261" w:lineRule="auto"/>
        <w:ind w:left="793" w:right="1" w:firstLine="226"/>
        <w:jc w:val="both"/>
      </w:pPr>
      <w:r>
        <w:rPr>
          <w:color w:val="231F20"/>
        </w:rPr>
        <w:t>Es a partir de estos conceptos básicos que se establece el ARS. Algunos de los parámetros que comúnmente se calculan son los siguientes:</w:t>
      </w:r>
    </w:p>
    <w:p>
      <w:pPr>
        <w:pStyle w:val="ListParagraph"/>
        <w:numPr>
          <w:ilvl w:val="0"/>
          <w:numId w:val="6"/>
        </w:numPr>
        <w:tabs>
          <w:tab w:pos="1253" w:val="left" w:leader="none"/>
        </w:tabs>
        <w:spacing w:line="261" w:lineRule="auto" w:before="0" w:after="0"/>
        <w:ind w:left="793" w:right="0" w:firstLine="227"/>
        <w:jc w:val="both"/>
        <w:rPr>
          <w:sz w:val="22"/>
        </w:rPr>
      </w:pPr>
      <w:r>
        <w:rPr>
          <w:color w:val="231F20"/>
          <w:sz w:val="22"/>
        </w:rPr>
        <w:t>Grado:</w:t>
      </w:r>
      <w:r>
        <w:rPr>
          <w:color w:val="231F20"/>
          <w:position w:val="7"/>
          <w:sz w:val="13"/>
        </w:rPr>
        <w:t>40 </w:t>
      </w:r>
      <w:r>
        <w:rPr>
          <w:color w:val="231F20"/>
          <w:sz w:val="22"/>
        </w:rPr>
        <w:t>Está dado por el número total de vínculos que co- nectan a un nodo determinado con el resto de la red social (Han- sen </w:t>
      </w:r>
      <w:r>
        <w:rPr>
          <w:i/>
          <w:color w:val="231F20"/>
          <w:sz w:val="22"/>
        </w:rPr>
        <w:t>et al</w:t>
      </w:r>
      <w:r>
        <w:rPr>
          <w:color w:val="231F20"/>
          <w:sz w:val="22"/>
        </w:rPr>
        <w:t>, 2011). Se denota por: g(x). Cuando se trata de vínculos dirigidos, esta medida se integra por dos</w:t>
      </w:r>
      <w:r>
        <w:rPr>
          <w:color w:val="231F20"/>
          <w:spacing w:val="-15"/>
          <w:sz w:val="22"/>
        </w:rPr>
        <w:t> </w:t>
      </w:r>
      <w:r>
        <w:rPr>
          <w:color w:val="231F20"/>
          <w:sz w:val="22"/>
        </w:rPr>
        <w:t>elementos:</w:t>
      </w:r>
    </w:p>
    <w:p>
      <w:pPr>
        <w:pStyle w:val="ListParagraph"/>
        <w:numPr>
          <w:ilvl w:val="1"/>
          <w:numId w:val="6"/>
        </w:numPr>
        <w:tabs>
          <w:tab w:pos="1414" w:val="left" w:leader="none"/>
        </w:tabs>
        <w:spacing w:line="261" w:lineRule="auto" w:before="0" w:after="0"/>
        <w:ind w:left="793" w:right="0" w:firstLine="227"/>
        <w:jc w:val="both"/>
        <w:rPr>
          <w:sz w:val="22"/>
        </w:rPr>
      </w:pPr>
      <w:r>
        <w:rPr>
          <w:color w:val="231F20"/>
          <w:sz w:val="22"/>
        </w:rPr>
        <w:t>Grado de entrada:</w:t>
      </w:r>
      <w:r>
        <w:rPr>
          <w:color w:val="231F20"/>
          <w:position w:val="7"/>
          <w:sz w:val="13"/>
        </w:rPr>
        <w:t>41 </w:t>
      </w:r>
      <w:r>
        <w:rPr>
          <w:color w:val="231F20"/>
          <w:sz w:val="22"/>
        </w:rPr>
        <w:t>Son todos los vínculos que convergen hacia el nodo en cuestión, y que proceden de otros nodos dentro de la red</w:t>
      </w:r>
      <w:r>
        <w:rPr>
          <w:color w:val="231F20"/>
          <w:spacing w:val="-7"/>
          <w:sz w:val="22"/>
        </w:rPr>
        <w:t> </w:t>
      </w:r>
      <w:r>
        <w:rPr>
          <w:color w:val="231F20"/>
          <w:sz w:val="22"/>
        </w:rPr>
        <w:t>social.</w:t>
      </w:r>
    </w:p>
    <w:p>
      <w:pPr>
        <w:pStyle w:val="ListParagraph"/>
        <w:numPr>
          <w:ilvl w:val="1"/>
          <w:numId w:val="6"/>
        </w:numPr>
        <w:tabs>
          <w:tab w:pos="1405" w:val="left" w:leader="none"/>
        </w:tabs>
        <w:spacing w:line="261" w:lineRule="auto" w:before="0" w:after="0"/>
        <w:ind w:left="793" w:right="0" w:firstLine="227"/>
        <w:jc w:val="both"/>
        <w:rPr>
          <w:sz w:val="22"/>
        </w:rPr>
      </w:pPr>
      <w:r>
        <w:rPr>
          <w:color w:val="231F20"/>
          <w:sz w:val="22"/>
        </w:rPr>
        <w:t>Grado de salida:</w:t>
      </w:r>
      <w:r>
        <w:rPr>
          <w:color w:val="231F20"/>
          <w:position w:val="7"/>
          <w:sz w:val="13"/>
        </w:rPr>
        <w:t>42 </w:t>
      </w:r>
      <w:r>
        <w:rPr>
          <w:color w:val="231F20"/>
          <w:sz w:val="22"/>
        </w:rPr>
        <w:t>Son todos los vínculos que parten desde el nodo que se esté analizando, hacia el resto de la red</w:t>
      </w:r>
      <w:r>
        <w:rPr>
          <w:color w:val="231F20"/>
          <w:spacing w:val="-32"/>
          <w:sz w:val="22"/>
        </w:rPr>
        <w:t> </w:t>
      </w:r>
      <w:r>
        <w:rPr>
          <w:color w:val="231F20"/>
          <w:sz w:val="22"/>
        </w:rPr>
        <w:t>social.</w:t>
      </w:r>
    </w:p>
    <w:p>
      <w:pPr>
        <w:pStyle w:val="BodyText"/>
        <w:spacing w:line="261" w:lineRule="auto"/>
        <w:ind w:left="793" w:firstLine="226"/>
        <w:jc w:val="both"/>
      </w:pPr>
      <w:r>
        <w:rPr>
          <w:color w:val="231F20"/>
        </w:rPr>
        <w:t>En el caso de vínculos dirigidos, g(x) = grado de entrada + gra- do de salida</w:t>
      </w:r>
    </w:p>
    <w:p>
      <w:pPr>
        <w:pStyle w:val="ListParagraph"/>
        <w:numPr>
          <w:ilvl w:val="0"/>
          <w:numId w:val="6"/>
        </w:numPr>
        <w:tabs>
          <w:tab w:pos="1241" w:val="left" w:leader="none"/>
        </w:tabs>
        <w:spacing w:line="261" w:lineRule="auto" w:before="0" w:after="0"/>
        <w:ind w:left="794" w:right="0" w:firstLine="226"/>
        <w:jc w:val="both"/>
        <w:rPr>
          <w:sz w:val="22"/>
        </w:rPr>
      </w:pPr>
      <w:r>
        <w:rPr>
          <w:color w:val="231F20"/>
          <w:sz w:val="22"/>
        </w:rPr>
        <w:t>Índices de centralidad: Con base en Requena (1989), en tér- minos generales se refieren a la posición que cada nodo ocupa  en función del resto de la red social a la que pertenece. A partir de estas mediciones, es posible inferir aspectos relacionales de los nodos, como su importancia y </w:t>
      </w:r>
      <w:r>
        <w:rPr>
          <w:color w:val="231F20"/>
          <w:spacing w:val="-3"/>
          <w:sz w:val="22"/>
        </w:rPr>
        <w:t>nivel </w:t>
      </w:r>
      <w:r>
        <w:rPr>
          <w:color w:val="231F20"/>
          <w:sz w:val="22"/>
        </w:rPr>
        <w:t>de cercanía con los otros elementos pertenecientes a la red. Generalmente se calculan los siguientes parámetros, que definimos a partir de Hansen </w:t>
      </w:r>
      <w:r>
        <w:rPr>
          <w:i/>
          <w:color w:val="231F20"/>
          <w:sz w:val="22"/>
        </w:rPr>
        <w:t>et al </w:t>
      </w:r>
      <w:r>
        <w:rPr>
          <w:color w:val="231F20"/>
          <w:sz w:val="22"/>
        </w:rPr>
        <w:t>(2011):</w:t>
      </w:r>
    </w:p>
    <w:p>
      <w:pPr>
        <w:pStyle w:val="ListParagraph"/>
        <w:numPr>
          <w:ilvl w:val="1"/>
          <w:numId w:val="6"/>
        </w:numPr>
        <w:tabs>
          <w:tab w:pos="1399" w:val="left" w:leader="none"/>
        </w:tabs>
        <w:spacing w:line="259" w:lineRule="auto" w:before="0" w:after="0"/>
        <w:ind w:left="793" w:right="0" w:firstLine="228"/>
        <w:jc w:val="both"/>
        <w:rPr>
          <w:sz w:val="22"/>
        </w:rPr>
      </w:pPr>
      <w:r>
        <w:rPr>
          <w:color w:val="231F20"/>
          <w:sz w:val="22"/>
        </w:rPr>
        <w:t>Grado</w:t>
      </w:r>
      <w:r>
        <w:rPr>
          <w:color w:val="231F20"/>
          <w:spacing w:val="-9"/>
          <w:sz w:val="22"/>
        </w:rPr>
        <w:t> </w:t>
      </w:r>
      <w:r>
        <w:rPr>
          <w:color w:val="231F20"/>
          <w:sz w:val="22"/>
        </w:rPr>
        <w:t>de</w:t>
      </w:r>
      <w:r>
        <w:rPr>
          <w:color w:val="231F20"/>
          <w:spacing w:val="-9"/>
          <w:sz w:val="22"/>
        </w:rPr>
        <w:t> </w:t>
      </w:r>
      <w:r>
        <w:rPr>
          <w:color w:val="231F20"/>
          <w:sz w:val="22"/>
        </w:rPr>
        <w:t>intermediación:</w:t>
      </w:r>
      <w:r>
        <w:rPr>
          <w:color w:val="231F20"/>
          <w:position w:val="7"/>
          <w:sz w:val="13"/>
        </w:rPr>
        <w:t>43</w:t>
      </w:r>
      <w:r>
        <w:rPr>
          <w:color w:val="231F20"/>
          <w:spacing w:val="12"/>
          <w:position w:val="7"/>
          <w:sz w:val="13"/>
        </w:rPr>
        <w:t> </w:t>
      </w:r>
      <w:r>
        <w:rPr>
          <w:color w:val="231F20"/>
          <w:sz w:val="22"/>
        </w:rPr>
        <w:t>Está</w:t>
      </w:r>
      <w:r>
        <w:rPr>
          <w:color w:val="231F20"/>
          <w:spacing w:val="-8"/>
          <w:sz w:val="22"/>
        </w:rPr>
        <w:t> </w:t>
      </w:r>
      <w:r>
        <w:rPr>
          <w:color w:val="231F20"/>
          <w:sz w:val="22"/>
        </w:rPr>
        <w:t>dada</w:t>
      </w:r>
      <w:r>
        <w:rPr>
          <w:color w:val="231F20"/>
          <w:spacing w:val="-9"/>
          <w:sz w:val="22"/>
        </w:rPr>
        <w:t> </w:t>
      </w:r>
      <w:r>
        <w:rPr>
          <w:color w:val="231F20"/>
          <w:sz w:val="22"/>
        </w:rPr>
        <w:t>por</w:t>
      </w:r>
      <w:r>
        <w:rPr>
          <w:color w:val="231F20"/>
          <w:spacing w:val="-8"/>
          <w:sz w:val="22"/>
        </w:rPr>
        <w:t> </w:t>
      </w:r>
      <w:r>
        <w:rPr>
          <w:color w:val="231F20"/>
          <w:sz w:val="22"/>
        </w:rPr>
        <w:t>el</w:t>
      </w:r>
      <w:r>
        <w:rPr>
          <w:color w:val="231F20"/>
          <w:spacing w:val="-9"/>
          <w:sz w:val="22"/>
        </w:rPr>
        <w:t> </w:t>
      </w:r>
      <w:r>
        <w:rPr>
          <w:color w:val="231F20"/>
          <w:sz w:val="22"/>
        </w:rPr>
        <w:t>número</w:t>
      </w:r>
      <w:r>
        <w:rPr>
          <w:color w:val="231F20"/>
          <w:spacing w:val="-9"/>
          <w:sz w:val="22"/>
        </w:rPr>
        <w:t> </w:t>
      </w:r>
      <w:r>
        <w:rPr>
          <w:color w:val="231F20"/>
          <w:sz w:val="22"/>
        </w:rPr>
        <w:t>de</w:t>
      </w:r>
      <w:r>
        <w:rPr>
          <w:color w:val="231F20"/>
          <w:spacing w:val="-9"/>
          <w:sz w:val="22"/>
        </w:rPr>
        <w:t> </w:t>
      </w:r>
      <w:r>
        <w:rPr>
          <w:color w:val="231F20"/>
          <w:sz w:val="22"/>
        </w:rPr>
        <w:t>no- dos que un vértice en particular conecta indirectamente a </w:t>
      </w:r>
      <w:r>
        <w:rPr>
          <w:color w:val="231F20"/>
          <w:spacing w:val="-3"/>
          <w:sz w:val="22"/>
        </w:rPr>
        <w:t>través </w:t>
      </w:r>
      <w:r>
        <w:rPr>
          <w:color w:val="231F20"/>
          <w:sz w:val="22"/>
        </w:rPr>
        <w:t>de sus vínculos directos. Cuando un nodo es un punto en común para conectar a una gran cantidad de nodos de la red  </w:t>
      </w:r>
      <w:r>
        <w:rPr>
          <w:color w:val="231F20"/>
          <w:spacing w:val="46"/>
          <w:sz w:val="22"/>
        </w:rPr>
        <w:t> </w:t>
      </w:r>
      <w:r>
        <w:rPr>
          <w:color w:val="231F20"/>
          <w:sz w:val="22"/>
        </w:rPr>
        <w:t>(distintos</w:t>
      </w:r>
    </w:p>
    <w:p>
      <w:pPr>
        <w:pStyle w:val="BodyText"/>
        <w:spacing w:before="6"/>
        <w:rPr>
          <w:sz w:val="19"/>
        </w:rPr>
      </w:pPr>
      <w:r>
        <w:rPr/>
        <w:pict>
          <v:line style="position:absolute;mso-position-horizontal-relative:page;mso-position-vertical-relative:paragraph;z-index:1600;mso-wrap-distance-left:0;mso-wrap-distance-right:0" from="56.692902pt,13.917071pt" to="128.692902pt,13.917071pt" stroked="true" strokeweight="1pt" strokecolor="#231f20">
            <w10:wrap type="topAndBottom"/>
          </v:line>
        </w:pict>
      </w:r>
    </w:p>
    <w:p>
      <w:pPr>
        <w:pStyle w:val="ListParagraph"/>
        <w:numPr>
          <w:ilvl w:val="0"/>
          <w:numId w:val="5"/>
        </w:numPr>
        <w:tabs>
          <w:tab w:pos="1033" w:val="left" w:leader="none"/>
        </w:tabs>
        <w:spacing w:line="200" w:lineRule="exact" w:before="1" w:after="0"/>
        <w:ind w:left="793" w:right="0" w:firstLine="0"/>
        <w:jc w:val="left"/>
        <w:rPr>
          <w:sz w:val="18"/>
        </w:rPr>
      </w:pPr>
      <w:r>
        <w:rPr>
          <w:color w:val="231F20"/>
          <w:sz w:val="18"/>
        </w:rPr>
        <w:t>Scott (2000) presenta la siguiente ecuación para redes con vínculos dirigi- das: densidad = l/(n-1), donde l son todas las vínculos presentes y n la</w:t>
      </w:r>
      <w:r>
        <w:rPr>
          <w:color w:val="231F20"/>
          <w:spacing w:val="-21"/>
          <w:sz w:val="18"/>
        </w:rPr>
        <w:t> </w:t>
      </w:r>
      <w:r>
        <w:rPr>
          <w:color w:val="231F20"/>
          <w:sz w:val="18"/>
        </w:rPr>
        <w:t>cantidad de</w:t>
      </w:r>
      <w:r>
        <w:rPr>
          <w:color w:val="231F20"/>
          <w:spacing w:val="-1"/>
          <w:sz w:val="18"/>
        </w:rPr>
        <w:t> </w:t>
      </w:r>
      <w:r>
        <w:rPr>
          <w:color w:val="231F20"/>
          <w:sz w:val="18"/>
        </w:rPr>
        <w:t>nodos.</w:t>
      </w:r>
    </w:p>
    <w:p>
      <w:pPr>
        <w:pStyle w:val="ListParagraph"/>
        <w:numPr>
          <w:ilvl w:val="0"/>
          <w:numId w:val="5"/>
        </w:numPr>
        <w:tabs>
          <w:tab w:pos="1033" w:val="left" w:leader="none"/>
        </w:tabs>
        <w:spacing w:line="200" w:lineRule="exact" w:before="0" w:after="0"/>
        <w:ind w:left="793" w:right="2484" w:firstLine="0"/>
        <w:jc w:val="left"/>
        <w:rPr>
          <w:sz w:val="18"/>
        </w:rPr>
      </w:pPr>
      <w:r>
        <w:rPr>
          <w:i/>
          <w:color w:val="231F20"/>
          <w:sz w:val="18"/>
        </w:rPr>
        <w:t>Degree </w:t>
      </w:r>
      <w:r>
        <w:rPr>
          <w:color w:val="231F20"/>
          <w:sz w:val="18"/>
        </w:rPr>
        <w:t>en el original (traducción propia). 41 </w:t>
      </w:r>
      <w:r>
        <w:rPr>
          <w:i/>
          <w:color w:val="231F20"/>
          <w:sz w:val="18"/>
        </w:rPr>
        <w:t>In-degree </w:t>
      </w:r>
      <w:r>
        <w:rPr>
          <w:color w:val="231F20"/>
          <w:sz w:val="18"/>
        </w:rPr>
        <w:t>en el original (traducción</w:t>
      </w:r>
      <w:r>
        <w:rPr>
          <w:color w:val="231F20"/>
          <w:spacing w:val="-22"/>
          <w:sz w:val="18"/>
        </w:rPr>
        <w:t> </w:t>
      </w:r>
      <w:r>
        <w:rPr>
          <w:color w:val="231F20"/>
          <w:sz w:val="18"/>
        </w:rPr>
        <w:t>propia).</w:t>
      </w:r>
    </w:p>
    <w:p>
      <w:pPr>
        <w:spacing w:line="200" w:lineRule="exact" w:before="0"/>
        <w:ind w:left="793" w:right="2184" w:firstLine="0"/>
        <w:jc w:val="left"/>
        <w:rPr>
          <w:sz w:val="18"/>
        </w:rPr>
      </w:pPr>
      <w:r>
        <w:rPr>
          <w:color w:val="231F20"/>
          <w:sz w:val="18"/>
        </w:rPr>
        <w:t>42 </w:t>
      </w:r>
      <w:r>
        <w:rPr>
          <w:i/>
          <w:color w:val="231F20"/>
          <w:sz w:val="18"/>
        </w:rPr>
        <w:t>Out-degree </w:t>
      </w:r>
      <w:r>
        <w:rPr>
          <w:color w:val="231F20"/>
          <w:sz w:val="18"/>
        </w:rPr>
        <w:t>en el original (traducción propia). 43 </w:t>
      </w:r>
      <w:r>
        <w:rPr>
          <w:i/>
          <w:color w:val="231F20"/>
          <w:sz w:val="18"/>
        </w:rPr>
        <w:t>Betweenness </w:t>
      </w:r>
      <w:r>
        <w:rPr>
          <w:color w:val="231F20"/>
          <w:sz w:val="18"/>
        </w:rPr>
        <w:t>en el original (traducción propia).</w:t>
      </w:r>
    </w:p>
    <w:p>
      <w:pPr>
        <w:pStyle w:val="BodyText"/>
        <w:spacing w:line="261" w:lineRule="auto" w:before="42"/>
        <w:ind w:left="793" w:right="791"/>
        <w:jc w:val="both"/>
      </w:pPr>
      <w:r>
        <w:rPr/>
        <w:br w:type="column"/>
      </w:r>
      <w:r>
        <w:rPr>
          <w:color w:val="231F20"/>
        </w:rPr>
        <w:t>cliques, por ejemplo), tiene entonces un alto valor en esta medi- ción.</w:t>
      </w:r>
      <w:r>
        <w:rPr>
          <w:color w:val="231F20"/>
          <w:spacing w:val="-9"/>
        </w:rPr>
        <w:t> </w:t>
      </w:r>
      <w:r>
        <w:rPr>
          <w:color w:val="231F20"/>
        </w:rPr>
        <w:t>En</w:t>
      </w:r>
      <w:r>
        <w:rPr>
          <w:color w:val="231F20"/>
          <w:spacing w:val="-9"/>
        </w:rPr>
        <w:t> </w:t>
      </w:r>
      <w:r>
        <w:rPr>
          <w:color w:val="231F20"/>
        </w:rPr>
        <w:t>términos</w:t>
      </w:r>
      <w:r>
        <w:rPr>
          <w:color w:val="231F20"/>
          <w:spacing w:val="-9"/>
        </w:rPr>
        <w:t> </w:t>
      </w:r>
      <w:r>
        <w:rPr>
          <w:color w:val="231F20"/>
        </w:rPr>
        <w:t>de</w:t>
      </w:r>
      <w:r>
        <w:rPr>
          <w:color w:val="231F20"/>
          <w:spacing w:val="-9"/>
        </w:rPr>
        <w:t> </w:t>
      </w:r>
      <w:r>
        <w:rPr>
          <w:color w:val="231F20"/>
        </w:rPr>
        <w:t>la</w:t>
      </w:r>
      <w:r>
        <w:rPr>
          <w:color w:val="231F20"/>
          <w:spacing w:val="-8"/>
        </w:rPr>
        <w:t> </w:t>
      </w:r>
      <w:r>
        <w:rPr>
          <w:color w:val="231F20"/>
          <w:spacing w:val="-4"/>
        </w:rPr>
        <w:t>Teoría</w:t>
      </w:r>
      <w:r>
        <w:rPr>
          <w:color w:val="231F20"/>
          <w:spacing w:val="-9"/>
        </w:rPr>
        <w:t> </w:t>
      </w:r>
      <w:r>
        <w:rPr>
          <w:color w:val="231F20"/>
        </w:rPr>
        <w:t>de</w:t>
      </w:r>
      <w:r>
        <w:rPr>
          <w:color w:val="231F20"/>
          <w:spacing w:val="-9"/>
        </w:rPr>
        <w:t> </w:t>
      </w:r>
      <w:r>
        <w:rPr>
          <w:color w:val="231F20"/>
        </w:rPr>
        <w:t>los</w:t>
      </w:r>
      <w:r>
        <w:rPr>
          <w:color w:val="231F20"/>
          <w:spacing w:val="-8"/>
        </w:rPr>
        <w:t> </w:t>
      </w:r>
      <w:r>
        <w:rPr>
          <w:color w:val="231F20"/>
        </w:rPr>
        <w:t>Enlaces</w:t>
      </w:r>
      <w:r>
        <w:rPr>
          <w:color w:val="231F20"/>
          <w:spacing w:val="-8"/>
        </w:rPr>
        <w:t> </w:t>
      </w:r>
      <w:r>
        <w:rPr>
          <w:color w:val="231F20"/>
        </w:rPr>
        <w:t>Débiles</w:t>
      </w:r>
      <w:r>
        <w:rPr>
          <w:color w:val="231F20"/>
          <w:spacing w:val="-10"/>
        </w:rPr>
        <w:t> </w:t>
      </w:r>
      <w:r>
        <w:rPr>
          <w:color w:val="231F20"/>
        </w:rPr>
        <w:t>de</w:t>
      </w:r>
      <w:r>
        <w:rPr>
          <w:color w:val="231F20"/>
          <w:spacing w:val="-9"/>
        </w:rPr>
        <w:t> </w:t>
      </w:r>
      <w:r>
        <w:rPr>
          <w:color w:val="231F20"/>
        </w:rPr>
        <w:t>Granovet- ter</w:t>
      </w:r>
      <w:r>
        <w:rPr>
          <w:color w:val="231F20"/>
          <w:spacing w:val="-6"/>
        </w:rPr>
        <w:t> </w:t>
      </w:r>
      <w:r>
        <w:rPr>
          <w:color w:val="231F20"/>
        </w:rPr>
        <w:t>(en</w:t>
      </w:r>
      <w:r>
        <w:rPr>
          <w:color w:val="231F20"/>
          <w:spacing w:val="-6"/>
        </w:rPr>
        <w:t> </w:t>
      </w:r>
      <w:r>
        <w:rPr>
          <w:color w:val="231F20"/>
        </w:rPr>
        <w:t>Borgatti</w:t>
      </w:r>
      <w:r>
        <w:rPr>
          <w:color w:val="231F20"/>
          <w:spacing w:val="-6"/>
        </w:rPr>
        <w:t> </w:t>
      </w:r>
      <w:r>
        <w:rPr>
          <w:color w:val="231F20"/>
        </w:rPr>
        <w:t>y</w:t>
      </w:r>
      <w:r>
        <w:rPr>
          <w:color w:val="231F20"/>
          <w:spacing w:val="-6"/>
        </w:rPr>
        <w:t> </w:t>
      </w:r>
      <w:r>
        <w:rPr>
          <w:color w:val="231F20"/>
        </w:rPr>
        <w:t>Lopez-Kidwell,</w:t>
      </w:r>
      <w:r>
        <w:rPr>
          <w:color w:val="231F20"/>
          <w:spacing w:val="-6"/>
        </w:rPr>
        <w:t> </w:t>
      </w:r>
      <w:r>
        <w:rPr>
          <w:color w:val="231F20"/>
        </w:rPr>
        <w:t>2011),</w:t>
      </w:r>
      <w:r>
        <w:rPr>
          <w:color w:val="231F20"/>
          <w:spacing w:val="-6"/>
        </w:rPr>
        <w:t> </w:t>
      </w:r>
      <w:r>
        <w:rPr>
          <w:color w:val="231F20"/>
        </w:rPr>
        <w:t>muchos</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nodos</w:t>
      </w:r>
      <w:r>
        <w:rPr>
          <w:color w:val="231F20"/>
          <w:spacing w:val="-6"/>
        </w:rPr>
        <w:t> </w:t>
      </w:r>
      <w:r>
        <w:rPr>
          <w:color w:val="231F20"/>
        </w:rPr>
        <w:t>con una alta intermediación son considerados como “puentes” entre distintos grupos de una</w:t>
      </w:r>
      <w:r>
        <w:rPr>
          <w:color w:val="231F20"/>
          <w:spacing w:val="-16"/>
        </w:rPr>
        <w:t> </w:t>
      </w:r>
      <w:r>
        <w:rPr>
          <w:color w:val="231F20"/>
        </w:rPr>
        <w:t>red.</w:t>
      </w:r>
    </w:p>
    <w:p>
      <w:pPr>
        <w:pStyle w:val="ListParagraph"/>
        <w:numPr>
          <w:ilvl w:val="1"/>
          <w:numId w:val="6"/>
        </w:numPr>
        <w:tabs>
          <w:tab w:pos="1407" w:val="left" w:leader="none"/>
        </w:tabs>
        <w:spacing w:line="259" w:lineRule="auto" w:before="0" w:after="0"/>
        <w:ind w:left="793" w:right="791" w:firstLine="227"/>
        <w:jc w:val="both"/>
        <w:rPr>
          <w:sz w:val="22"/>
        </w:rPr>
      </w:pPr>
      <w:r>
        <w:rPr>
          <w:color w:val="231F20"/>
          <w:sz w:val="22"/>
        </w:rPr>
        <w:t>Cercanía:</w:t>
      </w:r>
      <w:r>
        <w:rPr>
          <w:color w:val="231F20"/>
          <w:position w:val="7"/>
          <w:sz w:val="13"/>
        </w:rPr>
        <w:t>44 </w:t>
      </w:r>
      <w:r>
        <w:rPr>
          <w:color w:val="231F20"/>
          <w:sz w:val="22"/>
        </w:rPr>
        <w:t>Mide el promedio de la distancia más corta en- tre los nodos de la</w:t>
      </w:r>
      <w:r>
        <w:rPr>
          <w:color w:val="231F20"/>
          <w:spacing w:val="-17"/>
          <w:sz w:val="22"/>
        </w:rPr>
        <w:t> </w:t>
      </w:r>
      <w:r>
        <w:rPr>
          <w:color w:val="231F20"/>
          <w:sz w:val="22"/>
        </w:rPr>
        <w:t>red.</w:t>
      </w:r>
    </w:p>
    <w:p>
      <w:pPr>
        <w:pStyle w:val="ListParagraph"/>
        <w:numPr>
          <w:ilvl w:val="1"/>
          <w:numId w:val="6"/>
        </w:numPr>
        <w:tabs>
          <w:tab w:pos="1409" w:val="left" w:leader="none"/>
        </w:tabs>
        <w:spacing w:line="261" w:lineRule="auto" w:before="1" w:after="0"/>
        <w:ind w:left="793" w:right="791" w:firstLine="227"/>
        <w:jc w:val="both"/>
        <w:rPr>
          <w:sz w:val="22"/>
        </w:rPr>
      </w:pPr>
      <w:r>
        <w:rPr>
          <w:color w:val="231F20"/>
          <w:sz w:val="22"/>
        </w:rPr>
        <w:t>Centralidad de Eigenvector:</w:t>
      </w:r>
      <w:r>
        <w:rPr>
          <w:color w:val="231F20"/>
          <w:position w:val="7"/>
          <w:sz w:val="13"/>
        </w:rPr>
        <w:t>45 </w:t>
      </w:r>
      <w:r>
        <w:rPr>
          <w:color w:val="231F20"/>
          <w:sz w:val="22"/>
        </w:rPr>
        <w:t>Mide la importancia relativa de un nodo dentro de la red a la que pertenece. </w:t>
      </w:r>
      <w:r>
        <w:rPr>
          <w:color w:val="231F20"/>
          <w:spacing w:val="-5"/>
          <w:sz w:val="22"/>
        </w:rPr>
        <w:t>Toma </w:t>
      </w:r>
      <w:r>
        <w:rPr>
          <w:color w:val="231F20"/>
          <w:sz w:val="22"/>
        </w:rPr>
        <w:t>en consi- deración no sólo la cantidad de vínculos que tiene un nodo, sino también las de los nodos con los que está asociado (Newman, 2010).</w:t>
      </w:r>
    </w:p>
    <w:p>
      <w:pPr>
        <w:pStyle w:val="BodyText"/>
        <w:spacing w:line="261" w:lineRule="auto"/>
        <w:ind w:left="794" w:right="791" w:firstLine="226"/>
        <w:jc w:val="both"/>
      </w:pPr>
      <w:r>
        <w:rPr>
          <w:color w:val="231F20"/>
        </w:rPr>
        <w:t>Es importante mencionar que estas mediciones son sólo algu- nas de las más básicas que se emplean en el Análisis de Redes Sociales y constituyen una parte destacada del análisis que pre- sentaremos más adelante.</w:t>
      </w:r>
    </w:p>
    <w:p>
      <w:pPr>
        <w:pStyle w:val="BodyText"/>
      </w:pPr>
    </w:p>
    <w:p>
      <w:pPr>
        <w:pStyle w:val="BodyText"/>
        <w:spacing w:before="10"/>
        <w:rPr>
          <w:sz w:val="25"/>
        </w:rPr>
      </w:pPr>
    </w:p>
    <w:p>
      <w:pPr>
        <w:pStyle w:val="BodyText"/>
        <w:ind w:left="794"/>
        <w:jc w:val="both"/>
        <w:rPr>
          <w:rFonts w:ascii="Arial" w:hAnsi="Arial"/>
        </w:rPr>
      </w:pPr>
      <w:r>
        <w:rPr>
          <w:rFonts w:ascii="Arial" w:hAnsi="Arial"/>
          <w:color w:val="231F20"/>
        </w:rPr>
        <w:t>Descripción  metodológica</w:t>
      </w:r>
    </w:p>
    <w:p>
      <w:pPr>
        <w:pStyle w:val="BodyText"/>
        <w:spacing w:before="5"/>
        <w:rPr>
          <w:rFonts w:ascii="Arial"/>
          <w:sz w:val="26"/>
        </w:rPr>
      </w:pPr>
    </w:p>
    <w:p>
      <w:pPr>
        <w:pStyle w:val="BodyText"/>
        <w:spacing w:line="261" w:lineRule="auto"/>
        <w:ind w:left="793" w:right="791" w:firstLine="226"/>
        <w:jc w:val="both"/>
      </w:pPr>
      <w:r>
        <w:rPr>
          <w:color w:val="231F20"/>
          <w:spacing w:val="-3"/>
        </w:rPr>
        <w:t>Para </w:t>
      </w:r>
      <w:r>
        <w:rPr>
          <w:color w:val="231F20"/>
        </w:rPr>
        <w:t>llevar a cabo el análisis propuesto y poder caracterizar la subred dada por los tres periódicos con mayor circulación en la ciudad de Saltillo, Coahuila y las cuentas oficiales de los candida- tos</w:t>
      </w:r>
      <w:r>
        <w:rPr>
          <w:color w:val="231F20"/>
          <w:spacing w:val="-6"/>
        </w:rPr>
        <w:t> </w:t>
      </w:r>
      <w:r>
        <w:rPr>
          <w:color w:val="231F20"/>
        </w:rPr>
        <w:t>presidenciales;</w:t>
      </w:r>
      <w:r>
        <w:rPr>
          <w:color w:val="231F20"/>
          <w:spacing w:val="-7"/>
        </w:rPr>
        <w:t> </w:t>
      </w:r>
      <w:r>
        <w:rPr>
          <w:color w:val="231F20"/>
        </w:rPr>
        <w:t>se</w:t>
      </w:r>
      <w:r>
        <w:rPr>
          <w:color w:val="231F20"/>
          <w:spacing w:val="-6"/>
        </w:rPr>
        <w:t> </w:t>
      </w:r>
      <w:r>
        <w:rPr>
          <w:color w:val="231F20"/>
        </w:rPr>
        <w:t>hizo</w:t>
      </w:r>
      <w:r>
        <w:rPr>
          <w:color w:val="231F20"/>
          <w:spacing w:val="-6"/>
        </w:rPr>
        <w:t> </w:t>
      </w:r>
      <w:r>
        <w:rPr>
          <w:color w:val="231F20"/>
        </w:rPr>
        <w:t>un</w:t>
      </w:r>
      <w:r>
        <w:rPr>
          <w:color w:val="231F20"/>
          <w:spacing w:val="-6"/>
        </w:rPr>
        <w:t> </w:t>
      </w:r>
      <w:r>
        <w:rPr>
          <w:color w:val="231F20"/>
        </w:rPr>
        <w:t>levantamiento</w:t>
      </w:r>
      <w:r>
        <w:rPr>
          <w:color w:val="231F20"/>
          <w:spacing w:val="-6"/>
        </w:rPr>
        <w:t> </w:t>
      </w:r>
      <w:r>
        <w:rPr>
          <w:color w:val="231F20"/>
        </w:rPr>
        <w:t>de</w:t>
      </w:r>
      <w:r>
        <w:rPr>
          <w:color w:val="231F20"/>
          <w:spacing w:val="-6"/>
        </w:rPr>
        <w:t> </w:t>
      </w:r>
      <w:r>
        <w:rPr>
          <w:color w:val="231F20"/>
        </w:rPr>
        <w:t>datos</w:t>
      </w:r>
      <w:r>
        <w:rPr>
          <w:color w:val="231F20"/>
          <w:spacing w:val="-6"/>
        </w:rPr>
        <w:t> </w:t>
      </w:r>
      <w:r>
        <w:rPr>
          <w:color w:val="231F20"/>
        </w:rPr>
        <w:t>el</w:t>
      </w:r>
      <w:r>
        <w:rPr>
          <w:color w:val="231F20"/>
          <w:spacing w:val="-6"/>
        </w:rPr>
        <w:t> </w:t>
      </w:r>
      <w:r>
        <w:rPr>
          <w:color w:val="231F20"/>
        </w:rPr>
        <w:t>día</w:t>
      </w:r>
      <w:r>
        <w:rPr>
          <w:color w:val="231F20"/>
          <w:spacing w:val="-6"/>
        </w:rPr>
        <w:t> </w:t>
      </w:r>
      <w:r>
        <w:rPr>
          <w:color w:val="231F20"/>
        </w:rPr>
        <w:t>22</w:t>
      </w:r>
      <w:r>
        <w:rPr>
          <w:color w:val="231F20"/>
          <w:spacing w:val="-6"/>
        </w:rPr>
        <w:t> </w:t>
      </w:r>
      <w:r>
        <w:rPr>
          <w:color w:val="231F20"/>
        </w:rPr>
        <w:t>de junio</w:t>
      </w:r>
      <w:r>
        <w:rPr>
          <w:color w:val="231F20"/>
          <w:spacing w:val="-7"/>
        </w:rPr>
        <w:t> </w:t>
      </w:r>
      <w:r>
        <w:rPr>
          <w:color w:val="231F20"/>
        </w:rPr>
        <w:t>de</w:t>
      </w:r>
      <w:r>
        <w:rPr>
          <w:color w:val="231F20"/>
          <w:spacing w:val="-7"/>
        </w:rPr>
        <w:t> </w:t>
      </w:r>
      <w:r>
        <w:rPr>
          <w:color w:val="231F20"/>
        </w:rPr>
        <w:t>2012;</w:t>
      </w:r>
      <w:r>
        <w:rPr>
          <w:color w:val="231F20"/>
          <w:spacing w:val="-25"/>
        </w:rPr>
        <w:t> </w:t>
      </w:r>
      <w:r>
        <w:rPr>
          <w:color w:val="231F20"/>
          <w:position w:val="7"/>
          <w:sz w:val="13"/>
        </w:rPr>
        <w:t>46</w:t>
      </w:r>
      <w:r>
        <w:rPr>
          <w:color w:val="231F20"/>
          <w:spacing w:val="13"/>
          <w:position w:val="7"/>
          <w:sz w:val="13"/>
        </w:rPr>
        <w:t> </w:t>
      </w:r>
      <w:r>
        <w:rPr>
          <w:color w:val="231F20"/>
        </w:rPr>
        <w:t>con</w:t>
      </w:r>
      <w:r>
        <w:rPr>
          <w:color w:val="231F20"/>
          <w:spacing w:val="-7"/>
        </w:rPr>
        <w:t> </w:t>
      </w:r>
      <w:r>
        <w:rPr>
          <w:color w:val="231F20"/>
        </w:rPr>
        <w:t>base</w:t>
      </w:r>
      <w:r>
        <w:rPr>
          <w:color w:val="231F20"/>
          <w:spacing w:val="-6"/>
        </w:rPr>
        <w:t> </w:t>
      </w:r>
      <w:r>
        <w:rPr>
          <w:color w:val="231F20"/>
        </w:rPr>
        <w:t>en</w:t>
      </w:r>
      <w:r>
        <w:rPr>
          <w:color w:val="231F20"/>
          <w:spacing w:val="-7"/>
        </w:rPr>
        <w:t> </w:t>
      </w:r>
      <w:r>
        <w:rPr>
          <w:color w:val="231F20"/>
        </w:rPr>
        <w:t>el</w:t>
      </w:r>
      <w:r>
        <w:rPr>
          <w:color w:val="231F20"/>
          <w:spacing w:val="-7"/>
        </w:rPr>
        <w:t> </w:t>
      </w:r>
      <w:r>
        <w:rPr>
          <w:color w:val="231F20"/>
        </w:rPr>
        <w:t>empleo</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herramienta</w:t>
      </w:r>
      <w:r>
        <w:rPr>
          <w:color w:val="231F20"/>
          <w:spacing w:val="-6"/>
        </w:rPr>
        <w:t> </w:t>
      </w:r>
      <w:r>
        <w:rPr>
          <w:color w:val="231F20"/>
        </w:rPr>
        <w:t>en</w:t>
      </w:r>
      <w:r>
        <w:rPr>
          <w:color w:val="231F20"/>
          <w:spacing w:val="-7"/>
        </w:rPr>
        <w:t> </w:t>
      </w:r>
      <w:r>
        <w:rPr>
          <w:color w:val="231F20"/>
        </w:rPr>
        <w:t>línea FollowerWonk, para el registro comparado de las cuentas oficia- les de Twitter de los diarios </w:t>
      </w:r>
      <w:r>
        <w:rPr>
          <w:color w:val="231F20"/>
          <w:spacing w:val="-3"/>
        </w:rPr>
        <w:t>Vanguardia </w:t>
      </w:r>
      <w:r>
        <w:rPr>
          <w:color w:val="231F20"/>
        </w:rPr>
        <w:t>(vanguardiamx), Diario de Coahuila (DiarioCoahuila) y Zócalo</w:t>
      </w:r>
      <w:r>
        <w:rPr>
          <w:color w:val="231F20"/>
          <w:spacing w:val="-11"/>
        </w:rPr>
        <w:t> </w:t>
      </w:r>
      <w:r>
        <w:rPr>
          <w:color w:val="231F20"/>
        </w:rPr>
        <w:t>(PeriodicoZocalo).</w:t>
      </w:r>
    </w:p>
    <w:p>
      <w:pPr>
        <w:pStyle w:val="BodyText"/>
        <w:spacing w:line="261" w:lineRule="auto"/>
        <w:ind w:left="793" w:right="791" w:firstLine="226"/>
        <w:jc w:val="both"/>
      </w:pPr>
      <w:r>
        <w:rPr>
          <w:color w:val="231F20"/>
        </w:rPr>
        <w:t>El algoritmo empleado para la identificación de esta subred, fue el siguiente:</w:t>
      </w:r>
    </w:p>
    <w:p>
      <w:pPr>
        <w:pStyle w:val="ListParagraph"/>
        <w:numPr>
          <w:ilvl w:val="0"/>
          <w:numId w:val="7"/>
        </w:numPr>
        <w:tabs>
          <w:tab w:pos="1234" w:val="left" w:leader="none"/>
        </w:tabs>
        <w:spacing w:line="261" w:lineRule="auto" w:before="0" w:after="0"/>
        <w:ind w:left="793" w:right="791" w:firstLine="227"/>
        <w:jc w:val="both"/>
        <w:rPr>
          <w:sz w:val="22"/>
        </w:rPr>
      </w:pPr>
      <w:r>
        <w:rPr>
          <w:color w:val="231F20"/>
          <w:sz w:val="22"/>
        </w:rPr>
        <w:t>Se</w:t>
      </w:r>
      <w:r>
        <w:rPr>
          <w:color w:val="231F20"/>
          <w:spacing w:val="-6"/>
          <w:sz w:val="22"/>
        </w:rPr>
        <w:t> </w:t>
      </w:r>
      <w:r>
        <w:rPr>
          <w:color w:val="231F20"/>
          <w:sz w:val="22"/>
        </w:rPr>
        <w:t>hizo</w:t>
      </w:r>
      <w:r>
        <w:rPr>
          <w:color w:val="231F20"/>
          <w:spacing w:val="-6"/>
          <w:sz w:val="22"/>
        </w:rPr>
        <w:t> </w:t>
      </w:r>
      <w:r>
        <w:rPr>
          <w:color w:val="231F20"/>
          <w:sz w:val="22"/>
        </w:rPr>
        <w:t>un</w:t>
      </w:r>
      <w:r>
        <w:rPr>
          <w:color w:val="231F20"/>
          <w:spacing w:val="-6"/>
          <w:sz w:val="22"/>
        </w:rPr>
        <w:t> </w:t>
      </w:r>
      <w:r>
        <w:rPr>
          <w:color w:val="231F20"/>
          <w:sz w:val="22"/>
        </w:rPr>
        <w:t>registro</w:t>
      </w:r>
      <w:r>
        <w:rPr>
          <w:color w:val="231F20"/>
          <w:spacing w:val="-6"/>
          <w:sz w:val="22"/>
        </w:rPr>
        <w:t> </w:t>
      </w:r>
      <w:r>
        <w:rPr>
          <w:color w:val="231F20"/>
          <w:sz w:val="22"/>
        </w:rPr>
        <w:t>de</w:t>
      </w:r>
      <w:r>
        <w:rPr>
          <w:color w:val="231F20"/>
          <w:spacing w:val="-6"/>
          <w:sz w:val="22"/>
        </w:rPr>
        <w:t> </w:t>
      </w:r>
      <w:r>
        <w:rPr>
          <w:color w:val="231F20"/>
          <w:sz w:val="22"/>
        </w:rPr>
        <w:t>los</w:t>
      </w:r>
      <w:r>
        <w:rPr>
          <w:color w:val="231F20"/>
          <w:spacing w:val="-5"/>
          <w:sz w:val="22"/>
        </w:rPr>
        <w:t> </w:t>
      </w:r>
      <w:r>
        <w:rPr>
          <w:color w:val="231F20"/>
          <w:sz w:val="22"/>
        </w:rPr>
        <w:t>vínculos</w:t>
      </w:r>
      <w:r>
        <w:rPr>
          <w:color w:val="231F20"/>
          <w:spacing w:val="-6"/>
          <w:sz w:val="22"/>
        </w:rPr>
        <w:t> </w:t>
      </w:r>
      <w:r>
        <w:rPr>
          <w:color w:val="231F20"/>
          <w:sz w:val="22"/>
        </w:rPr>
        <w:t>existentes</w:t>
      </w:r>
      <w:r>
        <w:rPr>
          <w:color w:val="231F20"/>
          <w:spacing w:val="-6"/>
          <w:sz w:val="22"/>
        </w:rPr>
        <w:t> </w:t>
      </w:r>
      <w:r>
        <w:rPr>
          <w:color w:val="231F20"/>
          <w:sz w:val="22"/>
        </w:rPr>
        <w:t>desde</w:t>
      </w:r>
      <w:r>
        <w:rPr>
          <w:color w:val="231F20"/>
          <w:spacing w:val="-6"/>
          <w:sz w:val="22"/>
        </w:rPr>
        <w:t> </w:t>
      </w:r>
      <w:r>
        <w:rPr>
          <w:color w:val="231F20"/>
          <w:sz w:val="22"/>
        </w:rPr>
        <w:t>las</w:t>
      </w:r>
      <w:r>
        <w:rPr>
          <w:color w:val="231F20"/>
          <w:spacing w:val="-6"/>
          <w:sz w:val="22"/>
        </w:rPr>
        <w:t> </w:t>
      </w:r>
      <w:r>
        <w:rPr>
          <w:color w:val="231F20"/>
          <w:sz w:val="22"/>
        </w:rPr>
        <w:t>cuen- tas oficiales de cada uno de los periódicos, hacia las cuentas ofi- ciales de los cuatro candidatos presidenciales: Josefina  </w:t>
      </w:r>
      <w:r>
        <w:rPr>
          <w:color w:val="231F20"/>
          <w:spacing w:val="18"/>
          <w:sz w:val="22"/>
        </w:rPr>
        <w:t> </w:t>
      </w:r>
      <w:r>
        <w:rPr>
          <w:color w:val="231F20"/>
          <w:sz w:val="22"/>
        </w:rPr>
        <w:t>Vázquez</w:t>
      </w:r>
    </w:p>
    <w:p>
      <w:pPr>
        <w:pStyle w:val="BodyText"/>
        <w:spacing w:before="10"/>
        <w:rPr>
          <w:sz w:val="15"/>
        </w:rPr>
      </w:pPr>
      <w:r>
        <w:rPr/>
        <w:pict>
          <v:line style="position:absolute;mso-position-horizontal-relative:page;mso-position-vertical-relative:paragraph;z-index:1624;mso-wrap-distance-left:0;mso-wrap-distance-right:0" from="433.700806pt,11.773112pt" to="505.700806pt,11.773112pt" stroked="true" strokeweight="1pt" strokecolor="#231f20">
            <w10:wrap type="topAndBottom"/>
          </v:line>
        </w:pict>
      </w:r>
    </w:p>
    <w:p>
      <w:pPr>
        <w:spacing w:line="200" w:lineRule="exact" w:before="1"/>
        <w:ind w:left="793" w:right="2328" w:firstLine="0"/>
        <w:jc w:val="left"/>
        <w:rPr>
          <w:sz w:val="18"/>
        </w:rPr>
      </w:pPr>
      <w:r>
        <w:rPr>
          <w:color w:val="231F20"/>
          <w:sz w:val="18"/>
        </w:rPr>
        <w:t>44 </w:t>
      </w:r>
      <w:r>
        <w:rPr>
          <w:i/>
          <w:color w:val="231F20"/>
          <w:sz w:val="18"/>
        </w:rPr>
        <w:t>Closeness centrality </w:t>
      </w:r>
      <w:r>
        <w:rPr>
          <w:color w:val="231F20"/>
          <w:sz w:val="18"/>
        </w:rPr>
        <w:t>en el original (traducción propia). 45 </w:t>
      </w:r>
      <w:r>
        <w:rPr>
          <w:i/>
          <w:color w:val="231F20"/>
          <w:sz w:val="18"/>
        </w:rPr>
        <w:t>Eigenvector centrality </w:t>
      </w:r>
      <w:r>
        <w:rPr>
          <w:color w:val="231F20"/>
          <w:sz w:val="18"/>
        </w:rPr>
        <w:t>en el original (traducción propia).</w:t>
      </w:r>
    </w:p>
    <w:p>
      <w:pPr>
        <w:pStyle w:val="ListParagraph"/>
        <w:numPr>
          <w:ilvl w:val="0"/>
          <w:numId w:val="8"/>
        </w:numPr>
        <w:tabs>
          <w:tab w:pos="1033" w:val="left" w:leader="none"/>
        </w:tabs>
        <w:spacing w:line="200" w:lineRule="exact" w:before="0" w:after="0"/>
        <w:ind w:left="793" w:right="0" w:firstLine="0"/>
        <w:jc w:val="both"/>
        <w:rPr>
          <w:sz w:val="18"/>
        </w:rPr>
      </w:pPr>
      <w:r>
        <w:rPr>
          <w:color w:val="231F20"/>
          <w:sz w:val="18"/>
        </w:rPr>
        <w:t>Esto es, ocho días antes de la realización de las elecciones</w:t>
      </w:r>
      <w:r>
        <w:rPr>
          <w:color w:val="231F20"/>
          <w:spacing w:val="-25"/>
          <w:sz w:val="18"/>
        </w:rPr>
        <w:t> </w:t>
      </w:r>
      <w:r>
        <w:rPr>
          <w:color w:val="231F20"/>
          <w:sz w:val="18"/>
        </w:rPr>
        <w:t>presidenciales.</w:t>
      </w:r>
    </w:p>
    <w:p>
      <w:pPr>
        <w:spacing w:after="0" w:line="200" w:lineRule="exact"/>
        <w:jc w:val="both"/>
        <w:rPr>
          <w:sz w:val="18"/>
        </w:rPr>
        <w:sectPr>
          <w:footerReference w:type="default" r:id="rId51"/>
          <w:pgSz w:w="15880" w:h="12190" w:orient="landscape"/>
          <w:pgMar w:footer="474" w:header="0" w:top="1040" w:bottom="660" w:left="340" w:right="340"/>
          <w:cols w:num="2" w:equalWidth="0">
            <w:col w:w="6861" w:space="679"/>
            <w:col w:w="7660"/>
          </w:cols>
        </w:sectPr>
      </w:pPr>
    </w:p>
    <w:p>
      <w:pPr>
        <w:pStyle w:val="BodyText"/>
        <w:spacing w:line="261" w:lineRule="auto" w:before="62"/>
        <w:ind w:left="793" w:right="8331"/>
        <w:jc w:val="both"/>
      </w:pPr>
      <w:r>
        <w:rPr/>
        <w:pict>
          <v:shape style="position:absolute;margin-left:433.700806pt;margin-top:-.447881pt;width:303.5pt;height:382.25pt;mso-position-horizontal-relative:page;mso-position-vertical-relative:paragraph;z-index:1672" type="#_x0000_t202" filled="false" stroked="false">
            <v:textbox inset="0,0,0,0">
              <w:txbxContent>
                <w:tbl>
                  <w:tblPr>
                    <w:tblW w:w="0" w:type="auto"/>
                    <w:jc w:val="left"/>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2018"/>
                    <w:gridCol w:w="2018"/>
                    <w:gridCol w:w="2018"/>
                  </w:tblGrid>
                  <w:tr>
                    <w:trPr>
                      <w:trHeight w:val="945" w:hRule="exact"/>
                    </w:trPr>
                    <w:tc>
                      <w:tcPr>
                        <w:tcW w:w="2018" w:type="dxa"/>
                        <w:shd w:val="clear" w:color="auto" w:fill="F4F5F5"/>
                      </w:tcPr>
                      <w:p>
                        <w:pPr/>
                      </w:p>
                    </w:tc>
                    <w:tc>
                      <w:tcPr>
                        <w:tcW w:w="2018" w:type="dxa"/>
                        <w:shd w:val="clear" w:color="auto" w:fill="F4F5F5"/>
                      </w:tcPr>
                      <w:p>
                        <w:pPr>
                          <w:pStyle w:val="TableParagraph"/>
                          <w:rPr>
                            <w:rFonts w:ascii="Cambria"/>
                            <w:sz w:val="20"/>
                          </w:rPr>
                        </w:pPr>
                      </w:p>
                      <w:p>
                        <w:pPr>
                          <w:pStyle w:val="TableParagraph"/>
                          <w:spacing w:line="292" w:lineRule="auto" w:before="128"/>
                          <w:ind w:left="74" w:right="302"/>
                          <w:rPr>
                            <w:b/>
                            <w:sz w:val="20"/>
                          </w:rPr>
                        </w:pPr>
                        <w:r>
                          <w:rPr>
                            <w:b/>
                            <w:color w:val="231F20"/>
                            <w:sz w:val="20"/>
                          </w:rPr>
                          <w:t>Cuentas que son seguidas</w:t>
                        </w:r>
                      </w:p>
                    </w:tc>
                    <w:tc>
                      <w:tcPr>
                        <w:tcW w:w="2018" w:type="dxa"/>
                        <w:shd w:val="clear" w:color="auto" w:fill="F4F5F5"/>
                      </w:tcPr>
                      <w:p>
                        <w:pPr>
                          <w:pStyle w:val="TableParagraph"/>
                          <w:rPr>
                            <w:rFonts w:ascii="Cambria"/>
                            <w:sz w:val="20"/>
                          </w:rPr>
                        </w:pPr>
                      </w:p>
                      <w:p>
                        <w:pPr>
                          <w:pStyle w:val="TableParagraph"/>
                          <w:rPr>
                            <w:rFonts w:ascii="Cambria"/>
                            <w:sz w:val="20"/>
                          </w:rPr>
                        </w:pPr>
                      </w:p>
                      <w:p>
                        <w:pPr>
                          <w:pStyle w:val="TableParagraph"/>
                          <w:spacing w:before="173"/>
                          <w:ind w:right="924"/>
                          <w:jc w:val="right"/>
                          <w:rPr>
                            <w:b/>
                            <w:sz w:val="20"/>
                          </w:rPr>
                        </w:pPr>
                        <w:r>
                          <w:rPr>
                            <w:b/>
                            <w:color w:val="010202"/>
                            <w:w w:val="95"/>
                            <w:sz w:val="20"/>
                          </w:rPr>
                          <w:t>Porcentaje</w:t>
                        </w:r>
                      </w:p>
                    </w:tc>
                  </w:tr>
                  <w:tr>
                    <w:trPr>
                      <w:trHeight w:val="810" w:hRule="exact"/>
                    </w:trPr>
                    <w:tc>
                      <w:tcPr>
                        <w:tcW w:w="2018" w:type="dxa"/>
                      </w:tcPr>
                      <w:p>
                        <w:pPr>
                          <w:pStyle w:val="TableParagraph"/>
                          <w:spacing w:before="11"/>
                          <w:rPr>
                            <w:rFonts w:ascii="Cambria"/>
                            <w:sz w:val="21"/>
                          </w:rPr>
                        </w:pPr>
                      </w:p>
                      <w:p>
                        <w:pPr>
                          <w:pStyle w:val="TableParagraph"/>
                          <w:spacing w:line="292" w:lineRule="auto"/>
                          <w:ind w:left="74"/>
                          <w:rPr>
                            <w:sz w:val="20"/>
                          </w:rPr>
                        </w:pPr>
                        <w:r>
                          <w:rPr>
                            <w:color w:val="010202"/>
                            <w:sz w:val="20"/>
                          </w:rPr>
                          <w:t>Sólo por Periódico Zócalo</w:t>
                        </w:r>
                      </w:p>
                    </w:tc>
                    <w:tc>
                      <w:tcPr>
                        <w:tcW w:w="2018" w:type="dxa"/>
                      </w:tcPr>
                      <w:p>
                        <w:pPr>
                          <w:pStyle w:val="TableParagraph"/>
                          <w:rPr>
                            <w:rFonts w:ascii="Cambria"/>
                            <w:sz w:val="20"/>
                          </w:rPr>
                        </w:pPr>
                      </w:p>
                      <w:p>
                        <w:pPr>
                          <w:pStyle w:val="TableParagraph"/>
                          <w:spacing w:before="10"/>
                          <w:rPr>
                            <w:rFonts w:ascii="Cambria"/>
                            <w:sz w:val="25"/>
                          </w:rPr>
                        </w:pPr>
                      </w:p>
                      <w:p>
                        <w:pPr>
                          <w:pStyle w:val="TableParagraph"/>
                          <w:ind w:left="301" w:right="302"/>
                          <w:rPr>
                            <w:sz w:val="20"/>
                          </w:rPr>
                        </w:pPr>
                        <w:r>
                          <w:rPr>
                            <w:color w:val="010202"/>
                            <w:sz w:val="20"/>
                          </w:rPr>
                          <w:t>96</w:t>
                        </w:r>
                      </w:p>
                    </w:tc>
                    <w:tc>
                      <w:tcPr>
                        <w:tcW w:w="2018" w:type="dxa"/>
                      </w:tcPr>
                      <w:p>
                        <w:pPr>
                          <w:pStyle w:val="TableParagraph"/>
                          <w:rPr>
                            <w:rFonts w:ascii="Cambria"/>
                            <w:sz w:val="20"/>
                          </w:rPr>
                        </w:pPr>
                      </w:p>
                      <w:p>
                        <w:pPr>
                          <w:pStyle w:val="TableParagraph"/>
                          <w:spacing w:before="10"/>
                          <w:rPr>
                            <w:rFonts w:ascii="Cambria"/>
                            <w:sz w:val="25"/>
                          </w:rPr>
                        </w:pPr>
                      </w:p>
                      <w:p>
                        <w:pPr>
                          <w:pStyle w:val="TableParagraph"/>
                          <w:ind w:left="301" w:right="302"/>
                          <w:rPr>
                            <w:sz w:val="20"/>
                          </w:rPr>
                        </w:pPr>
                        <w:r>
                          <w:rPr>
                            <w:color w:val="010202"/>
                            <w:sz w:val="20"/>
                          </w:rPr>
                          <w:t>1.20%</w:t>
                        </w:r>
                      </w:p>
                    </w:tc>
                  </w:tr>
                  <w:tr>
                    <w:trPr>
                      <w:trHeight w:val="560" w:hRule="exact"/>
                    </w:trPr>
                    <w:tc>
                      <w:tcPr>
                        <w:tcW w:w="2018" w:type="dxa"/>
                      </w:tcPr>
                      <w:p>
                        <w:pPr>
                          <w:pStyle w:val="TableParagraph"/>
                          <w:spacing w:before="6"/>
                          <w:rPr>
                            <w:rFonts w:ascii="Cambria"/>
                            <w:sz w:val="24"/>
                          </w:rPr>
                        </w:pPr>
                      </w:p>
                      <w:p>
                        <w:pPr>
                          <w:pStyle w:val="TableParagraph"/>
                          <w:ind w:left="74"/>
                          <w:rPr>
                            <w:sz w:val="20"/>
                          </w:rPr>
                        </w:pPr>
                        <w:r>
                          <w:rPr>
                            <w:color w:val="010202"/>
                            <w:sz w:val="20"/>
                          </w:rPr>
                          <w:t>Sólo por Vanguardia</w:t>
                        </w:r>
                      </w:p>
                    </w:tc>
                    <w:tc>
                      <w:tcPr>
                        <w:tcW w:w="2018" w:type="dxa"/>
                      </w:tcPr>
                      <w:p>
                        <w:pPr>
                          <w:pStyle w:val="TableParagraph"/>
                          <w:spacing w:before="6"/>
                          <w:rPr>
                            <w:rFonts w:ascii="Cambria"/>
                            <w:sz w:val="24"/>
                          </w:rPr>
                        </w:pPr>
                      </w:p>
                      <w:p>
                        <w:pPr>
                          <w:pStyle w:val="TableParagraph"/>
                          <w:ind w:left="301" w:right="302"/>
                          <w:rPr>
                            <w:sz w:val="20"/>
                          </w:rPr>
                        </w:pPr>
                        <w:r>
                          <w:rPr>
                            <w:color w:val="010202"/>
                            <w:sz w:val="20"/>
                          </w:rPr>
                          <w:t>6,804</w:t>
                        </w:r>
                      </w:p>
                    </w:tc>
                    <w:tc>
                      <w:tcPr>
                        <w:tcW w:w="2018" w:type="dxa"/>
                      </w:tcPr>
                      <w:p>
                        <w:pPr>
                          <w:pStyle w:val="TableParagraph"/>
                          <w:spacing w:before="6"/>
                          <w:rPr>
                            <w:rFonts w:ascii="Cambria"/>
                            <w:sz w:val="24"/>
                          </w:rPr>
                        </w:pPr>
                      </w:p>
                      <w:p>
                        <w:pPr>
                          <w:pStyle w:val="TableParagraph"/>
                          <w:ind w:left="301" w:right="302"/>
                          <w:rPr>
                            <w:sz w:val="20"/>
                          </w:rPr>
                        </w:pPr>
                        <w:r>
                          <w:rPr>
                            <w:color w:val="010202"/>
                            <w:sz w:val="20"/>
                          </w:rPr>
                          <w:t>83.90%</w:t>
                        </w:r>
                      </w:p>
                    </w:tc>
                  </w:tr>
                  <w:tr>
                    <w:trPr>
                      <w:trHeight w:val="840" w:hRule="exact"/>
                    </w:trPr>
                    <w:tc>
                      <w:tcPr>
                        <w:tcW w:w="2018" w:type="dxa"/>
                      </w:tcPr>
                      <w:p>
                        <w:pPr>
                          <w:pStyle w:val="TableParagraph"/>
                          <w:spacing w:before="6"/>
                          <w:rPr>
                            <w:rFonts w:ascii="Cambria"/>
                            <w:sz w:val="24"/>
                          </w:rPr>
                        </w:pPr>
                      </w:p>
                      <w:p>
                        <w:pPr>
                          <w:pStyle w:val="TableParagraph"/>
                          <w:spacing w:line="292" w:lineRule="auto"/>
                          <w:ind w:left="74"/>
                          <w:rPr>
                            <w:sz w:val="20"/>
                          </w:rPr>
                        </w:pPr>
                        <w:r>
                          <w:rPr>
                            <w:color w:val="010202"/>
                            <w:sz w:val="20"/>
                          </w:rPr>
                          <w:t>Sólo por El Diario de Coahuila</w:t>
                        </w:r>
                      </w:p>
                    </w:tc>
                    <w:tc>
                      <w:tcPr>
                        <w:tcW w:w="2018" w:type="dxa"/>
                      </w:tcPr>
                      <w:p>
                        <w:pPr>
                          <w:pStyle w:val="TableParagraph"/>
                          <w:rPr>
                            <w:rFonts w:ascii="Cambria"/>
                            <w:sz w:val="20"/>
                          </w:rPr>
                        </w:pPr>
                      </w:p>
                      <w:p>
                        <w:pPr>
                          <w:pStyle w:val="TableParagraph"/>
                          <w:spacing w:before="4"/>
                          <w:rPr>
                            <w:rFonts w:ascii="Cambria"/>
                            <w:sz w:val="28"/>
                          </w:rPr>
                        </w:pPr>
                      </w:p>
                      <w:p>
                        <w:pPr>
                          <w:pStyle w:val="TableParagraph"/>
                          <w:ind w:left="301" w:right="302"/>
                          <w:rPr>
                            <w:sz w:val="20"/>
                          </w:rPr>
                        </w:pPr>
                        <w:r>
                          <w:rPr>
                            <w:color w:val="010202"/>
                            <w:sz w:val="20"/>
                          </w:rPr>
                          <w:t>757</w:t>
                        </w:r>
                      </w:p>
                    </w:tc>
                    <w:tc>
                      <w:tcPr>
                        <w:tcW w:w="2018" w:type="dxa"/>
                      </w:tcPr>
                      <w:p>
                        <w:pPr>
                          <w:pStyle w:val="TableParagraph"/>
                          <w:rPr>
                            <w:rFonts w:ascii="Cambria"/>
                            <w:sz w:val="20"/>
                          </w:rPr>
                        </w:pPr>
                      </w:p>
                      <w:p>
                        <w:pPr>
                          <w:pStyle w:val="TableParagraph"/>
                          <w:spacing w:before="4"/>
                          <w:rPr>
                            <w:rFonts w:ascii="Cambria"/>
                            <w:sz w:val="28"/>
                          </w:rPr>
                        </w:pPr>
                      </w:p>
                      <w:p>
                        <w:pPr>
                          <w:pStyle w:val="TableParagraph"/>
                          <w:ind w:left="301" w:right="302"/>
                          <w:rPr>
                            <w:sz w:val="20"/>
                          </w:rPr>
                        </w:pPr>
                        <w:r>
                          <w:rPr>
                            <w:color w:val="010202"/>
                            <w:sz w:val="20"/>
                          </w:rPr>
                          <w:t>9.30%</w:t>
                        </w:r>
                      </w:p>
                    </w:tc>
                  </w:tr>
                  <w:tr>
                    <w:trPr>
                      <w:trHeight w:val="840" w:hRule="exact"/>
                    </w:trPr>
                    <w:tc>
                      <w:tcPr>
                        <w:tcW w:w="2018" w:type="dxa"/>
                      </w:tcPr>
                      <w:p>
                        <w:pPr>
                          <w:pStyle w:val="TableParagraph"/>
                          <w:spacing w:before="6"/>
                          <w:rPr>
                            <w:rFonts w:ascii="Cambria"/>
                            <w:sz w:val="24"/>
                          </w:rPr>
                        </w:pPr>
                      </w:p>
                      <w:p>
                        <w:pPr>
                          <w:pStyle w:val="TableParagraph"/>
                          <w:spacing w:line="292" w:lineRule="auto"/>
                          <w:ind w:left="74"/>
                          <w:rPr>
                            <w:sz w:val="20"/>
                          </w:rPr>
                        </w:pPr>
                        <w:r>
                          <w:rPr>
                            <w:color w:val="010202"/>
                            <w:sz w:val="20"/>
                          </w:rPr>
                          <w:t>Sólo Periódico Zóca- lo y Vanguardia</w:t>
                        </w:r>
                      </w:p>
                    </w:tc>
                    <w:tc>
                      <w:tcPr>
                        <w:tcW w:w="2018" w:type="dxa"/>
                      </w:tcPr>
                      <w:p>
                        <w:pPr>
                          <w:pStyle w:val="TableParagraph"/>
                          <w:rPr>
                            <w:rFonts w:ascii="Cambria"/>
                            <w:sz w:val="20"/>
                          </w:rPr>
                        </w:pPr>
                      </w:p>
                      <w:p>
                        <w:pPr>
                          <w:pStyle w:val="TableParagraph"/>
                          <w:spacing w:before="4"/>
                          <w:rPr>
                            <w:rFonts w:ascii="Cambria"/>
                            <w:sz w:val="28"/>
                          </w:rPr>
                        </w:pPr>
                      </w:p>
                      <w:p>
                        <w:pPr>
                          <w:pStyle w:val="TableParagraph"/>
                          <w:ind w:left="300" w:right="302"/>
                          <w:rPr>
                            <w:sz w:val="20"/>
                          </w:rPr>
                        </w:pPr>
                        <w:r>
                          <w:rPr>
                            <w:color w:val="010202"/>
                            <w:sz w:val="20"/>
                          </w:rPr>
                          <w:t>74</w:t>
                        </w:r>
                      </w:p>
                    </w:tc>
                    <w:tc>
                      <w:tcPr>
                        <w:tcW w:w="2018" w:type="dxa"/>
                      </w:tcPr>
                      <w:p>
                        <w:pPr>
                          <w:pStyle w:val="TableParagraph"/>
                          <w:rPr>
                            <w:rFonts w:ascii="Cambria"/>
                            <w:sz w:val="20"/>
                          </w:rPr>
                        </w:pPr>
                      </w:p>
                      <w:p>
                        <w:pPr>
                          <w:pStyle w:val="TableParagraph"/>
                          <w:spacing w:before="4"/>
                          <w:rPr>
                            <w:rFonts w:ascii="Cambria"/>
                            <w:sz w:val="28"/>
                          </w:rPr>
                        </w:pPr>
                      </w:p>
                      <w:p>
                        <w:pPr>
                          <w:pStyle w:val="TableParagraph"/>
                          <w:ind w:left="300" w:right="302"/>
                          <w:rPr>
                            <w:sz w:val="20"/>
                          </w:rPr>
                        </w:pPr>
                        <w:r>
                          <w:rPr>
                            <w:color w:val="010202"/>
                            <w:sz w:val="20"/>
                          </w:rPr>
                          <w:t>0.90%</w:t>
                        </w:r>
                      </w:p>
                    </w:tc>
                  </w:tr>
                  <w:tr>
                    <w:trPr>
                      <w:trHeight w:val="1120" w:hRule="exact"/>
                    </w:trPr>
                    <w:tc>
                      <w:tcPr>
                        <w:tcW w:w="2018" w:type="dxa"/>
                      </w:tcPr>
                      <w:p>
                        <w:pPr>
                          <w:pStyle w:val="TableParagraph"/>
                          <w:spacing w:before="6"/>
                          <w:rPr>
                            <w:rFonts w:ascii="Cambria"/>
                            <w:sz w:val="24"/>
                          </w:rPr>
                        </w:pPr>
                      </w:p>
                      <w:p>
                        <w:pPr>
                          <w:pStyle w:val="TableParagraph"/>
                          <w:spacing w:line="292" w:lineRule="auto"/>
                          <w:ind w:left="73" w:right="303"/>
                          <w:rPr>
                            <w:sz w:val="20"/>
                          </w:rPr>
                        </w:pPr>
                        <w:r>
                          <w:rPr>
                            <w:color w:val="010202"/>
                            <w:sz w:val="20"/>
                          </w:rPr>
                          <w:t>Sólo Periódico Zócalo y Diario de Coahuila</w:t>
                        </w:r>
                      </w:p>
                    </w:tc>
                    <w:tc>
                      <w:tcPr>
                        <w:tcW w:w="2018" w:type="dxa"/>
                      </w:tcPr>
                      <w:p>
                        <w:pPr>
                          <w:pStyle w:val="TableParagraph"/>
                          <w:rPr>
                            <w:rFonts w:ascii="Cambria"/>
                            <w:sz w:val="20"/>
                          </w:rPr>
                        </w:pPr>
                      </w:p>
                      <w:p>
                        <w:pPr>
                          <w:pStyle w:val="TableParagraph"/>
                          <w:rPr>
                            <w:rFonts w:ascii="Cambria"/>
                            <w:sz w:val="20"/>
                          </w:rPr>
                        </w:pPr>
                      </w:p>
                      <w:p>
                        <w:pPr>
                          <w:pStyle w:val="TableParagraph"/>
                          <w:rPr>
                            <w:rFonts w:ascii="Cambria"/>
                            <w:sz w:val="20"/>
                          </w:rPr>
                        </w:pPr>
                      </w:p>
                      <w:p>
                        <w:pPr>
                          <w:pStyle w:val="TableParagraph"/>
                          <w:spacing w:before="144"/>
                          <w:ind w:left="300" w:right="302"/>
                          <w:rPr>
                            <w:sz w:val="20"/>
                          </w:rPr>
                        </w:pPr>
                        <w:r>
                          <w:rPr>
                            <w:color w:val="010202"/>
                            <w:sz w:val="20"/>
                          </w:rPr>
                          <w:t>13</w:t>
                        </w:r>
                      </w:p>
                    </w:tc>
                    <w:tc>
                      <w:tcPr>
                        <w:tcW w:w="2018" w:type="dxa"/>
                      </w:tcPr>
                      <w:p>
                        <w:pPr>
                          <w:pStyle w:val="TableParagraph"/>
                          <w:rPr>
                            <w:rFonts w:ascii="Cambria"/>
                            <w:sz w:val="20"/>
                          </w:rPr>
                        </w:pPr>
                      </w:p>
                      <w:p>
                        <w:pPr>
                          <w:pStyle w:val="TableParagraph"/>
                          <w:rPr>
                            <w:rFonts w:ascii="Cambria"/>
                            <w:sz w:val="20"/>
                          </w:rPr>
                        </w:pPr>
                      </w:p>
                      <w:p>
                        <w:pPr>
                          <w:pStyle w:val="TableParagraph"/>
                          <w:rPr>
                            <w:rFonts w:ascii="Cambria"/>
                            <w:sz w:val="20"/>
                          </w:rPr>
                        </w:pPr>
                      </w:p>
                      <w:p>
                        <w:pPr>
                          <w:pStyle w:val="TableParagraph"/>
                          <w:spacing w:before="144"/>
                          <w:ind w:left="300" w:right="302"/>
                          <w:rPr>
                            <w:sz w:val="20"/>
                          </w:rPr>
                        </w:pPr>
                        <w:r>
                          <w:rPr>
                            <w:color w:val="010202"/>
                            <w:sz w:val="20"/>
                          </w:rPr>
                          <w:t>0.20%</w:t>
                        </w:r>
                      </w:p>
                    </w:tc>
                  </w:tr>
                  <w:tr>
                    <w:trPr>
                      <w:trHeight w:val="840" w:hRule="exact"/>
                    </w:trPr>
                    <w:tc>
                      <w:tcPr>
                        <w:tcW w:w="2018" w:type="dxa"/>
                      </w:tcPr>
                      <w:p>
                        <w:pPr>
                          <w:pStyle w:val="TableParagraph"/>
                          <w:spacing w:before="6"/>
                          <w:rPr>
                            <w:rFonts w:ascii="Cambria"/>
                            <w:sz w:val="24"/>
                          </w:rPr>
                        </w:pPr>
                      </w:p>
                      <w:p>
                        <w:pPr>
                          <w:pStyle w:val="TableParagraph"/>
                          <w:spacing w:line="292" w:lineRule="auto"/>
                          <w:ind w:left="73"/>
                          <w:rPr>
                            <w:sz w:val="20"/>
                          </w:rPr>
                        </w:pPr>
                        <w:r>
                          <w:rPr>
                            <w:color w:val="010202"/>
                            <w:sz w:val="20"/>
                          </w:rPr>
                          <w:t>Sólo Vanguardia y El Diario de Coahuila</w:t>
                        </w:r>
                      </w:p>
                    </w:tc>
                    <w:tc>
                      <w:tcPr>
                        <w:tcW w:w="2018" w:type="dxa"/>
                      </w:tcPr>
                      <w:p>
                        <w:pPr>
                          <w:pStyle w:val="TableParagraph"/>
                          <w:rPr>
                            <w:rFonts w:ascii="Cambria"/>
                            <w:sz w:val="20"/>
                          </w:rPr>
                        </w:pPr>
                      </w:p>
                      <w:p>
                        <w:pPr>
                          <w:pStyle w:val="TableParagraph"/>
                          <w:spacing w:before="4"/>
                          <w:rPr>
                            <w:rFonts w:ascii="Cambria"/>
                            <w:sz w:val="28"/>
                          </w:rPr>
                        </w:pPr>
                      </w:p>
                      <w:p>
                        <w:pPr>
                          <w:pStyle w:val="TableParagraph"/>
                          <w:ind w:left="300" w:right="302"/>
                          <w:rPr>
                            <w:sz w:val="20"/>
                          </w:rPr>
                        </w:pPr>
                        <w:r>
                          <w:rPr>
                            <w:color w:val="010202"/>
                            <w:sz w:val="20"/>
                          </w:rPr>
                          <w:t>306</w:t>
                        </w:r>
                      </w:p>
                    </w:tc>
                    <w:tc>
                      <w:tcPr>
                        <w:tcW w:w="2018" w:type="dxa"/>
                      </w:tcPr>
                      <w:p>
                        <w:pPr>
                          <w:pStyle w:val="TableParagraph"/>
                          <w:rPr>
                            <w:rFonts w:ascii="Cambria"/>
                            <w:sz w:val="20"/>
                          </w:rPr>
                        </w:pPr>
                      </w:p>
                      <w:p>
                        <w:pPr>
                          <w:pStyle w:val="TableParagraph"/>
                          <w:spacing w:before="4"/>
                          <w:rPr>
                            <w:rFonts w:ascii="Cambria"/>
                            <w:sz w:val="28"/>
                          </w:rPr>
                        </w:pPr>
                      </w:p>
                      <w:p>
                        <w:pPr>
                          <w:pStyle w:val="TableParagraph"/>
                          <w:ind w:left="300" w:right="302"/>
                          <w:rPr>
                            <w:sz w:val="20"/>
                          </w:rPr>
                        </w:pPr>
                        <w:r>
                          <w:rPr>
                            <w:color w:val="010202"/>
                            <w:sz w:val="20"/>
                          </w:rPr>
                          <w:t>3.80%</w:t>
                        </w:r>
                      </w:p>
                    </w:tc>
                  </w:tr>
                  <w:tr>
                    <w:trPr>
                      <w:trHeight w:val="840" w:hRule="exact"/>
                    </w:trPr>
                    <w:tc>
                      <w:tcPr>
                        <w:tcW w:w="2018" w:type="dxa"/>
                      </w:tcPr>
                      <w:p>
                        <w:pPr>
                          <w:pStyle w:val="TableParagraph"/>
                          <w:spacing w:before="6"/>
                          <w:rPr>
                            <w:rFonts w:ascii="Cambria"/>
                            <w:sz w:val="24"/>
                          </w:rPr>
                        </w:pPr>
                      </w:p>
                      <w:p>
                        <w:pPr>
                          <w:pStyle w:val="TableParagraph"/>
                          <w:spacing w:line="292" w:lineRule="auto"/>
                          <w:ind w:left="73" w:right="470"/>
                          <w:rPr>
                            <w:sz w:val="20"/>
                          </w:rPr>
                        </w:pPr>
                        <w:r>
                          <w:rPr>
                            <w:color w:val="010202"/>
                            <w:sz w:val="20"/>
                          </w:rPr>
                          <w:t>Sólo por los tres periódicos</w:t>
                        </w:r>
                      </w:p>
                    </w:tc>
                    <w:tc>
                      <w:tcPr>
                        <w:tcW w:w="2018" w:type="dxa"/>
                      </w:tcPr>
                      <w:p>
                        <w:pPr>
                          <w:pStyle w:val="TableParagraph"/>
                          <w:rPr>
                            <w:rFonts w:ascii="Cambria"/>
                            <w:sz w:val="20"/>
                          </w:rPr>
                        </w:pPr>
                      </w:p>
                      <w:p>
                        <w:pPr>
                          <w:pStyle w:val="TableParagraph"/>
                          <w:spacing w:before="4"/>
                          <w:rPr>
                            <w:rFonts w:ascii="Cambria"/>
                            <w:sz w:val="28"/>
                          </w:rPr>
                        </w:pPr>
                      </w:p>
                      <w:p>
                        <w:pPr>
                          <w:pStyle w:val="TableParagraph"/>
                          <w:ind w:left="300" w:right="302"/>
                          <w:rPr>
                            <w:sz w:val="20"/>
                          </w:rPr>
                        </w:pPr>
                        <w:r>
                          <w:rPr>
                            <w:color w:val="010202"/>
                            <w:sz w:val="20"/>
                          </w:rPr>
                          <w:t>63</w:t>
                        </w:r>
                      </w:p>
                    </w:tc>
                    <w:tc>
                      <w:tcPr>
                        <w:tcW w:w="2018" w:type="dxa"/>
                      </w:tcPr>
                      <w:p>
                        <w:pPr>
                          <w:pStyle w:val="TableParagraph"/>
                          <w:rPr>
                            <w:rFonts w:ascii="Cambria"/>
                            <w:sz w:val="20"/>
                          </w:rPr>
                        </w:pPr>
                      </w:p>
                      <w:p>
                        <w:pPr>
                          <w:pStyle w:val="TableParagraph"/>
                          <w:spacing w:before="4"/>
                          <w:rPr>
                            <w:rFonts w:ascii="Cambria"/>
                            <w:sz w:val="28"/>
                          </w:rPr>
                        </w:pPr>
                      </w:p>
                      <w:p>
                        <w:pPr>
                          <w:pStyle w:val="TableParagraph"/>
                          <w:ind w:left="300" w:right="302"/>
                          <w:rPr>
                            <w:sz w:val="20"/>
                          </w:rPr>
                        </w:pPr>
                        <w:r>
                          <w:rPr>
                            <w:color w:val="010202"/>
                            <w:sz w:val="20"/>
                          </w:rPr>
                          <w:t>0.80%</w:t>
                        </w:r>
                      </w:p>
                    </w:tc>
                  </w:tr>
                  <w:tr>
                    <w:trPr>
                      <w:trHeight w:val="840" w:hRule="exact"/>
                    </w:trPr>
                    <w:tc>
                      <w:tcPr>
                        <w:tcW w:w="2018" w:type="dxa"/>
                      </w:tcPr>
                      <w:p>
                        <w:pPr>
                          <w:pStyle w:val="TableParagraph"/>
                          <w:spacing w:before="6"/>
                          <w:rPr>
                            <w:rFonts w:ascii="Cambria"/>
                            <w:sz w:val="24"/>
                          </w:rPr>
                        </w:pPr>
                      </w:p>
                      <w:p>
                        <w:pPr>
                          <w:pStyle w:val="TableParagraph"/>
                          <w:spacing w:line="292" w:lineRule="auto"/>
                          <w:ind w:left="73" w:right="302"/>
                          <w:rPr>
                            <w:sz w:val="20"/>
                          </w:rPr>
                        </w:pPr>
                        <w:r>
                          <w:rPr>
                            <w:color w:val="010202"/>
                            <w:sz w:val="20"/>
                          </w:rPr>
                          <w:t>Total de cuentas únicas</w:t>
                        </w:r>
                      </w:p>
                    </w:tc>
                    <w:tc>
                      <w:tcPr>
                        <w:tcW w:w="2018" w:type="dxa"/>
                      </w:tcPr>
                      <w:p>
                        <w:pPr>
                          <w:pStyle w:val="TableParagraph"/>
                          <w:rPr>
                            <w:rFonts w:ascii="Cambria"/>
                            <w:sz w:val="20"/>
                          </w:rPr>
                        </w:pPr>
                      </w:p>
                      <w:p>
                        <w:pPr>
                          <w:pStyle w:val="TableParagraph"/>
                          <w:spacing w:before="4"/>
                          <w:rPr>
                            <w:rFonts w:ascii="Cambria"/>
                            <w:sz w:val="28"/>
                          </w:rPr>
                        </w:pPr>
                      </w:p>
                      <w:p>
                        <w:pPr>
                          <w:pStyle w:val="TableParagraph"/>
                          <w:ind w:left="300" w:right="302"/>
                          <w:rPr>
                            <w:b/>
                            <w:sz w:val="20"/>
                          </w:rPr>
                        </w:pPr>
                        <w:r>
                          <w:rPr>
                            <w:b/>
                            <w:color w:val="010202"/>
                            <w:w w:val="105"/>
                            <w:sz w:val="20"/>
                          </w:rPr>
                          <w:t>8,113</w:t>
                        </w:r>
                      </w:p>
                    </w:tc>
                    <w:tc>
                      <w:tcPr>
                        <w:tcW w:w="2018" w:type="dxa"/>
                      </w:tcPr>
                      <w:p>
                        <w:pPr>
                          <w:pStyle w:val="TableParagraph"/>
                          <w:rPr>
                            <w:rFonts w:ascii="Cambria"/>
                            <w:sz w:val="20"/>
                          </w:rPr>
                        </w:pPr>
                      </w:p>
                      <w:p>
                        <w:pPr>
                          <w:pStyle w:val="TableParagraph"/>
                          <w:spacing w:before="4"/>
                          <w:rPr>
                            <w:rFonts w:ascii="Cambria"/>
                            <w:sz w:val="28"/>
                          </w:rPr>
                        </w:pPr>
                      </w:p>
                      <w:p>
                        <w:pPr>
                          <w:pStyle w:val="TableParagraph"/>
                          <w:ind w:right="873"/>
                          <w:jc w:val="right"/>
                          <w:rPr>
                            <w:b/>
                            <w:sz w:val="20"/>
                          </w:rPr>
                        </w:pPr>
                        <w:r>
                          <w:rPr>
                            <w:b/>
                            <w:color w:val="010202"/>
                            <w:w w:val="105"/>
                            <w:sz w:val="20"/>
                          </w:rPr>
                          <w:t>100.00%</w:t>
                        </w:r>
                      </w:p>
                    </w:tc>
                  </w:tr>
                </w:tbl>
                <w:p>
                  <w:pPr>
                    <w:pStyle w:val="BodyText"/>
                  </w:pPr>
                </w:p>
              </w:txbxContent>
            </v:textbox>
            <w10:wrap type="none"/>
          </v:shape>
        </w:pict>
      </w:r>
      <w:r>
        <w:rPr>
          <w:color w:val="231F20"/>
        </w:rPr>
        <w:t>Mota (josefinaVM), Enrique Peña Nieto (EPN), Andrés Manuel López Obrador (lopezobrador_) y Gabriel Quadri (g_quadri). De acuerdo</w:t>
      </w:r>
      <w:r>
        <w:rPr>
          <w:color w:val="231F20"/>
          <w:spacing w:val="-9"/>
        </w:rPr>
        <w:t> </w:t>
      </w:r>
      <w:r>
        <w:rPr>
          <w:color w:val="231F20"/>
        </w:rPr>
        <w:t>con</w:t>
      </w:r>
      <w:r>
        <w:rPr>
          <w:color w:val="231F20"/>
          <w:spacing w:val="-9"/>
        </w:rPr>
        <w:t> </w:t>
      </w:r>
      <w:r>
        <w:rPr>
          <w:color w:val="231F20"/>
        </w:rPr>
        <w:t>Requena</w:t>
      </w:r>
      <w:r>
        <w:rPr>
          <w:color w:val="231F20"/>
          <w:spacing w:val="-9"/>
        </w:rPr>
        <w:t> </w:t>
      </w:r>
      <w:r>
        <w:rPr>
          <w:color w:val="231F20"/>
        </w:rPr>
        <w:t>(1989),</w:t>
      </w:r>
      <w:r>
        <w:rPr>
          <w:color w:val="231F20"/>
          <w:spacing w:val="-9"/>
        </w:rPr>
        <w:t> </w:t>
      </w:r>
      <w:r>
        <w:rPr>
          <w:color w:val="231F20"/>
        </w:rPr>
        <w:t>esto</w:t>
      </w:r>
      <w:r>
        <w:rPr>
          <w:color w:val="231F20"/>
          <w:spacing w:val="-9"/>
        </w:rPr>
        <w:t> </w:t>
      </w:r>
      <w:r>
        <w:rPr>
          <w:color w:val="231F20"/>
        </w:rPr>
        <w:t>define</w:t>
      </w:r>
      <w:r>
        <w:rPr>
          <w:color w:val="231F20"/>
          <w:spacing w:val="-9"/>
        </w:rPr>
        <w:t> </w:t>
      </w:r>
      <w:r>
        <w:rPr>
          <w:color w:val="231F20"/>
        </w:rPr>
        <w:t>el</w:t>
      </w:r>
      <w:r>
        <w:rPr>
          <w:color w:val="231F20"/>
          <w:spacing w:val="-9"/>
        </w:rPr>
        <w:t> </w:t>
      </w:r>
      <w:r>
        <w:rPr>
          <w:color w:val="231F20"/>
        </w:rPr>
        <w:t>punto</w:t>
      </w:r>
      <w:r>
        <w:rPr>
          <w:color w:val="231F20"/>
          <w:spacing w:val="-9"/>
        </w:rPr>
        <w:t> </w:t>
      </w:r>
      <w:r>
        <w:rPr>
          <w:color w:val="231F20"/>
        </w:rPr>
        <w:t>de</w:t>
      </w:r>
      <w:r>
        <w:rPr>
          <w:color w:val="231F20"/>
          <w:spacing w:val="-9"/>
        </w:rPr>
        <w:t> </w:t>
      </w:r>
      <w:r>
        <w:rPr>
          <w:i/>
          <w:color w:val="231F20"/>
        </w:rPr>
        <w:t>anclaje</w:t>
      </w:r>
      <w:r>
        <w:rPr>
          <w:i/>
          <w:color w:val="231F20"/>
          <w:spacing w:val="-9"/>
        </w:rPr>
        <w:t> </w:t>
      </w:r>
      <w:r>
        <w:rPr>
          <w:color w:val="231F20"/>
        </w:rPr>
        <w:t>de</w:t>
      </w:r>
      <w:r>
        <w:rPr>
          <w:color w:val="231F20"/>
          <w:spacing w:val="-9"/>
        </w:rPr>
        <w:t> </w:t>
      </w:r>
      <w:r>
        <w:rPr>
          <w:color w:val="231F20"/>
        </w:rPr>
        <w:t>la red que se pretende</w:t>
      </w:r>
      <w:r>
        <w:rPr>
          <w:color w:val="231F20"/>
          <w:spacing w:val="-8"/>
        </w:rPr>
        <w:t> </w:t>
      </w:r>
      <w:r>
        <w:rPr>
          <w:color w:val="231F20"/>
          <w:spacing w:val="-4"/>
        </w:rPr>
        <w:t>analizar.</w:t>
      </w:r>
    </w:p>
    <w:p>
      <w:pPr>
        <w:pStyle w:val="ListParagraph"/>
        <w:numPr>
          <w:ilvl w:val="0"/>
          <w:numId w:val="7"/>
        </w:numPr>
        <w:tabs>
          <w:tab w:pos="1249" w:val="left" w:leader="none"/>
        </w:tabs>
        <w:spacing w:line="261" w:lineRule="auto" w:before="0" w:after="0"/>
        <w:ind w:left="793" w:right="8332" w:firstLine="227"/>
        <w:jc w:val="both"/>
        <w:rPr>
          <w:sz w:val="22"/>
        </w:rPr>
      </w:pPr>
      <w:r>
        <w:rPr>
          <w:color w:val="231F20"/>
          <w:sz w:val="22"/>
        </w:rPr>
        <w:t>Se realizó una búsqueda de los vínculos recíprocos que pu- dieran existir desde las cuentas oficiales de los candidatos, hacia las cuentas de los tres periódicos</w:t>
      </w:r>
      <w:r>
        <w:rPr>
          <w:color w:val="231F20"/>
          <w:spacing w:val="-30"/>
          <w:sz w:val="22"/>
        </w:rPr>
        <w:t> </w:t>
      </w:r>
      <w:r>
        <w:rPr>
          <w:color w:val="231F20"/>
          <w:sz w:val="22"/>
        </w:rPr>
        <w:t>observados.</w:t>
      </w:r>
    </w:p>
    <w:p>
      <w:pPr>
        <w:pStyle w:val="ListParagraph"/>
        <w:numPr>
          <w:ilvl w:val="0"/>
          <w:numId w:val="7"/>
        </w:numPr>
        <w:tabs>
          <w:tab w:pos="1235" w:val="left" w:leader="none"/>
        </w:tabs>
        <w:spacing w:line="261" w:lineRule="auto" w:before="0" w:after="0"/>
        <w:ind w:left="793" w:right="8331" w:firstLine="227"/>
        <w:jc w:val="both"/>
        <w:rPr>
          <w:sz w:val="22"/>
        </w:rPr>
      </w:pPr>
      <w:r>
        <w:rPr>
          <w:color w:val="231F20"/>
          <w:sz w:val="22"/>
        </w:rPr>
        <w:t>Se identificó aquellas cuentas que eran seguidas por los</w:t>
      </w:r>
      <w:r>
        <w:rPr>
          <w:color w:val="231F20"/>
          <w:spacing w:val="-22"/>
          <w:sz w:val="22"/>
        </w:rPr>
        <w:t> </w:t>
      </w:r>
      <w:r>
        <w:rPr>
          <w:color w:val="231F20"/>
          <w:sz w:val="22"/>
        </w:rPr>
        <w:t>can- didatos</w:t>
      </w:r>
      <w:r>
        <w:rPr>
          <w:color w:val="231F20"/>
          <w:spacing w:val="-4"/>
          <w:sz w:val="22"/>
        </w:rPr>
        <w:t> </w:t>
      </w:r>
      <w:r>
        <w:rPr>
          <w:color w:val="231F20"/>
          <w:sz w:val="22"/>
        </w:rPr>
        <w:t>y</w:t>
      </w:r>
      <w:r>
        <w:rPr>
          <w:color w:val="231F20"/>
          <w:spacing w:val="-4"/>
          <w:sz w:val="22"/>
        </w:rPr>
        <w:t> </w:t>
      </w:r>
      <w:r>
        <w:rPr>
          <w:color w:val="231F20"/>
          <w:sz w:val="22"/>
        </w:rPr>
        <w:t>que</w:t>
      </w:r>
      <w:r>
        <w:rPr>
          <w:color w:val="231F20"/>
          <w:spacing w:val="-4"/>
          <w:sz w:val="22"/>
        </w:rPr>
        <w:t> </w:t>
      </w:r>
      <w:r>
        <w:rPr>
          <w:color w:val="231F20"/>
          <w:sz w:val="22"/>
        </w:rPr>
        <w:t>correspondieran</w:t>
      </w:r>
      <w:r>
        <w:rPr>
          <w:color w:val="231F20"/>
          <w:spacing w:val="-4"/>
          <w:sz w:val="22"/>
        </w:rPr>
        <w:t> </w:t>
      </w:r>
      <w:r>
        <w:rPr>
          <w:color w:val="231F20"/>
          <w:sz w:val="22"/>
        </w:rPr>
        <w:t>a</w:t>
      </w:r>
      <w:r>
        <w:rPr>
          <w:color w:val="231F20"/>
          <w:spacing w:val="-4"/>
          <w:sz w:val="22"/>
        </w:rPr>
        <w:t> </w:t>
      </w:r>
      <w:r>
        <w:rPr>
          <w:color w:val="231F20"/>
          <w:sz w:val="22"/>
        </w:rPr>
        <w:t>algún</w:t>
      </w:r>
      <w:r>
        <w:rPr>
          <w:color w:val="231F20"/>
          <w:spacing w:val="-4"/>
          <w:sz w:val="22"/>
        </w:rPr>
        <w:t> </w:t>
      </w:r>
      <w:r>
        <w:rPr>
          <w:color w:val="231F20"/>
          <w:sz w:val="22"/>
        </w:rPr>
        <w:t>medio</w:t>
      </w:r>
      <w:r>
        <w:rPr>
          <w:color w:val="231F20"/>
          <w:spacing w:val="-4"/>
          <w:sz w:val="22"/>
        </w:rPr>
        <w:t> </w:t>
      </w:r>
      <w:r>
        <w:rPr>
          <w:color w:val="231F20"/>
          <w:sz w:val="22"/>
        </w:rPr>
        <w:t>noticioso,</w:t>
      </w:r>
      <w:r>
        <w:rPr>
          <w:color w:val="231F20"/>
          <w:spacing w:val="-4"/>
          <w:sz w:val="22"/>
        </w:rPr>
        <w:t> </w:t>
      </w:r>
      <w:r>
        <w:rPr>
          <w:color w:val="231F20"/>
          <w:sz w:val="22"/>
        </w:rPr>
        <w:t>o</w:t>
      </w:r>
      <w:r>
        <w:rPr>
          <w:color w:val="231F20"/>
          <w:spacing w:val="-4"/>
          <w:sz w:val="22"/>
        </w:rPr>
        <w:t> </w:t>
      </w:r>
      <w:r>
        <w:rPr>
          <w:color w:val="231F20"/>
          <w:sz w:val="22"/>
        </w:rPr>
        <w:t>a</w:t>
      </w:r>
      <w:r>
        <w:rPr>
          <w:color w:val="231F20"/>
          <w:spacing w:val="-4"/>
          <w:sz w:val="22"/>
        </w:rPr>
        <w:t> </w:t>
      </w:r>
      <w:r>
        <w:rPr>
          <w:color w:val="231F20"/>
          <w:sz w:val="22"/>
        </w:rPr>
        <w:t>algún periodista con un </w:t>
      </w:r>
      <w:r>
        <w:rPr>
          <w:color w:val="231F20"/>
          <w:spacing w:val="-3"/>
          <w:sz w:val="22"/>
        </w:rPr>
        <w:t>nivel </w:t>
      </w:r>
      <w:r>
        <w:rPr>
          <w:color w:val="231F20"/>
          <w:sz w:val="22"/>
        </w:rPr>
        <w:t>de difusión nacional, y que además se en- contraran dentro de la red social de los tres periódicos analiza- dos.</w:t>
      </w:r>
    </w:p>
    <w:p>
      <w:pPr>
        <w:pStyle w:val="ListParagraph"/>
        <w:numPr>
          <w:ilvl w:val="0"/>
          <w:numId w:val="7"/>
        </w:numPr>
        <w:tabs>
          <w:tab w:pos="1229" w:val="left" w:leader="none"/>
        </w:tabs>
        <w:spacing w:line="261" w:lineRule="auto" w:before="0" w:after="0"/>
        <w:ind w:left="793" w:right="8331" w:firstLine="227"/>
        <w:jc w:val="both"/>
        <w:rPr>
          <w:sz w:val="13"/>
        </w:rPr>
      </w:pPr>
      <w:r>
        <w:rPr>
          <w:color w:val="231F20"/>
          <w:sz w:val="22"/>
        </w:rPr>
        <w:t>Se</w:t>
      </w:r>
      <w:r>
        <w:rPr>
          <w:color w:val="231F20"/>
          <w:spacing w:val="-11"/>
          <w:sz w:val="22"/>
        </w:rPr>
        <w:t> </w:t>
      </w:r>
      <w:r>
        <w:rPr>
          <w:color w:val="231F20"/>
          <w:sz w:val="22"/>
        </w:rPr>
        <w:t>buscó</w:t>
      </w:r>
      <w:r>
        <w:rPr>
          <w:color w:val="231F20"/>
          <w:spacing w:val="-10"/>
          <w:sz w:val="22"/>
        </w:rPr>
        <w:t> </w:t>
      </w:r>
      <w:r>
        <w:rPr>
          <w:color w:val="231F20"/>
          <w:sz w:val="22"/>
        </w:rPr>
        <w:t>los</w:t>
      </w:r>
      <w:r>
        <w:rPr>
          <w:color w:val="231F20"/>
          <w:spacing w:val="-11"/>
          <w:sz w:val="22"/>
        </w:rPr>
        <w:t> </w:t>
      </w:r>
      <w:r>
        <w:rPr>
          <w:color w:val="231F20"/>
          <w:sz w:val="22"/>
        </w:rPr>
        <w:t>posibles</w:t>
      </w:r>
      <w:r>
        <w:rPr>
          <w:color w:val="231F20"/>
          <w:spacing w:val="-10"/>
          <w:sz w:val="22"/>
        </w:rPr>
        <w:t> </w:t>
      </w:r>
      <w:r>
        <w:rPr>
          <w:color w:val="231F20"/>
          <w:sz w:val="22"/>
        </w:rPr>
        <w:t>enlaces</w:t>
      </w:r>
      <w:r>
        <w:rPr>
          <w:color w:val="231F20"/>
          <w:spacing w:val="-11"/>
          <w:sz w:val="22"/>
        </w:rPr>
        <w:t> </w:t>
      </w:r>
      <w:r>
        <w:rPr>
          <w:color w:val="231F20"/>
          <w:sz w:val="22"/>
        </w:rPr>
        <w:t>recíprocos</w:t>
      </w:r>
      <w:r>
        <w:rPr>
          <w:color w:val="231F20"/>
          <w:spacing w:val="-11"/>
          <w:sz w:val="22"/>
        </w:rPr>
        <w:t> </w:t>
      </w:r>
      <w:r>
        <w:rPr>
          <w:color w:val="231F20"/>
          <w:sz w:val="22"/>
        </w:rPr>
        <w:t>de</w:t>
      </w:r>
      <w:r>
        <w:rPr>
          <w:color w:val="231F20"/>
          <w:spacing w:val="-11"/>
          <w:sz w:val="22"/>
        </w:rPr>
        <w:t> </w:t>
      </w:r>
      <w:r>
        <w:rPr>
          <w:color w:val="231F20"/>
          <w:sz w:val="22"/>
        </w:rPr>
        <w:t>cada</w:t>
      </w:r>
      <w:r>
        <w:rPr>
          <w:color w:val="231F20"/>
          <w:spacing w:val="-11"/>
          <w:sz w:val="22"/>
        </w:rPr>
        <w:t> </w:t>
      </w:r>
      <w:r>
        <w:rPr>
          <w:color w:val="231F20"/>
          <w:sz w:val="22"/>
        </w:rPr>
        <w:t>una</w:t>
      </w:r>
      <w:r>
        <w:rPr>
          <w:color w:val="231F20"/>
          <w:spacing w:val="-11"/>
          <w:sz w:val="22"/>
        </w:rPr>
        <w:t> </w:t>
      </w:r>
      <w:r>
        <w:rPr>
          <w:color w:val="231F20"/>
          <w:sz w:val="22"/>
        </w:rPr>
        <w:t>de</w:t>
      </w:r>
      <w:r>
        <w:rPr>
          <w:color w:val="231F20"/>
          <w:spacing w:val="-11"/>
          <w:sz w:val="22"/>
        </w:rPr>
        <w:t> </w:t>
      </w:r>
      <w:r>
        <w:rPr>
          <w:color w:val="231F20"/>
          <w:sz w:val="22"/>
        </w:rPr>
        <w:t>estas cuentas,</w:t>
      </w:r>
      <w:r>
        <w:rPr>
          <w:color w:val="231F20"/>
          <w:spacing w:val="-10"/>
          <w:sz w:val="22"/>
        </w:rPr>
        <w:t> </w:t>
      </w:r>
      <w:r>
        <w:rPr>
          <w:color w:val="231F20"/>
          <w:sz w:val="22"/>
        </w:rPr>
        <w:t>hacia</w:t>
      </w:r>
      <w:r>
        <w:rPr>
          <w:color w:val="231F20"/>
          <w:spacing w:val="-10"/>
          <w:sz w:val="22"/>
        </w:rPr>
        <w:t> </w:t>
      </w:r>
      <w:r>
        <w:rPr>
          <w:color w:val="231F20"/>
          <w:sz w:val="22"/>
        </w:rPr>
        <w:t>los</w:t>
      </w:r>
      <w:r>
        <w:rPr>
          <w:color w:val="231F20"/>
          <w:spacing w:val="-10"/>
          <w:sz w:val="22"/>
        </w:rPr>
        <w:t> </w:t>
      </w:r>
      <w:r>
        <w:rPr>
          <w:color w:val="231F20"/>
          <w:sz w:val="22"/>
        </w:rPr>
        <w:t>candidatos</w:t>
      </w:r>
      <w:r>
        <w:rPr>
          <w:color w:val="231F20"/>
          <w:spacing w:val="-11"/>
          <w:sz w:val="22"/>
        </w:rPr>
        <w:t> </w:t>
      </w:r>
      <w:r>
        <w:rPr>
          <w:color w:val="231F20"/>
          <w:sz w:val="22"/>
        </w:rPr>
        <w:t>y</w:t>
      </w:r>
      <w:r>
        <w:rPr>
          <w:color w:val="231F20"/>
          <w:spacing w:val="-10"/>
          <w:sz w:val="22"/>
        </w:rPr>
        <w:t> </w:t>
      </w:r>
      <w:r>
        <w:rPr>
          <w:color w:val="231F20"/>
          <w:sz w:val="22"/>
        </w:rPr>
        <w:t>hacia</w:t>
      </w:r>
      <w:r>
        <w:rPr>
          <w:color w:val="231F20"/>
          <w:spacing w:val="-10"/>
          <w:sz w:val="22"/>
        </w:rPr>
        <w:t> </w:t>
      </w:r>
      <w:r>
        <w:rPr>
          <w:color w:val="231F20"/>
          <w:sz w:val="22"/>
        </w:rPr>
        <w:t>los</w:t>
      </w:r>
      <w:r>
        <w:rPr>
          <w:color w:val="231F20"/>
          <w:spacing w:val="-10"/>
          <w:sz w:val="22"/>
        </w:rPr>
        <w:t> </w:t>
      </w:r>
      <w:r>
        <w:rPr>
          <w:color w:val="231F20"/>
          <w:sz w:val="22"/>
        </w:rPr>
        <w:t>tres</w:t>
      </w:r>
      <w:r>
        <w:rPr>
          <w:color w:val="231F20"/>
          <w:spacing w:val="-11"/>
          <w:sz w:val="22"/>
        </w:rPr>
        <w:t> </w:t>
      </w:r>
      <w:r>
        <w:rPr>
          <w:color w:val="231F20"/>
          <w:sz w:val="22"/>
        </w:rPr>
        <w:t>periódicos</w:t>
      </w:r>
      <w:r>
        <w:rPr>
          <w:color w:val="231F20"/>
          <w:spacing w:val="-11"/>
          <w:sz w:val="22"/>
        </w:rPr>
        <w:t> </w:t>
      </w:r>
      <w:r>
        <w:rPr>
          <w:color w:val="231F20"/>
          <w:sz w:val="22"/>
        </w:rPr>
        <w:t>objeto</w:t>
      </w:r>
      <w:r>
        <w:rPr>
          <w:color w:val="231F20"/>
          <w:spacing w:val="-10"/>
          <w:sz w:val="22"/>
        </w:rPr>
        <w:t> </w:t>
      </w:r>
      <w:r>
        <w:rPr>
          <w:color w:val="231F20"/>
          <w:sz w:val="22"/>
        </w:rPr>
        <w:t>del análisis, a partir de lo que Hansen </w:t>
      </w:r>
      <w:r>
        <w:rPr>
          <w:i/>
          <w:color w:val="231F20"/>
          <w:sz w:val="22"/>
        </w:rPr>
        <w:t>et al</w:t>
      </w:r>
      <w:r>
        <w:rPr>
          <w:color w:val="231F20"/>
          <w:sz w:val="22"/>
        </w:rPr>
        <w:t>,( 2011) identifican como una red egocéntrica con una extensión de 1.5</w:t>
      </w:r>
      <w:r>
        <w:rPr>
          <w:color w:val="231F20"/>
          <w:spacing w:val="-31"/>
          <w:sz w:val="22"/>
        </w:rPr>
        <w:t> </w:t>
      </w:r>
      <w:r>
        <w:rPr>
          <w:color w:val="231F20"/>
          <w:sz w:val="22"/>
        </w:rPr>
        <w:t>grados.</w:t>
      </w:r>
      <w:r>
        <w:rPr>
          <w:color w:val="231F20"/>
          <w:position w:val="7"/>
          <w:sz w:val="13"/>
        </w:rPr>
        <w:t>47</w:t>
      </w:r>
    </w:p>
    <w:p>
      <w:pPr>
        <w:pStyle w:val="BodyText"/>
      </w:pPr>
    </w:p>
    <w:p>
      <w:pPr>
        <w:pStyle w:val="BodyText"/>
        <w:spacing w:before="9"/>
        <w:rPr>
          <w:sz w:val="25"/>
        </w:rPr>
      </w:pPr>
    </w:p>
    <w:p>
      <w:pPr>
        <w:pStyle w:val="BodyText"/>
        <w:ind w:left="793"/>
        <w:jc w:val="both"/>
        <w:rPr>
          <w:rFonts w:ascii="Arial"/>
        </w:rPr>
      </w:pPr>
      <w:r>
        <w:rPr>
          <w:rFonts w:ascii="Arial"/>
          <w:color w:val="231F20"/>
        </w:rPr>
        <w:t>Resultados</w:t>
      </w:r>
    </w:p>
    <w:p>
      <w:pPr>
        <w:pStyle w:val="BodyText"/>
        <w:spacing w:before="5"/>
        <w:rPr>
          <w:rFonts w:ascii="Arial"/>
          <w:sz w:val="20"/>
        </w:rPr>
      </w:pPr>
    </w:p>
    <w:p>
      <w:pPr>
        <w:spacing w:after="0"/>
        <w:rPr>
          <w:rFonts w:ascii="Arial"/>
          <w:sz w:val="20"/>
        </w:rPr>
        <w:sectPr>
          <w:footerReference w:type="default" r:id="rId52"/>
          <w:pgSz w:w="15880" w:h="12190" w:orient="landscape"/>
          <w:pgMar w:footer="474" w:header="0" w:top="1020" w:bottom="660" w:left="340" w:right="340"/>
        </w:sectPr>
      </w:pPr>
    </w:p>
    <w:p>
      <w:pPr>
        <w:pStyle w:val="BodyText"/>
        <w:spacing w:line="261" w:lineRule="auto" w:before="69"/>
        <w:ind w:left="793" w:firstLine="226"/>
        <w:jc w:val="both"/>
      </w:pPr>
      <w:r>
        <w:rPr>
          <w:color w:val="231F20"/>
        </w:rPr>
        <w:t>Con</w:t>
      </w:r>
      <w:r>
        <w:rPr>
          <w:color w:val="231F20"/>
          <w:spacing w:val="-13"/>
        </w:rPr>
        <w:t> </w:t>
      </w:r>
      <w:r>
        <w:rPr>
          <w:color w:val="231F20"/>
        </w:rPr>
        <w:t>base</w:t>
      </w:r>
      <w:r>
        <w:rPr>
          <w:color w:val="231F20"/>
          <w:spacing w:val="-12"/>
        </w:rPr>
        <w:t> </w:t>
      </w:r>
      <w:r>
        <w:rPr>
          <w:color w:val="231F20"/>
        </w:rPr>
        <w:t>en</w:t>
      </w:r>
      <w:r>
        <w:rPr>
          <w:color w:val="231F20"/>
          <w:spacing w:val="-13"/>
        </w:rPr>
        <w:t> </w:t>
      </w:r>
      <w:r>
        <w:rPr>
          <w:color w:val="231F20"/>
        </w:rPr>
        <w:t>la</w:t>
      </w:r>
      <w:r>
        <w:rPr>
          <w:color w:val="231F20"/>
          <w:spacing w:val="-12"/>
        </w:rPr>
        <w:t> </w:t>
      </w:r>
      <w:r>
        <w:rPr>
          <w:color w:val="231F20"/>
        </w:rPr>
        <w:t>metodología</w:t>
      </w:r>
      <w:r>
        <w:rPr>
          <w:color w:val="231F20"/>
          <w:spacing w:val="-13"/>
        </w:rPr>
        <w:t> </w:t>
      </w:r>
      <w:r>
        <w:rPr>
          <w:color w:val="231F20"/>
        </w:rPr>
        <w:t>descrita,</w:t>
      </w:r>
      <w:r>
        <w:rPr>
          <w:color w:val="231F20"/>
          <w:spacing w:val="-13"/>
        </w:rPr>
        <w:t> </w:t>
      </w:r>
      <w:r>
        <w:rPr>
          <w:color w:val="231F20"/>
        </w:rPr>
        <w:t>se</w:t>
      </w:r>
      <w:r>
        <w:rPr>
          <w:color w:val="231F20"/>
          <w:spacing w:val="-13"/>
        </w:rPr>
        <w:t> </w:t>
      </w:r>
      <w:r>
        <w:rPr>
          <w:color w:val="231F20"/>
        </w:rPr>
        <w:t>obtuvo</w:t>
      </w:r>
      <w:r>
        <w:rPr>
          <w:color w:val="231F20"/>
          <w:spacing w:val="-12"/>
        </w:rPr>
        <w:t> </w:t>
      </w:r>
      <w:r>
        <w:rPr>
          <w:color w:val="231F20"/>
        </w:rPr>
        <w:t>una</w:t>
      </w:r>
      <w:r>
        <w:rPr>
          <w:color w:val="231F20"/>
          <w:spacing w:val="-12"/>
        </w:rPr>
        <w:t> </w:t>
      </w:r>
      <w:r>
        <w:rPr>
          <w:color w:val="231F20"/>
        </w:rPr>
        <w:t>primera</w:t>
      </w:r>
      <w:r>
        <w:rPr>
          <w:color w:val="231F20"/>
          <w:spacing w:val="-12"/>
        </w:rPr>
        <w:t> </w:t>
      </w:r>
      <w:r>
        <w:rPr>
          <w:color w:val="231F20"/>
        </w:rPr>
        <w:t>red social parcial, dada por el registro de todas aquellas cuentas de Twitter</w:t>
      </w:r>
      <w:r>
        <w:rPr>
          <w:color w:val="231F20"/>
          <w:spacing w:val="-15"/>
        </w:rPr>
        <w:t> </w:t>
      </w:r>
      <w:r>
        <w:rPr>
          <w:color w:val="231F20"/>
        </w:rPr>
        <w:t>que</w:t>
      </w:r>
      <w:r>
        <w:rPr>
          <w:color w:val="231F20"/>
          <w:spacing w:val="-15"/>
        </w:rPr>
        <w:t> </w:t>
      </w:r>
      <w:r>
        <w:rPr>
          <w:color w:val="231F20"/>
        </w:rPr>
        <w:t>son</w:t>
      </w:r>
      <w:r>
        <w:rPr>
          <w:color w:val="231F20"/>
          <w:spacing w:val="-15"/>
        </w:rPr>
        <w:t> </w:t>
      </w:r>
      <w:r>
        <w:rPr>
          <w:color w:val="231F20"/>
        </w:rPr>
        <w:t>seguidas</w:t>
      </w:r>
      <w:r>
        <w:rPr>
          <w:color w:val="231F20"/>
          <w:spacing w:val="-16"/>
        </w:rPr>
        <w:t> </w:t>
      </w:r>
      <w:r>
        <w:rPr>
          <w:color w:val="231F20"/>
        </w:rPr>
        <w:t>por</w:t>
      </w:r>
      <w:r>
        <w:rPr>
          <w:color w:val="231F20"/>
          <w:spacing w:val="-15"/>
        </w:rPr>
        <w:t> </w:t>
      </w:r>
      <w:r>
        <w:rPr>
          <w:color w:val="231F20"/>
        </w:rPr>
        <w:t>los</w:t>
      </w:r>
      <w:r>
        <w:rPr>
          <w:color w:val="231F20"/>
          <w:spacing w:val="-15"/>
        </w:rPr>
        <w:t> </w:t>
      </w:r>
      <w:r>
        <w:rPr>
          <w:color w:val="231F20"/>
        </w:rPr>
        <w:t>periódicos</w:t>
      </w:r>
      <w:r>
        <w:rPr>
          <w:color w:val="231F20"/>
          <w:spacing w:val="-14"/>
        </w:rPr>
        <w:t> </w:t>
      </w:r>
      <w:r>
        <w:rPr>
          <w:color w:val="231F20"/>
        </w:rPr>
        <w:t>Vanguardia,</w:t>
      </w:r>
      <w:r>
        <w:rPr>
          <w:color w:val="231F20"/>
          <w:spacing w:val="-15"/>
        </w:rPr>
        <w:t> </w:t>
      </w:r>
      <w:r>
        <w:rPr>
          <w:color w:val="231F20"/>
        </w:rPr>
        <w:t>Diario</w:t>
      </w:r>
      <w:r>
        <w:rPr>
          <w:color w:val="231F20"/>
          <w:spacing w:val="-16"/>
        </w:rPr>
        <w:t> </w:t>
      </w:r>
      <w:r>
        <w:rPr>
          <w:color w:val="231F20"/>
        </w:rPr>
        <w:t>de Coahuila y Zócalo. Debido a limitaciones metodológicas, esta red únicamente refleja vínculos unidireccionales que parten de las cuentas oficiales de dichos diarios, hacia aquellos usuarios que siguen, y es por esto que carece de sentido el cálculo de sus</w:t>
      </w:r>
      <w:r>
        <w:rPr>
          <w:color w:val="231F20"/>
          <w:spacing w:val="-30"/>
        </w:rPr>
        <w:t> </w:t>
      </w:r>
      <w:r>
        <w:rPr>
          <w:color w:val="231F20"/>
        </w:rPr>
        <w:t>pará- metros de grado y centralidad. En todo caso, esta aproximación permite obtener algunos datos relevantes en cuanto a los grados de</w:t>
      </w:r>
      <w:r>
        <w:rPr>
          <w:color w:val="231F20"/>
          <w:spacing w:val="-10"/>
        </w:rPr>
        <w:t> </w:t>
      </w:r>
      <w:r>
        <w:rPr>
          <w:color w:val="231F20"/>
        </w:rPr>
        <w:t>emisión</w:t>
      </w:r>
      <w:r>
        <w:rPr>
          <w:color w:val="231F20"/>
          <w:spacing w:val="-10"/>
        </w:rPr>
        <w:t> </w:t>
      </w:r>
      <w:r>
        <w:rPr>
          <w:color w:val="231F20"/>
        </w:rPr>
        <w:t>de</w:t>
      </w:r>
      <w:r>
        <w:rPr>
          <w:color w:val="231F20"/>
          <w:spacing w:val="-10"/>
        </w:rPr>
        <w:t> </w:t>
      </w:r>
      <w:r>
        <w:rPr>
          <w:color w:val="231F20"/>
        </w:rPr>
        <w:t>los</w:t>
      </w:r>
      <w:r>
        <w:rPr>
          <w:color w:val="231F20"/>
          <w:spacing w:val="-9"/>
        </w:rPr>
        <w:t> </w:t>
      </w:r>
      <w:r>
        <w:rPr>
          <w:color w:val="231F20"/>
        </w:rPr>
        <w:t>tres</w:t>
      </w:r>
      <w:r>
        <w:rPr>
          <w:color w:val="231F20"/>
          <w:spacing w:val="-10"/>
        </w:rPr>
        <w:t> </w:t>
      </w:r>
      <w:r>
        <w:rPr>
          <w:color w:val="231F20"/>
        </w:rPr>
        <w:t>nodos</w:t>
      </w:r>
      <w:r>
        <w:rPr>
          <w:color w:val="231F20"/>
          <w:spacing w:val="-9"/>
        </w:rPr>
        <w:t> </w:t>
      </w:r>
      <w:r>
        <w:rPr>
          <w:color w:val="231F20"/>
        </w:rPr>
        <w:t>en</w:t>
      </w:r>
      <w:r>
        <w:rPr>
          <w:color w:val="231F20"/>
          <w:spacing w:val="-10"/>
        </w:rPr>
        <w:t> </w:t>
      </w:r>
      <w:r>
        <w:rPr>
          <w:color w:val="231F20"/>
        </w:rPr>
        <w:t>cuestión</w:t>
      </w:r>
      <w:r>
        <w:rPr>
          <w:color w:val="231F20"/>
          <w:spacing w:val="-10"/>
        </w:rPr>
        <w:t> </w:t>
      </w:r>
      <w:r>
        <w:rPr>
          <w:color w:val="231F20"/>
        </w:rPr>
        <w:t>y</w:t>
      </w:r>
      <w:r>
        <w:rPr>
          <w:color w:val="231F20"/>
          <w:spacing w:val="-10"/>
        </w:rPr>
        <w:t> </w:t>
      </w:r>
      <w:r>
        <w:rPr>
          <w:color w:val="231F20"/>
        </w:rPr>
        <w:t>la</w:t>
      </w:r>
      <w:r>
        <w:rPr>
          <w:color w:val="231F20"/>
          <w:spacing w:val="-9"/>
        </w:rPr>
        <w:t> </w:t>
      </w:r>
      <w:r>
        <w:rPr>
          <w:color w:val="231F20"/>
        </w:rPr>
        <w:t>cantidad</w:t>
      </w:r>
      <w:r>
        <w:rPr>
          <w:color w:val="231F20"/>
          <w:spacing w:val="-10"/>
        </w:rPr>
        <w:t> </w:t>
      </w:r>
      <w:r>
        <w:rPr>
          <w:color w:val="231F20"/>
        </w:rPr>
        <w:t>de</w:t>
      </w:r>
      <w:r>
        <w:rPr>
          <w:color w:val="231F20"/>
          <w:spacing w:val="-10"/>
        </w:rPr>
        <w:t> </w:t>
      </w:r>
      <w:r>
        <w:rPr>
          <w:color w:val="231F20"/>
        </w:rPr>
        <w:t>usuarios que son seguidos (tabla</w:t>
      </w:r>
      <w:r>
        <w:rPr>
          <w:color w:val="231F20"/>
          <w:spacing w:val="-4"/>
        </w:rPr>
        <w:t> </w:t>
      </w:r>
      <w:r>
        <w:rPr>
          <w:color w:val="231F20"/>
        </w:rPr>
        <w:t>1).</w:t>
      </w:r>
    </w:p>
    <w:p>
      <w:pPr>
        <w:pStyle w:val="BodyText"/>
        <w:spacing w:line="261" w:lineRule="auto"/>
        <w:ind w:left="794" w:firstLine="226"/>
        <w:jc w:val="both"/>
      </w:pPr>
      <w:r>
        <w:rPr>
          <w:color w:val="231F20"/>
          <w:spacing w:val="-4"/>
        </w:rPr>
        <w:t>Tabla </w:t>
      </w:r>
      <w:r>
        <w:rPr>
          <w:color w:val="231F20"/>
        </w:rPr>
        <w:t>1: Cantidad de cuentas que son seguidas desde los</w:t>
      </w:r>
      <w:r>
        <w:rPr>
          <w:color w:val="231F20"/>
          <w:spacing w:val="-25"/>
        </w:rPr>
        <w:t> </w:t>
      </w:r>
      <w:r>
        <w:rPr>
          <w:color w:val="231F20"/>
        </w:rPr>
        <w:t>perió- dicos Zócalo, </w:t>
      </w:r>
      <w:r>
        <w:rPr>
          <w:color w:val="231F20"/>
          <w:spacing w:val="-3"/>
        </w:rPr>
        <w:t>Vanguardia </w:t>
      </w:r>
      <w:r>
        <w:rPr>
          <w:color w:val="231F20"/>
        </w:rPr>
        <w:t>y El Diario de</w:t>
      </w:r>
      <w:r>
        <w:rPr>
          <w:color w:val="231F20"/>
          <w:spacing w:val="2"/>
        </w:rPr>
        <w:t> </w:t>
      </w:r>
      <w:r>
        <w:rPr>
          <w:color w:val="231F20"/>
        </w:rPr>
        <w:t>Coahuila</w:t>
      </w:r>
    </w:p>
    <w:p>
      <w:pPr>
        <w:pStyle w:val="BodyText"/>
        <w:rPr>
          <w:sz w:val="20"/>
        </w:rPr>
      </w:pPr>
    </w:p>
    <w:p>
      <w:pPr>
        <w:pStyle w:val="BodyText"/>
        <w:spacing w:before="11"/>
        <w:rPr>
          <w:sz w:val="12"/>
        </w:rPr>
      </w:pPr>
      <w:r>
        <w:rPr/>
        <w:pict>
          <v:line style="position:absolute;mso-position-horizontal-relative:page;mso-position-vertical-relative:paragraph;z-index:1648;mso-wrap-distance-left:0;mso-wrap-distance-right:0" from="56.692902pt,10.042483pt" to="128.692902pt,10.042483pt" stroked="true" strokeweight="1pt" strokecolor="#231f20">
            <w10:wrap type="topAndBottom"/>
          </v:line>
        </w:pict>
      </w:r>
    </w:p>
    <w:p>
      <w:pPr>
        <w:pStyle w:val="ListParagraph"/>
        <w:numPr>
          <w:ilvl w:val="0"/>
          <w:numId w:val="8"/>
        </w:numPr>
        <w:tabs>
          <w:tab w:pos="1033" w:val="left" w:leader="none"/>
        </w:tabs>
        <w:spacing w:line="200" w:lineRule="exact" w:before="1" w:after="0"/>
        <w:ind w:left="793" w:right="209" w:firstLine="0"/>
        <w:jc w:val="left"/>
        <w:rPr>
          <w:sz w:val="18"/>
        </w:rPr>
      </w:pPr>
      <w:r>
        <w:rPr>
          <w:color w:val="231F20"/>
          <w:sz w:val="18"/>
        </w:rPr>
        <w:t>Este</w:t>
      </w:r>
      <w:r>
        <w:rPr>
          <w:color w:val="231F20"/>
          <w:spacing w:val="-3"/>
          <w:sz w:val="18"/>
        </w:rPr>
        <w:t> </w:t>
      </w:r>
      <w:r>
        <w:rPr>
          <w:color w:val="231F20"/>
          <w:sz w:val="18"/>
        </w:rPr>
        <w:t>grado</w:t>
      </w:r>
      <w:r>
        <w:rPr>
          <w:color w:val="231F20"/>
          <w:spacing w:val="-3"/>
          <w:sz w:val="18"/>
        </w:rPr>
        <w:t> </w:t>
      </w:r>
      <w:r>
        <w:rPr>
          <w:color w:val="231F20"/>
          <w:sz w:val="18"/>
        </w:rPr>
        <w:t>de</w:t>
      </w:r>
      <w:r>
        <w:rPr>
          <w:color w:val="231F20"/>
          <w:spacing w:val="-3"/>
          <w:sz w:val="18"/>
        </w:rPr>
        <w:t> </w:t>
      </w:r>
      <w:r>
        <w:rPr>
          <w:color w:val="231F20"/>
          <w:sz w:val="18"/>
        </w:rPr>
        <w:t>extensión</w:t>
      </w:r>
      <w:r>
        <w:rPr>
          <w:color w:val="231F20"/>
          <w:spacing w:val="-3"/>
          <w:sz w:val="18"/>
        </w:rPr>
        <w:t> </w:t>
      </w:r>
      <w:r>
        <w:rPr>
          <w:color w:val="231F20"/>
          <w:sz w:val="18"/>
        </w:rPr>
        <w:t>se</w:t>
      </w:r>
      <w:r>
        <w:rPr>
          <w:color w:val="231F20"/>
          <w:spacing w:val="-3"/>
          <w:sz w:val="18"/>
        </w:rPr>
        <w:t> </w:t>
      </w:r>
      <w:r>
        <w:rPr>
          <w:color w:val="231F20"/>
          <w:sz w:val="18"/>
        </w:rPr>
        <w:t>refiere</w:t>
      </w:r>
      <w:r>
        <w:rPr>
          <w:color w:val="231F20"/>
          <w:spacing w:val="-3"/>
          <w:sz w:val="18"/>
        </w:rPr>
        <w:t> </w:t>
      </w:r>
      <w:r>
        <w:rPr>
          <w:color w:val="231F20"/>
          <w:sz w:val="18"/>
        </w:rPr>
        <w:t>a</w:t>
      </w:r>
      <w:r>
        <w:rPr>
          <w:color w:val="231F20"/>
          <w:spacing w:val="-3"/>
          <w:sz w:val="18"/>
        </w:rPr>
        <w:t> </w:t>
      </w:r>
      <w:r>
        <w:rPr>
          <w:color w:val="231F20"/>
          <w:sz w:val="18"/>
        </w:rPr>
        <w:t>que</w:t>
      </w:r>
      <w:r>
        <w:rPr>
          <w:color w:val="231F20"/>
          <w:spacing w:val="-3"/>
          <w:sz w:val="18"/>
        </w:rPr>
        <w:t> </w:t>
      </w:r>
      <w:r>
        <w:rPr>
          <w:color w:val="231F20"/>
          <w:sz w:val="18"/>
        </w:rPr>
        <w:t>se</w:t>
      </w:r>
      <w:r>
        <w:rPr>
          <w:color w:val="231F20"/>
          <w:spacing w:val="-3"/>
          <w:sz w:val="18"/>
        </w:rPr>
        <w:t> </w:t>
      </w:r>
      <w:r>
        <w:rPr>
          <w:color w:val="231F20"/>
          <w:sz w:val="18"/>
        </w:rPr>
        <w:t>registran</w:t>
      </w:r>
      <w:r>
        <w:rPr>
          <w:color w:val="231F20"/>
          <w:spacing w:val="-3"/>
          <w:sz w:val="18"/>
        </w:rPr>
        <w:t> </w:t>
      </w:r>
      <w:r>
        <w:rPr>
          <w:color w:val="231F20"/>
          <w:sz w:val="18"/>
        </w:rPr>
        <w:t>los</w:t>
      </w:r>
      <w:r>
        <w:rPr>
          <w:color w:val="231F20"/>
          <w:spacing w:val="-3"/>
          <w:sz w:val="18"/>
        </w:rPr>
        <w:t> </w:t>
      </w:r>
      <w:r>
        <w:rPr>
          <w:color w:val="231F20"/>
          <w:sz w:val="18"/>
        </w:rPr>
        <w:t>nodos</w:t>
      </w:r>
      <w:r>
        <w:rPr>
          <w:color w:val="231F20"/>
          <w:spacing w:val="-3"/>
          <w:sz w:val="18"/>
        </w:rPr>
        <w:t> </w:t>
      </w:r>
      <w:r>
        <w:rPr>
          <w:color w:val="231F20"/>
          <w:sz w:val="18"/>
        </w:rPr>
        <w:t>que</w:t>
      </w:r>
      <w:r>
        <w:rPr>
          <w:color w:val="231F20"/>
          <w:spacing w:val="-3"/>
          <w:sz w:val="18"/>
        </w:rPr>
        <w:t> </w:t>
      </w:r>
      <w:r>
        <w:rPr>
          <w:color w:val="231F20"/>
          <w:sz w:val="18"/>
        </w:rPr>
        <w:t>fueron seguidos, así como los que fueron seguidos por éstos en</w:t>
      </w:r>
      <w:r>
        <w:rPr>
          <w:color w:val="231F20"/>
          <w:spacing w:val="-24"/>
          <w:sz w:val="18"/>
        </w:rPr>
        <w:t> </w:t>
      </w:r>
      <w:r>
        <w:rPr>
          <w:color w:val="231F20"/>
          <w:sz w:val="18"/>
        </w:rPr>
        <w:t>reciprocidad.</w:t>
      </w:r>
    </w:p>
    <w:p>
      <w:pPr>
        <w:pStyle w:val="BodyText"/>
        <w:rPr>
          <w:sz w:val="18"/>
        </w:rPr>
      </w:pPr>
      <w:r>
        <w:rPr/>
        <w:br w:type="column"/>
      </w:r>
      <w:r>
        <w:rPr>
          <w:sz w:val="18"/>
        </w:rPr>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4"/>
        <w:rPr>
          <w:sz w:val="14"/>
        </w:rPr>
      </w:pPr>
    </w:p>
    <w:p>
      <w:pPr>
        <w:spacing w:before="0"/>
        <w:ind w:left="793" w:right="746" w:firstLine="0"/>
        <w:jc w:val="left"/>
        <w:rPr>
          <w:sz w:val="18"/>
        </w:rPr>
      </w:pPr>
      <w:r>
        <w:rPr>
          <w:color w:val="231F20"/>
          <w:sz w:val="18"/>
        </w:rPr>
        <w:t>Fuente: elaboración propia</w:t>
      </w:r>
    </w:p>
    <w:p>
      <w:pPr>
        <w:pStyle w:val="BodyText"/>
        <w:spacing w:before="6"/>
        <w:rPr>
          <w:sz w:val="26"/>
        </w:rPr>
      </w:pPr>
    </w:p>
    <w:p>
      <w:pPr>
        <w:pStyle w:val="BodyText"/>
        <w:spacing w:line="261" w:lineRule="auto"/>
        <w:ind w:left="794" w:right="791" w:firstLine="226"/>
        <w:jc w:val="both"/>
      </w:pPr>
      <w:r>
        <w:rPr>
          <w:color w:val="231F20"/>
        </w:rPr>
        <w:t>Los grados de emisión resultantes muestran que la cuenta ofi- cial de </w:t>
      </w:r>
      <w:r>
        <w:rPr>
          <w:color w:val="231F20"/>
          <w:spacing w:val="-3"/>
        </w:rPr>
        <w:t>Vanguardia </w:t>
      </w:r>
      <w:r>
        <w:rPr>
          <w:color w:val="231F20"/>
        </w:rPr>
        <w:t>es la que sigue a una mayor cantidad de usua- rios,</w:t>
      </w:r>
      <w:r>
        <w:rPr>
          <w:color w:val="231F20"/>
          <w:spacing w:val="-7"/>
        </w:rPr>
        <w:t> </w:t>
      </w:r>
      <w:r>
        <w:rPr>
          <w:color w:val="231F20"/>
        </w:rPr>
        <w:t>con</w:t>
      </w:r>
      <w:r>
        <w:rPr>
          <w:color w:val="231F20"/>
          <w:spacing w:val="-6"/>
        </w:rPr>
        <w:t> </w:t>
      </w:r>
      <w:r>
        <w:rPr>
          <w:color w:val="231F20"/>
        </w:rPr>
        <w:t>el</w:t>
      </w:r>
      <w:r>
        <w:rPr>
          <w:color w:val="231F20"/>
          <w:spacing w:val="-6"/>
        </w:rPr>
        <w:t> </w:t>
      </w:r>
      <w:r>
        <w:rPr>
          <w:color w:val="231F20"/>
        </w:rPr>
        <w:t>83.95%</w:t>
      </w:r>
      <w:r>
        <w:rPr>
          <w:color w:val="231F20"/>
          <w:spacing w:val="-7"/>
        </w:rPr>
        <w:t> </w:t>
      </w:r>
      <w:r>
        <w:rPr>
          <w:color w:val="231F20"/>
        </w:rPr>
        <w:t>del</w:t>
      </w:r>
      <w:r>
        <w:rPr>
          <w:color w:val="231F20"/>
          <w:spacing w:val="-7"/>
        </w:rPr>
        <w:t> </w:t>
      </w:r>
      <w:r>
        <w:rPr>
          <w:color w:val="231F20"/>
        </w:rPr>
        <w:t>total.</w:t>
      </w:r>
      <w:r>
        <w:rPr>
          <w:color w:val="231F20"/>
          <w:spacing w:val="-6"/>
        </w:rPr>
        <w:t> </w:t>
      </w:r>
      <w:r>
        <w:rPr>
          <w:color w:val="231F20"/>
        </w:rPr>
        <w:t>Al</w:t>
      </w:r>
      <w:r>
        <w:rPr>
          <w:color w:val="231F20"/>
          <w:spacing w:val="-6"/>
        </w:rPr>
        <w:t> </w:t>
      </w:r>
      <w:r>
        <w:rPr>
          <w:color w:val="231F20"/>
        </w:rPr>
        <w:t>Diario</w:t>
      </w:r>
      <w:r>
        <w:rPr>
          <w:color w:val="231F20"/>
          <w:spacing w:val="-7"/>
        </w:rPr>
        <w:t> </w:t>
      </w:r>
      <w:r>
        <w:rPr>
          <w:color w:val="231F20"/>
        </w:rPr>
        <w:t>de</w:t>
      </w:r>
      <w:r>
        <w:rPr>
          <w:color w:val="231F20"/>
          <w:spacing w:val="-6"/>
        </w:rPr>
        <w:t> </w:t>
      </w:r>
      <w:r>
        <w:rPr>
          <w:color w:val="231F20"/>
        </w:rPr>
        <w:t>Coahuila</w:t>
      </w:r>
      <w:r>
        <w:rPr>
          <w:color w:val="231F20"/>
          <w:spacing w:val="-8"/>
        </w:rPr>
        <w:t> </w:t>
      </w:r>
      <w:r>
        <w:rPr>
          <w:color w:val="231F20"/>
        </w:rPr>
        <w:t>corresponde</w:t>
      </w:r>
      <w:r>
        <w:rPr>
          <w:color w:val="231F20"/>
          <w:spacing w:val="-7"/>
        </w:rPr>
        <w:t> </w:t>
      </w:r>
      <w:r>
        <w:rPr>
          <w:color w:val="231F20"/>
        </w:rPr>
        <w:t>el 13.19% y el periódico que sigue a una menor cantidad de usua- rios en Twitter es Zócalo, con el 2.86%</w:t>
      </w:r>
      <w:r>
        <w:rPr>
          <w:color w:val="231F20"/>
          <w:spacing w:val="-27"/>
        </w:rPr>
        <w:t> </w:t>
      </w:r>
      <w:r>
        <w:rPr>
          <w:color w:val="231F20"/>
        </w:rPr>
        <w:t>restante.</w:t>
      </w:r>
    </w:p>
    <w:p>
      <w:pPr>
        <w:pStyle w:val="BodyText"/>
        <w:spacing w:line="261" w:lineRule="auto"/>
        <w:ind w:left="794" w:right="791" w:firstLine="226"/>
        <w:jc w:val="both"/>
      </w:pPr>
      <w:r>
        <w:rPr>
          <w:color w:val="231F20"/>
        </w:rPr>
        <w:t>Dada la gran cantidad de nodos presentes en el total de la red social resultante, se tomó la decisión de hacer una taxonomía  de</w:t>
      </w:r>
    </w:p>
    <w:p>
      <w:pPr>
        <w:spacing w:after="0" w:line="261" w:lineRule="auto"/>
        <w:jc w:val="both"/>
        <w:sectPr>
          <w:type w:val="continuous"/>
          <w:pgSz w:w="15880" w:h="12190" w:orient="landscape"/>
          <w:pgMar w:top="1120" w:bottom="280" w:left="340" w:right="340"/>
          <w:cols w:num="2" w:equalWidth="0">
            <w:col w:w="6861" w:space="679"/>
            <w:col w:w="7660"/>
          </w:cols>
        </w:sectPr>
      </w:pPr>
    </w:p>
    <w:p>
      <w:pPr>
        <w:pStyle w:val="BodyText"/>
        <w:spacing w:line="261" w:lineRule="auto" w:before="62"/>
        <w:ind w:left="793" w:right="8331"/>
        <w:jc w:val="both"/>
      </w:pPr>
      <w:r>
        <w:rPr/>
        <w:pict>
          <v:shape style="position:absolute;margin-left:433.700806pt;margin-top:51.023773pt;width:303.5pt;height:494.25pt;mso-position-horizontal-relative:page;mso-position-vertical-relative:page;z-index:1720" type="#_x0000_t202" filled="false" stroked="false">
            <v:textbox inset="0,0,0,0">
              <w:txbxContent>
                <w:tbl>
                  <w:tblPr>
                    <w:tblW w:w="0" w:type="auto"/>
                    <w:jc w:val="left"/>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2018"/>
                    <w:gridCol w:w="2018"/>
                    <w:gridCol w:w="2018"/>
                  </w:tblGrid>
                  <w:tr>
                    <w:trPr>
                      <w:trHeight w:val="689" w:hRule="exact"/>
                    </w:trPr>
                    <w:tc>
                      <w:tcPr>
                        <w:tcW w:w="2018" w:type="dxa"/>
                      </w:tcPr>
                      <w:p>
                        <w:pPr>
                          <w:pStyle w:val="TableParagraph"/>
                          <w:rPr>
                            <w:rFonts w:ascii="Cambria"/>
                            <w:sz w:val="20"/>
                          </w:rPr>
                        </w:pPr>
                      </w:p>
                      <w:p>
                        <w:pPr>
                          <w:pStyle w:val="TableParagraph"/>
                          <w:spacing w:before="128"/>
                          <w:ind w:left="75" w:right="302"/>
                          <w:rPr>
                            <w:sz w:val="20"/>
                          </w:rPr>
                        </w:pPr>
                        <w:r>
                          <w:rPr>
                            <w:color w:val="010202"/>
                            <w:sz w:val="20"/>
                          </w:rPr>
                          <w:t>Empresa local</w:t>
                        </w:r>
                      </w:p>
                    </w:tc>
                    <w:tc>
                      <w:tcPr>
                        <w:tcW w:w="2018" w:type="dxa"/>
                      </w:tcPr>
                      <w:p>
                        <w:pPr>
                          <w:pStyle w:val="TableParagraph"/>
                          <w:rPr>
                            <w:rFonts w:ascii="Cambria"/>
                            <w:sz w:val="20"/>
                          </w:rPr>
                        </w:pPr>
                      </w:p>
                      <w:p>
                        <w:pPr>
                          <w:pStyle w:val="TableParagraph"/>
                          <w:spacing w:before="128"/>
                          <w:ind w:left="301" w:right="302"/>
                          <w:rPr>
                            <w:sz w:val="20"/>
                          </w:rPr>
                        </w:pPr>
                        <w:r>
                          <w:rPr>
                            <w:color w:val="010202"/>
                            <w:sz w:val="20"/>
                          </w:rPr>
                          <w:t>11</w:t>
                        </w:r>
                      </w:p>
                    </w:tc>
                    <w:tc>
                      <w:tcPr>
                        <w:tcW w:w="2018" w:type="dxa"/>
                      </w:tcPr>
                      <w:p>
                        <w:pPr>
                          <w:pStyle w:val="TableParagraph"/>
                          <w:rPr>
                            <w:rFonts w:ascii="Cambria"/>
                            <w:sz w:val="20"/>
                          </w:rPr>
                        </w:pPr>
                      </w:p>
                      <w:p>
                        <w:pPr>
                          <w:pStyle w:val="TableParagraph"/>
                          <w:spacing w:before="128"/>
                          <w:ind w:left="301" w:right="302"/>
                          <w:rPr>
                            <w:sz w:val="20"/>
                          </w:rPr>
                        </w:pPr>
                        <w:r>
                          <w:rPr>
                            <w:color w:val="010202"/>
                            <w:sz w:val="20"/>
                          </w:rPr>
                          <w:t>2.4%</w:t>
                        </w:r>
                      </w:p>
                    </w:tc>
                  </w:tr>
                  <w:tr>
                    <w:trPr>
                      <w:trHeight w:val="506" w:hRule="exact"/>
                    </w:trPr>
                    <w:tc>
                      <w:tcPr>
                        <w:tcW w:w="2018" w:type="dxa"/>
                      </w:tcPr>
                      <w:p>
                        <w:pPr>
                          <w:pStyle w:val="TableParagraph"/>
                          <w:spacing w:before="10"/>
                          <w:rPr>
                            <w:rFonts w:ascii="Cambria"/>
                            <w:sz w:val="19"/>
                          </w:rPr>
                        </w:pPr>
                      </w:p>
                      <w:p>
                        <w:pPr>
                          <w:pStyle w:val="TableParagraph"/>
                          <w:ind w:left="74" w:right="302"/>
                          <w:rPr>
                            <w:sz w:val="20"/>
                          </w:rPr>
                        </w:pPr>
                        <w:r>
                          <w:rPr>
                            <w:color w:val="010202"/>
                            <w:w w:val="105"/>
                            <w:sz w:val="20"/>
                          </w:rPr>
                          <w:t>ONG</w:t>
                        </w:r>
                      </w:p>
                    </w:tc>
                    <w:tc>
                      <w:tcPr>
                        <w:tcW w:w="2018" w:type="dxa"/>
                      </w:tcPr>
                      <w:p>
                        <w:pPr>
                          <w:pStyle w:val="TableParagraph"/>
                          <w:spacing w:before="10"/>
                          <w:rPr>
                            <w:rFonts w:ascii="Cambria"/>
                            <w:sz w:val="19"/>
                          </w:rPr>
                        </w:pPr>
                      </w:p>
                      <w:p>
                        <w:pPr>
                          <w:pStyle w:val="TableParagraph"/>
                          <w:ind w:left="301" w:right="302"/>
                          <w:rPr>
                            <w:sz w:val="20"/>
                          </w:rPr>
                        </w:pPr>
                        <w:r>
                          <w:rPr>
                            <w:color w:val="010202"/>
                            <w:sz w:val="20"/>
                          </w:rPr>
                          <w:t>11</w:t>
                        </w:r>
                      </w:p>
                    </w:tc>
                    <w:tc>
                      <w:tcPr>
                        <w:tcW w:w="2018" w:type="dxa"/>
                      </w:tcPr>
                      <w:p>
                        <w:pPr>
                          <w:pStyle w:val="TableParagraph"/>
                          <w:spacing w:before="10"/>
                          <w:rPr>
                            <w:rFonts w:ascii="Cambria"/>
                            <w:sz w:val="19"/>
                          </w:rPr>
                        </w:pPr>
                      </w:p>
                      <w:p>
                        <w:pPr>
                          <w:pStyle w:val="TableParagraph"/>
                          <w:ind w:left="301" w:right="302"/>
                          <w:rPr>
                            <w:sz w:val="20"/>
                          </w:rPr>
                        </w:pPr>
                        <w:r>
                          <w:rPr>
                            <w:color w:val="010202"/>
                            <w:sz w:val="20"/>
                          </w:rPr>
                          <w:t>2.4%</w:t>
                        </w:r>
                      </w:p>
                    </w:tc>
                  </w:tr>
                  <w:tr>
                    <w:trPr>
                      <w:trHeight w:val="560" w:hRule="exact"/>
                    </w:trPr>
                    <w:tc>
                      <w:tcPr>
                        <w:tcW w:w="2018" w:type="dxa"/>
                      </w:tcPr>
                      <w:p>
                        <w:pPr>
                          <w:pStyle w:val="TableParagraph"/>
                          <w:spacing w:before="6"/>
                          <w:rPr>
                            <w:rFonts w:ascii="Cambria"/>
                            <w:sz w:val="24"/>
                          </w:rPr>
                        </w:pPr>
                      </w:p>
                      <w:p>
                        <w:pPr>
                          <w:pStyle w:val="TableParagraph"/>
                          <w:ind w:left="74" w:right="302"/>
                          <w:rPr>
                            <w:sz w:val="20"/>
                          </w:rPr>
                        </w:pPr>
                        <w:r>
                          <w:rPr>
                            <w:color w:val="010202"/>
                            <w:sz w:val="20"/>
                          </w:rPr>
                          <w:t>Gobierno local</w:t>
                        </w:r>
                      </w:p>
                    </w:tc>
                    <w:tc>
                      <w:tcPr>
                        <w:tcW w:w="2018" w:type="dxa"/>
                      </w:tcPr>
                      <w:p>
                        <w:pPr>
                          <w:pStyle w:val="TableParagraph"/>
                          <w:spacing w:before="6"/>
                          <w:rPr>
                            <w:rFonts w:ascii="Cambria"/>
                            <w:sz w:val="24"/>
                          </w:rPr>
                        </w:pPr>
                      </w:p>
                      <w:p>
                        <w:pPr>
                          <w:pStyle w:val="TableParagraph"/>
                          <w:ind w:left="301" w:right="302"/>
                          <w:rPr>
                            <w:sz w:val="20"/>
                          </w:rPr>
                        </w:pPr>
                        <w:r>
                          <w:rPr>
                            <w:color w:val="010202"/>
                            <w:sz w:val="20"/>
                          </w:rPr>
                          <w:t>10</w:t>
                        </w:r>
                      </w:p>
                    </w:tc>
                    <w:tc>
                      <w:tcPr>
                        <w:tcW w:w="2018" w:type="dxa"/>
                      </w:tcPr>
                      <w:p>
                        <w:pPr>
                          <w:pStyle w:val="TableParagraph"/>
                          <w:spacing w:before="6"/>
                          <w:rPr>
                            <w:rFonts w:ascii="Cambria"/>
                            <w:sz w:val="24"/>
                          </w:rPr>
                        </w:pPr>
                      </w:p>
                      <w:p>
                        <w:pPr>
                          <w:pStyle w:val="TableParagraph"/>
                          <w:ind w:left="301" w:right="302"/>
                          <w:rPr>
                            <w:sz w:val="20"/>
                          </w:rPr>
                        </w:pPr>
                        <w:r>
                          <w:rPr>
                            <w:color w:val="010202"/>
                            <w:sz w:val="20"/>
                          </w:rPr>
                          <w:t>2.2%</w:t>
                        </w:r>
                      </w:p>
                    </w:tc>
                  </w:tr>
                  <w:tr>
                    <w:trPr>
                      <w:trHeight w:val="560" w:hRule="exact"/>
                    </w:trPr>
                    <w:tc>
                      <w:tcPr>
                        <w:tcW w:w="2018" w:type="dxa"/>
                      </w:tcPr>
                      <w:p>
                        <w:pPr>
                          <w:pStyle w:val="TableParagraph"/>
                          <w:spacing w:before="6"/>
                          <w:rPr>
                            <w:rFonts w:ascii="Cambria"/>
                            <w:sz w:val="24"/>
                          </w:rPr>
                        </w:pPr>
                      </w:p>
                      <w:p>
                        <w:pPr>
                          <w:pStyle w:val="TableParagraph"/>
                          <w:ind w:left="74" w:right="302"/>
                          <w:rPr>
                            <w:sz w:val="20"/>
                          </w:rPr>
                        </w:pPr>
                        <w:r>
                          <w:rPr>
                            <w:color w:val="010202"/>
                            <w:sz w:val="20"/>
                          </w:rPr>
                          <w:t>Empresario local</w:t>
                        </w:r>
                      </w:p>
                    </w:tc>
                    <w:tc>
                      <w:tcPr>
                        <w:tcW w:w="2018" w:type="dxa"/>
                      </w:tcPr>
                      <w:p>
                        <w:pPr>
                          <w:pStyle w:val="TableParagraph"/>
                          <w:spacing w:before="6"/>
                          <w:rPr>
                            <w:rFonts w:ascii="Cambria"/>
                            <w:sz w:val="24"/>
                          </w:rPr>
                        </w:pPr>
                      </w:p>
                      <w:p>
                        <w:pPr>
                          <w:pStyle w:val="TableParagraph"/>
                          <w:ind w:left="301"/>
                          <w:rPr>
                            <w:sz w:val="20"/>
                          </w:rPr>
                        </w:pPr>
                        <w:r>
                          <w:rPr>
                            <w:color w:val="010202"/>
                            <w:w w:val="99"/>
                            <w:sz w:val="20"/>
                          </w:rPr>
                          <w:t>9</w:t>
                        </w:r>
                      </w:p>
                    </w:tc>
                    <w:tc>
                      <w:tcPr>
                        <w:tcW w:w="2018" w:type="dxa"/>
                      </w:tcPr>
                      <w:p>
                        <w:pPr>
                          <w:pStyle w:val="TableParagraph"/>
                          <w:spacing w:before="6"/>
                          <w:rPr>
                            <w:rFonts w:ascii="Cambria"/>
                            <w:sz w:val="24"/>
                          </w:rPr>
                        </w:pPr>
                      </w:p>
                      <w:p>
                        <w:pPr>
                          <w:pStyle w:val="TableParagraph"/>
                          <w:ind w:left="301" w:right="302"/>
                          <w:rPr>
                            <w:sz w:val="20"/>
                          </w:rPr>
                        </w:pPr>
                        <w:r>
                          <w:rPr>
                            <w:color w:val="010202"/>
                            <w:sz w:val="20"/>
                          </w:rPr>
                          <w:t>2.0%</w:t>
                        </w:r>
                      </w:p>
                    </w:tc>
                  </w:tr>
                  <w:tr>
                    <w:trPr>
                      <w:trHeight w:val="560" w:hRule="exact"/>
                    </w:trPr>
                    <w:tc>
                      <w:tcPr>
                        <w:tcW w:w="2018" w:type="dxa"/>
                      </w:tcPr>
                      <w:p>
                        <w:pPr>
                          <w:pStyle w:val="TableParagraph"/>
                          <w:spacing w:before="6"/>
                          <w:rPr>
                            <w:rFonts w:ascii="Cambria"/>
                            <w:sz w:val="24"/>
                          </w:rPr>
                        </w:pPr>
                      </w:p>
                      <w:p>
                        <w:pPr>
                          <w:pStyle w:val="TableParagraph"/>
                          <w:ind w:left="74" w:right="302"/>
                          <w:rPr>
                            <w:sz w:val="20"/>
                          </w:rPr>
                        </w:pPr>
                        <w:r>
                          <w:rPr>
                            <w:color w:val="010202"/>
                            <w:sz w:val="20"/>
                          </w:rPr>
                          <w:t>Académico</w:t>
                        </w:r>
                      </w:p>
                    </w:tc>
                    <w:tc>
                      <w:tcPr>
                        <w:tcW w:w="2018" w:type="dxa"/>
                      </w:tcPr>
                      <w:p>
                        <w:pPr>
                          <w:pStyle w:val="TableParagraph"/>
                          <w:spacing w:before="6"/>
                          <w:rPr>
                            <w:rFonts w:ascii="Cambria"/>
                            <w:sz w:val="24"/>
                          </w:rPr>
                        </w:pPr>
                      </w:p>
                      <w:p>
                        <w:pPr>
                          <w:pStyle w:val="TableParagraph"/>
                          <w:ind w:left="300"/>
                          <w:rPr>
                            <w:sz w:val="20"/>
                          </w:rPr>
                        </w:pPr>
                        <w:r>
                          <w:rPr>
                            <w:color w:val="010202"/>
                            <w:w w:val="99"/>
                            <w:sz w:val="20"/>
                          </w:rPr>
                          <w:t>7</w:t>
                        </w:r>
                      </w:p>
                    </w:tc>
                    <w:tc>
                      <w:tcPr>
                        <w:tcW w:w="2018" w:type="dxa"/>
                      </w:tcPr>
                      <w:p>
                        <w:pPr>
                          <w:pStyle w:val="TableParagraph"/>
                          <w:spacing w:before="6"/>
                          <w:rPr>
                            <w:rFonts w:ascii="Cambria"/>
                            <w:sz w:val="24"/>
                          </w:rPr>
                        </w:pPr>
                      </w:p>
                      <w:p>
                        <w:pPr>
                          <w:pStyle w:val="TableParagraph"/>
                          <w:ind w:left="300" w:right="302"/>
                          <w:rPr>
                            <w:sz w:val="20"/>
                          </w:rPr>
                        </w:pPr>
                        <w:r>
                          <w:rPr>
                            <w:color w:val="010202"/>
                            <w:sz w:val="20"/>
                          </w:rPr>
                          <w:t>1.5%</w:t>
                        </w:r>
                      </w:p>
                    </w:tc>
                  </w:tr>
                  <w:tr>
                    <w:trPr>
                      <w:trHeight w:val="560" w:hRule="exact"/>
                    </w:trPr>
                    <w:tc>
                      <w:tcPr>
                        <w:tcW w:w="2018" w:type="dxa"/>
                      </w:tcPr>
                      <w:p>
                        <w:pPr>
                          <w:pStyle w:val="TableParagraph"/>
                          <w:spacing w:before="6"/>
                          <w:rPr>
                            <w:rFonts w:ascii="Cambria"/>
                            <w:sz w:val="24"/>
                          </w:rPr>
                        </w:pPr>
                      </w:p>
                      <w:p>
                        <w:pPr>
                          <w:pStyle w:val="TableParagraph"/>
                          <w:ind w:left="74" w:right="302"/>
                          <w:rPr>
                            <w:sz w:val="20"/>
                          </w:rPr>
                        </w:pPr>
                        <w:r>
                          <w:rPr>
                            <w:color w:val="010202"/>
                            <w:sz w:val="20"/>
                          </w:rPr>
                          <w:t>Intelectual</w:t>
                        </w:r>
                      </w:p>
                    </w:tc>
                    <w:tc>
                      <w:tcPr>
                        <w:tcW w:w="2018" w:type="dxa"/>
                      </w:tcPr>
                      <w:p>
                        <w:pPr>
                          <w:pStyle w:val="TableParagraph"/>
                          <w:spacing w:before="6"/>
                          <w:rPr>
                            <w:rFonts w:ascii="Cambria"/>
                            <w:sz w:val="24"/>
                          </w:rPr>
                        </w:pPr>
                      </w:p>
                      <w:p>
                        <w:pPr>
                          <w:pStyle w:val="TableParagraph"/>
                          <w:ind w:left="300"/>
                          <w:rPr>
                            <w:sz w:val="20"/>
                          </w:rPr>
                        </w:pPr>
                        <w:r>
                          <w:rPr>
                            <w:color w:val="010202"/>
                            <w:w w:val="99"/>
                            <w:sz w:val="20"/>
                          </w:rPr>
                          <w:t>6</w:t>
                        </w:r>
                      </w:p>
                    </w:tc>
                    <w:tc>
                      <w:tcPr>
                        <w:tcW w:w="2018" w:type="dxa"/>
                      </w:tcPr>
                      <w:p>
                        <w:pPr>
                          <w:pStyle w:val="TableParagraph"/>
                          <w:spacing w:before="6"/>
                          <w:rPr>
                            <w:rFonts w:ascii="Cambria"/>
                            <w:sz w:val="24"/>
                          </w:rPr>
                        </w:pPr>
                      </w:p>
                      <w:p>
                        <w:pPr>
                          <w:pStyle w:val="TableParagraph"/>
                          <w:ind w:left="300" w:right="302"/>
                          <w:rPr>
                            <w:sz w:val="20"/>
                          </w:rPr>
                        </w:pPr>
                        <w:r>
                          <w:rPr>
                            <w:color w:val="010202"/>
                            <w:sz w:val="20"/>
                          </w:rPr>
                          <w:t>1.3%</w:t>
                        </w:r>
                      </w:p>
                    </w:tc>
                  </w:tr>
                  <w:tr>
                    <w:trPr>
                      <w:trHeight w:val="560" w:hRule="exact"/>
                    </w:trPr>
                    <w:tc>
                      <w:tcPr>
                        <w:tcW w:w="2018" w:type="dxa"/>
                      </w:tcPr>
                      <w:p>
                        <w:pPr>
                          <w:pStyle w:val="TableParagraph"/>
                          <w:spacing w:before="6"/>
                          <w:rPr>
                            <w:rFonts w:ascii="Cambria"/>
                            <w:sz w:val="24"/>
                          </w:rPr>
                        </w:pPr>
                      </w:p>
                      <w:p>
                        <w:pPr>
                          <w:pStyle w:val="TableParagraph"/>
                          <w:ind w:left="73"/>
                          <w:rPr>
                            <w:sz w:val="20"/>
                          </w:rPr>
                        </w:pPr>
                        <w:r>
                          <w:rPr>
                            <w:color w:val="010202"/>
                            <w:w w:val="105"/>
                            <w:sz w:val="20"/>
                          </w:rPr>
                          <w:t>Cuenta protegida</w:t>
                        </w:r>
                      </w:p>
                    </w:tc>
                    <w:tc>
                      <w:tcPr>
                        <w:tcW w:w="2018" w:type="dxa"/>
                      </w:tcPr>
                      <w:p>
                        <w:pPr>
                          <w:pStyle w:val="TableParagraph"/>
                          <w:spacing w:before="6"/>
                          <w:rPr>
                            <w:rFonts w:ascii="Cambria"/>
                            <w:sz w:val="24"/>
                          </w:rPr>
                        </w:pPr>
                      </w:p>
                      <w:p>
                        <w:pPr>
                          <w:pStyle w:val="TableParagraph"/>
                          <w:ind w:left="300"/>
                          <w:rPr>
                            <w:sz w:val="20"/>
                          </w:rPr>
                        </w:pPr>
                        <w:r>
                          <w:rPr>
                            <w:color w:val="010202"/>
                            <w:w w:val="99"/>
                            <w:sz w:val="20"/>
                          </w:rPr>
                          <w:t>5</w:t>
                        </w:r>
                      </w:p>
                    </w:tc>
                    <w:tc>
                      <w:tcPr>
                        <w:tcW w:w="2018" w:type="dxa"/>
                      </w:tcPr>
                      <w:p>
                        <w:pPr>
                          <w:pStyle w:val="TableParagraph"/>
                          <w:spacing w:before="6"/>
                          <w:rPr>
                            <w:rFonts w:ascii="Cambria"/>
                            <w:sz w:val="24"/>
                          </w:rPr>
                        </w:pPr>
                      </w:p>
                      <w:p>
                        <w:pPr>
                          <w:pStyle w:val="TableParagraph"/>
                          <w:ind w:left="300" w:right="302"/>
                          <w:rPr>
                            <w:sz w:val="20"/>
                          </w:rPr>
                        </w:pPr>
                        <w:r>
                          <w:rPr>
                            <w:color w:val="010202"/>
                            <w:sz w:val="20"/>
                          </w:rPr>
                          <w:t>1.1%</w:t>
                        </w:r>
                      </w:p>
                    </w:tc>
                  </w:tr>
                  <w:tr>
                    <w:trPr>
                      <w:trHeight w:val="560" w:hRule="exact"/>
                    </w:trPr>
                    <w:tc>
                      <w:tcPr>
                        <w:tcW w:w="2018" w:type="dxa"/>
                      </w:tcPr>
                      <w:p>
                        <w:pPr>
                          <w:pStyle w:val="TableParagraph"/>
                          <w:spacing w:before="6"/>
                          <w:rPr>
                            <w:rFonts w:ascii="Cambria"/>
                            <w:sz w:val="24"/>
                          </w:rPr>
                        </w:pPr>
                      </w:p>
                      <w:p>
                        <w:pPr>
                          <w:pStyle w:val="TableParagraph"/>
                          <w:ind w:left="73"/>
                          <w:rPr>
                            <w:sz w:val="20"/>
                          </w:rPr>
                        </w:pPr>
                        <w:r>
                          <w:rPr>
                            <w:color w:val="010202"/>
                            <w:sz w:val="20"/>
                          </w:rPr>
                          <w:t>Empresario nacional</w:t>
                        </w:r>
                      </w:p>
                    </w:tc>
                    <w:tc>
                      <w:tcPr>
                        <w:tcW w:w="2018" w:type="dxa"/>
                      </w:tcPr>
                      <w:p>
                        <w:pPr>
                          <w:pStyle w:val="TableParagraph"/>
                          <w:spacing w:before="6"/>
                          <w:rPr>
                            <w:rFonts w:ascii="Cambria"/>
                            <w:sz w:val="24"/>
                          </w:rPr>
                        </w:pPr>
                      </w:p>
                      <w:p>
                        <w:pPr>
                          <w:pStyle w:val="TableParagraph"/>
                          <w:ind w:left="300"/>
                          <w:rPr>
                            <w:sz w:val="20"/>
                          </w:rPr>
                        </w:pPr>
                        <w:r>
                          <w:rPr>
                            <w:color w:val="010202"/>
                            <w:w w:val="99"/>
                            <w:sz w:val="20"/>
                          </w:rPr>
                          <w:t>5</w:t>
                        </w:r>
                      </w:p>
                    </w:tc>
                    <w:tc>
                      <w:tcPr>
                        <w:tcW w:w="2018" w:type="dxa"/>
                      </w:tcPr>
                      <w:p>
                        <w:pPr>
                          <w:pStyle w:val="TableParagraph"/>
                          <w:spacing w:before="6"/>
                          <w:rPr>
                            <w:rFonts w:ascii="Cambria"/>
                            <w:sz w:val="24"/>
                          </w:rPr>
                        </w:pPr>
                      </w:p>
                      <w:p>
                        <w:pPr>
                          <w:pStyle w:val="TableParagraph"/>
                          <w:ind w:left="300" w:right="302"/>
                          <w:rPr>
                            <w:sz w:val="20"/>
                          </w:rPr>
                        </w:pPr>
                        <w:r>
                          <w:rPr>
                            <w:color w:val="010202"/>
                            <w:sz w:val="20"/>
                          </w:rPr>
                          <w:t>1.1%</w:t>
                        </w:r>
                      </w:p>
                    </w:tc>
                  </w:tr>
                  <w:tr>
                    <w:trPr>
                      <w:trHeight w:val="840" w:hRule="exact"/>
                    </w:trPr>
                    <w:tc>
                      <w:tcPr>
                        <w:tcW w:w="2018" w:type="dxa"/>
                      </w:tcPr>
                      <w:p>
                        <w:pPr>
                          <w:pStyle w:val="TableParagraph"/>
                          <w:spacing w:before="6"/>
                          <w:rPr>
                            <w:rFonts w:ascii="Cambria"/>
                            <w:sz w:val="24"/>
                          </w:rPr>
                        </w:pPr>
                      </w:p>
                      <w:p>
                        <w:pPr>
                          <w:pStyle w:val="TableParagraph"/>
                          <w:spacing w:line="292" w:lineRule="auto"/>
                          <w:ind w:left="73" w:right="292"/>
                          <w:rPr>
                            <w:sz w:val="20"/>
                          </w:rPr>
                        </w:pPr>
                        <w:r>
                          <w:rPr>
                            <w:color w:val="010202"/>
                            <w:sz w:val="20"/>
                          </w:rPr>
                          <w:t>Periodista interna- cional</w:t>
                        </w:r>
                      </w:p>
                    </w:tc>
                    <w:tc>
                      <w:tcPr>
                        <w:tcW w:w="2018" w:type="dxa"/>
                      </w:tcPr>
                      <w:p>
                        <w:pPr>
                          <w:pStyle w:val="TableParagraph"/>
                          <w:rPr>
                            <w:rFonts w:ascii="Cambria"/>
                            <w:sz w:val="20"/>
                          </w:rPr>
                        </w:pPr>
                      </w:p>
                      <w:p>
                        <w:pPr>
                          <w:pStyle w:val="TableParagraph"/>
                          <w:spacing w:before="4"/>
                          <w:rPr>
                            <w:rFonts w:ascii="Cambria"/>
                            <w:sz w:val="28"/>
                          </w:rPr>
                        </w:pPr>
                      </w:p>
                      <w:p>
                        <w:pPr>
                          <w:pStyle w:val="TableParagraph"/>
                          <w:ind w:left="300"/>
                          <w:rPr>
                            <w:sz w:val="20"/>
                          </w:rPr>
                        </w:pPr>
                        <w:r>
                          <w:rPr>
                            <w:color w:val="010202"/>
                            <w:w w:val="99"/>
                            <w:sz w:val="20"/>
                          </w:rPr>
                          <w:t>5</w:t>
                        </w:r>
                      </w:p>
                    </w:tc>
                    <w:tc>
                      <w:tcPr>
                        <w:tcW w:w="2018" w:type="dxa"/>
                      </w:tcPr>
                      <w:p>
                        <w:pPr>
                          <w:pStyle w:val="TableParagraph"/>
                          <w:rPr>
                            <w:rFonts w:ascii="Cambria"/>
                            <w:sz w:val="20"/>
                          </w:rPr>
                        </w:pPr>
                      </w:p>
                      <w:p>
                        <w:pPr>
                          <w:pStyle w:val="TableParagraph"/>
                          <w:spacing w:before="4"/>
                          <w:rPr>
                            <w:rFonts w:ascii="Cambria"/>
                            <w:sz w:val="28"/>
                          </w:rPr>
                        </w:pPr>
                      </w:p>
                      <w:p>
                        <w:pPr>
                          <w:pStyle w:val="TableParagraph"/>
                          <w:ind w:left="300" w:right="302"/>
                          <w:rPr>
                            <w:sz w:val="20"/>
                          </w:rPr>
                        </w:pPr>
                        <w:r>
                          <w:rPr>
                            <w:color w:val="010202"/>
                            <w:sz w:val="20"/>
                          </w:rPr>
                          <w:t>1.1%</w:t>
                        </w:r>
                      </w:p>
                    </w:tc>
                  </w:tr>
                  <w:tr>
                    <w:trPr>
                      <w:trHeight w:val="560" w:hRule="exact"/>
                    </w:trPr>
                    <w:tc>
                      <w:tcPr>
                        <w:tcW w:w="2018" w:type="dxa"/>
                      </w:tcPr>
                      <w:p>
                        <w:pPr>
                          <w:pStyle w:val="TableParagraph"/>
                          <w:spacing w:before="6"/>
                          <w:rPr>
                            <w:rFonts w:ascii="Cambria"/>
                            <w:sz w:val="24"/>
                          </w:rPr>
                        </w:pPr>
                      </w:p>
                      <w:p>
                        <w:pPr>
                          <w:pStyle w:val="TableParagraph"/>
                          <w:ind w:left="73" w:right="302"/>
                          <w:rPr>
                            <w:sz w:val="20"/>
                          </w:rPr>
                        </w:pPr>
                        <w:r>
                          <w:rPr>
                            <w:color w:val="010202"/>
                            <w:w w:val="105"/>
                            <w:sz w:val="20"/>
                          </w:rPr>
                          <w:t>Medio estatal</w:t>
                        </w:r>
                      </w:p>
                    </w:tc>
                    <w:tc>
                      <w:tcPr>
                        <w:tcW w:w="2018" w:type="dxa"/>
                      </w:tcPr>
                      <w:p>
                        <w:pPr>
                          <w:pStyle w:val="TableParagraph"/>
                          <w:spacing w:before="6"/>
                          <w:rPr>
                            <w:rFonts w:ascii="Cambria"/>
                            <w:sz w:val="24"/>
                          </w:rPr>
                        </w:pPr>
                      </w:p>
                      <w:p>
                        <w:pPr>
                          <w:pStyle w:val="TableParagraph"/>
                          <w:ind w:left="299"/>
                          <w:rPr>
                            <w:sz w:val="20"/>
                          </w:rPr>
                        </w:pPr>
                        <w:r>
                          <w:rPr>
                            <w:color w:val="010202"/>
                            <w:w w:val="99"/>
                            <w:sz w:val="20"/>
                          </w:rPr>
                          <w:t>5</w:t>
                        </w:r>
                      </w:p>
                    </w:tc>
                    <w:tc>
                      <w:tcPr>
                        <w:tcW w:w="2018" w:type="dxa"/>
                      </w:tcPr>
                      <w:p>
                        <w:pPr>
                          <w:pStyle w:val="TableParagraph"/>
                          <w:spacing w:before="6"/>
                          <w:rPr>
                            <w:rFonts w:ascii="Cambria"/>
                            <w:sz w:val="24"/>
                          </w:rPr>
                        </w:pPr>
                      </w:p>
                      <w:p>
                        <w:pPr>
                          <w:pStyle w:val="TableParagraph"/>
                          <w:ind w:left="299" w:right="302"/>
                          <w:rPr>
                            <w:sz w:val="20"/>
                          </w:rPr>
                        </w:pPr>
                        <w:r>
                          <w:rPr>
                            <w:color w:val="010202"/>
                            <w:sz w:val="20"/>
                          </w:rPr>
                          <w:t>1.1%</w:t>
                        </w:r>
                      </w:p>
                    </w:tc>
                  </w:tr>
                  <w:tr>
                    <w:trPr>
                      <w:trHeight w:val="560" w:hRule="exact"/>
                    </w:trPr>
                    <w:tc>
                      <w:tcPr>
                        <w:tcW w:w="2018" w:type="dxa"/>
                      </w:tcPr>
                      <w:p>
                        <w:pPr>
                          <w:pStyle w:val="TableParagraph"/>
                          <w:spacing w:before="6"/>
                          <w:rPr>
                            <w:rFonts w:ascii="Cambria"/>
                            <w:sz w:val="24"/>
                          </w:rPr>
                        </w:pPr>
                      </w:p>
                      <w:p>
                        <w:pPr>
                          <w:pStyle w:val="TableParagraph"/>
                          <w:ind w:left="73" w:right="302"/>
                          <w:rPr>
                            <w:sz w:val="20"/>
                          </w:rPr>
                        </w:pPr>
                        <w:r>
                          <w:rPr>
                            <w:color w:val="010202"/>
                            <w:sz w:val="20"/>
                          </w:rPr>
                          <w:t>Protección civil</w:t>
                        </w:r>
                      </w:p>
                    </w:tc>
                    <w:tc>
                      <w:tcPr>
                        <w:tcW w:w="2018" w:type="dxa"/>
                      </w:tcPr>
                      <w:p>
                        <w:pPr>
                          <w:pStyle w:val="TableParagraph"/>
                          <w:spacing w:before="6"/>
                          <w:rPr>
                            <w:rFonts w:ascii="Cambria"/>
                            <w:sz w:val="24"/>
                          </w:rPr>
                        </w:pPr>
                      </w:p>
                      <w:p>
                        <w:pPr>
                          <w:pStyle w:val="TableParagraph"/>
                          <w:ind w:left="299"/>
                          <w:rPr>
                            <w:sz w:val="20"/>
                          </w:rPr>
                        </w:pPr>
                        <w:r>
                          <w:rPr>
                            <w:color w:val="010202"/>
                            <w:w w:val="99"/>
                            <w:sz w:val="20"/>
                          </w:rPr>
                          <w:t>4</w:t>
                        </w:r>
                      </w:p>
                    </w:tc>
                    <w:tc>
                      <w:tcPr>
                        <w:tcW w:w="2018" w:type="dxa"/>
                      </w:tcPr>
                      <w:p>
                        <w:pPr>
                          <w:pStyle w:val="TableParagraph"/>
                          <w:spacing w:before="6"/>
                          <w:rPr>
                            <w:rFonts w:ascii="Cambria"/>
                            <w:sz w:val="24"/>
                          </w:rPr>
                        </w:pPr>
                      </w:p>
                      <w:p>
                        <w:pPr>
                          <w:pStyle w:val="TableParagraph"/>
                          <w:ind w:left="299" w:right="302"/>
                          <w:rPr>
                            <w:sz w:val="20"/>
                          </w:rPr>
                        </w:pPr>
                        <w:r>
                          <w:rPr>
                            <w:color w:val="010202"/>
                            <w:sz w:val="20"/>
                          </w:rPr>
                          <w:t>0.9%</w:t>
                        </w:r>
                      </w:p>
                    </w:tc>
                  </w:tr>
                  <w:tr>
                    <w:trPr>
                      <w:trHeight w:val="560" w:hRule="exact"/>
                    </w:trPr>
                    <w:tc>
                      <w:tcPr>
                        <w:tcW w:w="2018" w:type="dxa"/>
                      </w:tcPr>
                      <w:p>
                        <w:pPr>
                          <w:pStyle w:val="TableParagraph"/>
                          <w:spacing w:before="6"/>
                          <w:rPr>
                            <w:rFonts w:ascii="Cambria"/>
                            <w:sz w:val="24"/>
                          </w:rPr>
                        </w:pPr>
                      </w:p>
                      <w:p>
                        <w:pPr>
                          <w:pStyle w:val="TableParagraph"/>
                          <w:ind w:left="72"/>
                          <w:rPr>
                            <w:sz w:val="20"/>
                          </w:rPr>
                        </w:pPr>
                        <w:r>
                          <w:rPr>
                            <w:color w:val="010202"/>
                            <w:sz w:val="20"/>
                          </w:rPr>
                          <w:t>Empresa nacional</w:t>
                        </w:r>
                      </w:p>
                    </w:tc>
                    <w:tc>
                      <w:tcPr>
                        <w:tcW w:w="2018" w:type="dxa"/>
                      </w:tcPr>
                      <w:p>
                        <w:pPr>
                          <w:pStyle w:val="TableParagraph"/>
                          <w:spacing w:before="6"/>
                          <w:rPr>
                            <w:rFonts w:ascii="Cambria"/>
                            <w:sz w:val="24"/>
                          </w:rPr>
                        </w:pPr>
                      </w:p>
                      <w:p>
                        <w:pPr>
                          <w:pStyle w:val="TableParagraph"/>
                          <w:ind w:left="299"/>
                          <w:rPr>
                            <w:sz w:val="20"/>
                          </w:rPr>
                        </w:pPr>
                        <w:r>
                          <w:rPr>
                            <w:color w:val="010202"/>
                            <w:w w:val="99"/>
                            <w:sz w:val="20"/>
                          </w:rPr>
                          <w:t>3</w:t>
                        </w:r>
                      </w:p>
                    </w:tc>
                    <w:tc>
                      <w:tcPr>
                        <w:tcW w:w="2018" w:type="dxa"/>
                      </w:tcPr>
                      <w:p>
                        <w:pPr>
                          <w:pStyle w:val="TableParagraph"/>
                          <w:spacing w:before="6"/>
                          <w:rPr>
                            <w:rFonts w:ascii="Cambria"/>
                            <w:sz w:val="24"/>
                          </w:rPr>
                        </w:pPr>
                      </w:p>
                      <w:p>
                        <w:pPr>
                          <w:pStyle w:val="TableParagraph"/>
                          <w:ind w:left="299" w:right="302"/>
                          <w:rPr>
                            <w:sz w:val="20"/>
                          </w:rPr>
                        </w:pPr>
                        <w:r>
                          <w:rPr>
                            <w:color w:val="010202"/>
                            <w:sz w:val="20"/>
                          </w:rPr>
                          <w:t>0.7%</w:t>
                        </w:r>
                      </w:p>
                    </w:tc>
                  </w:tr>
                  <w:tr>
                    <w:trPr>
                      <w:trHeight w:val="560" w:hRule="exact"/>
                    </w:trPr>
                    <w:tc>
                      <w:tcPr>
                        <w:tcW w:w="2018" w:type="dxa"/>
                      </w:tcPr>
                      <w:p>
                        <w:pPr>
                          <w:pStyle w:val="TableParagraph"/>
                          <w:spacing w:before="6"/>
                          <w:rPr>
                            <w:rFonts w:ascii="Cambria"/>
                            <w:sz w:val="24"/>
                          </w:rPr>
                        </w:pPr>
                      </w:p>
                      <w:p>
                        <w:pPr>
                          <w:pStyle w:val="TableParagraph"/>
                          <w:ind w:left="72" w:right="302"/>
                          <w:rPr>
                            <w:sz w:val="20"/>
                          </w:rPr>
                        </w:pPr>
                        <w:r>
                          <w:rPr>
                            <w:color w:val="010202"/>
                            <w:sz w:val="20"/>
                          </w:rPr>
                          <w:t>Encuestador</w:t>
                        </w:r>
                      </w:p>
                    </w:tc>
                    <w:tc>
                      <w:tcPr>
                        <w:tcW w:w="2018" w:type="dxa"/>
                      </w:tcPr>
                      <w:p>
                        <w:pPr>
                          <w:pStyle w:val="TableParagraph"/>
                          <w:spacing w:before="6"/>
                          <w:rPr>
                            <w:rFonts w:ascii="Cambria"/>
                            <w:sz w:val="24"/>
                          </w:rPr>
                        </w:pPr>
                      </w:p>
                      <w:p>
                        <w:pPr>
                          <w:pStyle w:val="TableParagraph"/>
                          <w:ind w:left="299"/>
                          <w:rPr>
                            <w:sz w:val="20"/>
                          </w:rPr>
                        </w:pPr>
                        <w:r>
                          <w:rPr>
                            <w:color w:val="010202"/>
                            <w:w w:val="99"/>
                            <w:sz w:val="20"/>
                          </w:rPr>
                          <w:t>3</w:t>
                        </w:r>
                      </w:p>
                    </w:tc>
                    <w:tc>
                      <w:tcPr>
                        <w:tcW w:w="2018" w:type="dxa"/>
                      </w:tcPr>
                      <w:p>
                        <w:pPr>
                          <w:pStyle w:val="TableParagraph"/>
                          <w:spacing w:before="6"/>
                          <w:rPr>
                            <w:rFonts w:ascii="Cambria"/>
                            <w:sz w:val="24"/>
                          </w:rPr>
                        </w:pPr>
                      </w:p>
                      <w:p>
                        <w:pPr>
                          <w:pStyle w:val="TableParagraph"/>
                          <w:ind w:left="299" w:right="302"/>
                          <w:rPr>
                            <w:sz w:val="20"/>
                          </w:rPr>
                        </w:pPr>
                        <w:r>
                          <w:rPr>
                            <w:color w:val="010202"/>
                            <w:sz w:val="20"/>
                          </w:rPr>
                          <w:t>0.7%</w:t>
                        </w:r>
                      </w:p>
                    </w:tc>
                  </w:tr>
                  <w:tr>
                    <w:trPr>
                      <w:trHeight w:val="560" w:hRule="exact"/>
                    </w:trPr>
                    <w:tc>
                      <w:tcPr>
                        <w:tcW w:w="2018" w:type="dxa"/>
                      </w:tcPr>
                      <w:p>
                        <w:pPr>
                          <w:pStyle w:val="TableParagraph"/>
                          <w:spacing w:before="6"/>
                          <w:rPr>
                            <w:rFonts w:ascii="Cambria"/>
                            <w:sz w:val="24"/>
                          </w:rPr>
                        </w:pPr>
                      </w:p>
                      <w:p>
                        <w:pPr>
                          <w:pStyle w:val="TableParagraph"/>
                          <w:ind w:left="72"/>
                          <w:rPr>
                            <w:sz w:val="20"/>
                          </w:rPr>
                        </w:pPr>
                        <w:r>
                          <w:rPr>
                            <w:color w:val="010202"/>
                            <w:sz w:val="20"/>
                          </w:rPr>
                          <w:t>Medio internacional</w:t>
                        </w:r>
                      </w:p>
                    </w:tc>
                    <w:tc>
                      <w:tcPr>
                        <w:tcW w:w="2018" w:type="dxa"/>
                      </w:tcPr>
                      <w:p>
                        <w:pPr>
                          <w:pStyle w:val="TableParagraph"/>
                          <w:spacing w:before="6"/>
                          <w:rPr>
                            <w:rFonts w:ascii="Cambria"/>
                            <w:sz w:val="24"/>
                          </w:rPr>
                        </w:pPr>
                      </w:p>
                      <w:p>
                        <w:pPr>
                          <w:pStyle w:val="TableParagraph"/>
                          <w:ind w:left="299"/>
                          <w:rPr>
                            <w:sz w:val="20"/>
                          </w:rPr>
                        </w:pPr>
                        <w:r>
                          <w:rPr>
                            <w:color w:val="010202"/>
                            <w:w w:val="99"/>
                            <w:sz w:val="20"/>
                          </w:rPr>
                          <w:t>3</w:t>
                        </w:r>
                      </w:p>
                    </w:tc>
                    <w:tc>
                      <w:tcPr>
                        <w:tcW w:w="2018" w:type="dxa"/>
                      </w:tcPr>
                      <w:p>
                        <w:pPr>
                          <w:pStyle w:val="TableParagraph"/>
                          <w:spacing w:before="6"/>
                          <w:rPr>
                            <w:rFonts w:ascii="Cambria"/>
                            <w:sz w:val="24"/>
                          </w:rPr>
                        </w:pPr>
                      </w:p>
                      <w:p>
                        <w:pPr>
                          <w:pStyle w:val="TableParagraph"/>
                          <w:ind w:left="299" w:right="302"/>
                          <w:rPr>
                            <w:sz w:val="20"/>
                          </w:rPr>
                        </w:pPr>
                        <w:r>
                          <w:rPr>
                            <w:color w:val="010202"/>
                            <w:sz w:val="20"/>
                          </w:rPr>
                          <w:t>0.7%</w:t>
                        </w:r>
                      </w:p>
                    </w:tc>
                  </w:tr>
                  <w:tr>
                    <w:trPr>
                      <w:trHeight w:val="840" w:hRule="exact"/>
                    </w:trPr>
                    <w:tc>
                      <w:tcPr>
                        <w:tcW w:w="2018" w:type="dxa"/>
                      </w:tcPr>
                      <w:p>
                        <w:pPr>
                          <w:pStyle w:val="TableParagraph"/>
                          <w:spacing w:before="6"/>
                          <w:rPr>
                            <w:rFonts w:ascii="Cambria"/>
                            <w:sz w:val="24"/>
                          </w:rPr>
                        </w:pPr>
                      </w:p>
                      <w:p>
                        <w:pPr>
                          <w:pStyle w:val="TableParagraph"/>
                          <w:spacing w:line="292" w:lineRule="auto"/>
                          <w:ind w:left="72"/>
                          <w:rPr>
                            <w:sz w:val="20"/>
                          </w:rPr>
                        </w:pPr>
                        <w:r>
                          <w:rPr>
                            <w:color w:val="010202"/>
                            <w:sz w:val="20"/>
                          </w:rPr>
                          <w:t>Dueño medio nacio- nal</w:t>
                        </w:r>
                      </w:p>
                    </w:tc>
                    <w:tc>
                      <w:tcPr>
                        <w:tcW w:w="2018" w:type="dxa"/>
                      </w:tcPr>
                      <w:p>
                        <w:pPr>
                          <w:pStyle w:val="TableParagraph"/>
                          <w:rPr>
                            <w:rFonts w:ascii="Cambria"/>
                            <w:sz w:val="20"/>
                          </w:rPr>
                        </w:pPr>
                      </w:p>
                      <w:p>
                        <w:pPr>
                          <w:pStyle w:val="TableParagraph"/>
                          <w:spacing w:before="4"/>
                          <w:rPr>
                            <w:rFonts w:ascii="Cambria"/>
                            <w:sz w:val="28"/>
                          </w:rPr>
                        </w:pPr>
                      </w:p>
                      <w:p>
                        <w:pPr>
                          <w:pStyle w:val="TableParagraph"/>
                          <w:ind w:left="298"/>
                          <w:rPr>
                            <w:sz w:val="20"/>
                          </w:rPr>
                        </w:pPr>
                        <w:r>
                          <w:rPr>
                            <w:color w:val="010202"/>
                            <w:w w:val="99"/>
                            <w:sz w:val="20"/>
                          </w:rPr>
                          <w:t>2</w:t>
                        </w:r>
                      </w:p>
                    </w:tc>
                    <w:tc>
                      <w:tcPr>
                        <w:tcW w:w="2018" w:type="dxa"/>
                      </w:tcPr>
                      <w:p>
                        <w:pPr>
                          <w:pStyle w:val="TableParagraph"/>
                          <w:rPr>
                            <w:rFonts w:ascii="Cambria"/>
                            <w:sz w:val="20"/>
                          </w:rPr>
                        </w:pPr>
                      </w:p>
                      <w:p>
                        <w:pPr>
                          <w:pStyle w:val="TableParagraph"/>
                          <w:spacing w:before="4"/>
                          <w:rPr>
                            <w:rFonts w:ascii="Cambria"/>
                            <w:sz w:val="28"/>
                          </w:rPr>
                        </w:pPr>
                      </w:p>
                      <w:p>
                        <w:pPr>
                          <w:pStyle w:val="TableParagraph"/>
                          <w:ind w:left="298" w:right="302"/>
                          <w:rPr>
                            <w:sz w:val="20"/>
                          </w:rPr>
                        </w:pPr>
                        <w:r>
                          <w:rPr>
                            <w:color w:val="010202"/>
                            <w:sz w:val="20"/>
                          </w:rPr>
                          <w:t>0.4%</w:t>
                        </w:r>
                      </w:p>
                    </w:tc>
                  </w:tr>
                  <w:tr>
                    <w:trPr>
                      <w:trHeight w:val="840" w:hRule="exact"/>
                    </w:trPr>
                    <w:tc>
                      <w:tcPr>
                        <w:tcW w:w="2018" w:type="dxa"/>
                      </w:tcPr>
                      <w:p>
                        <w:pPr>
                          <w:pStyle w:val="TableParagraph"/>
                          <w:spacing w:before="3"/>
                          <w:rPr>
                            <w:rFonts w:ascii="Cambria"/>
                            <w:sz w:val="24"/>
                          </w:rPr>
                        </w:pPr>
                      </w:p>
                      <w:p>
                        <w:pPr>
                          <w:pStyle w:val="TableParagraph"/>
                          <w:spacing w:line="276" w:lineRule="auto"/>
                          <w:ind w:left="72"/>
                          <w:rPr>
                            <w:rFonts w:ascii="Calibri"/>
                            <w:i/>
                            <w:sz w:val="20"/>
                          </w:rPr>
                        </w:pPr>
                        <w:r>
                          <w:rPr>
                            <w:rFonts w:ascii="Calibri"/>
                            <w:i/>
                            <w:color w:val="010202"/>
                            <w:w w:val="110"/>
                            <w:sz w:val="20"/>
                          </w:rPr>
                          <w:t>Social media mana- </w:t>
                        </w:r>
                        <w:r>
                          <w:rPr>
                            <w:rFonts w:ascii="Calibri"/>
                            <w:i/>
                            <w:color w:val="010202"/>
                            <w:w w:val="110"/>
                            <w:sz w:val="20"/>
                          </w:rPr>
                          <w:t>ger</w:t>
                        </w:r>
                      </w:p>
                    </w:tc>
                    <w:tc>
                      <w:tcPr>
                        <w:tcW w:w="2018" w:type="dxa"/>
                      </w:tcPr>
                      <w:p>
                        <w:pPr>
                          <w:pStyle w:val="TableParagraph"/>
                          <w:rPr>
                            <w:rFonts w:ascii="Cambria"/>
                            <w:sz w:val="20"/>
                          </w:rPr>
                        </w:pPr>
                      </w:p>
                      <w:p>
                        <w:pPr>
                          <w:pStyle w:val="TableParagraph"/>
                          <w:spacing w:before="4"/>
                          <w:rPr>
                            <w:rFonts w:ascii="Cambria"/>
                            <w:sz w:val="28"/>
                          </w:rPr>
                        </w:pPr>
                      </w:p>
                      <w:p>
                        <w:pPr>
                          <w:pStyle w:val="TableParagraph"/>
                          <w:ind w:left="298"/>
                          <w:rPr>
                            <w:sz w:val="20"/>
                          </w:rPr>
                        </w:pPr>
                        <w:r>
                          <w:rPr>
                            <w:color w:val="010202"/>
                            <w:w w:val="99"/>
                            <w:sz w:val="20"/>
                          </w:rPr>
                          <w:t>2</w:t>
                        </w:r>
                      </w:p>
                    </w:tc>
                    <w:tc>
                      <w:tcPr>
                        <w:tcW w:w="2018" w:type="dxa"/>
                      </w:tcPr>
                      <w:p>
                        <w:pPr>
                          <w:pStyle w:val="TableParagraph"/>
                          <w:rPr>
                            <w:rFonts w:ascii="Cambria"/>
                            <w:sz w:val="20"/>
                          </w:rPr>
                        </w:pPr>
                      </w:p>
                      <w:p>
                        <w:pPr>
                          <w:pStyle w:val="TableParagraph"/>
                          <w:spacing w:before="4"/>
                          <w:rPr>
                            <w:rFonts w:ascii="Cambria"/>
                            <w:sz w:val="28"/>
                          </w:rPr>
                        </w:pPr>
                      </w:p>
                      <w:p>
                        <w:pPr>
                          <w:pStyle w:val="TableParagraph"/>
                          <w:ind w:left="298" w:right="302"/>
                          <w:rPr>
                            <w:sz w:val="20"/>
                          </w:rPr>
                        </w:pPr>
                        <w:r>
                          <w:rPr>
                            <w:color w:val="010202"/>
                            <w:sz w:val="20"/>
                          </w:rPr>
                          <w:t>0.4%</w:t>
                        </w:r>
                      </w:p>
                    </w:tc>
                  </w:tr>
                </w:tbl>
                <w:p>
                  <w:pPr>
                    <w:pStyle w:val="BodyText"/>
                  </w:pPr>
                </w:p>
              </w:txbxContent>
            </v:textbox>
            <w10:wrap type="none"/>
          </v:shape>
        </w:pict>
      </w:r>
      <w:r>
        <w:rPr>
          <w:color w:val="231F20"/>
        </w:rPr>
        <w:t>cuentas que son seguidas por los tres diarios, sólo para aquellos nodos</w:t>
      </w:r>
      <w:r>
        <w:rPr>
          <w:color w:val="231F20"/>
          <w:spacing w:val="-4"/>
        </w:rPr>
        <w:t> </w:t>
      </w:r>
      <w:r>
        <w:rPr>
          <w:color w:val="231F20"/>
        </w:rPr>
        <w:t>con</w:t>
      </w:r>
      <w:r>
        <w:rPr>
          <w:color w:val="231F20"/>
          <w:spacing w:val="-4"/>
        </w:rPr>
        <w:t> </w:t>
      </w:r>
      <w:r>
        <w:rPr>
          <w:color w:val="231F20"/>
        </w:rPr>
        <w:t>un</w:t>
      </w:r>
      <w:r>
        <w:rPr>
          <w:color w:val="231F20"/>
          <w:spacing w:val="-4"/>
        </w:rPr>
        <w:t> </w:t>
      </w:r>
      <w:r>
        <w:rPr>
          <w:color w:val="231F20"/>
        </w:rPr>
        <w:t>grado</w:t>
      </w:r>
      <w:r>
        <w:rPr>
          <w:color w:val="231F20"/>
          <w:spacing w:val="-4"/>
        </w:rPr>
        <w:t> </w:t>
      </w:r>
      <w:r>
        <w:rPr>
          <w:color w:val="231F20"/>
        </w:rPr>
        <w:t>de</w:t>
      </w:r>
      <w:r>
        <w:rPr>
          <w:color w:val="231F20"/>
          <w:spacing w:val="-4"/>
        </w:rPr>
        <w:t> </w:t>
      </w:r>
      <w:r>
        <w:rPr>
          <w:color w:val="231F20"/>
        </w:rPr>
        <w:t>entrada</w:t>
      </w:r>
      <w:r>
        <w:rPr>
          <w:color w:val="231F20"/>
          <w:spacing w:val="-4"/>
        </w:rPr>
        <w:t> </w:t>
      </w:r>
      <w:r>
        <w:rPr>
          <w:color w:val="231F20"/>
        </w:rPr>
        <w:t>&gt;</w:t>
      </w:r>
      <w:r>
        <w:rPr>
          <w:color w:val="231F20"/>
          <w:spacing w:val="-4"/>
        </w:rPr>
        <w:t> </w:t>
      </w:r>
      <w:r>
        <w:rPr>
          <w:color w:val="231F20"/>
        </w:rPr>
        <w:t>1;</w:t>
      </w:r>
      <w:r>
        <w:rPr>
          <w:color w:val="231F20"/>
          <w:spacing w:val="-4"/>
        </w:rPr>
        <w:t> </w:t>
      </w:r>
      <w:r>
        <w:rPr>
          <w:color w:val="231F20"/>
        </w:rPr>
        <w:t>es</w:t>
      </w:r>
      <w:r>
        <w:rPr>
          <w:color w:val="231F20"/>
          <w:spacing w:val="-4"/>
        </w:rPr>
        <w:t> decir, </w:t>
      </w:r>
      <w:r>
        <w:rPr>
          <w:color w:val="231F20"/>
        </w:rPr>
        <w:t>los</w:t>
      </w:r>
      <w:r>
        <w:rPr>
          <w:color w:val="231F20"/>
          <w:spacing w:val="-4"/>
        </w:rPr>
        <w:t> </w:t>
      </w:r>
      <w:r>
        <w:rPr>
          <w:color w:val="231F20"/>
        </w:rPr>
        <w:t>que</w:t>
      </w:r>
      <w:r>
        <w:rPr>
          <w:color w:val="231F20"/>
          <w:spacing w:val="-4"/>
        </w:rPr>
        <w:t> </w:t>
      </w:r>
      <w:r>
        <w:rPr>
          <w:color w:val="231F20"/>
        </w:rPr>
        <w:t>fueran</w:t>
      </w:r>
      <w:r>
        <w:rPr>
          <w:color w:val="231F20"/>
          <w:spacing w:val="-4"/>
        </w:rPr>
        <w:t> </w:t>
      </w:r>
      <w:r>
        <w:rPr>
          <w:color w:val="231F20"/>
        </w:rPr>
        <w:t>segui- dos por al menos dos de los tres periódicos en cuestión. De esta manera, de un total de 8113 nodos únicos, solamente se catego- rizaron 456 cuentas,</w:t>
      </w:r>
      <w:r>
        <w:rPr>
          <w:color w:val="231F20"/>
          <w:position w:val="7"/>
          <w:sz w:val="13"/>
        </w:rPr>
        <w:t>48 </w:t>
      </w:r>
      <w:r>
        <w:rPr>
          <w:color w:val="231F20"/>
        </w:rPr>
        <w:t>a partir de las descripciones encontradas en su perfil. Los resultados obtenidos se muestran en la tabla</w:t>
      </w:r>
      <w:r>
        <w:rPr>
          <w:color w:val="231F20"/>
          <w:spacing w:val="-22"/>
        </w:rPr>
        <w:t> </w:t>
      </w:r>
      <w:r>
        <w:rPr>
          <w:color w:val="231F20"/>
        </w:rPr>
        <w:t>2.</w:t>
      </w:r>
    </w:p>
    <w:p>
      <w:pPr>
        <w:pStyle w:val="BodyText"/>
        <w:spacing w:before="7"/>
        <w:rPr>
          <w:sz w:val="25"/>
        </w:rPr>
      </w:pPr>
    </w:p>
    <w:p>
      <w:pPr>
        <w:spacing w:line="292" w:lineRule="auto" w:before="0"/>
        <w:ind w:left="793" w:right="8351" w:firstLine="0"/>
        <w:jc w:val="both"/>
        <w:rPr>
          <w:rFonts w:ascii="Arial" w:hAnsi="Arial"/>
          <w:sz w:val="20"/>
        </w:rPr>
      </w:pPr>
      <w:r>
        <w:rPr>
          <w:rFonts w:ascii="Arial" w:hAnsi="Arial"/>
          <w:color w:val="231F20"/>
          <w:spacing w:val="-5"/>
          <w:sz w:val="20"/>
        </w:rPr>
        <w:t>Tabla</w:t>
      </w:r>
      <w:r>
        <w:rPr>
          <w:rFonts w:ascii="Arial" w:hAnsi="Arial"/>
          <w:color w:val="231F20"/>
          <w:spacing w:val="-6"/>
          <w:sz w:val="20"/>
        </w:rPr>
        <w:t> </w:t>
      </w:r>
      <w:r>
        <w:rPr>
          <w:rFonts w:ascii="Arial" w:hAnsi="Arial"/>
          <w:color w:val="231F20"/>
          <w:sz w:val="20"/>
        </w:rPr>
        <w:t>2:</w:t>
      </w:r>
      <w:r>
        <w:rPr>
          <w:rFonts w:ascii="Arial" w:hAnsi="Arial"/>
          <w:color w:val="231F20"/>
          <w:spacing w:val="-6"/>
          <w:sz w:val="20"/>
        </w:rPr>
        <w:t> </w:t>
      </w:r>
      <w:r>
        <w:rPr>
          <w:rFonts w:ascii="Arial" w:hAnsi="Arial"/>
          <w:color w:val="231F20"/>
          <w:spacing w:val="-3"/>
          <w:sz w:val="20"/>
        </w:rPr>
        <w:t>Taxonomía</w:t>
      </w:r>
      <w:r>
        <w:rPr>
          <w:rFonts w:ascii="Arial" w:hAnsi="Arial"/>
          <w:color w:val="231F20"/>
          <w:spacing w:val="-6"/>
          <w:sz w:val="20"/>
        </w:rPr>
        <w:t> </w:t>
      </w:r>
      <w:r>
        <w:rPr>
          <w:rFonts w:ascii="Arial" w:hAnsi="Arial"/>
          <w:color w:val="231F20"/>
          <w:sz w:val="20"/>
        </w:rPr>
        <w:t>de</w:t>
      </w:r>
      <w:r>
        <w:rPr>
          <w:rFonts w:ascii="Arial" w:hAnsi="Arial"/>
          <w:color w:val="231F20"/>
          <w:spacing w:val="-6"/>
          <w:sz w:val="20"/>
        </w:rPr>
        <w:t> </w:t>
      </w:r>
      <w:r>
        <w:rPr>
          <w:rFonts w:ascii="Arial" w:hAnsi="Arial"/>
          <w:color w:val="231F20"/>
          <w:sz w:val="20"/>
        </w:rPr>
        <w:t>las</w:t>
      </w:r>
      <w:r>
        <w:rPr>
          <w:rFonts w:ascii="Arial" w:hAnsi="Arial"/>
          <w:color w:val="231F20"/>
          <w:spacing w:val="-6"/>
          <w:sz w:val="20"/>
        </w:rPr>
        <w:t> </w:t>
      </w:r>
      <w:r>
        <w:rPr>
          <w:rFonts w:ascii="Arial" w:hAnsi="Arial"/>
          <w:color w:val="231F20"/>
          <w:sz w:val="20"/>
        </w:rPr>
        <w:t>cuentas</w:t>
      </w:r>
      <w:r>
        <w:rPr>
          <w:rFonts w:ascii="Arial" w:hAnsi="Arial"/>
          <w:color w:val="231F20"/>
          <w:spacing w:val="-6"/>
          <w:sz w:val="20"/>
        </w:rPr>
        <w:t> </w:t>
      </w:r>
      <w:r>
        <w:rPr>
          <w:rFonts w:ascii="Arial" w:hAnsi="Arial"/>
          <w:color w:val="231F20"/>
          <w:sz w:val="20"/>
        </w:rPr>
        <w:t>que</w:t>
      </w:r>
      <w:r>
        <w:rPr>
          <w:rFonts w:ascii="Arial" w:hAnsi="Arial"/>
          <w:color w:val="231F20"/>
          <w:spacing w:val="-6"/>
          <w:sz w:val="20"/>
        </w:rPr>
        <w:t> </w:t>
      </w:r>
      <w:r>
        <w:rPr>
          <w:rFonts w:ascii="Arial" w:hAnsi="Arial"/>
          <w:color w:val="231F20"/>
          <w:sz w:val="20"/>
        </w:rPr>
        <w:t>son</w:t>
      </w:r>
      <w:r>
        <w:rPr>
          <w:rFonts w:ascii="Arial" w:hAnsi="Arial"/>
          <w:color w:val="231F20"/>
          <w:spacing w:val="-6"/>
          <w:sz w:val="20"/>
        </w:rPr>
        <w:t> </w:t>
      </w:r>
      <w:r>
        <w:rPr>
          <w:rFonts w:ascii="Arial" w:hAnsi="Arial"/>
          <w:color w:val="231F20"/>
          <w:sz w:val="20"/>
        </w:rPr>
        <w:t>seguidas</w:t>
      </w:r>
      <w:r>
        <w:rPr>
          <w:rFonts w:ascii="Arial" w:hAnsi="Arial"/>
          <w:color w:val="231F20"/>
          <w:spacing w:val="-6"/>
          <w:sz w:val="20"/>
        </w:rPr>
        <w:t> </w:t>
      </w:r>
      <w:r>
        <w:rPr>
          <w:rFonts w:ascii="Arial" w:hAnsi="Arial"/>
          <w:color w:val="231F20"/>
          <w:sz w:val="20"/>
        </w:rPr>
        <w:t>por</w:t>
      </w:r>
      <w:r>
        <w:rPr>
          <w:rFonts w:ascii="Arial" w:hAnsi="Arial"/>
          <w:color w:val="231F20"/>
          <w:spacing w:val="-6"/>
          <w:sz w:val="20"/>
        </w:rPr>
        <w:t> </w:t>
      </w:r>
      <w:r>
        <w:rPr>
          <w:rFonts w:ascii="Arial" w:hAnsi="Arial"/>
          <w:color w:val="231F20"/>
          <w:sz w:val="20"/>
        </w:rPr>
        <w:t>las</w:t>
      </w:r>
      <w:r>
        <w:rPr>
          <w:rFonts w:ascii="Arial" w:hAnsi="Arial"/>
          <w:color w:val="231F20"/>
          <w:spacing w:val="-6"/>
          <w:sz w:val="20"/>
        </w:rPr>
        <w:t> </w:t>
      </w:r>
      <w:r>
        <w:rPr>
          <w:rFonts w:ascii="Arial" w:hAnsi="Arial"/>
          <w:color w:val="231F20"/>
          <w:sz w:val="20"/>
        </w:rPr>
        <w:t>cuentas oficiales de Zócalo, Vanguardia y Diario de</w:t>
      </w:r>
      <w:r>
        <w:rPr>
          <w:rFonts w:ascii="Arial" w:hAnsi="Arial"/>
          <w:color w:val="231F20"/>
          <w:spacing w:val="-6"/>
          <w:sz w:val="20"/>
        </w:rPr>
        <w:t> </w:t>
      </w:r>
      <w:r>
        <w:rPr>
          <w:rFonts w:ascii="Arial" w:hAnsi="Arial"/>
          <w:color w:val="231F20"/>
          <w:sz w:val="20"/>
        </w:rPr>
        <w:t>Coahuila</w:t>
      </w:r>
    </w:p>
    <w:p>
      <w:pPr>
        <w:pStyle w:val="BodyText"/>
        <w:spacing w:before="10"/>
        <w:rPr>
          <w:rFonts w:ascii="Arial"/>
          <w:sz w:val="12"/>
        </w:rPr>
      </w:pPr>
    </w:p>
    <w:tbl>
      <w:tblPr>
        <w:tblW w:w="0" w:type="auto"/>
        <w:jc w:val="left"/>
        <w:tblInd w:w="793"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2018"/>
        <w:gridCol w:w="2018"/>
        <w:gridCol w:w="2018"/>
      </w:tblGrid>
      <w:tr>
        <w:trPr>
          <w:trHeight w:val="395" w:hRule="exact"/>
        </w:trPr>
        <w:tc>
          <w:tcPr>
            <w:tcW w:w="2018" w:type="dxa"/>
            <w:shd w:val="clear" w:color="auto" w:fill="E0E0DF"/>
          </w:tcPr>
          <w:p>
            <w:pPr>
              <w:pStyle w:val="TableParagraph"/>
              <w:spacing w:before="122"/>
              <w:ind w:left="301" w:right="302"/>
              <w:rPr>
                <w:b/>
                <w:sz w:val="20"/>
              </w:rPr>
            </w:pPr>
            <w:r>
              <w:rPr>
                <w:b/>
                <w:color w:val="010202"/>
                <w:sz w:val="20"/>
              </w:rPr>
              <w:t>Categorías</w:t>
            </w:r>
          </w:p>
        </w:tc>
        <w:tc>
          <w:tcPr>
            <w:tcW w:w="2018" w:type="dxa"/>
            <w:shd w:val="clear" w:color="auto" w:fill="E0E0DF"/>
          </w:tcPr>
          <w:p>
            <w:pPr>
              <w:pStyle w:val="TableParagraph"/>
              <w:spacing w:before="122"/>
              <w:ind w:left="301"/>
              <w:rPr>
                <w:b/>
                <w:i/>
                <w:sz w:val="20"/>
              </w:rPr>
            </w:pPr>
            <w:r>
              <w:rPr>
                <w:b/>
                <w:i/>
                <w:color w:val="010202"/>
                <w:w w:val="111"/>
                <w:sz w:val="20"/>
              </w:rPr>
              <w:t>f</w:t>
            </w:r>
          </w:p>
        </w:tc>
        <w:tc>
          <w:tcPr>
            <w:tcW w:w="2018" w:type="dxa"/>
            <w:shd w:val="clear" w:color="auto" w:fill="E0E0DF"/>
          </w:tcPr>
          <w:p>
            <w:pPr>
              <w:pStyle w:val="TableParagraph"/>
              <w:spacing w:before="122"/>
              <w:ind w:left="301"/>
              <w:rPr>
                <w:b/>
                <w:sz w:val="20"/>
              </w:rPr>
            </w:pPr>
            <w:r>
              <w:rPr>
                <w:b/>
                <w:color w:val="010202"/>
                <w:w w:val="102"/>
                <w:sz w:val="20"/>
              </w:rPr>
              <w:t>%</w:t>
            </w:r>
          </w:p>
        </w:tc>
      </w:tr>
      <w:tr>
        <w:trPr>
          <w:trHeight w:val="560" w:hRule="exact"/>
        </w:trPr>
        <w:tc>
          <w:tcPr>
            <w:tcW w:w="2018" w:type="dxa"/>
          </w:tcPr>
          <w:p>
            <w:pPr>
              <w:pStyle w:val="TableParagraph"/>
              <w:spacing w:before="11"/>
              <w:rPr>
                <w:sz w:val="24"/>
              </w:rPr>
            </w:pPr>
          </w:p>
          <w:p>
            <w:pPr>
              <w:pStyle w:val="TableParagraph"/>
              <w:ind w:left="74" w:right="302"/>
              <w:rPr>
                <w:sz w:val="20"/>
              </w:rPr>
            </w:pPr>
            <w:r>
              <w:rPr>
                <w:color w:val="010202"/>
                <w:w w:val="105"/>
                <w:sz w:val="20"/>
              </w:rPr>
              <w:t>Indeterminado</w:t>
            </w:r>
          </w:p>
        </w:tc>
        <w:tc>
          <w:tcPr>
            <w:tcW w:w="2018" w:type="dxa"/>
          </w:tcPr>
          <w:p>
            <w:pPr>
              <w:pStyle w:val="TableParagraph"/>
              <w:spacing w:before="11"/>
              <w:rPr>
                <w:sz w:val="24"/>
              </w:rPr>
            </w:pPr>
          </w:p>
          <w:p>
            <w:pPr>
              <w:pStyle w:val="TableParagraph"/>
              <w:ind w:left="301" w:right="302"/>
              <w:rPr>
                <w:sz w:val="20"/>
              </w:rPr>
            </w:pPr>
            <w:r>
              <w:rPr>
                <w:color w:val="010202"/>
                <w:sz w:val="20"/>
              </w:rPr>
              <w:t>68</w:t>
            </w:r>
          </w:p>
        </w:tc>
        <w:tc>
          <w:tcPr>
            <w:tcW w:w="2018" w:type="dxa"/>
          </w:tcPr>
          <w:p>
            <w:pPr>
              <w:pStyle w:val="TableParagraph"/>
              <w:spacing w:before="11"/>
              <w:rPr>
                <w:sz w:val="24"/>
              </w:rPr>
            </w:pPr>
          </w:p>
          <w:p>
            <w:pPr>
              <w:pStyle w:val="TableParagraph"/>
              <w:ind w:left="301" w:right="302"/>
              <w:rPr>
                <w:sz w:val="20"/>
              </w:rPr>
            </w:pPr>
            <w:r>
              <w:rPr>
                <w:color w:val="010202"/>
                <w:sz w:val="20"/>
              </w:rPr>
              <w:t>14.9%</w:t>
            </w:r>
          </w:p>
        </w:tc>
      </w:tr>
      <w:tr>
        <w:trPr>
          <w:trHeight w:val="560" w:hRule="exact"/>
        </w:trPr>
        <w:tc>
          <w:tcPr>
            <w:tcW w:w="2018" w:type="dxa"/>
          </w:tcPr>
          <w:p>
            <w:pPr>
              <w:pStyle w:val="TableParagraph"/>
              <w:spacing w:before="8"/>
              <w:rPr>
                <w:sz w:val="24"/>
              </w:rPr>
            </w:pPr>
          </w:p>
          <w:p>
            <w:pPr>
              <w:pStyle w:val="TableParagraph"/>
              <w:ind w:left="74" w:right="302"/>
              <w:rPr>
                <w:rFonts w:ascii="Calibri"/>
                <w:i/>
                <w:sz w:val="20"/>
              </w:rPr>
            </w:pPr>
            <w:r>
              <w:rPr>
                <w:rFonts w:ascii="Calibri"/>
                <w:i/>
                <w:color w:val="010202"/>
                <w:w w:val="105"/>
                <w:sz w:val="20"/>
              </w:rPr>
              <w:t>Entertainer</w:t>
            </w:r>
          </w:p>
        </w:tc>
        <w:tc>
          <w:tcPr>
            <w:tcW w:w="2018" w:type="dxa"/>
          </w:tcPr>
          <w:p>
            <w:pPr>
              <w:pStyle w:val="TableParagraph"/>
              <w:spacing w:before="11"/>
              <w:rPr>
                <w:sz w:val="24"/>
              </w:rPr>
            </w:pPr>
          </w:p>
          <w:p>
            <w:pPr>
              <w:pStyle w:val="TableParagraph"/>
              <w:ind w:left="301" w:right="302"/>
              <w:rPr>
                <w:sz w:val="20"/>
              </w:rPr>
            </w:pPr>
            <w:r>
              <w:rPr>
                <w:color w:val="010202"/>
                <w:sz w:val="20"/>
              </w:rPr>
              <w:t>65</w:t>
            </w:r>
          </w:p>
        </w:tc>
        <w:tc>
          <w:tcPr>
            <w:tcW w:w="2018" w:type="dxa"/>
          </w:tcPr>
          <w:p>
            <w:pPr>
              <w:pStyle w:val="TableParagraph"/>
              <w:spacing w:before="11"/>
              <w:rPr>
                <w:sz w:val="24"/>
              </w:rPr>
            </w:pPr>
          </w:p>
          <w:p>
            <w:pPr>
              <w:pStyle w:val="TableParagraph"/>
              <w:ind w:left="301" w:right="302"/>
              <w:rPr>
                <w:sz w:val="20"/>
              </w:rPr>
            </w:pPr>
            <w:r>
              <w:rPr>
                <w:color w:val="010202"/>
                <w:sz w:val="20"/>
              </w:rPr>
              <w:t>14.3%</w:t>
            </w:r>
          </w:p>
        </w:tc>
      </w:tr>
      <w:tr>
        <w:trPr>
          <w:trHeight w:val="560" w:hRule="exact"/>
        </w:trPr>
        <w:tc>
          <w:tcPr>
            <w:tcW w:w="2018" w:type="dxa"/>
          </w:tcPr>
          <w:p>
            <w:pPr>
              <w:pStyle w:val="TableParagraph"/>
              <w:spacing w:before="11"/>
              <w:rPr>
                <w:sz w:val="24"/>
              </w:rPr>
            </w:pPr>
          </w:p>
          <w:p>
            <w:pPr>
              <w:pStyle w:val="TableParagraph"/>
              <w:ind w:left="74" w:right="302"/>
              <w:rPr>
                <w:sz w:val="20"/>
              </w:rPr>
            </w:pPr>
            <w:r>
              <w:rPr>
                <w:color w:val="010202"/>
                <w:sz w:val="20"/>
              </w:rPr>
              <w:t>Periodista local</w:t>
            </w:r>
          </w:p>
        </w:tc>
        <w:tc>
          <w:tcPr>
            <w:tcW w:w="2018" w:type="dxa"/>
          </w:tcPr>
          <w:p>
            <w:pPr>
              <w:pStyle w:val="TableParagraph"/>
              <w:spacing w:before="11"/>
              <w:rPr>
                <w:sz w:val="24"/>
              </w:rPr>
            </w:pPr>
          </w:p>
          <w:p>
            <w:pPr>
              <w:pStyle w:val="TableParagraph"/>
              <w:ind w:left="301" w:right="302"/>
              <w:rPr>
                <w:sz w:val="20"/>
              </w:rPr>
            </w:pPr>
            <w:r>
              <w:rPr>
                <w:color w:val="010202"/>
                <w:sz w:val="20"/>
              </w:rPr>
              <w:t>55</w:t>
            </w:r>
          </w:p>
        </w:tc>
        <w:tc>
          <w:tcPr>
            <w:tcW w:w="2018" w:type="dxa"/>
          </w:tcPr>
          <w:p>
            <w:pPr>
              <w:pStyle w:val="TableParagraph"/>
              <w:spacing w:before="11"/>
              <w:rPr>
                <w:sz w:val="24"/>
              </w:rPr>
            </w:pPr>
          </w:p>
          <w:p>
            <w:pPr>
              <w:pStyle w:val="TableParagraph"/>
              <w:ind w:left="301" w:right="302"/>
              <w:rPr>
                <w:sz w:val="20"/>
              </w:rPr>
            </w:pPr>
            <w:r>
              <w:rPr>
                <w:color w:val="010202"/>
                <w:sz w:val="20"/>
              </w:rPr>
              <w:t>12.1%</w:t>
            </w:r>
          </w:p>
        </w:tc>
      </w:tr>
      <w:tr>
        <w:trPr>
          <w:trHeight w:val="560" w:hRule="exact"/>
        </w:trPr>
        <w:tc>
          <w:tcPr>
            <w:tcW w:w="2018" w:type="dxa"/>
          </w:tcPr>
          <w:p>
            <w:pPr>
              <w:pStyle w:val="TableParagraph"/>
              <w:spacing w:before="11"/>
              <w:rPr>
                <w:sz w:val="24"/>
              </w:rPr>
            </w:pPr>
          </w:p>
          <w:p>
            <w:pPr>
              <w:pStyle w:val="TableParagraph"/>
              <w:ind w:left="74"/>
              <w:rPr>
                <w:sz w:val="20"/>
              </w:rPr>
            </w:pPr>
            <w:r>
              <w:rPr>
                <w:color w:val="010202"/>
                <w:sz w:val="20"/>
              </w:rPr>
              <w:t>Periodista nacional</w:t>
            </w:r>
          </w:p>
        </w:tc>
        <w:tc>
          <w:tcPr>
            <w:tcW w:w="2018" w:type="dxa"/>
          </w:tcPr>
          <w:p>
            <w:pPr>
              <w:pStyle w:val="TableParagraph"/>
              <w:spacing w:before="11"/>
              <w:rPr>
                <w:sz w:val="24"/>
              </w:rPr>
            </w:pPr>
          </w:p>
          <w:p>
            <w:pPr>
              <w:pStyle w:val="TableParagraph"/>
              <w:ind w:left="300" w:right="302"/>
              <w:rPr>
                <w:sz w:val="20"/>
              </w:rPr>
            </w:pPr>
            <w:r>
              <w:rPr>
                <w:color w:val="010202"/>
                <w:sz w:val="20"/>
              </w:rPr>
              <w:t>51</w:t>
            </w:r>
          </w:p>
        </w:tc>
        <w:tc>
          <w:tcPr>
            <w:tcW w:w="2018" w:type="dxa"/>
          </w:tcPr>
          <w:p>
            <w:pPr>
              <w:pStyle w:val="TableParagraph"/>
              <w:spacing w:before="11"/>
              <w:rPr>
                <w:sz w:val="24"/>
              </w:rPr>
            </w:pPr>
          </w:p>
          <w:p>
            <w:pPr>
              <w:pStyle w:val="TableParagraph"/>
              <w:ind w:left="300" w:right="302"/>
              <w:rPr>
                <w:sz w:val="20"/>
              </w:rPr>
            </w:pPr>
            <w:r>
              <w:rPr>
                <w:color w:val="010202"/>
                <w:sz w:val="20"/>
              </w:rPr>
              <w:t>11.2%</w:t>
            </w:r>
          </w:p>
        </w:tc>
      </w:tr>
      <w:tr>
        <w:trPr>
          <w:trHeight w:val="560" w:hRule="exact"/>
        </w:trPr>
        <w:tc>
          <w:tcPr>
            <w:tcW w:w="2018" w:type="dxa"/>
          </w:tcPr>
          <w:p>
            <w:pPr>
              <w:pStyle w:val="TableParagraph"/>
              <w:spacing w:before="11"/>
              <w:rPr>
                <w:sz w:val="24"/>
              </w:rPr>
            </w:pPr>
          </w:p>
          <w:p>
            <w:pPr>
              <w:pStyle w:val="TableParagraph"/>
              <w:ind w:left="73" w:right="302"/>
              <w:rPr>
                <w:sz w:val="20"/>
              </w:rPr>
            </w:pPr>
            <w:r>
              <w:rPr>
                <w:color w:val="010202"/>
                <w:w w:val="105"/>
                <w:sz w:val="20"/>
              </w:rPr>
              <w:t>Medio nacional</w:t>
            </w:r>
          </w:p>
        </w:tc>
        <w:tc>
          <w:tcPr>
            <w:tcW w:w="2018" w:type="dxa"/>
          </w:tcPr>
          <w:p>
            <w:pPr>
              <w:pStyle w:val="TableParagraph"/>
              <w:spacing w:before="11"/>
              <w:rPr>
                <w:sz w:val="24"/>
              </w:rPr>
            </w:pPr>
          </w:p>
          <w:p>
            <w:pPr>
              <w:pStyle w:val="TableParagraph"/>
              <w:ind w:left="300" w:right="302"/>
              <w:rPr>
                <w:sz w:val="20"/>
              </w:rPr>
            </w:pPr>
            <w:r>
              <w:rPr>
                <w:color w:val="010202"/>
                <w:sz w:val="20"/>
              </w:rPr>
              <w:t>26</w:t>
            </w:r>
          </w:p>
        </w:tc>
        <w:tc>
          <w:tcPr>
            <w:tcW w:w="2018" w:type="dxa"/>
          </w:tcPr>
          <w:p>
            <w:pPr>
              <w:pStyle w:val="TableParagraph"/>
              <w:spacing w:before="11"/>
              <w:rPr>
                <w:sz w:val="24"/>
              </w:rPr>
            </w:pPr>
          </w:p>
          <w:p>
            <w:pPr>
              <w:pStyle w:val="TableParagraph"/>
              <w:ind w:left="300" w:right="302"/>
              <w:rPr>
                <w:sz w:val="20"/>
              </w:rPr>
            </w:pPr>
            <w:r>
              <w:rPr>
                <w:color w:val="010202"/>
                <w:sz w:val="20"/>
              </w:rPr>
              <w:t>5.7%</w:t>
            </w:r>
          </w:p>
        </w:tc>
      </w:tr>
      <w:tr>
        <w:trPr>
          <w:trHeight w:val="560" w:hRule="exact"/>
        </w:trPr>
        <w:tc>
          <w:tcPr>
            <w:tcW w:w="2018" w:type="dxa"/>
          </w:tcPr>
          <w:p>
            <w:pPr>
              <w:pStyle w:val="TableParagraph"/>
              <w:spacing w:before="11"/>
              <w:rPr>
                <w:sz w:val="24"/>
              </w:rPr>
            </w:pPr>
          </w:p>
          <w:p>
            <w:pPr>
              <w:pStyle w:val="TableParagraph"/>
              <w:ind w:left="73" w:right="302"/>
              <w:rPr>
                <w:sz w:val="20"/>
              </w:rPr>
            </w:pPr>
            <w:r>
              <w:rPr>
                <w:color w:val="010202"/>
                <w:sz w:val="20"/>
              </w:rPr>
              <w:t>Político local</w:t>
            </w:r>
          </w:p>
        </w:tc>
        <w:tc>
          <w:tcPr>
            <w:tcW w:w="2018" w:type="dxa"/>
          </w:tcPr>
          <w:p>
            <w:pPr>
              <w:pStyle w:val="TableParagraph"/>
              <w:spacing w:before="11"/>
              <w:rPr>
                <w:sz w:val="24"/>
              </w:rPr>
            </w:pPr>
          </w:p>
          <w:p>
            <w:pPr>
              <w:pStyle w:val="TableParagraph"/>
              <w:ind w:left="300" w:right="302"/>
              <w:rPr>
                <w:sz w:val="20"/>
              </w:rPr>
            </w:pPr>
            <w:r>
              <w:rPr>
                <w:color w:val="010202"/>
                <w:sz w:val="20"/>
              </w:rPr>
              <w:t>18</w:t>
            </w:r>
          </w:p>
        </w:tc>
        <w:tc>
          <w:tcPr>
            <w:tcW w:w="2018" w:type="dxa"/>
          </w:tcPr>
          <w:p>
            <w:pPr>
              <w:pStyle w:val="TableParagraph"/>
              <w:spacing w:before="11"/>
              <w:rPr>
                <w:sz w:val="24"/>
              </w:rPr>
            </w:pPr>
          </w:p>
          <w:p>
            <w:pPr>
              <w:pStyle w:val="TableParagraph"/>
              <w:ind w:left="300" w:right="302"/>
              <w:rPr>
                <w:sz w:val="20"/>
              </w:rPr>
            </w:pPr>
            <w:r>
              <w:rPr>
                <w:color w:val="010202"/>
                <w:sz w:val="20"/>
              </w:rPr>
              <w:t>3.9%</w:t>
            </w:r>
          </w:p>
        </w:tc>
      </w:tr>
      <w:tr>
        <w:trPr>
          <w:trHeight w:val="560" w:hRule="exact"/>
        </w:trPr>
        <w:tc>
          <w:tcPr>
            <w:tcW w:w="2018" w:type="dxa"/>
          </w:tcPr>
          <w:p>
            <w:pPr>
              <w:pStyle w:val="TableParagraph"/>
              <w:spacing w:before="11"/>
              <w:rPr>
                <w:sz w:val="24"/>
              </w:rPr>
            </w:pPr>
          </w:p>
          <w:p>
            <w:pPr>
              <w:pStyle w:val="TableParagraph"/>
              <w:ind w:left="73" w:right="302"/>
              <w:rPr>
                <w:sz w:val="20"/>
              </w:rPr>
            </w:pPr>
            <w:r>
              <w:rPr>
                <w:color w:val="010202"/>
                <w:sz w:val="20"/>
              </w:rPr>
              <w:t>Político nacional</w:t>
            </w:r>
          </w:p>
        </w:tc>
        <w:tc>
          <w:tcPr>
            <w:tcW w:w="2018" w:type="dxa"/>
          </w:tcPr>
          <w:p>
            <w:pPr>
              <w:pStyle w:val="TableParagraph"/>
              <w:spacing w:before="11"/>
              <w:rPr>
                <w:sz w:val="24"/>
              </w:rPr>
            </w:pPr>
          </w:p>
          <w:p>
            <w:pPr>
              <w:pStyle w:val="TableParagraph"/>
              <w:ind w:left="300" w:right="302"/>
              <w:rPr>
                <w:sz w:val="20"/>
              </w:rPr>
            </w:pPr>
            <w:r>
              <w:rPr>
                <w:color w:val="010202"/>
                <w:sz w:val="20"/>
              </w:rPr>
              <w:t>17</w:t>
            </w:r>
          </w:p>
        </w:tc>
        <w:tc>
          <w:tcPr>
            <w:tcW w:w="2018" w:type="dxa"/>
          </w:tcPr>
          <w:p>
            <w:pPr>
              <w:pStyle w:val="TableParagraph"/>
              <w:spacing w:before="11"/>
              <w:rPr>
                <w:sz w:val="24"/>
              </w:rPr>
            </w:pPr>
          </w:p>
          <w:p>
            <w:pPr>
              <w:pStyle w:val="TableParagraph"/>
              <w:ind w:left="300" w:right="302"/>
              <w:rPr>
                <w:sz w:val="20"/>
              </w:rPr>
            </w:pPr>
            <w:r>
              <w:rPr>
                <w:color w:val="010202"/>
                <w:sz w:val="20"/>
              </w:rPr>
              <w:t>3.7%</w:t>
            </w:r>
          </w:p>
        </w:tc>
      </w:tr>
      <w:tr>
        <w:trPr>
          <w:trHeight w:val="560" w:hRule="exact"/>
        </w:trPr>
        <w:tc>
          <w:tcPr>
            <w:tcW w:w="2018" w:type="dxa"/>
          </w:tcPr>
          <w:p>
            <w:pPr>
              <w:pStyle w:val="TableParagraph"/>
              <w:spacing w:before="11"/>
              <w:rPr>
                <w:sz w:val="24"/>
              </w:rPr>
            </w:pPr>
          </w:p>
          <w:p>
            <w:pPr>
              <w:pStyle w:val="TableParagraph"/>
              <w:ind w:left="73" w:right="302"/>
              <w:rPr>
                <w:sz w:val="20"/>
              </w:rPr>
            </w:pPr>
            <w:r>
              <w:rPr>
                <w:color w:val="010202"/>
                <w:sz w:val="20"/>
              </w:rPr>
              <w:t>Gobierno estatal</w:t>
            </w:r>
          </w:p>
        </w:tc>
        <w:tc>
          <w:tcPr>
            <w:tcW w:w="2018" w:type="dxa"/>
          </w:tcPr>
          <w:p>
            <w:pPr>
              <w:pStyle w:val="TableParagraph"/>
              <w:spacing w:before="11"/>
              <w:rPr>
                <w:sz w:val="24"/>
              </w:rPr>
            </w:pPr>
          </w:p>
          <w:p>
            <w:pPr>
              <w:pStyle w:val="TableParagraph"/>
              <w:ind w:left="300" w:right="302"/>
              <w:rPr>
                <w:sz w:val="20"/>
              </w:rPr>
            </w:pPr>
            <w:r>
              <w:rPr>
                <w:color w:val="010202"/>
                <w:sz w:val="20"/>
              </w:rPr>
              <w:t>16</w:t>
            </w:r>
          </w:p>
        </w:tc>
        <w:tc>
          <w:tcPr>
            <w:tcW w:w="2018" w:type="dxa"/>
          </w:tcPr>
          <w:p>
            <w:pPr>
              <w:pStyle w:val="TableParagraph"/>
              <w:spacing w:before="11"/>
              <w:rPr>
                <w:sz w:val="24"/>
              </w:rPr>
            </w:pPr>
          </w:p>
          <w:p>
            <w:pPr>
              <w:pStyle w:val="TableParagraph"/>
              <w:ind w:left="300" w:right="302"/>
              <w:rPr>
                <w:sz w:val="20"/>
              </w:rPr>
            </w:pPr>
            <w:r>
              <w:rPr>
                <w:color w:val="010202"/>
                <w:sz w:val="20"/>
              </w:rPr>
              <w:t>3.5%</w:t>
            </w:r>
          </w:p>
        </w:tc>
      </w:tr>
      <w:tr>
        <w:trPr>
          <w:trHeight w:val="560" w:hRule="exact"/>
        </w:trPr>
        <w:tc>
          <w:tcPr>
            <w:tcW w:w="2018" w:type="dxa"/>
          </w:tcPr>
          <w:p>
            <w:pPr>
              <w:pStyle w:val="TableParagraph"/>
              <w:spacing w:before="11"/>
              <w:rPr>
                <w:sz w:val="24"/>
              </w:rPr>
            </w:pPr>
          </w:p>
          <w:p>
            <w:pPr>
              <w:pStyle w:val="TableParagraph"/>
              <w:ind w:left="73" w:right="302"/>
              <w:rPr>
                <w:sz w:val="20"/>
              </w:rPr>
            </w:pPr>
            <w:r>
              <w:rPr>
                <w:color w:val="010202"/>
                <w:w w:val="105"/>
                <w:sz w:val="20"/>
              </w:rPr>
              <w:t>Gobierno federal</w:t>
            </w:r>
          </w:p>
        </w:tc>
        <w:tc>
          <w:tcPr>
            <w:tcW w:w="2018" w:type="dxa"/>
          </w:tcPr>
          <w:p>
            <w:pPr>
              <w:pStyle w:val="TableParagraph"/>
              <w:spacing w:before="11"/>
              <w:rPr>
                <w:sz w:val="24"/>
              </w:rPr>
            </w:pPr>
          </w:p>
          <w:p>
            <w:pPr>
              <w:pStyle w:val="TableParagraph"/>
              <w:ind w:left="299" w:right="302"/>
              <w:rPr>
                <w:sz w:val="20"/>
              </w:rPr>
            </w:pPr>
            <w:r>
              <w:rPr>
                <w:color w:val="010202"/>
                <w:sz w:val="20"/>
              </w:rPr>
              <w:t>15</w:t>
            </w:r>
          </w:p>
        </w:tc>
        <w:tc>
          <w:tcPr>
            <w:tcW w:w="2018" w:type="dxa"/>
          </w:tcPr>
          <w:p>
            <w:pPr>
              <w:pStyle w:val="TableParagraph"/>
              <w:spacing w:before="11"/>
              <w:rPr>
                <w:sz w:val="24"/>
              </w:rPr>
            </w:pPr>
          </w:p>
          <w:p>
            <w:pPr>
              <w:pStyle w:val="TableParagraph"/>
              <w:ind w:left="299" w:right="302"/>
              <w:rPr>
                <w:sz w:val="20"/>
              </w:rPr>
            </w:pPr>
            <w:r>
              <w:rPr>
                <w:color w:val="010202"/>
                <w:sz w:val="20"/>
              </w:rPr>
              <w:t>3.3%</w:t>
            </w:r>
          </w:p>
        </w:tc>
      </w:tr>
      <w:tr>
        <w:trPr>
          <w:trHeight w:val="560" w:hRule="exact"/>
        </w:trPr>
        <w:tc>
          <w:tcPr>
            <w:tcW w:w="2018" w:type="dxa"/>
          </w:tcPr>
          <w:p>
            <w:pPr>
              <w:pStyle w:val="TableParagraph"/>
              <w:spacing w:before="11"/>
              <w:rPr>
                <w:sz w:val="24"/>
              </w:rPr>
            </w:pPr>
          </w:p>
          <w:p>
            <w:pPr>
              <w:pStyle w:val="TableParagraph"/>
              <w:ind w:left="72" w:right="302"/>
              <w:rPr>
                <w:sz w:val="20"/>
              </w:rPr>
            </w:pPr>
            <w:r>
              <w:rPr>
                <w:color w:val="010202"/>
                <w:w w:val="105"/>
                <w:sz w:val="20"/>
              </w:rPr>
              <w:t>Medio local</w:t>
            </w:r>
          </w:p>
        </w:tc>
        <w:tc>
          <w:tcPr>
            <w:tcW w:w="2018" w:type="dxa"/>
          </w:tcPr>
          <w:p>
            <w:pPr>
              <w:pStyle w:val="TableParagraph"/>
              <w:spacing w:before="11"/>
              <w:rPr>
                <w:sz w:val="24"/>
              </w:rPr>
            </w:pPr>
          </w:p>
          <w:p>
            <w:pPr>
              <w:pStyle w:val="TableParagraph"/>
              <w:ind w:left="299" w:right="302"/>
              <w:rPr>
                <w:sz w:val="20"/>
              </w:rPr>
            </w:pPr>
            <w:r>
              <w:rPr>
                <w:color w:val="010202"/>
                <w:sz w:val="20"/>
              </w:rPr>
              <w:t>15</w:t>
            </w:r>
          </w:p>
        </w:tc>
        <w:tc>
          <w:tcPr>
            <w:tcW w:w="2018" w:type="dxa"/>
          </w:tcPr>
          <w:p>
            <w:pPr>
              <w:pStyle w:val="TableParagraph"/>
              <w:spacing w:before="11"/>
              <w:rPr>
                <w:sz w:val="24"/>
              </w:rPr>
            </w:pPr>
          </w:p>
          <w:p>
            <w:pPr>
              <w:pStyle w:val="TableParagraph"/>
              <w:ind w:left="299" w:right="302"/>
              <w:rPr>
                <w:sz w:val="20"/>
              </w:rPr>
            </w:pPr>
            <w:r>
              <w:rPr>
                <w:color w:val="010202"/>
                <w:sz w:val="20"/>
              </w:rPr>
              <w:t>3.3%</w:t>
            </w:r>
          </w:p>
        </w:tc>
      </w:tr>
      <w:tr>
        <w:trPr>
          <w:trHeight w:val="560" w:hRule="exact"/>
        </w:trPr>
        <w:tc>
          <w:tcPr>
            <w:tcW w:w="2018" w:type="dxa"/>
          </w:tcPr>
          <w:p>
            <w:pPr>
              <w:pStyle w:val="TableParagraph"/>
              <w:spacing w:before="11"/>
              <w:rPr>
                <w:sz w:val="24"/>
              </w:rPr>
            </w:pPr>
          </w:p>
          <w:p>
            <w:pPr>
              <w:pStyle w:val="TableParagraph"/>
              <w:ind w:left="72" w:right="302"/>
              <w:rPr>
                <w:sz w:val="20"/>
              </w:rPr>
            </w:pPr>
            <w:r>
              <w:rPr>
                <w:color w:val="010202"/>
                <w:sz w:val="20"/>
              </w:rPr>
              <w:t>Político estatal</w:t>
            </w:r>
          </w:p>
        </w:tc>
        <w:tc>
          <w:tcPr>
            <w:tcW w:w="2018" w:type="dxa"/>
          </w:tcPr>
          <w:p>
            <w:pPr>
              <w:pStyle w:val="TableParagraph"/>
              <w:spacing w:before="11"/>
              <w:rPr>
                <w:sz w:val="24"/>
              </w:rPr>
            </w:pPr>
          </w:p>
          <w:p>
            <w:pPr>
              <w:pStyle w:val="TableParagraph"/>
              <w:ind w:left="299" w:right="302"/>
              <w:rPr>
                <w:sz w:val="20"/>
              </w:rPr>
            </w:pPr>
            <w:r>
              <w:rPr>
                <w:color w:val="010202"/>
                <w:sz w:val="20"/>
              </w:rPr>
              <w:t>13</w:t>
            </w:r>
          </w:p>
        </w:tc>
        <w:tc>
          <w:tcPr>
            <w:tcW w:w="2018" w:type="dxa"/>
          </w:tcPr>
          <w:p>
            <w:pPr>
              <w:pStyle w:val="TableParagraph"/>
              <w:spacing w:before="11"/>
              <w:rPr>
                <w:sz w:val="24"/>
              </w:rPr>
            </w:pPr>
          </w:p>
          <w:p>
            <w:pPr>
              <w:pStyle w:val="TableParagraph"/>
              <w:ind w:left="299" w:right="302"/>
              <w:rPr>
                <w:sz w:val="20"/>
              </w:rPr>
            </w:pPr>
            <w:r>
              <w:rPr>
                <w:color w:val="010202"/>
                <w:sz w:val="20"/>
              </w:rPr>
              <w:t>2.9%</w:t>
            </w:r>
          </w:p>
        </w:tc>
      </w:tr>
    </w:tbl>
    <w:p>
      <w:pPr>
        <w:pStyle w:val="BodyText"/>
        <w:spacing w:before="1"/>
        <w:rPr>
          <w:rFonts w:ascii="Arial"/>
          <w:sz w:val="15"/>
        </w:rPr>
      </w:pPr>
      <w:r>
        <w:rPr/>
        <w:pict>
          <v:line style="position:absolute;mso-position-horizontal-relative:page;mso-position-vertical-relative:paragraph;z-index:1696;mso-wrap-distance-left:0;mso-wrap-distance-right:0" from="56.692902pt,11.1516pt" to="128.692902pt,11.1516pt" stroked="true" strokeweight="1pt" strokecolor="#231f20">
            <w10:wrap type="topAndBottom"/>
          </v:line>
        </w:pict>
      </w:r>
    </w:p>
    <w:p>
      <w:pPr>
        <w:pStyle w:val="ListParagraph"/>
        <w:numPr>
          <w:ilvl w:val="0"/>
          <w:numId w:val="8"/>
        </w:numPr>
        <w:tabs>
          <w:tab w:pos="1033" w:val="left" w:leader="none"/>
        </w:tabs>
        <w:spacing w:line="200" w:lineRule="exact" w:before="1" w:after="0"/>
        <w:ind w:left="793" w:right="8447" w:firstLine="0"/>
        <w:jc w:val="left"/>
        <w:rPr>
          <w:sz w:val="18"/>
        </w:rPr>
      </w:pPr>
      <w:r>
        <w:rPr>
          <w:color w:val="231F20"/>
          <w:sz w:val="18"/>
        </w:rPr>
        <w:t>Estas 456 cuentas se obtuvieron de la suma de aquellos nodos que eran seguidos</w:t>
      </w:r>
      <w:r>
        <w:rPr>
          <w:color w:val="231F20"/>
          <w:spacing w:val="-3"/>
          <w:sz w:val="18"/>
        </w:rPr>
        <w:t> </w:t>
      </w:r>
      <w:r>
        <w:rPr>
          <w:color w:val="231F20"/>
          <w:sz w:val="18"/>
        </w:rPr>
        <w:t>por</w:t>
      </w:r>
      <w:r>
        <w:rPr>
          <w:color w:val="231F20"/>
          <w:spacing w:val="-2"/>
          <w:sz w:val="18"/>
        </w:rPr>
        <w:t> </w:t>
      </w:r>
      <w:r>
        <w:rPr>
          <w:color w:val="231F20"/>
          <w:sz w:val="18"/>
        </w:rPr>
        <w:t>dos</w:t>
      </w:r>
      <w:r>
        <w:rPr>
          <w:color w:val="231F20"/>
          <w:spacing w:val="-3"/>
          <w:sz w:val="18"/>
        </w:rPr>
        <w:t> </w:t>
      </w:r>
      <w:r>
        <w:rPr>
          <w:color w:val="231F20"/>
          <w:sz w:val="18"/>
        </w:rPr>
        <w:t>periódicos,</w:t>
      </w:r>
      <w:r>
        <w:rPr>
          <w:color w:val="231F20"/>
          <w:spacing w:val="-2"/>
          <w:sz w:val="18"/>
        </w:rPr>
        <w:t> </w:t>
      </w:r>
      <w:r>
        <w:rPr>
          <w:color w:val="231F20"/>
          <w:sz w:val="18"/>
        </w:rPr>
        <w:t>más</w:t>
      </w:r>
      <w:r>
        <w:rPr>
          <w:color w:val="231F20"/>
          <w:spacing w:val="-2"/>
          <w:sz w:val="18"/>
        </w:rPr>
        <w:t> </w:t>
      </w:r>
      <w:r>
        <w:rPr>
          <w:color w:val="231F20"/>
          <w:sz w:val="18"/>
        </w:rPr>
        <w:t>los</w:t>
      </w:r>
      <w:r>
        <w:rPr>
          <w:color w:val="231F20"/>
          <w:spacing w:val="-2"/>
          <w:sz w:val="18"/>
        </w:rPr>
        <w:t> </w:t>
      </w:r>
      <w:r>
        <w:rPr>
          <w:color w:val="231F20"/>
          <w:sz w:val="18"/>
        </w:rPr>
        <w:t>que</w:t>
      </w:r>
      <w:r>
        <w:rPr>
          <w:color w:val="231F20"/>
          <w:spacing w:val="-3"/>
          <w:sz w:val="18"/>
        </w:rPr>
        <w:t> </w:t>
      </w:r>
      <w:r>
        <w:rPr>
          <w:color w:val="231F20"/>
          <w:sz w:val="18"/>
        </w:rPr>
        <w:t>eran</w:t>
      </w:r>
      <w:r>
        <w:rPr>
          <w:color w:val="231F20"/>
          <w:spacing w:val="-2"/>
          <w:sz w:val="18"/>
        </w:rPr>
        <w:t> </w:t>
      </w:r>
      <w:r>
        <w:rPr>
          <w:color w:val="231F20"/>
          <w:sz w:val="18"/>
        </w:rPr>
        <w:t>seguidos</w:t>
      </w:r>
      <w:r>
        <w:rPr>
          <w:color w:val="231F20"/>
          <w:spacing w:val="-3"/>
          <w:sz w:val="18"/>
        </w:rPr>
        <w:t> </w:t>
      </w:r>
      <w:r>
        <w:rPr>
          <w:color w:val="231F20"/>
          <w:sz w:val="18"/>
        </w:rPr>
        <w:t>por</w:t>
      </w:r>
      <w:r>
        <w:rPr>
          <w:color w:val="231F20"/>
          <w:spacing w:val="-2"/>
          <w:sz w:val="18"/>
        </w:rPr>
        <w:t> </w:t>
      </w:r>
      <w:r>
        <w:rPr>
          <w:color w:val="231F20"/>
          <w:sz w:val="18"/>
        </w:rPr>
        <w:t>los</w:t>
      </w:r>
      <w:r>
        <w:rPr>
          <w:color w:val="231F20"/>
          <w:spacing w:val="-2"/>
          <w:sz w:val="18"/>
        </w:rPr>
        <w:t> </w:t>
      </w:r>
      <w:r>
        <w:rPr>
          <w:color w:val="231F20"/>
          <w:sz w:val="18"/>
        </w:rPr>
        <w:t>tres,</w:t>
      </w:r>
      <w:r>
        <w:rPr>
          <w:color w:val="231F20"/>
          <w:spacing w:val="-3"/>
          <w:sz w:val="18"/>
        </w:rPr>
        <w:t> </w:t>
      </w:r>
      <w:r>
        <w:rPr>
          <w:color w:val="231F20"/>
          <w:sz w:val="18"/>
        </w:rPr>
        <w:t>es</w:t>
      </w:r>
      <w:r>
        <w:rPr>
          <w:color w:val="231F20"/>
          <w:spacing w:val="-2"/>
          <w:sz w:val="18"/>
        </w:rPr>
        <w:t> </w:t>
      </w:r>
      <w:r>
        <w:rPr>
          <w:color w:val="231F20"/>
          <w:sz w:val="18"/>
        </w:rPr>
        <w:t>decir</w:t>
      </w:r>
      <w:r>
        <w:rPr>
          <w:color w:val="231F20"/>
          <w:spacing w:val="-3"/>
          <w:sz w:val="18"/>
        </w:rPr>
        <w:t> </w:t>
      </w:r>
      <w:r>
        <w:rPr>
          <w:color w:val="231F20"/>
          <w:sz w:val="18"/>
        </w:rPr>
        <w:t>n</w:t>
      </w:r>
    </w:p>
    <w:p>
      <w:pPr>
        <w:spacing w:line="200" w:lineRule="exact" w:before="0"/>
        <w:ind w:left="793" w:right="0" w:firstLine="0"/>
        <w:jc w:val="left"/>
        <w:rPr>
          <w:sz w:val="18"/>
        </w:rPr>
      </w:pPr>
      <w:r>
        <w:rPr>
          <w:color w:val="231F20"/>
          <w:sz w:val="18"/>
        </w:rPr>
        <w:t>= 74+13+306+63 = 456.</w:t>
      </w:r>
    </w:p>
    <w:p>
      <w:pPr>
        <w:spacing w:after="0" w:line="200" w:lineRule="exact"/>
        <w:jc w:val="left"/>
        <w:rPr>
          <w:sz w:val="18"/>
        </w:rPr>
        <w:sectPr>
          <w:footerReference w:type="default" r:id="rId53"/>
          <w:pgSz w:w="15880" w:h="12190" w:orient="landscape"/>
          <w:pgMar w:footer="474" w:header="0" w:top="1020" w:bottom="660" w:left="340" w:right="340"/>
        </w:sectPr>
      </w:pPr>
    </w:p>
    <w:p>
      <w:pPr>
        <w:pStyle w:val="BodyText"/>
        <w:spacing w:line="261" w:lineRule="auto" w:before="63"/>
        <w:ind w:left="8333" w:right="971"/>
        <w:jc w:val="both"/>
      </w:pPr>
      <w:r>
        <w:rPr/>
        <w:pict>
          <v:shape style="position:absolute;margin-left:56.692902pt;margin-top:-.450859pt;width:303.5pt;height:242.25pt;mso-position-horizontal-relative:page;mso-position-vertical-relative:paragraph;z-index:1792" type="#_x0000_t202" filled="false" stroked="false">
            <v:textbox inset="0,0,0,0">
              <w:txbxContent>
                <w:tbl>
                  <w:tblPr>
                    <w:tblW w:w="0" w:type="auto"/>
                    <w:jc w:val="left"/>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2018"/>
                    <w:gridCol w:w="2018"/>
                    <w:gridCol w:w="2018"/>
                  </w:tblGrid>
                  <w:tr>
                    <w:trPr>
                      <w:trHeight w:val="775" w:hRule="exact"/>
                    </w:trPr>
                    <w:tc>
                      <w:tcPr>
                        <w:tcW w:w="2018" w:type="dxa"/>
                      </w:tcPr>
                      <w:p>
                        <w:pPr>
                          <w:pStyle w:val="TableParagraph"/>
                          <w:rPr>
                            <w:rFonts w:ascii="Cambria"/>
                            <w:sz w:val="20"/>
                          </w:rPr>
                        </w:pPr>
                      </w:p>
                      <w:p>
                        <w:pPr>
                          <w:pStyle w:val="TableParagraph"/>
                          <w:spacing w:before="128"/>
                          <w:ind w:left="75" w:right="302"/>
                          <w:rPr>
                            <w:sz w:val="20"/>
                          </w:rPr>
                        </w:pPr>
                        <w:r>
                          <w:rPr>
                            <w:color w:val="010202"/>
                            <w:w w:val="105"/>
                            <w:sz w:val="20"/>
                          </w:rPr>
                          <w:t>Club deportivo</w:t>
                        </w:r>
                      </w:p>
                    </w:tc>
                    <w:tc>
                      <w:tcPr>
                        <w:tcW w:w="2018" w:type="dxa"/>
                      </w:tcPr>
                      <w:p>
                        <w:pPr>
                          <w:pStyle w:val="TableParagraph"/>
                          <w:rPr>
                            <w:rFonts w:ascii="Cambria"/>
                            <w:sz w:val="20"/>
                          </w:rPr>
                        </w:pPr>
                      </w:p>
                      <w:p>
                        <w:pPr>
                          <w:pStyle w:val="TableParagraph"/>
                          <w:spacing w:before="128"/>
                          <w:ind w:left="301"/>
                          <w:rPr>
                            <w:sz w:val="20"/>
                          </w:rPr>
                        </w:pPr>
                        <w:r>
                          <w:rPr>
                            <w:color w:val="010202"/>
                            <w:w w:val="99"/>
                            <w:sz w:val="20"/>
                          </w:rPr>
                          <w:t>1</w:t>
                        </w:r>
                      </w:p>
                    </w:tc>
                    <w:tc>
                      <w:tcPr>
                        <w:tcW w:w="2018" w:type="dxa"/>
                      </w:tcPr>
                      <w:p>
                        <w:pPr>
                          <w:pStyle w:val="TableParagraph"/>
                          <w:rPr>
                            <w:rFonts w:ascii="Cambria"/>
                            <w:sz w:val="20"/>
                          </w:rPr>
                        </w:pPr>
                      </w:p>
                      <w:p>
                        <w:pPr>
                          <w:pStyle w:val="TableParagraph"/>
                          <w:spacing w:before="128"/>
                          <w:ind w:left="301" w:right="302"/>
                          <w:rPr>
                            <w:sz w:val="20"/>
                          </w:rPr>
                        </w:pPr>
                        <w:r>
                          <w:rPr>
                            <w:color w:val="010202"/>
                            <w:sz w:val="20"/>
                          </w:rPr>
                          <w:t>0.2%</w:t>
                        </w:r>
                      </w:p>
                    </w:tc>
                  </w:tr>
                  <w:tr>
                    <w:trPr>
                      <w:trHeight w:val="700" w:hRule="exact"/>
                    </w:trPr>
                    <w:tc>
                      <w:tcPr>
                        <w:tcW w:w="2018" w:type="dxa"/>
                      </w:tcPr>
                      <w:p>
                        <w:pPr>
                          <w:pStyle w:val="TableParagraph"/>
                          <w:spacing w:line="292" w:lineRule="auto" w:before="148"/>
                          <w:ind w:left="74"/>
                          <w:rPr>
                            <w:sz w:val="20"/>
                          </w:rPr>
                        </w:pPr>
                        <w:r>
                          <w:rPr>
                            <w:color w:val="010202"/>
                            <w:sz w:val="20"/>
                          </w:rPr>
                          <w:t>Empresa internacio- nal</w:t>
                        </w:r>
                      </w:p>
                    </w:tc>
                    <w:tc>
                      <w:tcPr>
                        <w:tcW w:w="2018" w:type="dxa"/>
                      </w:tcPr>
                      <w:p>
                        <w:pPr>
                          <w:pStyle w:val="TableParagraph"/>
                          <w:rPr>
                            <w:rFonts w:ascii="Cambria"/>
                            <w:sz w:val="20"/>
                          </w:rPr>
                        </w:pPr>
                      </w:p>
                      <w:p>
                        <w:pPr>
                          <w:pStyle w:val="TableParagraph"/>
                          <w:spacing w:before="5"/>
                          <w:rPr>
                            <w:rFonts w:ascii="Cambria"/>
                            <w:sz w:val="16"/>
                          </w:rPr>
                        </w:pPr>
                      </w:p>
                      <w:p>
                        <w:pPr>
                          <w:pStyle w:val="TableParagraph"/>
                          <w:spacing w:before="1"/>
                          <w:ind w:left="301"/>
                          <w:rPr>
                            <w:sz w:val="20"/>
                          </w:rPr>
                        </w:pPr>
                        <w:r>
                          <w:rPr>
                            <w:color w:val="010202"/>
                            <w:w w:val="99"/>
                            <w:sz w:val="20"/>
                          </w:rPr>
                          <w:t>1</w:t>
                        </w:r>
                      </w:p>
                    </w:tc>
                    <w:tc>
                      <w:tcPr>
                        <w:tcW w:w="2018" w:type="dxa"/>
                      </w:tcPr>
                      <w:p>
                        <w:pPr>
                          <w:pStyle w:val="TableParagraph"/>
                          <w:rPr>
                            <w:rFonts w:ascii="Cambria"/>
                            <w:sz w:val="20"/>
                          </w:rPr>
                        </w:pPr>
                      </w:p>
                      <w:p>
                        <w:pPr>
                          <w:pStyle w:val="TableParagraph"/>
                          <w:spacing w:before="5"/>
                          <w:rPr>
                            <w:rFonts w:ascii="Cambria"/>
                            <w:sz w:val="16"/>
                          </w:rPr>
                        </w:pPr>
                      </w:p>
                      <w:p>
                        <w:pPr>
                          <w:pStyle w:val="TableParagraph"/>
                          <w:spacing w:before="1"/>
                          <w:ind w:left="301" w:right="302"/>
                          <w:rPr>
                            <w:sz w:val="20"/>
                          </w:rPr>
                        </w:pPr>
                        <w:r>
                          <w:rPr>
                            <w:color w:val="010202"/>
                            <w:sz w:val="20"/>
                          </w:rPr>
                          <w:t>0.2%</w:t>
                        </w:r>
                      </w:p>
                    </w:tc>
                  </w:tr>
                  <w:tr>
                    <w:trPr>
                      <w:trHeight w:val="840" w:hRule="exact"/>
                    </w:trPr>
                    <w:tc>
                      <w:tcPr>
                        <w:tcW w:w="2018" w:type="dxa"/>
                      </w:tcPr>
                      <w:p>
                        <w:pPr>
                          <w:pStyle w:val="TableParagraph"/>
                          <w:spacing w:before="6"/>
                          <w:rPr>
                            <w:rFonts w:ascii="Cambria"/>
                            <w:sz w:val="24"/>
                          </w:rPr>
                        </w:pPr>
                      </w:p>
                      <w:p>
                        <w:pPr>
                          <w:pStyle w:val="TableParagraph"/>
                          <w:spacing w:line="292" w:lineRule="auto"/>
                          <w:ind w:left="74"/>
                          <w:rPr>
                            <w:sz w:val="20"/>
                          </w:rPr>
                        </w:pPr>
                        <w:r>
                          <w:rPr>
                            <w:color w:val="010202"/>
                            <w:sz w:val="20"/>
                          </w:rPr>
                          <w:t>Empresario interna- cional</w:t>
                        </w:r>
                      </w:p>
                    </w:tc>
                    <w:tc>
                      <w:tcPr>
                        <w:tcW w:w="2018" w:type="dxa"/>
                      </w:tcPr>
                      <w:p>
                        <w:pPr>
                          <w:pStyle w:val="TableParagraph"/>
                          <w:rPr>
                            <w:rFonts w:ascii="Cambria"/>
                            <w:sz w:val="20"/>
                          </w:rPr>
                        </w:pPr>
                      </w:p>
                      <w:p>
                        <w:pPr>
                          <w:pStyle w:val="TableParagraph"/>
                          <w:spacing w:before="4"/>
                          <w:rPr>
                            <w:rFonts w:ascii="Cambria"/>
                            <w:sz w:val="28"/>
                          </w:rPr>
                        </w:pPr>
                      </w:p>
                      <w:p>
                        <w:pPr>
                          <w:pStyle w:val="TableParagraph"/>
                          <w:ind w:left="301"/>
                          <w:rPr>
                            <w:sz w:val="20"/>
                          </w:rPr>
                        </w:pPr>
                        <w:r>
                          <w:rPr>
                            <w:color w:val="010202"/>
                            <w:w w:val="99"/>
                            <w:sz w:val="20"/>
                          </w:rPr>
                          <w:t>1</w:t>
                        </w:r>
                      </w:p>
                    </w:tc>
                    <w:tc>
                      <w:tcPr>
                        <w:tcW w:w="2018" w:type="dxa"/>
                      </w:tcPr>
                      <w:p>
                        <w:pPr>
                          <w:pStyle w:val="TableParagraph"/>
                          <w:rPr>
                            <w:rFonts w:ascii="Cambria"/>
                            <w:sz w:val="20"/>
                          </w:rPr>
                        </w:pPr>
                      </w:p>
                      <w:p>
                        <w:pPr>
                          <w:pStyle w:val="TableParagraph"/>
                          <w:spacing w:before="4"/>
                          <w:rPr>
                            <w:rFonts w:ascii="Cambria"/>
                            <w:sz w:val="28"/>
                          </w:rPr>
                        </w:pPr>
                      </w:p>
                      <w:p>
                        <w:pPr>
                          <w:pStyle w:val="TableParagraph"/>
                          <w:ind w:left="301" w:right="302"/>
                          <w:rPr>
                            <w:sz w:val="20"/>
                          </w:rPr>
                        </w:pPr>
                        <w:r>
                          <w:rPr>
                            <w:color w:val="010202"/>
                            <w:sz w:val="20"/>
                          </w:rPr>
                          <w:t>0.2%</w:t>
                        </w:r>
                      </w:p>
                    </w:tc>
                  </w:tr>
                  <w:tr>
                    <w:trPr>
                      <w:trHeight w:val="560" w:hRule="exact"/>
                    </w:trPr>
                    <w:tc>
                      <w:tcPr>
                        <w:tcW w:w="2018" w:type="dxa"/>
                      </w:tcPr>
                      <w:p>
                        <w:pPr>
                          <w:pStyle w:val="TableParagraph"/>
                          <w:spacing w:before="6"/>
                          <w:rPr>
                            <w:rFonts w:ascii="Cambria"/>
                            <w:sz w:val="24"/>
                          </w:rPr>
                        </w:pPr>
                      </w:p>
                      <w:p>
                        <w:pPr>
                          <w:pStyle w:val="TableParagraph"/>
                          <w:ind w:left="74"/>
                          <w:rPr>
                            <w:sz w:val="20"/>
                          </w:rPr>
                        </w:pPr>
                        <w:r>
                          <w:rPr>
                            <w:color w:val="010202"/>
                            <w:sz w:val="20"/>
                          </w:rPr>
                          <w:t>Gobierno extranjero</w:t>
                        </w:r>
                      </w:p>
                    </w:tc>
                    <w:tc>
                      <w:tcPr>
                        <w:tcW w:w="2018" w:type="dxa"/>
                      </w:tcPr>
                      <w:p>
                        <w:pPr>
                          <w:pStyle w:val="TableParagraph"/>
                          <w:spacing w:before="6"/>
                          <w:rPr>
                            <w:rFonts w:ascii="Cambria"/>
                            <w:sz w:val="24"/>
                          </w:rPr>
                        </w:pPr>
                      </w:p>
                      <w:p>
                        <w:pPr>
                          <w:pStyle w:val="TableParagraph"/>
                          <w:ind w:left="301"/>
                          <w:rPr>
                            <w:sz w:val="20"/>
                          </w:rPr>
                        </w:pPr>
                        <w:r>
                          <w:rPr>
                            <w:color w:val="010202"/>
                            <w:w w:val="99"/>
                            <w:sz w:val="20"/>
                          </w:rPr>
                          <w:t>1</w:t>
                        </w:r>
                      </w:p>
                    </w:tc>
                    <w:tc>
                      <w:tcPr>
                        <w:tcW w:w="2018" w:type="dxa"/>
                      </w:tcPr>
                      <w:p>
                        <w:pPr>
                          <w:pStyle w:val="TableParagraph"/>
                          <w:spacing w:before="6"/>
                          <w:rPr>
                            <w:rFonts w:ascii="Cambria"/>
                            <w:sz w:val="24"/>
                          </w:rPr>
                        </w:pPr>
                      </w:p>
                      <w:p>
                        <w:pPr>
                          <w:pStyle w:val="TableParagraph"/>
                          <w:ind w:left="301" w:right="302"/>
                          <w:rPr>
                            <w:sz w:val="20"/>
                          </w:rPr>
                        </w:pPr>
                        <w:r>
                          <w:rPr>
                            <w:color w:val="010202"/>
                            <w:sz w:val="20"/>
                          </w:rPr>
                          <w:t>0.2%</w:t>
                        </w:r>
                      </w:p>
                    </w:tc>
                  </w:tr>
                  <w:tr>
                    <w:trPr>
                      <w:trHeight w:val="840" w:hRule="exact"/>
                    </w:trPr>
                    <w:tc>
                      <w:tcPr>
                        <w:tcW w:w="2018" w:type="dxa"/>
                      </w:tcPr>
                      <w:p>
                        <w:pPr>
                          <w:pStyle w:val="TableParagraph"/>
                          <w:spacing w:before="6"/>
                          <w:rPr>
                            <w:rFonts w:ascii="Cambria"/>
                            <w:sz w:val="24"/>
                          </w:rPr>
                        </w:pPr>
                      </w:p>
                      <w:p>
                        <w:pPr>
                          <w:pStyle w:val="TableParagraph"/>
                          <w:spacing w:line="292" w:lineRule="auto"/>
                          <w:ind w:left="74" w:right="146"/>
                          <w:rPr>
                            <w:sz w:val="20"/>
                          </w:rPr>
                        </w:pPr>
                        <w:r>
                          <w:rPr>
                            <w:color w:val="010202"/>
                            <w:sz w:val="20"/>
                          </w:rPr>
                          <w:t>Líder religioso inter- nacional</w:t>
                        </w:r>
                      </w:p>
                    </w:tc>
                    <w:tc>
                      <w:tcPr>
                        <w:tcW w:w="2018" w:type="dxa"/>
                      </w:tcPr>
                      <w:p>
                        <w:pPr>
                          <w:pStyle w:val="TableParagraph"/>
                          <w:rPr>
                            <w:rFonts w:ascii="Cambria"/>
                            <w:sz w:val="20"/>
                          </w:rPr>
                        </w:pPr>
                      </w:p>
                      <w:p>
                        <w:pPr>
                          <w:pStyle w:val="TableParagraph"/>
                          <w:spacing w:before="4"/>
                          <w:rPr>
                            <w:rFonts w:ascii="Cambria"/>
                            <w:sz w:val="28"/>
                          </w:rPr>
                        </w:pPr>
                      </w:p>
                      <w:p>
                        <w:pPr>
                          <w:pStyle w:val="TableParagraph"/>
                          <w:ind w:left="300"/>
                          <w:rPr>
                            <w:sz w:val="20"/>
                          </w:rPr>
                        </w:pPr>
                        <w:r>
                          <w:rPr>
                            <w:color w:val="010202"/>
                            <w:w w:val="99"/>
                            <w:sz w:val="20"/>
                          </w:rPr>
                          <w:t>1</w:t>
                        </w:r>
                      </w:p>
                    </w:tc>
                    <w:tc>
                      <w:tcPr>
                        <w:tcW w:w="2018" w:type="dxa"/>
                      </w:tcPr>
                      <w:p>
                        <w:pPr>
                          <w:pStyle w:val="TableParagraph"/>
                          <w:rPr>
                            <w:rFonts w:ascii="Cambria"/>
                            <w:sz w:val="20"/>
                          </w:rPr>
                        </w:pPr>
                      </w:p>
                      <w:p>
                        <w:pPr>
                          <w:pStyle w:val="TableParagraph"/>
                          <w:spacing w:before="4"/>
                          <w:rPr>
                            <w:rFonts w:ascii="Cambria"/>
                            <w:sz w:val="28"/>
                          </w:rPr>
                        </w:pPr>
                      </w:p>
                      <w:p>
                        <w:pPr>
                          <w:pStyle w:val="TableParagraph"/>
                          <w:ind w:left="300" w:right="302"/>
                          <w:rPr>
                            <w:sz w:val="20"/>
                          </w:rPr>
                        </w:pPr>
                        <w:r>
                          <w:rPr>
                            <w:color w:val="010202"/>
                            <w:sz w:val="20"/>
                          </w:rPr>
                          <w:t>0.2%</w:t>
                        </w:r>
                      </w:p>
                    </w:tc>
                  </w:tr>
                  <w:tr>
                    <w:trPr>
                      <w:trHeight w:val="560" w:hRule="exact"/>
                    </w:trPr>
                    <w:tc>
                      <w:tcPr>
                        <w:tcW w:w="2018" w:type="dxa"/>
                      </w:tcPr>
                      <w:p>
                        <w:pPr>
                          <w:pStyle w:val="TableParagraph"/>
                          <w:spacing w:before="6"/>
                          <w:rPr>
                            <w:rFonts w:ascii="Cambria"/>
                            <w:sz w:val="24"/>
                          </w:rPr>
                        </w:pPr>
                      </w:p>
                      <w:p>
                        <w:pPr>
                          <w:pStyle w:val="TableParagraph"/>
                          <w:ind w:left="73"/>
                          <w:rPr>
                            <w:sz w:val="20"/>
                          </w:rPr>
                        </w:pPr>
                        <w:r>
                          <w:rPr>
                            <w:color w:val="010202"/>
                            <w:sz w:val="20"/>
                          </w:rPr>
                          <w:t>Líder religioso local</w:t>
                        </w:r>
                      </w:p>
                    </w:tc>
                    <w:tc>
                      <w:tcPr>
                        <w:tcW w:w="2018" w:type="dxa"/>
                      </w:tcPr>
                      <w:p>
                        <w:pPr>
                          <w:pStyle w:val="TableParagraph"/>
                          <w:spacing w:before="6"/>
                          <w:rPr>
                            <w:rFonts w:ascii="Cambria"/>
                            <w:sz w:val="24"/>
                          </w:rPr>
                        </w:pPr>
                      </w:p>
                      <w:p>
                        <w:pPr>
                          <w:pStyle w:val="TableParagraph"/>
                          <w:ind w:left="300"/>
                          <w:rPr>
                            <w:sz w:val="20"/>
                          </w:rPr>
                        </w:pPr>
                        <w:r>
                          <w:rPr>
                            <w:color w:val="010202"/>
                            <w:w w:val="99"/>
                            <w:sz w:val="20"/>
                          </w:rPr>
                          <w:t>1</w:t>
                        </w:r>
                      </w:p>
                    </w:tc>
                    <w:tc>
                      <w:tcPr>
                        <w:tcW w:w="2018" w:type="dxa"/>
                      </w:tcPr>
                      <w:p>
                        <w:pPr>
                          <w:pStyle w:val="TableParagraph"/>
                          <w:spacing w:before="6"/>
                          <w:rPr>
                            <w:rFonts w:ascii="Cambria"/>
                            <w:sz w:val="24"/>
                          </w:rPr>
                        </w:pPr>
                      </w:p>
                      <w:p>
                        <w:pPr>
                          <w:pStyle w:val="TableParagraph"/>
                          <w:ind w:left="300" w:right="302"/>
                          <w:rPr>
                            <w:sz w:val="20"/>
                          </w:rPr>
                        </w:pPr>
                        <w:r>
                          <w:rPr>
                            <w:color w:val="010202"/>
                            <w:sz w:val="20"/>
                          </w:rPr>
                          <w:t>0.2%</w:t>
                        </w:r>
                      </w:p>
                    </w:tc>
                  </w:tr>
                  <w:tr>
                    <w:trPr>
                      <w:trHeight w:val="560" w:hRule="exact"/>
                    </w:trPr>
                    <w:tc>
                      <w:tcPr>
                        <w:tcW w:w="2018" w:type="dxa"/>
                        <w:shd w:val="clear" w:color="auto" w:fill="E0E0DF"/>
                      </w:tcPr>
                      <w:p>
                        <w:pPr>
                          <w:pStyle w:val="TableParagraph"/>
                          <w:spacing w:before="6"/>
                          <w:rPr>
                            <w:rFonts w:ascii="Cambria"/>
                            <w:sz w:val="24"/>
                          </w:rPr>
                        </w:pPr>
                      </w:p>
                      <w:p>
                        <w:pPr>
                          <w:pStyle w:val="TableParagraph"/>
                          <w:ind w:left="300" w:right="302"/>
                          <w:rPr>
                            <w:b/>
                            <w:sz w:val="20"/>
                          </w:rPr>
                        </w:pPr>
                        <w:r>
                          <w:rPr>
                            <w:b/>
                            <w:color w:val="010202"/>
                            <w:sz w:val="20"/>
                          </w:rPr>
                          <w:t>Total</w:t>
                        </w:r>
                      </w:p>
                    </w:tc>
                    <w:tc>
                      <w:tcPr>
                        <w:tcW w:w="2018" w:type="dxa"/>
                        <w:shd w:val="clear" w:color="auto" w:fill="E0E0DF"/>
                      </w:tcPr>
                      <w:p>
                        <w:pPr>
                          <w:pStyle w:val="TableParagraph"/>
                          <w:spacing w:before="6"/>
                          <w:rPr>
                            <w:rFonts w:ascii="Cambria"/>
                            <w:sz w:val="24"/>
                          </w:rPr>
                        </w:pPr>
                      </w:p>
                      <w:p>
                        <w:pPr>
                          <w:pStyle w:val="TableParagraph"/>
                          <w:ind w:left="300" w:right="302"/>
                          <w:rPr>
                            <w:b/>
                            <w:sz w:val="20"/>
                          </w:rPr>
                        </w:pPr>
                        <w:r>
                          <w:rPr>
                            <w:b/>
                            <w:color w:val="010202"/>
                            <w:w w:val="105"/>
                            <w:sz w:val="20"/>
                          </w:rPr>
                          <w:t>456</w:t>
                        </w:r>
                      </w:p>
                    </w:tc>
                    <w:tc>
                      <w:tcPr>
                        <w:tcW w:w="2018" w:type="dxa"/>
                        <w:shd w:val="clear" w:color="auto" w:fill="E0E0DF"/>
                      </w:tcPr>
                      <w:p>
                        <w:pPr>
                          <w:pStyle w:val="TableParagraph"/>
                          <w:spacing w:before="6"/>
                          <w:rPr>
                            <w:rFonts w:ascii="Cambria"/>
                            <w:sz w:val="24"/>
                          </w:rPr>
                        </w:pPr>
                      </w:p>
                      <w:p>
                        <w:pPr>
                          <w:pStyle w:val="TableParagraph"/>
                          <w:ind w:left="300" w:right="302"/>
                          <w:rPr>
                            <w:b/>
                            <w:sz w:val="20"/>
                          </w:rPr>
                        </w:pPr>
                        <w:r>
                          <w:rPr>
                            <w:b/>
                            <w:color w:val="010202"/>
                            <w:w w:val="105"/>
                            <w:sz w:val="20"/>
                          </w:rPr>
                          <w:t>100.0%</w:t>
                        </w:r>
                      </w:p>
                    </w:tc>
                  </w:tr>
                </w:tbl>
                <w:p>
                  <w:pPr>
                    <w:pStyle w:val="BodyText"/>
                  </w:pPr>
                </w:p>
              </w:txbxContent>
            </v:textbox>
            <w10:wrap type="none"/>
          </v:shape>
        </w:pict>
      </w:r>
      <w:r>
        <w:rPr>
          <w:color w:val="231F20"/>
        </w:rPr>
        <w:t>Vanguardia, Diario de Coahuila y Zócalo hacían entre sí. Al inte- rior de esta triada se tiene una estructura de tipo abierta, según </w:t>
      </w:r>
      <w:r>
        <w:rPr>
          <w:color w:val="231F20"/>
          <w:spacing w:val="-4"/>
        </w:rPr>
        <w:t>Tsvetovat </w:t>
      </w:r>
      <w:r>
        <w:rPr>
          <w:color w:val="231F20"/>
        </w:rPr>
        <w:t>y Kpuznetsov (2011), dado que Vanguardia y El Diario de</w:t>
      </w:r>
      <w:r>
        <w:rPr>
          <w:color w:val="231F20"/>
          <w:spacing w:val="-6"/>
        </w:rPr>
        <w:t> </w:t>
      </w:r>
      <w:r>
        <w:rPr>
          <w:color w:val="231F20"/>
        </w:rPr>
        <w:t>Coahuila</w:t>
      </w:r>
      <w:r>
        <w:rPr>
          <w:color w:val="231F20"/>
          <w:spacing w:val="-6"/>
        </w:rPr>
        <w:t> </w:t>
      </w:r>
      <w:r>
        <w:rPr>
          <w:color w:val="231F20"/>
        </w:rPr>
        <w:t>se</w:t>
      </w:r>
      <w:r>
        <w:rPr>
          <w:color w:val="231F20"/>
          <w:spacing w:val="-6"/>
        </w:rPr>
        <w:t> </w:t>
      </w:r>
      <w:r>
        <w:rPr>
          <w:color w:val="231F20"/>
        </w:rPr>
        <w:t>siguen</w:t>
      </w:r>
      <w:r>
        <w:rPr>
          <w:color w:val="231F20"/>
          <w:spacing w:val="-6"/>
        </w:rPr>
        <w:t> </w:t>
      </w:r>
      <w:r>
        <w:rPr>
          <w:color w:val="231F20"/>
        </w:rPr>
        <w:t>mutuamente,</w:t>
      </w:r>
      <w:r>
        <w:rPr>
          <w:color w:val="231F20"/>
          <w:spacing w:val="-6"/>
        </w:rPr>
        <w:t> </w:t>
      </w:r>
      <w:r>
        <w:rPr>
          <w:color w:val="231F20"/>
        </w:rPr>
        <w:t>pero</w:t>
      </w:r>
      <w:r>
        <w:rPr>
          <w:color w:val="231F20"/>
          <w:spacing w:val="-6"/>
        </w:rPr>
        <w:t> </w:t>
      </w:r>
      <w:r>
        <w:rPr>
          <w:color w:val="231F20"/>
        </w:rPr>
        <w:t>Zócalo</w:t>
      </w:r>
      <w:r>
        <w:rPr>
          <w:color w:val="231F20"/>
          <w:spacing w:val="-6"/>
        </w:rPr>
        <w:t> </w:t>
      </w:r>
      <w:r>
        <w:rPr>
          <w:color w:val="231F20"/>
        </w:rPr>
        <w:t>no</w:t>
      </w:r>
      <w:r>
        <w:rPr>
          <w:color w:val="231F20"/>
          <w:spacing w:val="-6"/>
        </w:rPr>
        <w:t> </w:t>
      </w:r>
      <w:r>
        <w:rPr>
          <w:color w:val="231F20"/>
        </w:rPr>
        <w:t>sigue</w:t>
      </w:r>
      <w:r>
        <w:rPr>
          <w:color w:val="231F20"/>
          <w:spacing w:val="-6"/>
        </w:rPr>
        <w:t> </w:t>
      </w:r>
      <w:r>
        <w:rPr>
          <w:color w:val="231F20"/>
        </w:rPr>
        <w:t>a</w:t>
      </w:r>
      <w:r>
        <w:rPr>
          <w:color w:val="231F20"/>
          <w:spacing w:val="-6"/>
        </w:rPr>
        <w:t> </w:t>
      </w:r>
      <w:r>
        <w:rPr>
          <w:color w:val="231F20"/>
        </w:rPr>
        <w:t>ningu- no de</w:t>
      </w:r>
      <w:r>
        <w:rPr>
          <w:color w:val="231F20"/>
          <w:spacing w:val="-2"/>
        </w:rPr>
        <w:t> </w:t>
      </w:r>
      <w:r>
        <w:rPr>
          <w:color w:val="231F20"/>
        </w:rPr>
        <w:t>ellos.</w:t>
      </w:r>
    </w:p>
    <w:p>
      <w:pPr>
        <w:pStyle w:val="BodyText"/>
        <w:spacing w:line="261" w:lineRule="auto"/>
        <w:ind w:left="8333" w:right="971" w:firstLine="226"/>
        <w:jc w:val="both"/>
      </w:pPr>
      <w:r>
        <w:rPr>
          <w:color w:val="231F20"/>
        </w:rPr>
        <w:t>Con base en esta taxonomía, se identificó la subred social re- sultante del seguimiento de los cuatro candidatos presidencia- les, por parte de los periódicos Vanguardia, Diario de Coahuila y Zócalo, con base en el procedimiento de integración descrito en el apartado metodológico. En este caso es posible hablar de una red</w:t>
      </w:r>
      <w:r>
        <w:rPr>
          <w:color w:val="231F20"/>
          <w:spacing w:val="-9"/>
        </w:rPr>
        <w:t> </w:t>
      </w:r>
      <w:r>
        <w:rPr>
          <w:color w:val="231F20"/>
        </w:rPr>
        <w:t>social</w:t>
      </w:r>
      <w:r>
        <w:rPr>
          <w:color w:val="231F20"/>
          <w:spacing w:val="-9"/>
        </w:rPr>
        <w:t> </w:t>
      </w:r>
      <w:r>
        <w:rPr>
          <w:color w:val="231F20"/>
        </w:rPr>
        <w:t>completa,</w:t>
      </w:r>
      <w:r>
        <w:rPr>
          <w:color w:val="231F20"/>
          <w:spacing w:val="-9"/>
        </w:rPr>
        <w:t> </w:t>
      </w:r>
      <w:r>
        <w:rPr>
          <w:color w:val="231F20"/>
        </w:rPr>
        <w:t>en</w:t>
      </w:r>
      <w:r>
        <w:rPr>
          <w:color w:val="231F20"/>
          <w:spacing w:val="-9"/>
        </w:rPr>
        <w:t> </w:t>
      </w:r>
      <w:r>
        <w:rPr>
          <w:color w:val="231F20"/>
        </w:rPr>
        <w:t>virtud</w:t>
      </w:r>
      <w:r>
        <w:rPr>
          <w:color w:val="231F20"/>
          <w:spacing w:val="-9"/>
        </w:rPr>
        <w:t> </w:t>
      </w:r>
      <w:r>
        <w:rPr>
          <w:color w:val="231F20"/>
        </w:rPr>
        <w:t>de</w:t>
      </w:r>
      <w:r>
        <w:rPr>
          <w:color w:val="231F20"/>
          <w:spacing w:val="-9"/>
        </w:rPr>
        <w:t> </w:t>
      </w:r>
      <w:r>
        <w:rPr>
          <w:color w:val="231F20"/>
        </w:rPr>
        <w:t>que</w:t>
      </w:r>
      <w:r>
        <w:rPr>
          <w:color w:val="231F20"/>
          <w:spacing w:val="-9"/>
        </w:rPr>
        <w:t> </w:t>
      </w:r>
      <w:r>
        <w:rPr>
          <w:color w:val="231F20"/>
        </w:rPr>
        <w:t>fueron</w:t>
      </w:r>
      <w:r>
        <w:rPr>
          <w:color w:val="231F20"/>
          <w:spacing w:val="-9"/>
        </w:rPr>
        <w:t> </w:t>
      </w:r>
      <w:r>
        <w:rPr>
          <w:color w:val="231F20"/>
        </w:rPr>
        <w:t>registrados</w:t>
      </w:r>
      <w:r>
        <w:rPr>
          <w:color w:val="231F20"/>
          <w:spacing w:val="-8"/>
        </w:rPr>
        <w:t> </w:t>
      </w:r>
      <w:r>
        <w:rPr>
          <w:color w:val="231F20"/>
        </w:rPr>
        <w:t>todos</w:t>
      </w:r>
      <w:r>
        <w:rPr>
          <w:color w:val="231F20"/>
          <w:spacing w:val="-9"/>
        </w:rPr>
        <w:t> </w:t>
      </w:r>
      <w:r>
        <w:rPr>
          <w:color w:val="231F20"/>
        </w:rPr>
        <w:t>los vínculos</w:t>
      </w:r>
      <w:r>
        <w:rPr>
          <w:color w:val="231F20"/>
          <w:spacing w:val="-8"/>
        </w:rPr>
        <w:t> </w:t>
      </w:r>
      <w:r>
        <w:rPr>
          <w:color w:val="231F20"/>
        </w:rPr>
        <w:t>existentes</w:t>
      </w:r>
      <w:r>
        <w:rPr>
          <w:color w:val="231F20"/>
          <w:spacing w:val="-8"/>
        </w:rPr>
        <w:t> </w:t>
      </w:r>
      <w:r>
        <w:rPr>
          <w:color w:val="231F20"/>
        </w:rPr>
        <w:t>entre</w:t>
      </w:r>
      <w:r>
        <w:rPr>
          <w:color w:val="231F20"/>
          <w:spacing w:val="-8"/>
        </w:rPr>
        <w:t> </w:t>
      </w:r>
      <w:r>
        <w:rPr>
          <w:color w:val="231F20"/>
        </w:rPr>
        <w:t>todos</w:t>
      </w:r>
      <w:r>
        <w:rPr>
          <w:color w:val="231F20"/>
          <w:spacing w:val="-8"/>
        </w:rPr>
        <w:t> </w:t>
      </w:r>
      <w:r>
        <w:rPr>
          <w:color w:val="231F20"/>
        </w:rPr>
        <w:t>los</w:t>
      </w:r>
      <w:r>
        <w:rPr>
          <w:color w:val="231F20"/>
          <w:spacing w:val="-7"/>
        </w:rPr>
        <w:t> </w:t>
      </w:r>
      <w:r>
        <w:rPr>
          <w:color w:val="231F20"/>
        </w:rPr>
        <w:t>nodos</w:t>
      </w:r>
      <w:r>
        <w:rPr>
          <w:color w:val="231F20"/>
          <w:spacing w:val="-7"/>
        </w:rPr>
        <w:t> </w:t>
      </w:r>
      <w:r>
        <w:rPr>
          <w:color w:val="231F20"/>
        </w:rPr>
        <w:t>considerados</w:t>
      </w:r>
      <w:r>
        <w:rPr>
          <w:color w:val="231F20"/>
          <w:spacing w:val="-7"/>
        </w:rPr>
        <w:t> </w:t>
      </w:r>
      <w:r>
        <w:rPr>
          <w:color w:val="231F20"/>
        </w:rPr>
        <w:t>dentro</w:t>
      </w:r>
      <w:r>
        <w:rPr>
          <w:color w:val="231F20"/>
          <w:spacing w:val="-8"/>
        </w:rPr>
        <w:t> </w:t>
      </w:r>
      <w:r>
        <w:rPr>
          <w:color w:val="231F20"/>
        </w:rPr>
        <w:t>de esta muestra. De acuerdo con la estructura resultante luego de  su procesamiento con NodeXL (figura 1), es posible decir que se trata</w:t>
      </w:r>
      <w:r>
        <w:rPr>
          <w:color w:val="231F20"/>
          <w:spacing w:val="-4"/>
        </w:rPr>
        <w:t> </w:t>
      </w:r>
      <w:r>
        <w:rPr>
          <w:color w:val="231F20"/>
        </w:rPr>
        <w:t>de</w:t>
      </w:r>
      <w:r>
        <w:rPr>
          <w:color w:val="231F20"/>
          <w:spacing w:val="-4"/>
        </w:rPr>
        <w:t> </w:t>
      </w:r>
      <w:r>
        <w:rPr>
          <w:color w:val="231F20"/>
        </w:rPr>
        <w:t>una</w:t>
      </w:r>
      <w:r>
        <w:rPr>
          <w:color w:val="231F20"/>
          <w:spacing w:val="-4"/>
        </w:rPr>
        <w:t> </w:t>
      </w:r>
      <w:r>
        <w:rPr>
          <w:color w:val="231F20"/>
        </w:rPr>
        <w:t>red</w:t>
      </w:r>
      <w:r>
        <w:rPr>
          <w:color w:val="231F20"/>
          <w:spacing w:val="-4"/>
        </w:rPr>
        <w:t> </w:t>
      </w:r>
      <w:r>
        <w:rPr>
          <w:color w:val="231F20"/>
        </w:rPr>
        <w:t>tipo</w:t>
      </w:r>
      <w:r>
        <w:rPr>
          <w:color w:val="231F20"/>
          <w:spacing w:val="-4"/>
        </w:rPr>
        <w:t> </w:t>
      </w:r>
      <w:r>
        <w:rPr>
          <w:i/>
          <w:color w:val="231F20"/>
        </w:rPr>
        <w:t>mundo</w:t>
      </w:r>
      <w:r>
        <w:rPr>
          <w:i/>
          <w:color w:val="231F20"/>
          <w:spacing w:val="-4"/>
        </w:rPr>
        <w:t> </w:t>
      </w:r>
      <w:r>
        <w:rPr>
          <w:i/>
          <w:color w:val="231F20"/>
        </w:rPr>
        <w:t>pequeño,</w:t>
      </w:r>
      <w:r>
        <w:rPr>
          <w:i/>
          <w:color w:val="231F20"/>
          <w:spacing w:val="-4"/>
        </w:rPr>
        <w:t> </w:t>
      </w:r>
      <w:r>
        <w:rPr>
          <w:color w:val="231F20"/>
        </w:rPr>
        <w:t>dado</w:t>
      </w:r>
      <w:r>
        <w:rPr>
          <w:color w:val="231F20"/>
          <w:spacing w:val="-5"/>
        </w:rPr>
        <w:t> </w:t>
      </w:r>
      <w:r>
        <w:rPr>
          <w:color w:val="231F20"/>
        </w:rPr>
        <w:t>que</w:t>
      </w:r>
      <w:r>
        <w:rPr>
          <w:color w:val="231F20"/>
          <w:spacing w:val="-4"/>
        </w:rPr>
        <w:t> </w:t>
      </w:r>
      <w:r>
        <w:rPr>
          <w:color w:val="231F20"/>
        </w:rPr>
        <w:t>no</w:t>
      </w:r>
      <w:r>
        <w:rPr>
          <w:color w:val="231F20"/>
          <w:spacing w:val="-4"/>
        </w:rPr>
        <w:t> </w:t>
      </w:r>
      <w:r>
        <w:rPr>
          <w:color w:val="231F20"/>
        </w:rPr>
        <w:t>hay</w:t>
      </w:r>
      <w:r>
        <w:rPr>
          <w:color w:val="231F20"/>
          <w:spacing w:val="-4"/>
        </w:rPr>
        <w:t> </w:t>
      </w:r>
      <w:r>
        <w:rPr>
          <w:color w:val="231F20"/>
        </w:rPr>
        <w:t>una</w:t>
      </w:r>
      <w:r>
        <w:rPr>
          <w:color w:val="231F20"/>
          <w:spacing w:val="-4"/>
        </w:rPr>
        <w:t> </w:t>
      </w:r>
      <w:r>
        <w:rPr>
          <w:color w:val="231F20"/>
        </w:rPr>
        <w:t>distri- bución equilibrada de</w:t>
      </w:r>
      <w:r>
        <w:rPr>
          <w:color w:val="231F20"/>
          <w:spacing w:val="-12"/>
        </w:rPr>
        <w:t> </w:t>
      </w:r>
      <w:r>
        <w:rPr>
          <w:color w:val="231F20"/>
        </w:rPr>
        <w:t>vínculos.</w:t>
      </w:r>
    </w:p>
    <w:p>
      <w:pPr>
        <w:pStyle w:val="BodyText"/>
        <w:spacing w:before="5"/>
        <w:rPr>
          <w:sz w:val="20"/>
        </w:rPr>
      </w:pPr>
    </w:p>
    <w:p>
      <w:pPr>
        <w:spacing w:after="0"/>
        <w:rPr>
          <w:sz w:val="20"/>
        </w:rPr>
        <w:sectPr>
          <w:footerReference w:type="default" r:id="rId54"/>
          <w:pgSz w:w="15880" w:h="12190" w:orient="landscape"/>
          <w:pgMar w:footer="0" w:header="0" w:top="1020" w:bottom="280" w:left="340" w:right="160"/>
        </w:sectPr>
      </w:pPr>
    </w:p>
    <w:p>
      <w:pPr>
        <w:spacing w:before="75"/>
        <w:ind w:left="793" w:right="-17" w:firstLine="0"/>
        <w:jc w:val="left"/>
        <w:rPr>
          <w:sz w:val="18"/>
        </w:rPr>
      </w:pPr>
      <w:r>
        <w:rPr>
          <w:color w:val="231F20"/>
          <w:sz w:val="18"/>
        </w:rPr>
        <w:t>Fuente: elaboración propia</w:t>
      </w:r>
    </w:p>
    <w:p>
      <w:pPr>
        <w:pStyle w:val="BodyText"/>
        <w:spacing w:before="6"/>
        <w:rPr>
          <w:sz w:val="26"/>
        </w:rPr>
      </w:pPr>
    </w:p>
    <w:p>
      <w:pPr>
        <w:pStyle w:val="BodyText"/>
        <w:spacing w:line="261" w:lineRule="auto"/>
        <w:ind w:left="794" w:firstLine="226"/>
        <w:jc w:val="both"/>
      </w:pPr>
      <w:r>
        <w:rPr>
          <w:color w:val="231F20"/>
        </w:rPr>
        <w:t>Las</w:t>
      </w:r>
      <w:r>
        <w:rPr>
          <w:color w:val="231F20"/>
          <w:spacing w:val="-12"/>
        </w:rPr>
        <w:t> </w:t>
      </w:r>
      <w:r>
        <w:rPr>
          <w:color w:val="231F20"/>
        </w:rPr>
        <w:t>mayores</w:t>
      </w:r>
      <w:r>
        <w:rPr>
          <w:color w:val="231F20"/>
          <w:spacing w:val="-12"/>
        </w:rPr>
        <w:t> </w:t>
      </w:r>
      <w:r>
        <w:rPr>
          <w:color w:val="231F20"/>
        </w:rPr>
        <w:t>frecuencias</w:t>
      </w:r>
      <w:r>
        <w:rPr>
          <w:color w:val="231F20"/>
          <w:spacing w:val="-12"/>
        </w:rPr>
        <w:t> </w:t>
      </w:r>
      <w:r>
        <w:rPr>
          <w:color w:val="231F20"/>
        </w:rPr>
        <w:t>dentro</w:t>
      </w:r>
      <w:r>
        <w:rPr>
          <w:color w:val="231F20"/>
          <w:spacing w:val="-12"/>
        </w:rPr>
        <w:t> </w:t>
      </w:r>
      <w:r>
        <w:rPr>
          <w:color w:val="231F20"/>
        </w:rPr>
        <w:t>de</w:t>
      </w:r>
      <w:r>
        <w:rPr>
          <w:color w:val="231F20"/>
          <w:spacing w:val="-12"/>
        </w:rPr>
        <w:t> </w:t>
      </w:r>
      <w:r>
        <w:rPr>
          <w:color w:val="231F20"/>
        </w:rPr>
        <w:t>este</w:t>
      </w:r>
      <w:r>
        <w:rPr>
          <w:color w:val="231F20"/>
          <w:spacing w:val="-12"/>
        </w:rPr>
        <w:t> </w:t>
      </w:r>
      <w:r>
        <w:rPr>
          <w:color w:val="231F20"/>
        </w:rPr>
        <w:t>grupo</w:t>
      </w:r>
      <w:r>
        <w:rPr>
          <w:color w:val="231F20"/>
          <w:spacing w:val="-12"/>
        </w:rPr>
        <w:t> </w:t>
      </w:r>
      <w:r>
        <w:rPr>
          <w:color w:val="231F20"/>
        </w:rPr>
        <w:t>muestran</w:t>
      </w:r>
      <w:r>
        <w:rPr>
          <w:color w:val="231F20"/>
          <w:spacing w:val="-12"/>
        </w:rPr>
        <w:t> </w:t>
      </w:r>
      <w:r>
        <w:rPr>
          <w:color w:val="231F20"/>
        </w:rPr>
        <w:t>en</w:t>
      </w:r>
      <w:r>
        <w:rPr>
          <w:color w:val="231F20"/>
          <w:spacing w:val="-12"/>
        </w:rPr>
        <w:t> </w:t>
      </w:r>
      <w:r>
        <w:rPr>
          <w:color w:val="231F20"/>
        </w:rPr>
        <w:t>pri- mer </w:t>
      </w:r>
      <w:r>
        <w:rPr>
          <w:color w:val="231F20"/>
          <w:spacing w:val="-5"/>
        </w:rPr>
        <w:t>lugar, </w:t>
      </w:r>
      <w:r>
        <w:rPr>
          <w:color w:val="231F20"/>
        </w:rPr>
        <w:t>a cuentas pertenecientes a usuarios que en sus des- cripciones</w:t>
      </w:r>
      <w:r>
        <w:rPr>
          <w:color w:val="231F20"/>
          <w:spacing w:val="-12"/>
        </w:rPr>
        <w:t> </w:t>
      </w:r>
      <w:r>
        <w:rPr>
          <w:color w:val="231F20"/>
        </w:rPr>
        <w:t>no</w:t>
      </w:r>
      <w:r>
        <w:rPr>
          <w:color w:val="231F20"/>
          <w:spacing w:val="-12"/>
        </w:rPr>
        <w:t> </w:t>
      </w:r>
      <w:r>
        <w:rPr>
          <w:color w:val="231F20"/>
        </w:rPr>
        <w:t>parecen</w:t>
      </w:r>
      <w:r>
        <w:rPr>
          <w:color w:val="231F20"/>
          <w:spacing w:val="-12"/>
        </w:rPr>
        <w:t> </w:t>
      </w:r>
      <w:r>
        <w:rPr>
          <w:color w:val="231F20"/>
        </w:rPr>
        <w:t>tener</w:t>
      </w:r>
      <w:r>
        <w:rPr>
          <w:color w:val="231F20"/>
          <w:spacing w:val="-12"/>
        </w:rPr>
        <w:t> </w:t>
      </w:r>
      <w:r>
        <w:rPr>
          <w:color w:val="231F20"/>
        </w:rPr>
        <w:t>un</w:t>
      </w:r>
      <w:r>
        <w:rPr>
          <w:color w:val="231F20"/>
          <w:spacing w:val="-12"/>
        </w:rPr>
        <w:t> </w:t>
      </w:r>
      <w:r>
        <w:rPr>
          <w:color w:val="231F20"/>
        </w:rPr>
        <w:t>sentido</w:t>
      </w:r>
      <w:r>
        <w:rPr>
          <w:color w:val="231F20"/>
          <w:spacing w:val="-13"/>
        </w:rPr>
        <w:t> </w:t>
      </w:r>
      <w:r>
        <w:rPr>
          <w:color w:val="231F20"/>
        </w:rPr>
        <w:t>noticioso</w:t>
      </w:r>
      <w:r>
        <w:rPr>
          <w:color w:val="231F20"/>
          <w:spacing w:val="-12"/>
        </w:rPr>
        <w:t> </w:t>
      </w:r>
      <w:r>
        <w:rPr>
          <w:color w:val="231F20"/>
        </w:rPr>
        <w:t>claro</w:t>
      </w:r>
      <w:r>
        <w:rPr>
          <w:color w:val="231F20"/>
          <w:spacing w:val="-12"/>
        </w:rPr>
        <w:t> </w:t>
      </w:r>
      <w:r>
        <w:rPr>
          <w:color w:val="231F20"/>
        </w:rPr>
        <w:t>o</w:t>
      </w:r>
      <w:r>
        <w:rPr>
          <w:color w:val="231F20"/>
          <w:spacing w:val="-12"/>
        </w:rPr>
        <w:t> </w:t>
      </w:r>
      <w:r>
        <w:rPr>
          <w:color w:val="231F20"/>
        </w:rPr>
        <w:t>evidente. Se trata de usuarios aparentemente comunes y corrientes que, a diferencia de las otras categorías, no forman parte de las fuentes periodísticas tradicionales. La segunda posición (que denomina- mos como </w:t>
      </w:r>
      <w:r>
        <w:rPr>
          <w:i/>
          <w:color w:val="231F20"/>
        </w:rPr>
        <w:t>Entertainers</w:t>
      </w:r>
      <w:r>
        <w:rPr>
          <w:color w:val="231F20"/>
        </w:rPr>
        <w:t>) es ocupada por cuentas que correspon- den</w:t>
      </w:r>
      <w:r>
        <w:rPr>
          <w:color w:val="231F20"/>
          <w:spacing w:val="-8"/>
        </w:rPr>
        <w:t> </w:t>
      </w:r>
      <w:r>
        <w:rPr>
          <w:color w:val="231F20"/>
        </w:rPr>
        <w:t>a</w:t>
      </w:r>
      <w:r>
        <w:rPr>
          <w:color w:val="231F20"/>
          <w:spacing w:val="-8"/>
        </w:rPr>
        <w:t> </w:t>
      </w:r>
      <w:r>
        <w:rPr>
          <w:color w:val="231F20"/>
        </w:rPr>
        <w:t>personalidades</w:t>
      </w:r>
      <w:r>
        <w:rPr>
          <w:color w:val="231F20"/>
          <w:spacing w:val="-8"/>
        </w:rPr>
        <w:t> </w:t>
      </w:r>
      <w:r>
        <w:rPr>
          <w:color w:val="231F20"/>
        </w:rPr>
        <w:t>del</w:t>
      </w:r>
      <w:r>
        <w:rPr>
          <w:color w:val="231F20"/>
          <w:spacing w:val="-8"/>
        </w:rPr>
        <w:t> </w:t>
      </w:r>
      <w:r>
        <w:rPr>
          <w:color w:val="231F20"/>
        </w:rPr>
        <w:t>entretenimiento,</w:t>
      </w:r>
      <w:r>
        <w:rPr>
          <w:color w:val="231F20"/>
          <w:spacing w:val="-8"/>
        </w:rPr>
        <w:t> </w:t>
      </w:r>
      <w:r>
        <w:rPr>
          <w:color w:val="231F20"/>
        </w:rPr>
        <w:t>como</w:t>
      </w:r>
      <w:r>
        <w:rPr>
          <w:color w:val="231F20"/>
          <w:spacing w:val="-8"/>
        </w:rPr>
        <w:t> </w:t>
      </w:r>
      <w:r>
        <w:rPr>
          <w:color w:val="231F20"/>
        </w:rPr>
        <w:t>actores,</w:t>
      </w:r>
      <w:r>
        <w:rPr>
          <w:color w:val="231F20"/>
          <w:spacing w:val="-8"/>
        </w:rPr>
        <w:t> </w:t>
      </w:r>
      <w:r>
        <w:rPr>
          <w:color w:val="231F20"/>
        </w:rPr>
        <w:t>conduc- tores</w:t>
      </w:r>
      <w:r>
        <w:rPr>
          <w:color w:val="231F20"/>
          <w:spacing w:val="-9"/>
        </w:rPr>
        <w:t> </w:t>
      </w:r>
      <w:r>
        <w:rPr>
          <w:color w:val="231F20"/>
        </w:rPr>
        <w:t>de</w:t>
      </w:r>
      <w:r>
        <w:rPr>
          <w:color w:val="231F20"/>
          <w:spacing w:val="-9"/>
        </w:rPr>
        <w:t> </w:t>
      </w:r>
      <w:r>
        <w:rPr>
          <w:color w:val="231F20"/>
        </w:rPr>
        <w:t>programas</w:t>
      </w:r>
      <w:r>
        <w:rPr>
          <w:color w:val="231F20"/>
          <w:spacing w:val="-9"/>
        </w:rPr>
        <w:t> </w:t>
      </w:r>
      <w:r>
        <w:rPr>
          <w:color w:val="231F20"/>
        </w:rPr>
        <w:t>no</w:t>
      </w:r>
      <w:r>
        <w:rPr>
          <w:color w:val="231F20"/>
          <w:spacing w:val="-9"/>
        </w:rPr>
        <w:t> </w:t>
      </w:r>
      <w:r>
        <w:rPr>
          <w:color w:val="231F20"/>
        </w:rPr>
        <w:t>noticiosos</w:t>
      </w:r>
      <w:r>
        <w:rPr>
          <w:color w:val="231F20"/>
          <w:spacing w:val="-9"/>
        </w:rPr>
        <w:t> </w:t>
      </w:r>
      <w:r>
        <w:rPr>
          <w:color w:val="231F20"/>
        </w:rPr>
        <w:t>de</w:t>
      </w:r>
      <w:r>
        <w:rPr>
          <w:color w:val="231F20"/>
          <w:spacing w:val="-9"/>
        </w:rPr>
        <w:t> </w:t>
      </w:r>
      <w:r>
        <w:rPr>
          <w:color w:val="231F20"/>
        </w:rPr>
        <w:t>radio</w:t>
      </w:r>
      <w:r>
        <w:rPr>
          <w:color w:val="231F20"/>
          <w:spacing w:val="-9"/>
        </w:rPr>
        <w:t> </w:t>
      </w:r>
      <w:r>
        <w:rPr>
          <w:color w:val="231F20"/>
        </w:rPr>
        <w:t>y</w:t>
      </w:r>
      <w:r>
        <w:rPr>
          <w:color w:val="231F20"/>
          <w:spacing w:val="-9"/>
        </w:rPr>
        <w:t> </w:t>
      </w:r>
      <w:r>
        <w:rPr>
          <w:color w:val="231F20"/>
        </w:rPr>
        <w:t>televisión,</w:t>
      </w:r>
      <w:r>
        <w:rPr>
          <w:color w:val="231F20"/>
          <w:spacing w:val="-9"/>
        </w:rPr>
        <w:t> </w:t>
      </w:r>
      <w:r>
        <w:rPr>
          <w:color w:val="231F20"/>
        </w:rPr>
        <w:t>cantantes, comediantes y otros similares. Aunque en este caso sí se trata de posibles fuentes noticiosas, entran bajo lo que Patterson (2000) denomina como </w:t>
      </w:r>
      <w:r>
        <w:rPr>
          <w:i/>
          <w:color w:val="231F20"/>
        </w:rPr>
        <w:t>soft</w:t>
      </w:r>
      <w:r>
        <w:rPr>
          <w:i/>
          <w:color w:val="231F20"/>
          <w:spacing w:val="-3"/>
        </w:rPr>
        <w:t> </w:t>
      </w:r>
      <w:r>
        <w:rPr>
          <w:i/>
          <w:color w:val="231F20"/>
        </w:rPr>
        <w:t>news</w:t>
      </w:r>
      <w:r>
        <w:rPr>
          <w:color w:val="231F20"/>
        </w:rPr>
        <w:t>.</w:t>
      </w:r>
    </w:p>
    <w:p>
      <w:pPr>
        <w:pStyle w:val="BodyText"/>
        <w:spacing w:line="261" w:lineRule="auto"/>
        <w:ind w:left="793" w:firstLine="226"/>
        <w:jc w:val="both"/>
      </w:pPr>
      <w:r>
        <w:rPr>
          <w:color w:val="231F20"/>
        </w:rPr>
        <w:t>Los 106 nodos de periodistas (de alcance tanto local como nacional), representan en conjunto casi la cuarta parte (23.3%) de todas las cuentas que son seguidas por al menos dos de los tres periódicos analizados. Dentro de la categoría </w:t>
      </w:r>
      <w:r>
        <w:rPr>
          <w:i/>
          <w:color w:val="231F20"/>
        </w:rPr>
        <w:t>medios locales </w:t>
      </w:r>
      <w:r>
        <w:rPr>
          <w:color w:val="231F20"/>
        </w:rPr>
        <w:t>se observó de manera especial el seguimiento que los periódicos</w:t>
      </w:r>
    </w:p>
    <w:p>
      <w:pPr>
        <w:spacing w:line="292" w:lineRule="auto" w:before="59"/>
        <w:ind w:left="1199" w:right="896" w:firstLine="0"/>
        <w:jc w:val="left"/>
        <w:rPr>
          <w:rFonts w:ascii="Arial" w:hAnsi="Arial"/>
          <w:sz w:val="20"/>
        </w:rPr>
      </w:pPr>
      <w:r>
        <w:rPr/>
        <w:br w:type="column"/>
      </w:r>
      <w:r>
        <w:rPr>
          <w:rFonts w:ascii="Arial" w:hAnsi="Arial"/>
          <w:color w:val="231F20"/>
          <w:sz w:val="20"/>
        </w:rPr>
        <w:t>Figura 1: Red social de las cuentas de los candidatos presidenciales y medios periodísticos seguidas por Zócalo, Vanguardia y El Diario</w:t>
      </w:r>
    </w:p>
    <w:p>
      <w:pPr>
        <w:spacing w:after="0" w:line="292" w:lineRule="auto"/>
        <w:jc w:val="left"/>
        <w:rPr>
          <w:rFonts w:ascii="Arial" w:hAnsi="Arial"/>
          <w:sz w:val="20"/>
        </w:rPr>
        <w:sectPr>
          <w:type w:val="continuous"/>
          <w:pgSz w:w="15880" w:h="12190" w:orient="landscape"/>
          <w:pgMar w:top="1120" w:bottom="280" w:left="340" w:right="160"/>
          <w:cols w:num="2" w:equalWidth="0">
            <w:col w:w="6861" w:space="273"/>
            <w:col w:w="8246"/>
          </w:cols>
        </w:sectPr>
      </w:pPr>
    </w:p>
    <w:p>
      <w:pPr>
        <w:pStyle w:val="BodyText"/>
        <w:rPr>
          <w:rFonts w:ascii="Arial"/>
          <w:sz w:val="14"/>
        </w:rPr>
      </w:pPr>
    </w:p>
    <w:p>
      <w:pPr>
        <w:tabs>
          <w:tab w:pos="8333" w:val="left" w:leader="none"/>
          <w:tab w:pos="15080" w:val="right" w:leader="none"/>
        </w:tabs>
        <w:spacing w:before="75"/>
        <w:ind w:left="113" w:right="0" w:firstLine="0"/>
        <w:jc w:val="left"/>
        <w:rPr>
          <w:sz w:val="18"/>
        </w:rPr>
      </w:pPr>
      <w:r>
        <w:rPr/>
        <w:pict>
          <v:shape style="position:absolute;margin-left:413.416992pt;margin-top:-243.090042pt;width:366.35pt;height:244pt;mso-position-horizontal-relative:page;mso-position-vertical-relative:paragraph;z-index:-184192" type="#_x0000_t202" filled="false" stroked="false">
            <v:textbox inset="0,0,0,0">
              <w:txbxContent>
                <w:p>
                  <w:pPr>
                    <w:spacing w:line="190" w:lineRule="exact" w:before="0"/>
                    <w:ind w:left="405" w:right="0" w:firstLine="0"/>
                    <w:jc w:val="left"/>
                    <w:rPr>
                      <w:rFonts w:ascii="Arial"/>
                      <w:sz w:val="20"/>
                    </w:rPr>
                  </w:pPr>
                  <w:r>
                    <w:rPr>
                      <w:rFonts w:ascii="Arial"/>
                      <w:color w:val="231F20"/>
                      <w:sz w:val="20"/>
                    </w:rPr>
                    <w:t>de Coahuila.</w:t>
                  </w:r>
                </w:p>
              </w:txbxContent>
            </v:textbox>
            <w10:wrap type="none"/>
          </v:shape>
        </w:pict>
      </w:r>
      <w:r>
        <w:rPr/>
        <w:drawing>
          <wp:anchor distT="0" distB="0" distL="0" distR="0" allowOverlap="1" layoutInCell="1" locked="0" behindDoc="0" simplePos="0" relativeHeight="1768">
            <wp:simplePos x="0" y="0"/>
            <wp:positionH relativeFrom="page">
              <wp:posOffset>5250395</wp:posOffset>
            </wp:positionH>
            <wp:positionV relativeFrom="paragraph">
              <wp:posOffset>-3087243</wp:posOffset>
            </wp:positionV>
            <wp:extent cx="4652196" cy="3098477"/>
            <wp:effectExtent l="0" t="0" r="0" b="0"/>
            <wp:wrapNone/>
            <wp:docPr id="9" name="image21.jpeg" descr=""/>
            <wp:cNvGraphicFramePr>
              <a:graphicFrameLocks noChangeAspect="1"/>
            </wp:cNvGraphicFramePr>
            <a:graphic>
              <a:graphicData uri="http://schemas.openxmlformats.org/drawingml/2006/picture">
                <pic:pic>
                  <pic:nvPicPr>
                    <pic:cNvPr id="10" name="image21.jpeg"/>
                    <pic:cNvPicPr/>
                  </pic:nvPicPr>
                  <pic:blipFill>
                    <a:blip r:embed="rId55" cstate="print"/>
                    <a:stretch>
                      <a:fillRect/>
                    </a:stretch>
                  </pic:blipFill>
                  <pic:spPr>
                    <a:xfrm>
                      <a:off x="0" y="0"/>
                      <a:ext cx="4652196" cy="3098477"/>
                    </a:xfrm>
                    <a:prstGeom prst="rect">
                      <a:avLst/>
                    </a:prstGeom>
                  </pic:spPr>
                </pic:pic>
              </a:graphicData>
            </a:graphic>
          </wp:anchor>
        </w:drawing>
      </w:r>
      <w:r>
        <w:rPr>
          <w:color w:val="231F20"/>
          <w:position w:val="-7"/>
          <w:sz w:val="18"/>
        </w:rPr>
        <w:t>58</w:t>
        <w:tab/>
      </w:r>
      <w:r>
        <w:rPr>
          <w:color w:val="231F20"/>
          <w:sz w:val="18"/>
        </w:rPr>
        <w:t>Fuente: Elaboración propia a través</w:t>
      </w:r>
      <w:r>
        <w:rPr>
          <w:color w:val="231F20"/>
          <w:spacing w:val="-7"/>
          <w:sz w:val="18"/>
        </w:rPr>
        <w:t> </w:t>
      </w:r>
      <w:r>
        <w:rPr>
          <w:color w:val="231F20"/>
          <w:sz w:val="18"/>
        </w:rPr>
        <w:t>de</w:t>
      </w:r>
      <w:r>
        <w:rPr>
          <w:color w:val="231F20"/>
          <w:spacing w:val="-2"/>
          <w:sz w:val="18"/>
        </w:rPr>
        <w:t> </w:t>
      </w:r>
      <w:r>
        <w:rPr>
          <w:color w:val="231F20"/>
          <w:sz w:val="18"/>
        </w:rPr>
        <w:t>NodeXL</w:t>
      </w:r>
      <w:r>
        <w:rPr>
          <w:color w:val="231F20"/>
          <w:position w:val="-7"/>
          <w:sz w:val="18"/>
        </w:rPr>
        <w:tab/>
        <w:t>59</w:t>
      </w:r>
    </w:p>
    <w:p>
      <w:pPr>
        <w:spacing w:after="0"/>
        <w:jc w:val="left"/>
        <w:rPr>
          <w:sz w:val="18"/>
        </w:rPr>
        <w:sectPr>
          <w:type w:val="continuous"/>
          <w:pgSz w:w="15880" w:h="12190" w:orient="landscape"/>
          <w:pgMar w:top="1120" w:bottom="280" w:left="340" w:right="160"/>
        </w:sectPr>
      </w:pPr>
    </w:p>
    <w:p>
      <w:pPr>
        <w:pStyle w:val="BodyText"/>
        <w:spacing w:line="261" w:lineRule="auto" w:before="42"/>
        <w:ind w:left="793" w:right="8331" w:firstLine="226"/>
        <w:jc w:val="both"/>
        <w:rPr>
          <w:sz w:val="13"/>
        </w:rPr>
      </w:pPr>
      <w:r>
        <w:rPr/>
        <w:pict>
          <v:shape style="position:absolute;margin-left:440.787415pt;margin-top:56.443073pt;width:297.45pt;height:499.4pt;mso-position-horizontal-relative:page;mso-position-vertical-relative:page;z-index:1840" type="#_x0000_t202" filled="false" stroked="false">
            <v:textbox inset="0,0,0,0">
              <w:txbxContent>
                <w:tbl>
                  <w:tblPr>
                    <w:tblW w:w="0" w:type="auto"/>
                    <w:jc w:val="left"/>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873"/>
                    <w:gridCol w:w="313"/>
                    <w:gridCol w:w="593"/>
                    <w:gridCol w:w="873"/>
                    <w:gridCol w:w="313"/>
                    <w:gridCol w:w="593"/>
                    <w:gridCol w:w="593"/>
                    <w:gridCol w:w="593"/>
                    <w:gridCol w:w="593"/>
                    <w:gridCol w:w="593"/>
                  </w:tblGrid>
                  <w:tr>
                    <w:trPr>
                      <w:trHeight w:val="1247" w:hRule="exact"/>
                    </w:trPr>
                    <w:tc>
                      <w:tcPr>
                        <w:tcW w:w="873" w:type="dxa"/>
                        <w:shd w:val="clear" w:color="auto" w:fill="F4F5F5"/>
                        <w:textDirection w:val="btLr"/>
                      </w:tcPr>
                      <w:p>
                        <w:pPr>
                          <w:pStyle w:val="TableParagraph"/>
                          <w:spacing w:line="292" w:lineRule="auto" w:before="64"/>
                          <w:ind w:left="51" w:right="66"/>
                          <w:rPr>
                            <w:b/>
                            <w:sz w:val="20"/>
                          </w:rPr>
                        </w:pPr>
                        <w:r>
                          <w:rPr>
                            <w:b/>
                            <w:color w:val="010202"/>
                            <w:sz w:val="20"/>
                          </w:rPr>
                          <w:t>Centralidad </w:t>
                        </w:r>
                        <w:r>
                          <w:rPr>
                            <w:b/>
                            <w:color w:val="010202"/>
                            <w:w w:val="103"/>
                            <w:sz w:val="20"/>
                          </w:rPr>
                          <w:t>de</w:t>
                        </w:r>
                        <w:r>
                          <w:rPr>
                            <w:b/>
                            <w:color w:val="010202"/>
                            <w:spacing w:val="3"/>
                            <w:sz w:val="20"/>
                          </w:rPr>
                          <w:t> </w:t>
                        </w:r>
                        <w:r>
                          <w:rPr>
                            <w:b/>
                            <w:color w:val="010202"/>
                            <w:w w:val="97"/>
                            <w:sz w:val="20"/>
                          </w:rPr>
                          <w:t>Eigen</w:t>
                        </w:r>
                        <w:r>
                          <w:rPr>
                            <w:b/>
                            <w:color w:val="010202"/>
                            <w:w w:val="88"/>
                            <w:sz w:val="20"/>
                          </w:rPr>
                          <w:t>- </w:t>
                        </w:r>
                        <w:r>
                          <w:rPr>
                            <w:b/>
                            <w:color w:val="010202"/>
                            <w:w w:val="101"/>
                            <w:sz w:val="20"/>
                          </w:rPr>
                          <w:t>vector</w:t>
                        </w:r>
                      </w:p>
                    </w:tc>
                    <w:tc>
                      <w:tcPr>
                        <w:tcW w:w="313" w:type="dxa"/>
                        <w:textDirection w:val="btLr"/>
                      </w:tcPr>
                      <w:p>
                        <w:pPr>
                          <w:pStyle w:val="TableParagraph"/>
                          <w:spacing w:before="64"/>
                          <w:ind w:left="51" w:right="66"/>
                          <w:rPr>
                            <w:sz w:val="20"/>
                          </w:rPr>
                        </w:pPr>
                        <w:r>
                          <w:rPr>
                            <w:color w:val="010202"/>
                            <w:w w:val="99"/>
                            <w:sz w:val="20"/>
                          </w:rPr>
                          <w:t>0.059</w:t>
                        </w:r>
                      </w:p>
                    </w:tc>
                    <w:tc>
                      <w:tcPr>
                        <w:tcW w:w="593" w:type="dxa"/>
                        <w:textDirection w:val="btLr"/>
                      </w:tcPr>
                      <w:p>
                        <w:pPr>
                          <w:pStyle w:val="TableParagraph"/>
                          <w:spacing w:before="4"/>
                          <w:rPr>
                            <w:rFonts w:ascii="Cambria"/>
                            <w:sz w:val="29"/>
                          </w:rPr>
                        </w:pPr>
                      </w:p>
                      <w:p>
                        <w:pPr>
                          <w:pStyle w:val="TableParagraph"/>
                          <w:ind w:left="50" w:right="66"/>
                          <w:rPr>
                            <w:sz w:val="20"/>
                          </w:rPr>
                        </w:pPr>
                        <w:r>
                          <w:rPr>
                            <w:color w:val="010202"/>
                            <w:w w:val="99"/>
                            <w:sz w:val="20"/>
                          </w:rPr>
                          <w:t>0.055</w:t>
                        </w:r>
                      </w:p>
                    </w:tc>
                    <w:tc>
                      <w:tcPr>
                        <w:tcW w:w="873" w:type="dxa"/>
                        <w:textDirection w:val="btLr"/>
                      </w:tcPr>
                      <w:p>
                        <w:pPr>
                          <w:pStyle w:val="TableParagraph"/>
                          <w:rPr>
                            <w:rFonts w:ascii="Cambria"/>
                            <w:sz w:val="20"/>
                          </w:rPr>
                        </w:pPr>
                      </w:p>
                      <w:p>
                        <w:pPr>
                          <w:pStyle w:val="TableParagraph"/>
                          <w:rPr>
                            <w:rFonts w:ascii="Cambria"/>
                            <w:sz w:val="20"/>
                          </w:rPr>
                        </w:pPr>
                      </w:p>
                      <w:p>
                        <w:pPr>
                          <w:pStyle w:val="TableParagraph"/>
                          <w:spacing w:before="155"/>
                          <w:ind w:left="50" w:right="66"/>
                          <w:rPr>
                            <w:sz w:val="20"/>
                          </w:rPr>
                        </w:pPr>
                        <w:r>
                          <w:rPr>
                            <w:color w:val="010202"/>
                            <w:w w:val="99"/>
                            <w:sz w:val="20"/>
                          </w:rPr>
                          <w:t>0.055</w:t>
                        </w:r>
                      </w:p>
                    </w:tc>
                    <w:tc>
                      <w:tcPr>
                        <w:tcW w:w="313" w:type="dxa"/>
                        <w:textDirection w:val="btLr"/>
                      </w:tcPr>
                      <w:p>
                        <w:pPr>
                          <w:pStyle w:val="TableParagraph"/>
                          <w:spacing w:before="64"/>
                          <w:ind w:left="49" w:right="66"/>
                          <w:rPr>
                            <w:sz w:val="20"/>
                          </w:rPr>
                        </w:pPr>
                        <w:r>
                          <w:rPr>
                            <w:color w:val="010202"/>
                            <w:w w:val="99"/>
                            <w:sz w:val="20"/>
                          </w:rPr>
                          <w:t>0.053</w:t>
                        </w:r>
                      </w:p>
                    </w:tc>
                    <w:tc>
                      <w:tcPr>
                        <w:tcW w:w="593" w:type="dxa"/>
                        <w:textDirection w:val="btLr"/>
                      </w:tcPr>
                      <w:p>
                        <w:pPr>
                          <w:pStyle w:val="TableParagraph"/>
                          <w:spacing w:before="4"/>
                          <w:rPr>
                            <w:rFonts w:ascii="Cambria"/>
                            <w:sz w:val="29"/>
                          </w:rPr>
                        </w:pPr>
                      </w:p>
                      <w:p>
                        <w:pPr>
                          <w:pStyle w:val="TableParagraph"/>
                          <w:ind w:left="49" w:right="66"/>
                          <w:rPr>
                            <w:sz w:val="20"/>
                          </w:rPr>
                        </w:pPr>
                        <w:r>
                          <w:rPr>
                            <w:color w:val="010202"/>
                            <w:w w:val="99"/>
                            <w:sz w:val="20"/>
                          </w:rPr>
                          <w:t>0.051</w:t>
                        </w:r>
                      </w:p>
                    </w:tc>
                    <w:tc>
                      <w:tcPr>
                        <w:tcW w:w="593" w:type="dxa"/>
                        <w:textDirection w:val="btLr"/>
                      </w:tcPr>
                      <w:p>
                        <w:pPr>
                          <w:pStyle w:val="TableParagraph"/>
                          <w:spacing w:before="4"/>
                          <w:rPr>
                            <w:rFonts w:ascii="Cambria"/>
                            <w:sz w:val="29"/>
                          </w:rPr>
                        </w:pPr>
                      </w:p>
                      <w:p>
                        <w:pPr>
                          <w:pStyle w:val="TableParagraph"/>
                          <w:ind w:left="49" w:right="66"/>
                          <w:rPr>
                            <w:sz w:val="20"/>
                          </w:rPr>
                        </w:pPr>
                        <w:r>
                          <w:rPr>
                            <w:color w:val="010202"/>
                            <w:w w:val="99"/>
                            <w:sz w:val="20"/>
                          </w:rPr>
                          <w:t>0.048</w:t>
                        </w:r>
                      </w:p>
                    </w:tc>
                    <w:tc>
                      <w:tcPr>
                        <w:tcW w:w="593" w:type="dxa"/>
                        <w:textDirection w:val="btLr"/>
                      </w:tcPr>
                      <w:p>
                        <w:pPr>
                          <w:pStyle w:val="TableParagraph"/>
                          <w:spacing w:before="4"/>
                          <w:rPr>
                            <w:rFonts w:ascii="Cambria"/>
                            <w:sz w:val="29"/>
                          </w:rPr>
                        </w:pPr>
                      </w:p>
                      <w:p>
                        <w:pPr>
                          <w:pStyle w:val="TableParagraph"/>
                          <w:ind w:left="48" w:right="66"/>
                          <w:rPr>
                            <w:sz w:val="20"/>
                          </w:rPr>
                        </w:pPr>
                        <w:r>
                          <w:rPr>
                            <w:color w:val="010202"/>
                            <w:w w:val="99"/>
                            <w:sz w:val="20"/>
                          </w:rPr>
                          <w:t>0.048</w:t>
                        </w:r>
                      </w:p>
                    </w:tc>
                    <w:tc>
                      <w:tcPr>
                        <w:tcW w:w="593" w:type="dxa"/>
                        <w:textDirection w:val="btLr"/>
                      </w:tcPr>
                      <w:p>
                        <w:pPr>
                          <w:pStyle w:val="TableParagraph"/>
                          <w:spacing w:before="4"/>
                          <w:rPr>
                            <w:rFonts w:ascii="Cambria"/>
                            <w:sz w:val="29"/>
                          </w:rPr>
                        </w:pPr>
                      </w:p>
                      <w:p>
                        <w:pPr>
                          <w:pStyle w:val="TableParagraph"/>
                          <w:ind w:left="48" w:right="66"/>
                          <w:rPr>
                            <w:sz w:val="20"/>
                          </w:rPr>
                        </w:pPr>
                        <w:r>
                          <w:rPr>
                            <w:color w:val="010202"/>
                            <w:w w:val="99"/>
                            <w:sz w:val="20"/>
                          </w:rPr>
                          <w:t>0.048</w:t>
                        </w:r>
                      </w:p>
                    </w:tc>
                    <w:tc>
                      <w:tcPr>
                        <w:tcW w:w="593" w:type="dxa"/>
                        <w:textDirection w:val="btLr"/>
                      </w:tcPr>
                      <w:p>
                        <w:pPr>
                          <w:pStyle w:val="TableParagraph"/>
                          <w:spacing w:before="4"/>
                          <w:rPr>
                            <w:rFonts w:ascii="Cambria"/>
                            <w:sz w:val="29"/>
                          </w:rPr>
                        </w:pPr>
                      </w:p>
                      <w:p>
                        <w:pPr>
                          <w:pStyle w:val="TableParagraph"/>
                          <w:ind w:left="47" w:right="66"/>
                          <w:rPr>
                            <w:sz w:val="20"/>
                          </w:rPr>
                        </w:pPr>
                        <w:r>
                          <w:rPr>
                            <w:color w:val="010202"/>
                            <w:w w:val="99"/>
                            <w:sz w:val="20"/>
                          </w:rPr>
                          <w:t>0.047</w:t>
                        </w:r>
                      </w:p>
                    </w:tc>
                  </w:tr>
                  <w:tr>
                    <w:trPr>
                      <w:trHeight w:val="1247" w:hRule="exact"/>
                    </w:trPr>
                    <w:tc>
                      <w:tcPr>
                        <w:tcW w:w="873" w:type="dxa"/>
                        <w:shd w:val="clear" w:color="auto" w:fill="F4F5F5"/>
                        <w:textDirection w:val="btLr"/>
                      </w:tcPr>
                      <w:p>
                        <w:pPr>
                          <w:pStyle w:val="TableParagraph"/>
                          <w:spacing w:before="4"/>
                          <w:rPr>
                            <w:rFonts w:ascii="Cambria"/>
                            <w:sz w:val="29"/>
                          </w:rPr>
                        </w:pPr>
                      </w:p>
                      <w:p>
                        <w:pPr>
                          <w:pStyle w:val="TableParagraph"/>
                          <w:ind w:left="51" w:right="66"/>
                          <w:rPr>
                            <w:b/>
                            <w:sz w:val="20"/>
                          </w:rPr>
                        </w:pPr>
                        <w:r>
                          <w:rPr>
                            <w:b/>
                            <w:color w:val="231F20"/>
                            <w:w w:val="99"/>
                            <w:sz w:val="20"/>
                          </w:rPr>
                          <w:t>Ce</w:t>
                        </w:r>
                        <w:r>
                          <w:rPr>
                            <w:b/>
                            <w:color w:val="231F20"/>
                            <w:spacing w:val="-4"/>
                            <w:w w:val="99"/>
                            <w:sz w:val="20"/>
                          </w:rPr>
                          <w:t>r</w:t>
                        </w:r>
                        <w:r>
                          <w:rPr>
                            <w:b/>
                            <w:color w:val="231F20"/>
                            <w:w w:val="93"/>
                            <w:sz w:val="20"/>
                          </w:rPr>
                          <w:t>canía</w:t>
                        </w:r>
                      </w:p>
                    </w:tc>
                    <w:tc>
                      <w:tcPr>
                        <w:tcW w:w="313" w:type="dxa"/>
                        <w:textDirection w:val="btLr"/>
                      </w:tcPr>
                      <w:p>
                        <w:pPr>
                          <w:pStyle w:val="TableParagraph"/>
                          <w:spacing w:before="64"/>
                          <w:ind w:left="51" w:right="66"/>
                          <w:rPr>
                            <w:sz w:val="20"/>
                          </w:rPr>
                        </w:pPr>
                        <w:r>
                          <w:rPr>
                            <w:color w:val="010202"/>
                            <w:w w:val="99"/>
                            <w:sz w:val="20"/>
                          </w:rPr>
                          <w:t>0.042</w:t>
                        </w:r>
                      </w:p>
                    </w:tc>
                    <w:tc>
                      <w:tcPr>
                        <w:tcW w:w="593" w:type="dxa"/>
                        <w:textDirection w:val="btLr"/>
                      </w:tcPr>
                      <w:p>
                        <w:pPr>
                          <w:pStyle w:val="TableParagraph"/>
                          <w:spacing w:before="4"/>
                          <w:rPr>
                            <w:rFonts w:ascii="Cambria"/>
                            <w:sz w:val="29"/>
                          </w:rPr>
                        </w:pPr>
                      </w:p>
                      <w:p>
                        <w:pPr>
                          <w:pStyle w:val="TableParagraph"/>
                          <w:ind w:left="50" w:right="66"/>
                          <w:rPr>
                            <w:sz w:val="20"/>
                          </w:rPr>
                        </w:pPr>
                        <w:r>
                          <w:rPr>
                            <w:color w:val="010202"/>
                            <w:w w:val="99"/>
                            <w:sz w:val="20"/>
                          </w:rPr>
                          <w:t>0.037</w:t>
                        </w:r>
                      </w:p>
                    </w:tc>
                    <w:tc>
                      <w:tcPr>
                        <w:tcW w:w="873" w:type="dxa"/>
                        <w:textDirection w:val="btLr"/>
                      </w:tcPr>
                      <w:p>
                        <w:pPr>
                          <w:pStyle w:val="TableParagraph"/>
                          <w:rPr>
                            <w:rFonts w:ascii="Cambria"/>
                            <w:sz w:val="20"/>
                          </w:rPr>
                        </w:pPr>
                      </w:p>
                      <w:p>
                        <w:pPr>
                          <w:pStyle w:val="TableParagraph"/>
                          <w:rPr>
                            <w:rFonts w:ascii="Cambria"/>
                            <w:sz w:val="20"/>
                          </w:rPr>
                        </w:pPr>
                      </w:p>
                      <w:p>
                        <w:pPr>
                          <w:pStyle w:val="TableParagraph"/>
                          <w:spacing w:before="155"/>
                          <w:ind w:left="50" w:right="66"/>
                          <w:rPr>
                            <w:sz w:val="20"/>
                          </w:rPr>
                        </w:pPr>
                        <w:r>
                          <w:rPr>
                            <w:color w:val="010202"/>
                            <w:w w:val="99"/>
                            <w:sz w:val="20"/>
                          </w:rPr>
                          <w:t>0.037</w:t>
                        </w:r>
                      </w:p>
                    </w:tc>
                    <w:tc>
                      <w:tcPr>
                        <w:tcW w:w="313" w:type="dxa"/>
                        <w:textDirection w:val="btLr"/>
                      </w:tcPr>
                      <w:p>
                        <w:pPr>
                          <w:pStyle w:val="TableParagraph"/>
                          <w:spacing w:before="64"/>
                          <w:ind w:left="49" w:right="66"/>
                          <w:rPr>
                            <w:sz w:val="20"/>
                          </w:rPr>
                        </w:pPr>
                        <w:r>
                          <w:rPr>
                            <w:color w:val="010202"/>
                            <w:w w:val="99"/>
                            <w:sz w:val="20"/>
                          </w:rPr>
                          <w:t>0.034</w:t>
                        </w:r>
                      </w:p>
                    </w:tc>
                    <w:tc>
                      <w:tcPr>
                        <w:tcW w:w="593" w:type="dxa"/>
                        <w:textDirection w:val="btLr"/>
                      </w:tcPr>
                      <w:p>
                        <w:pPr>
                          <w:pStyle w:val="TableParagraph"/>
                          <w:spacing w:before="4"/>
                          <w:rPr>
                            <w:rFonts w:ascii="Cambria"/>
                            <w:sz w:val="29"/>
                          </w:rPr>
                        </w:pPr>
                      </w:p>
                      <w:p>
                        <w:pPr>
                          <w:pStyle w:val="TableParagraph"/>
                          <w:ind w:left="49" w:right="66"/>
                          <w:rPr>
                            <w:sz w:val="20"/>
                          </w:rPr>
                        </w:pPr>
                        <w:r>
                          <w:rPr>
                            <w:color w:val="010202"/>
                            <w:w w:val="99"/>
                            <w:sz w:val="20"/>
                          </w:rPr>
                          <w:t>0.034</w:t>
                        </w:r>
                      </w:p>
                    </w:tc>
                    <w:tc>
                      <w:tcPr>
                        <w:tcW w:w="593" w:type="dxa"/>
                        <w:textDirection w:val="btLr"/>
                      </w:tcPr>
                      <w:p>
                        <w:pPr>
                          <w:pStyle w:val="TableParagraph"/>
                          <w:spacing w:before="4"/>
                          <w:rPr>
                            <w:rFonts w:ascii="Cambria"/>
                            <w:sz w:val="29"/>
                          </w:rPr>
                        </w:pPr>
                      </w:p>
                      <w:p>
                        <w:pPr>
                          <w:pStyle w:val="TableParagraph"/>
                          <w:ind w:left="49" w:right="66"/>
                          <w:rPr>
                            <w:sz w:val="20"/>
                          </w:rPr>
                        </w:pPr>
                        <w:r>
                          <w:rPr>
                            <w:color w:val="010202"/>
                            <w:w w:val="99"/>
                            <w:sz w:val="20"/>
                          </w:rPr>
                          <w:t>0.033</w:t>
                        </w:r>
                      </w:p>
                    </w:tc>
                    <w:tc>
                      <w:tcPr>
                        <w:tcW w:w="593" w:type="dxa"/>
                        <w:textDirection w:val="btLr"/>
                      </w:tcPr>
                      <w:p>
                        <w:pPr>
                          <w:pStyle w:val="TableParagraph"/>
                          <w:spacing w:before="4"/>
                          <w:rPr>
                            <w:rFonts w:ascii="Cambria"/>
                            <w:sz w:val="29"/>
                          </w:rPr>
                        </w:pPr>
                      </w:p>
                      <w:p>
                        <w:pPr>
                          <w:pStyle w:val="TableParagraph"/>
                          <w:ind w:left="48" w:right="66"/>
                          <w:rPr>
                            <w:sz w:val="20"/>
                          </w:rPr>
                        </w:pPr>
                        <w:r>
                          <w:rPr>
                            <w:color w:val="010202"/>
                            <w:w w:val="99"/>
                            <w:sz w:val="20"/>
                          </w:rPr>
                          <w:t>0.032</w:t>
                        </w:r>
                      </w:p>
                    </w:tc>
                    <w:tc>
                      <w:tcPr>
                        <w:tcW w:w="593" w:type="dxa"/>
                        <w:textDirection w:val="btLr"/>
                      </w:tcPr>
                      <w:p>
                        <w:pPr>
                          <w:pStyle w:val="TableParagraph"/>
                          <w:spacing w:before="4"/>
                          <w:rPr>
                            <w:rFonts w:ascii="Cambria"/>
                            <w:sz w:val="29"/>
                          </w:rPr>
                        </w:pPr>
                      </w:p>
                      <w:p>
                        <w:pPr>
                          <w:pStyle w:val="TableParagraph"/>
                          <w:ind w:left="48" w:right="66"/>
                          <w:rPr>
                            <w:sz w:val="20"/>
                          </w:rPr>
                        </w:pPr>
                        <w:r>
                          <w:rPr>
                            <w:color w:val="010202"/>
                            <w:w w:val="99"/>
                            <w:sz w:val="20"/>
                          </w:rPr>
                          <w:t>0.033</w:t>
                        </w:r>
                      </w:p>
                    </w:tc>
                    <w:tc>
                      <w:tcPr>
                        <w:tcW w:w="593" w:type="dxa"/>
                        <w:textDirection w:val="btLr"/>
                      </w:tcPr>
                      <w:p>
                        <w:pPr>
                          <w:pStyle w:val="TableParagraph"/>
                          <w:spacing w:before="4"/>
                          <w:rPr>
                            <w:rFonts w:ascii="Cambria"/>
                            <w:sz w:val="29"/>
                          </w:rPr>
                        </w:pPr>
                      </w:p>
                      <w:p>
                        <w:pPr>
                          <w:pStyle w:val="TableParagraph"/>
                          <w:ind w:left="47" w:right="66"/>
                          <w:rPr>
                            <w:sz w:val="20"/>
                          </w:rPr>
                        </w:pPr>
                        <w:r>
                          <w:rPr>
                            <w:color w:val="010202"/>
                            <w:w w:val="99"/>
                            <w:sz w:val="20"/>
                          </w:rPr>
                          <w:t>0.034</w:t>
                        </w:r>
                      </w:p>
                    </w:tc>
                  </w:tr>
                  <w:tr>
                    <w:trPr>
                      <w:trHeight w:val="1247" w:hRule="exact"/>
                    </w:trPr>
                    <w:tc>
                      <w:tcPr>
                        <w:tcW w:w="873" w:type="dxa"/>
                        <w:shd w:val="clear" w:color="auto" w:fill="F4F5F5"/>
                        <w:textDirection w:val="btLr"/>
                      </w:tcPr>
                      <w:p>
                        <w:pPr>
                          <w:pStyle w:val="TableParagraph"/>
                          <w:spacing w:before="4"/>
                          <w:rPr>
                            <w:rFonts w:ascii="Cambria"/>
                            <w:sz w:val="17"/>
                          </w:rPr>
                        </w:pPr>
                      </w:p>
                      <w:p>
                        <w:pPr>
                          <w:pStyle w:val="TableParagraph"/>
                          <w:spacing w:line="292" w:lineRule="auto"/>
                          <w:ind w:left="51" w:right="78"/>
                          <w:rPr>
                            <w:b/>
                            <w:sz w:val="20"/>
                          </w:rPr>
                        </w:pPr>
                        <w:r>
                          <w:rPr>
                            <w:b/>
                            <w:color w:val="231F20"/>
                            <w:w w:val="104"/>
                            <w:sz w:val="20"/>
                          </w:rPr>
                          <w:t>Inte</w:t>
                        </w:r>
                        <w:r>
                          <w:rPr>
                            <w:b/>
                            <w:color w:val="231F20"/>
                            <w:spacing w:val="3"/>
                            <w:w w:val="104"/>
                            <w:sz w:val="20"/>
                          </w:rPr>
                          <w:t>r</w:t>
                        </w:r>
                        <w:r>
                          <w:rPr>
                            <w:b/>
                            <w:color w:val="231F20"/>
                            <w:w w:val="99"/>
                            <w:sz w:val="20"/>
                          </w:rPr>
                          <w:t>media</w:t>
                        </w:r>
                        <w:r>
                          <w:rPr>
                            <w:b/>
                            <w:color w:val="231F20"/>
                            <w:w w:val="88"/>
                            <w:sz w:val="20"/>
                          </w:rPr>
                          <w:t>- </w:t>
                        </w:r>
                        <w:r>
                          <w:rPr>
                            <w:b/>
                            <w:color w:val="231F20"/>
                            <w:w w:val="93"/>
                            <w:sz w:val="20"/>
                          </w:rPr>
                          <w:t>ción</w:t>
                        </w:r>
                      </w:p>
                    </w:tc>
                    <w:tc>
                      <w:tcPr>
                        <w:tcW w:w="313" w:type="dxa"/>
                        <w:textDirection w:val="btLr"/>
                      </w:tcPr>
                      <w:p>
                        <w:pPr>
                          <w:pStyle w:val="TableParagraph"/>
                          <w:spacing w:before="64"/>
                          <w:ind w:left="51" w:right="66"/>
                          <w:rPr>
                            <w:sz w:val="20"/>
                          </w:rPr>
                        </w:pPr>
                        <w:r>
                          <w:rPr>
                            <w:color w:val="010202"/>
                            <w:w w:val="99"/>
                            <w:sz w:val="20"/>
                          </w:rPr>
                          <w:t>40.870</w:t>
                        </w:r>
                      </w:p>
                    </w:tc>
                    <w:tc>
                      <w:tcPr>
                        <w:tcW w:w="593" w:type="dxa"/>
                        <w:textDirection w:val="btLr"/>
                      </w:tcPr>
                      <w:p>
                        <w:pPr>
                          <w:pStyle w:val="TableParagraph"/>
                          <w:spacing w:before="4"/>
                          <w:rPr>
                            <w:rFonts w:ascii="Cambria"/>
                            <w:sz w:val="29"/>
                          </w:rPr>
                        </w:pPr>
                      </w:p>
                      <w:p>
                        <w:pPr>
                          <w:pStyle w:val="TableParagraph"/>
                          <w:ind w:left="50" w:right="66"/>
                          <w:rPr>
                            <w:sz w:val="20"/>
                          </w:rPr>
                        </w:pPr>
                        <w:r>
                          <w:rPr>
                            <w:color w:val="010202"/>
                            <w:w w:val="99"/>
                            <w:sz w:val="20"/>
                          </w:rPr>
                          <w:t>19.494</w:t>
                        </w:r>
                      </w:p>
                    </w:tc>
                    <w:tc>
                      <w:tcPr>
                        <w:tcW w:w="873" w:type="dxa"/>
                        <w:textDirection w:val="btLr"/>
                      </w:tcPr>
                      <w:p>
                        <w:pPr>
                          <w:pStyle w:val="TableParagraph"/>
                          <w:rPr>
                            <w:rFonts w:ascii="Cambria"/>
                            <w:sz w:val="20"/>
                          </w:rPr>
                        </w:pPr>
                      </w:p>
                      <w:p>
                        <w:pPr>
                          <w:pStyle w:val="TableParagraph"/>
                          <w:rPr>
                            <w:rFonts w:ascii="Cambria"/>
                            <w:sz w:val="20"/>
                          </w:rPr>
                        </w:pPr>
                      </w:p>
                      <w:p>
                        <w:pPr>
                          <w:pStyle w:val="TableParagraph"/>
                          <w:spacing w:before="155"/>
                          <w:ind w:left="50" w:right="66"/>
                          <w:rPr>
                            <w:sz w:val="20"/>
                          </w:rPr>
                        </w:pPr>
                        <w:r>
                          <w:rPr>
                            <w:color w:val="010202"/>
                            <w:w w:val="99"/>
                            <w:sz w:val="20"/>
                          </w:rPr>
                          <w:t>20.615</w:t>
                        </w:r>
                      </w:p>
                    </w:tc>
                    <w:tc>
                      <w:tcPr>
                        <w:tcW w:w="313" w:type="dxa"/>
                        <w:textDirection w:val="btLr"/>
                      </w:tcPr>
                      <w:p>
                        <w:pPr>
                          <w:pStyle w:val="TableParagraph"/>
                          <w:spacing w:before="64"/>
                          <w:ind w:left="49" w:right="66"/>
                          <w:rPr>
                            <w:sz w:val="20"/>
                          </w:rPr>
                        </w:pPr>
                        <w:r>
                          <w:rPr>
                            <w:color w:val="010202"/>
                            <w:w w:val="99"/>
                            <w:sz w:val="20"/>
                          </w:rPr>
                          <w:t>9.465</w:t>
                        </w:r>
                      </w:p>
                    </w:tc>
                    <w:tc>
                      <w:tcPr>
                        <w:tcW w:w="593" w:type="dxa"/>
                        <w:textDirection w:val="btLr"/>
                      </w:tcPr>
                      <w:p>
                        <w:pPr>
                          <w:pStyle w:val="TableParagraph"/>
                          <w:spacing w:before="4"/>
                          <w:rPr>
                            <w:rFonts w:ascii="Cambria"/>
                            <w:sz w:val="29"/>
                          </w:rPr>
                        </w:pPr>
                      </w:p>
                      <w:p>
                        <w:pPr>
                          <w:pStyle w:val="TableParagraph"/>
                          <w:ind w:left="49" w:right="66"/>
                          <w:rPr>
                            <w:sz w:val="20"/>
                          </w:rPr>
                        </w:pPr>
                        <w:r>
                          <w:rPr>
                            <w:color w:val="010202"/>
                            <w:w w:val="99"/>
                            <w:sz w:val="20"/>
                          </w:rPr>
                          <w:t>14.004</w:t>
                        </w:r>
                      </w:p>
                    </w:tc>
                    <w:tc>
                      <w:tcPr>
                        <w:tcW w:w="593" w:type="dxa"/>
                        <w:textDirection w:val="btLr"/>
                      </w:tcPr>
                      <w:p>
                        <w:pPr>
                          <w:pStyle w:val="TableParagraph"/>
                          <w:spacing w:before="4"/>
                          <w:rPr>
                            <w:rFonts w:ascii="Cambria"/>
                            <w:sz w:val="29"/>
                          </w:rPr>
                        </w:pPr>
                      </w:p>
                      <w:p>
                        <w:pPr>
                          <w:pStyle w:val="TableParagraph"/>
                          <w:ind w:left="49" w:right="66"/>
                          <w:rPr>
                            <w:sz w:val="20"/>
                          </w:rPr>
                        </w:pPr>
                        <w:r>
                          <w:rPr>
                            <w:color w:val="010202"/>
                            <w:w w:val="99"/>
                            <w:sz w:val="20"/>
                          </w:rPr>
                          <w:t>15.566</w:t>
                        </w:r>
                      </w:p>
                    </w:tc>
                    <w:tc>
                      <w:tcPr>
                        <w:tcW w:w="593" w:type="dxa"/>
                        <w:textDirection w:val="btLr"/>
                      </w:tcPr>
                      <w:p>
                        <w:pPr>
                          <w:pStyle w:val="TableParagraph"/>
                          <w:spacing w:before="4"/>
                          <w:rPr>
                            <w:rFonts w:ascii="Cambria"/>
                            <w:sz w:val="29"/>
                          </w:rPr>
                        </w:pPr>
                      </w:p>
                      <w:p>
                        <w:pPr>
                          <w:pStyle w:val="TableParagraph"/>
                          <w:ind w:left="48" w:right="66"/>
                          <w:rPr>
                            <w:sz w:val="20"/>
                          </w:rPr>
                        </w:pPr>
                        <w:r>
                          <w:rPr>
                            <w:color w:val="010202"/>
                            <w:w w:val="99"/>
                            <w:sz w:val="20"/>
                          </w:rPr>
                          <w:t>7.908</w:t>
                        </w:r>
                      </w:p>
                    </w:tc>
                    <w:tc>
                      <w:tcPr>
                        <w:tcW w:w="593" w:type="dxa"/>
                        <w:textDirection w:val="btLr"/>
                      </w:tcPr>
                      <w:p>
                        <w:pPr>
                          <w:pStyle w:val="TableParagraph"/>
                          <w:spacing w:before="4"/>
                          <w:rPr>
                            <w:rFonts w:ascii="Cambria"/>
                            <w:sz w:val="29"/>
                          </w:rPr>
                        </w:pPr>
                      </w:p>
                      <w:p>
                        <w:pPr>
                          <w:pStyle w:val="TableParagraph"/>
                          <w:ind w:left="48" w:right="66"/>
                          <w:rPr>
                            <w:sz w:val="20"/>
                          </w:rPr>
                        </w:pPr>
                        <w:r>
                          <w:rPr>
                            <w:color w:val="010202"/>
                            <w:w w:val="99"/>
                            <w:sz w:val="20"/>
                          </w:rPr>
                          <w:t>14.028</w:t>
                        </w:r>
                      </w:p>
                    </w:tc>
                    <w:tc>
                      <w:tcPr>
                        <w:tcW w:w="593" w:type="dxa"/>
                        <w:textDirection w:val="btLr"/>
                      </w:tcPr>
                      <w:p>
                        <w:pPr>
                          <w:pStyle w:val="TableParagraph"/>
                          <w:spacing w:before="4"/>
                          <w:rPr>
                            <w:rFonts w:ascii="Cambria"/>
                            <w:sz w:val="29"/>
                          </w:rPr>
                        </w:pPr>
                      </w:p>
                      <w:p>
                        <w:pPr>
                          <w:pStyle w:val="TableParagraph"/>
                          <w:ind w:left="47" w:right="66"/>
                          <w:rPr>
                            <w:sz w:val="20"/>
                          </w:rPr>
                        </w:pPr>
                        <w:r>
                          <w:rPr>
                            <w:color w:val="010202"/>
                            <w:w w:val="99"/>
                            <w:sz w:val="20"/>
                          </w:rPr>
                          <w:t>27.765</w:t>
                        </w:r>
                      </w:p>
                    </w:tc>
                  </w:tr>
                  <w:tr>
                    <w:trPr>
                      <w:trHeight w:val="1247" w:hRule="exact"/>
                    </w:trPr>
                    <w:tc>
                      <w:tcPr>
                        <w:tcW w:w="873" w:type="dxa"/>
                        <w:shd w:val="clear" w:color="auto" w:fill="F4F5F5"/>
                        <w:textDirection w:val="btLr"/>
                      </w:tcPr>
                      <w:p>
                        <w:pPr>
                          <w:pStyle w:val="TableParagraph"/>
                          <w:spacing w:before="4"/>
                          <w:rPr>
                            <w:rFonts w:ascii="Cambria"/>
                            <w:sz w:val="17"/>
                          </w:rPr>
                        </w:pPr>
                      </w:p>
                      <w:p>
                        <w:pPr>
                          <w:pStyle w:val="TableParagraph"/>
                          <w:spacing w:line="292" w:lineRule="auto"/>
                          <w:ind w:left="51" w:right="274"/>
                          <w:rPr>
                            <w:b/>
                            <w:sz w:val="20"/>
                          </w:rPr>
                        </w:pPr>
                        <w:r>
                          <w:rPr>
                            <w:b/>
                            <w:color w:val="231F20"/>
                            <w:w w:val="100"/>
                            <w:sz w:val="20"/>
                          </w:rPr>
                          <w:t>Grado</w:t>
                        </w:r>
                        <w:r>
                          <w:rPr>
                            <w:b/>
                            <w:color w:val="231F20"/>
                            <w:spacing w:val="3"/>
                            <w:sz w:val="20"/>
                          </w:rPr>
                          <w:t> </w:t>
                        </w:r>
                        <w:r>
                          <w:rPr>
                            <w:b/>
                            <w:color w:val="231F20"/>
                            <w:w w:val="103"/>
                            <w:sz w:val="20"/>
                          </w:rPr>
                          <w:t>de </w:t>
                        </w:r>
                        <w:r>
                          <w:rPr>
                            <w:b/>
                            <w:color w:val="231F20"/>
                            <w:w w:val="94"/>
                            <w:sz w:val="20"/>
                          </w:rPr>
                          <w:t>salida</w:t>
                        </w:r>
                      </w:p>
                    </w:tc>
                    <w:tc>
                      <w:tcPr>
                        <w:tcW w:w="313" w:type="dxa"/>
                        <w:textDirection w:val="btLr"/>
                      </w:tcPr>
                      <w:p>
                        <w:pPr>
                          <w:pStyle w:val="TableParagraph"/>
                          <w:spacing w:before="64"/>
                          <w:ind w:left="51" w:right="66"/>
                          <w:rPr>
                            <w:sz w:val="20"/>
                          </w:rPr>
                        </w:pPr>
                        <w:r>
                          <w:rPr>
                            <w:color w:val="010202"/>
                            <w:w w:val="99"/>
                            <w:sz w:val="20"/>
                          </w:rPr>
                          <w:t>24</w:t>
                        </w:r>
                      </w:p>
                    </w:tc>
                    <w:tc>
                      <w:tcPr>
                        <w:tcW w:w="593" w:type="dxa"/>
                        <w:textDirection w:val="btLr"/>
                      </w:tcPr>
                      <w:p>
                        <w:pPr>
                          <w:pStyle w:val="TableParagraph"/>
                          <w:spacing w:before="4"/>
                          <w:rPr>
                            <w:rFonts w:ascii="Cambria"/>
                            <w:sz w:val="29"/>
                          </w:rPr>
                        </w:pPr>
                      </w:p>
                      <w:p>
                        <w:pPr>
                          <w:pStyle w:val="TableParagraph"/>
                          <w:ind w:left="50" w:right="66"/>
                          <w:rPr>
                            <w:sz w:val="20"/>
                          </w:rPr>
                        </w:pPr>
                        <w:r>
                          <w:rPr>
                            <w:color w:val="010202"/>
                            <w:w w:val="99"/>
                            <w:sz w:val="20"/>
                          </w:rPr>
                          <w:t>15</w:t>
                        </w:r>
                      </w:p>
                    </w:tc>
                    <w:tc>
                      <w:tcPr>
                        <w:tcW w:w="873" w:type="dxa"/>
                        <w:textDirection w:val="btLr"/>
                      </w:tcPr>
                      <w:p>
                        <w:pPr>
                          <w:pStyle w:val="TableParagraph"/>
                          <w:rPr>
                            <w:rFonts w:ascii="Cambria"/>
                            <w:sz w:val="20"/>
                          </w:rPr>
                        </w:pPr>
                      </w:p>
                      <w:p>
                        <w:pPr>
                          <w:pStyle w:val="TableParagraph"/>
                          <w:rPr>
                            <w:rFonts w:ascii="Cambria"/>
                            <w:sz w:val="20"/>
                          </w:rPr>
                        </w:pPr>
                      </w:p>
                      <w:p>
                        <w:pPr>
                          <w:pStyle w:val="TableParagraph"/>
                          <w:spacing w:before="155"/>
                          <w:ind w:left="50" w:right="66"/>
                          <w:rPr>
                            <w:sz w:val="20"/>
                          </w:rPr>
                        </w:pPr>
                        <w:r>
                          <w:rPr>
                            <w:color w:val="010202"/>
                            <w:w w:val="99"/>
                            <w:sz w:val="20"/>
                          </w:rPr>
                          <w:t>18</w:t>
                        </w:r>
                      </w:p>
                    </w:tc>
                    <w:tc>
                      <w:tcPr>
                        <w:tcW w:w="313" w:type="dxa"/>
                        <w:textDirection w:val="btLr"/>
                      </w:tcPr>
                      <w:p>
                        <w:pPr>
                          <w:pStyle w:val="TableParagraph"/>
                          <w:spacing w:before="64"/>
                          <w:ind w:left="49" w:right="66"/>
                          <w:rPr>
                            <w:sz w:val="20"/>
                          </w:rPr>
                        </w:pPr>
                        <w:r>
                          <w:rPr>
                            <w:color w:val="010202"/>
                            <w:w w:val="99"/>
                            <w:sz w:val="20"/>
                          </w:rPr>
                          <w:t>11</w:t>
                        </w:r>
                      </w:p>
                    </w:tc>
                    <w:tc>
                      <w:tcPr>
                        <w:tcW w:w="593" w:type="dxa"/>
                        <w:textDirection w:val="btLr"/>
                      </w:tcPr>
                      <w:p>
                        <w:pPr>
                          <w:pStyle w:val="TableParagraph"/>
                          <w:spacing w:before="4"/>
                          <w:rPr>
                            <w:rFonts w:ascii="Cambria"/>
                            <w:sz w:val="29"/>
                          </w:rPr>
                        </w:pPr>
                      </w:p>
                      <w:p>
                        <w:pPr>
                          <w:pStyle w:val="TableParagraph"/>
                          <w:ind w:left="49" w:right="66"/>
                          <w:rPr>
                            <w:sz w:val="20"/>
                          </w:rPr>
                        </w:pPr>
                        <w:r>
                          <w:rPr>
                            <w:color w:val="010202"/>
                            <w:w w:val="99"/>
                            <w:sz w:val="20"/>
                          </w:rPr>
                          <w:t>13</w:t>
                        </w:r>
                      </w:p>
                    </w:tc>
                    <w:tc>
                      <w:tcPr>
                        <w:tcW w:w="593" w:type="dxa"/>
                        <w:textDirection w:val="btLr"/>
                      </w:tcPr>
                      <w:p>
                        <w:pPr>
                          <w:pStyle w:val="TableParagraph"/>
                          <w:spacing w:before="4"/>
                          <w:rPr>
                            <w:rFonts w:ascii="Cambria"/>
                            <w:sz w:val="29"/>
                          </w:rPr>
                        </w:pPr>
                      </w:p>
                      <w:p>
                        <w:pPr>
                          <w:pStyle w:val="TableParagraph"/>
                          <w:ind w:left="49" w:right="66"/>
                          <w:rPr>
                            <w:sz w:val="20"/>
                          </w:rPr>
                        </w:pPr>
                        <w:r>
                          <w:rPr>
                            <w:color w:val="010202"/>
                            <w:w w:val="99"/>
                            <w:sz w:val="20"/>
                          </w:rPr>
                          <w:t>14</w:t>
                        </w:r>
                      </w:p>
                    </w:tc>
                    <w:tc>
                      <w:tcPr>
                        <w:tcW w:w="593" w:type="dxa"/>
                        <w:textDirection w:val="btLr"/>
                      </w:tcPr>
                      <w:p>
                        <w:pPr>
                          <w:pStyle w:val="TableParagraph"/>
                          <w:spacing w:before="4"/>
                          <w:rPr>
                            <w:rFonts w:ascii="Cambria"/>
                            <w:sz w:val="29"/>
                          </w:rPr>
                        </w:pPr>
                      </w:p>
                      <w:p>
                        <w:pPr>
                          <w:pStyle w:val="TableParagraph"/>
                          <w:ind w:left="48"/>
                          <w:rPr>
                            <w:sz w:val="20"/>
                          </w:rPr>
                        </w:pPr>
                        <w:r>
                          <w:rPr>
                            <w:color w:val="010202"/>
                            <w:w w:val="99"/>
                            <w:sz w:val="20"/>
                          </w:rPr>
                          <w:t>7</w:t>
                        </w:r>
                      </w:p>
                    </w:tc>
                    <w:tc>
                      <w:tcPr>
                        <w:tcW w:w="593" w:type="dxa"/>
                        <w:textDirection w:val="btLr"/>
                      </w:tcPr>
                      <w:p>
                        <w:pPr>
                          <w:pStyle w:val="TableParagraph"/>
                          <w:spacing w:before="4"/>
                          <w:rPr>
                            <w:rFonts w:ascii="Cambria"/>
                            <w:sz w:val="29"/>
                          </w:rPr>
                        </w:pPr>
                      </w:p>
                      <w:p>
                        <w:pPr>
                          <w:pStyle w:val="TableParagraph"/>
                          <w:ind w:left="48"/>
                          <w:rPr>
                            <w:sz w:val="20"/>
                          </w:rPr>
                        </w:pPr>
                        <w:r>
                          <w:rPr>
                            <w:color w:val="010202"/>
                            <w:w w:val="99"/>
                            <w:sz w:val="20"/>
                          </w:rPr>
                          <w:t>1</w:t>
                        </w:r>
                      </w:p>
                    </w:tc>
                    <w:tc>
                      <w:tcPr>
                        <w:tcW w:w="593" w:type="dxa"/>
                        <w:textDirection w:val="btLr"/>
                      </w:tcPr>
                      <w:p>
                        <w:pPr>
                          <w:pStyle w:val="TableParagraph"/>
                          <w:spacing w:before="4"/>
                          <w:rPr>
                            <w:rFonts w:ascii="Cambria"/>
                            <w:sz w:val="29"/>
                          </w:rPr>
                        </w:pPr>
                      </w:p>
                      <w:p>
                        <w:pPr>
                          <w:pStyle w:val="TableParagraph"/>
                          <w:ind w:left="47" w:right="66"/>
                          <w:rPr>
                            <w:sz w:val="20"/>
                          </w:rPr>
                        </w:pPr>
                        <w:r>
                          <w:rPr>
                            <w:color w:val="010202"/>
                            <w:w w:val="99"/>
                            <w:sz w:val="20"/>
                          </w:rPr>
                          <w:t>17</w:t>
                        </w:r>
                      </w:p>
                    </w:tc>
                  </w:tr>
                  <w:tr>
                    <w:trPr>
                      <w:trHeight w:val="1247" w:hRule="exact"/>
                    </w:trPr>
                    <w:tc>
                      <w:tcPr>
                        <w:tcW w:w="873" w:type="dxa"/>
                        <w:shd w:val="clear" w:color="auto" w:fill="F4F5F5"/>
                        <w:textDirection w:val="btLr"/>
                      </w:tcPr>
                      <w:p>
                        <w:pPr>
                          <w:pStyle w:val="TableParagraph"/>
                          <w:spacing w:before="4"/>
                          <w:rPr>
                            <w:rFonts w:ascii="Cambria"/>
                            <w:sz w:val="17"/>
                          </w:rPr>
                        </w:pPr>
                      </w:p>
                      <w:p>
                        <w:pPr>
                          <w:pStyle w:val="TableParagraph"/>
                          <w:spacing w:line="292" w:lineRule="auto"/>
                          <w:ind w:left="51" w:right="274"/>
                          <w:rPr>
                            <w:b/>
                            <w:sz w:val="20"/>
                          </w:rPr>
                        </w:pPr>
                        <w:r>
                          <w:rPr>
                            <w:b/>
                            <w:color w:val="231F20"/>
                            <w:w w:val="100"/>
                            <w:sz w:val="20"/>
                          </w:rPr>
                          <w:t>Grado</w:t>
                        </w:r>
                        <w:r>
                          <w:rPr>
                            <w:b/>
                            <w:color w:val="231F20"/>
                            <w:spacing w:val="3"/>
                            <w:sz w:val="20"/>
                          </w:rPr>
                          <w:t> </w:t>
                        </w:r>
                        <w:r>
                          <w:rPr>
                            <w:b/>
                            <w:color w:val="231F20"/>
                            <w:w w:val="103"/>
                            <w:sz w:val="20"/>
                          </w:rPr>
                          <w:t>de </w:t>
                        </w:r>
                        <w:r>
                          <w:rPr>
                            <w:b/>
                            <w:color w:val="231F20"/>
                            <w:w w:val="101"/>
                            <w:sz w:val="20"/>
                          </w:rPr>
                          <w:t>entrada</w:t>
                        </w:r>
                      </w:p>
                    </w:tc>
                    <w:tc>
                      <w:tcPr>
                        <w:tcW w:w="313" w:type="dxa"/>
                        <w:textDirection w:val="btLr"/>
                      </w:tcPr>
                      <w:p>
                        <w:pPr>
                          <w:pStyle w:val="TableParagraph"/>
                          <w:spacing w:before="64"/>
                          <w:ind w:left="51"/>
                          <w:rPr>
                            <w:sz w:val="20"/>
                          </w:rPr>
                        </w:pPr>
                        <w:r>
                          <w:rPr>
                            <w:color w:val="010202"/>
                            <w:w w:val="99"/>
                            <w:sz w:val="20"/>
                          </w:rPr>
                          <w:t>2</w:t>
                        </w:r>
                      </w:p>
                    </w:tc>
                    <w:tc>
                      <w:tcPr>
                        <w:tcW w:w="593" w:type="dxa"/>
                        <w:textDirection w:val="btLr"/>
                      </w:tcPr>
                      <w:p>
                        <w:pPr>
                          <w:pStyle w:val="TableParagraph"/>
                          <w:spacing w:before="4"/>
                          <w:rPr>
                            <w:rFonts w:ascii="Cambria"/>
                            <w:sz w:val="29"/>
                          </w:rPr>
                        </w:pPr>
                      </w:p>
                      <w:p>
                        <w:pPr>
                          <w:pStyle w:val="TableParagraph"/>
                          <w:ind w:left="50" w:right="66"/>
                          <w:rPr>
                            <w:sz w:val="20"/>
                          </w:rPr>
                        </w:pPr>
                        <w:r>
                          <w:rPr>
                            <w:color w:val="010202"/>
                            <w:w w:val="99"/>
                            <w:sz w:val="20"/>
                          </w:rPr>
                          <w:t>16</w:t>
                        </w:r>
                      </w:p>
                    </w:tc>
                    <w:tc>
                      <w:tcPr>
                        <w:tcW w:w="873" w:type="dxa"/>
                        <w:textDirection w:val="btLr"/>
                      </w:tcPr>
                      <w:p>
                        <w:pPr>
                          <w:pStyle w:val="TableParagraph"/>
                          <w:rPr>
                            <w:rFonts w:ascii="Cambria"/>
                            <w:sz w:val="20"/>
                          </w:rPr>
                        </w:pPr>
                      </w:p>
                      <w:p>
                        <w:pPr>
                          <w:pStyle w:val="TableParagraph"/>
                          <w:rPr>
                            <w:rFonts w:ascii="Cambria"/>
                            <w:sz w:val="20"/>
                          </w:rPr>
                        </w:pPr>
                      </w:p>
                      <w:p>
                        <w:pPr>
                          <w:pStyle w:val="TableParagraph"/>
                          <w:spacing w:before="155"/>
                          <w:ind w:left="50" w:right="66"/>
                          <w:rPr>
                            <w:sz w:val="20"/>
                          </w:rPr>
                        </w:pPr>
                        <w:r>
                          <w:rPr>
                            <w:color w:val="010202"/>
                            <w:w w:val="99"/>
                            <w:sz w:val="20"/>
                          </w:rPr>
                          <w:t>17</w:t>
                        </w:r>
                      </w:p>
                    </w:tc>
                    <w:tc>
                      <w:tcPr>
                        <w:tcW w:w="313" w:type="dxa"/>
                        <w:textDirection w:val="btLr"/>
                      </w:tcPr>
                      <w:p>
                        <w:pPr>
                          <w:pStyle w:val="TableParagraph"/>
                          <w:spacing w:before="64"/>
                          <w:ind w:left="49" w:right="66"/>
                          <w:rPr>
                            <w:sz w:val="20"/>
                          </w:rPr>
                        </w:pPr>
                        <w:r>
                          <w:rPr>
                            <w:color w:val="010202"/>
                            <w:w w:val="99"/>
                            <w:sz w:val="20"/>
                          </w:rPr>
                          <w:t>11</w:t>
                        </w:r>
                      </w:p>
                    </w:tc>
                    <w:tc>
                      <w:tcPr>
                        <w:tcW w:w="593" w:type="dxa"/>
                        <w:textDirection w:val="btLr"/>
                      </w:tcPr>
                      <w:p>
                        <w:pPr>
                          <w:pStyle w:val="TableParagraph"/>
                          <w:spacing w:before="4"/>
                          <w:rPr>
                            <w:rFonts w:ascii="Cambria"/>
                            <w:sz w:val="29"/>
                          </w:rPr>
                        </w:pPr>
                      </w:p>
                      <w:p>
                        <w:pPr>
                          <w:pStyle w:val="TableParagraph"/>
                          <w:ind w:left="49"/>
                          <w:rPr>
                            <w:sz w:val="20"/>
                          </w:rPr>
                        </w:pPr>
                        <w:r>
                          <w:rPr>
                            <w:color w:val="010202"/>
                            <w:w w:val="99"/>
                            <w:sz w:val="20"/>
                          </w:rPr>
                          <w:t>8</w:t>
                        </w:r>
                      </w:p>
                    </w:tc>
                    <w:tc>
                      <w:tcPr>
                        <w:tcW w:w="593" w:type="dxa"/>
                        <w:textDirection w:val="btLr"/>
                      </w:tcPr>
                      <w:p>
                        <w:pPr>
                          <w:pStyle w:val="TableParagraph"/>
                          <w:spacing w:before="4"/>
                          <w:rPr>
                            <w:rFonts w:ascii="Cambria"/>
                            <w:sz w:val="29"/>
                          </w:rPr>
                        </w:pPr>
                      </w:p>
                      <w:p>
                        <w:pPr>
                          <w:pStyle w:val="TableParagraph"/>
                          <w:ind w:left="49"/>
                          <w:rPr>
                            <w:sz w:val="20"/>
                          </w:rPr>
                        </w:pPr>
                        <w:r>
                          <w:rPr>
                            <w:color w:val="010202"/>
                            <w:w w:val="99"/>
                            <w:sz w:val="20"/>
                          </w:rPr>
                          <w:t>8</w:t>
                        </w:r>
                      </w:p>
                    </w:tc>
                    <w:tc>
                      <w:tcPr>
                        <w:tcW w:w="593" w:type="dxa"/>
                        <w:textDirection w:val="btLr"/>
                      </w:tcPr>
                      <w:p>
                        <w:pPr>
                          <w:pStyle w:val="TableParagraph"/>
                          <w:spacing w:before="4"/>
                          <w:rPr>
                            <w:rFonts w:ascii="Cambria"/>
                            <w:sz w:val="29"/>
                          </w:rPr>
                        </w:pPr>
                      </w:p>
                      <w:p>
                        <w:pPr>
                          <w:pStyle w:val="TableParagraph"/>
                          <w:ind w:left="48" w:right="66"/>
                          <w:rPr>
                            <w:sz w:val="20"/>
                          </w:rPr>
                        </w:pPr>
                        <w:r>
                          <w:rPr>
                            <w:color w:val="010202"/>
                            <w:w w:val="99"/>
                            <w:sz w:val="20"/>
                          </w:rPr>
                          <w:t>11</w:t>
                        </w:r>
                      </w:p>
                    </w:tc>
                    <w:tc>
                      <w:tcPr>
                        <w:tcW w:w="593" w:type="dxa"/>
                        <w:textDirection w:val="btLr"/>
                      </w:tcPr>
                      <w:p>
                        <w:pPr>
                          <w:pStyle w:val="TableParagraph"/>
                          <w:spacing w:before="4"/>
                          <w:rPr>
                            <w:rFonts w:ascii="Cambria"/>
                            <w:sz w:val="29"/>
                          </w:rPr>
                        </w:pPr>
                      </w:p>
                      <w:p>
                        <w:pPr>
                          <w:pStyle w:val="TableParagraph"/>
                          <w:ind w:left="48" w:right="66"/>
                          <w:rPr>
                            <w:sz w:val="20"/>
                          </w:rPr>
                        </w:pPr>
                        <w:r>
                          <w:rPr>
                            <w:color w:val="010202"/>
                            <w:w w:val="99"/>
                            <w:sz w:val="20"/>
                          </w:rPr>
                          <w:t>18</w:t>
                        </w:r>
                      </w:p>
                    </w:tc>
                    <w:tc>
                      <w:tcPr>
                        <w:tcW w:w="593" w:type="dxa"/>
                        <w:textDirection w:val="btLr"/>
                      </w:tcPr>
                      <w:p>
                        <w:pPr>
                          <w:pStyle w:val="TableParagraph"/>
                          <w:spacing w:before="4"/>
                          <w:rPr>
                            <w:rFonts w:ascii="Cambria"/>
                            <w:sz w:val="29"/>
                          </w:rPr>
                        </w:pPr>
                      </w:p>
                      <w:p>
                        <w:pPr>
                          <w:pStyle w:val="TableParagraph"/>
                          <w:ind w:left="47"/>
                          <w:rPr>
                            <w:sz w:val="20"/>
                          </w:rPr>
                        </w:pPr>
                        <w:r>
                          <w:rPr>
                            <w:color w:val="010202"/>
                            <w:w w:val="99"/>
                            <w:sz w:val="20"/>
                          </w:rPr>
                          <w:t>4</w:t>
                        </w:r>
                      </w:p>
                    </w:tc>
                  </w:tr>
                  <w:tr>
                    <w:trPr>
                      <w:trHeight w:val="1247" w:hRule="exact"/>
                    </w:trPr>
                    <w:tc>
                      <w:tcPr>
                        <w:tcW w:w="873" w:type="dxa"/>
                        <w:shd w:val="clear" w:color="auto" w:fill="F4F5F5"/>
                        <w:textDirection w:val="btLr"/>
                      </w:tcPr>
                      <w:p>
                        <w:pPr>
                          <w:pStyle w:val="TableParagraph"/>
                          <w:spacing w:before="4"/>
                          <w:rPr>
                            <w:rFonts w:ascii="Cambria"/>
                            <w:sz w:val="17"/>
                          </w:rPr>
                        </w:pPr>
                      </w:p>
                      <w:p>
                        <w:pPr>
                          <w:pStyle w:val="TableParagraph"/>
                          <w:spacing w:line="292" w:lineRule="auto"/>
                          <w:ind w:left="51" w:right="573"/>
                          <w:rPr>
                            <w:b/>
                            <w:sz w:val="20"/>
                          </w:rPr>
                        </w:pPr>
                        <w:r>
                          <w:rPr>
                            <w:b/>
                            <w:color w:val="231F20"/>
                            <w:w w:val="100"/>
                            <w:sz w:val="20"/>
                          </w:rPr>
                          <w:t>Grado </w:t>
                        </w:r>
                        <w:r>
                          <w:rPr>
                            <w:b/>
                            <w:color w:val="231F20"/>
                            <w:w w:val="98"/>
                            <w:sz w:val="20"/>
                          </w:rPr>
                          <w:t>g(x)</w:t>
                        </w:r>
                      </w:p>
                    </w:tc>
                    <w:tc>
                      <w:tcPr>
                        <w:tcW w:w="313" w:type="dxa"/>
                        <w:textDirection w:val="btLr"/>
                      </w:tcPr>
                      <w:p>
                        <w:pPr>
                          <w:pStyle w:val="TableParagraph"/>
                          <w:spacing w:before="64"/>
                          <w:ind w:left="51" w:right="66"/>
                          <w:rPr>
                            <w:sz w:val="20"/>
                          </w:rPr>
                        </w:pPr>
                        <w:r>
                          <w:rPr>
                            <w:color w:val="010202"/>
                            <w:w w:val="99"/>
                            <w:sz w:val="20"/>
                          </w:rPr>
                          <w:t>26</w:t>
                        </w:r>
                      </w:p>
                    </w:tc>
                    <w:tc>
                      <w:tcPr>
                        <w:tcW w:w="593" w:type="dxa"/>
                        <w:textDirection w:val="btLr"/>
                      </w:tcPr>
                      <w:p>
                        <w:pPr>
                          <w:pStyle w:val="TableParagraph"/>
                          <w:spacing w:before="4"/>
                          <w:rPr>
                            <w:rFonts w:ascii="Cambria"/>
                            <w:sz w:val="29"/>
                          </w:rPr>
                        </w:pPr>
                      </w:p>
                      <w:p>
                        <w:pPr>
                          <w:pStyle w:val="TableParagraph"/>
                          <w:ind w:left="50" w:right="66"/>
                          <w:rPr>
                            <w:sz w:val="20"/>
                          </w:rPr>
                        </w:pPr>
                        <w:r>
                          <w:rPr>
                            <w:color w:val="010202"/>
                            <w:w w:val="99"/>
                            <w:sz w:val="20"/>
                          </w:rPr>
                          <w:t>31</w:t>
                        </w:r>
                      </w:p>
                    </w:tc>
                    <w:tc>
                      <w:tcPr>
                        <w:tcW w:w="873" w:type="dxa"/>
                        <w:textDirection w:val="btLr"/>
                      </w:tcPr>
                      <w:p>
                        <w:pPr>
                          <w:pStyle w:val="TableParagraph"/>
                          <w:rPr>
                            <w:rFonts w:ascii="Cambria"/>
                            <w:sz w:val="20"/>
                          </w:rPr>
                        </w:pPr>
                      </w:p>
                      <w:p>
                        <w:pPr>
                          <w:pStyle w:val="TableParagraph"/>
                          <w:rPr>
                            <w:rFonts w:ascii="Cambria"/>
                            <w:sz w:val="20"/>
                          </w:rPr>
                        </w:pPr>
                      </w:p>
                      <w:p>
                        <w:pPr>
                          <w:pStyle w:val="TableParagraph"/>
                          <w:spacing w:before="155"/>
                          <w:ind w:left="50" w:right="66"/>
                          <w:rPr>
                            <w:sz w:val="20"/>
                          </w:rPr>
                        </w:pPr>
                        <w:r>
                          <w:rPr>
                            <w:color w:val="010202"/>
                            <w:w w:val="99"/>
                            <w:sz w:val="20"/>
                          </w:rPr>
                          <w:t>35</w:t>
                        </w:r>
                      </w:p>
                    </w:tc>
                    <w:tc>
                      <w:tcPr>
                        <w:tcW w:w="313" w:type="dxa"/>
                        <w:textDirection w:val="btLr"/>
                      </w:tcPr>
                      <w:p>
                        <w:pPr>
                          <w:pStyle w:val="TableParagraph"/>
                          <w:spacing w:before="64"/>
                          <w:ind w:left="50" w:right="66"/>
                          <w:rPr>
                            <w:sz w:val="20"/>
                          </w:rPr>
                        </w:pPr>
                        <w:r>
                          <w:rPr>
                            <w:color w:val="010202"/>
                            <w:w w:val="99"/>
                            <w:sz w:val="20"/>
                          </w:rPr>
                          <w:t>22</w:t>
                        </w:r>
                      </w:p>
                    </w:tc>
                    <w:tc>
                      <w:tcPr>
                        <w:tcW w:w="593" w:type="dxa"/>
                        <w:textDirection w:val="btLr"/>
                      </w:tcPr>
                      <w:p>
                        <w:pPr>
                          <w:pStyle w:val="TableParagraph"/>
                          <w:spacing w:before="4"/>
                          <w:rPr>
                            <w:rFonts w:ascii="Cambria"/>
                            <w:sz w:val="29"/>
                          </w:rPr>
                        </w:pPr>
                      </w:p>
                      <w:p>
                        <w:pPr>
                          <w:pStyle w:val="TableParagraph"/>
                          <w:ind w:left="49" w:right="66"/>
                          <w:rPr>
                            <w:sz w:val="20"/>
                          </w:rPr>
                        </w:pPr>
                        <w:r>
                          <w:rPr>
                            <w:color w:val="010202"/>
                            <w:w w:val="99"/>
                            <w:sz w:val="20"/>
                          </w:rPr>
                          <w:t>21</w:t>
                        </w:r>
                      </w:p>
                    </w:tc>
                    <w:tc>
                      <w:tcPr>
                        <w:tcW w:w="593" w:type="dxa"/>
                        <w:textDirection w:val="btLr"/>
                      </w:tcPr>
                      <w:p>
                        <w:pPr>
                          <w:pStyle w:val="TableParagraph"/>
                          <w:spacing w:before="4"/>
                          <w:rPr>
                            <w:rFonts w:ascii="Cambria"/>
                            <w:sz w:val="29"/>
                          </w:rPr>
                        </w:pPr>
                      </w:p>
                      <w:p>
                        <w:pPr>
                          <w:pStyle w:val="TableParagraph"/>
                          <w:ind w:left="49" w:right="66"/>
                          <w:rPr>
                            <w:sz w:val="20"/>
                          </w:rPr>
                        </w:pPr>
                        <w:r>
                          <w:rPr>
                            <w:color w:val="010202"/>
                            <w:w w:val="99"/>
                            <w:sz w:val="20"/>
                          </w:rPr>
                          <w:t>22</w:t>
                        </w:r>
                      </w:p>
                    </w:tc>
                    <w:tc>
                      <w:tcPr>
                        <w:tcW w:w="593" w:type="dxa"/>
                        <w:textDirection w:val="btLr"/>
                      </w:tcPr>
                      <w:p>
                        <w:pPr>
                          <w:pStyle w:val="TableParagraph"/>
                          <w:spacing w:before="4"/>
                          <w:rPr>
                            <w:rFonts w:ascii="Cambria"/>
                            <w:sz w:val="29"/>
                          </w:rPr>
                        </w:pPr>
                      </w:p>
                      <w:p>
                        <w:pPr>
                          <w:pStyle w:val="TableParagraph"/>
                          <w:ind w:left="48" w:right="66"/>
                          <w:rPr>
                            <w:sz w:val="20"/>
                          </w:rPr>
                        </w:pPr>
                        <w:r>
                          <w:rPr>
                            <w:color w:val="010202"/>
                            <w:w w:val="99"/>
                            <w:sz w:val="20"/>
                          </w:rPr>
                          <w:t>18</w:t>
                        </w:r>
                      </w:p>
                    </w:tc>
                    <w:tc>
                      <w:tcPr>
                        <w:tcW w:w="593" w:type="dxa"/>
                        <w:textDirection w:val="btLr"/>
                      </w:tcPr>
                      <w:p>
                        <w:pPr>
                          <w:pStyle w:val="TableParagraph"/>
                          <w:spacing w:before="4"/>
                          <w:rPr>
                            <w:rFonts w:ascii="Cambria"/>
                            <w:sz w:val="29"/>
                          </w:rPr>
                        </w:pPr>
                      </w:p>
                      <w:p>
                        <w:pPr>
                          <w:pStyle w:val="TableParagraph"/>
                          <w:ind w:left="48" w:right="66"/>
                          <w:rPr>
                            <w:sz w:val="20"/>
                          </w:rPr>
                        </w:pPr>
                        <w:r>
                          <w:rPr>
                            <w:color w:val="010202"/>
                            <w:w w:val="99"/>
                            <w:sz w:val="20"/>
                          </w:rPr>
                          <w:t>19</w:t>
                        </w:r>
                      </w:p>
                    </w:tc>
                    <w:tc>
                      <w:tcPr>
                        <w:tcW w:w="593" w:type="dxa"/>
                        <w:textDirection w:val="btLr"/>
                      </w:tcPr>
                      <w:p>
                        <w:pPr>
                          <w:pStyle w:val="TableParagraph"/>
                          <w:spacing w:before="4"/>
                          <w:rPr>
                            <w:rFonts w:ascii="Cambria"/>
                            <w:sz w:val="29"/>
                          </w:rPr>
                        </w:pPr>
                      </w:p>
                      <w:p>
                        <w:pPr>
                          <w:pStyle w:val="TableParagraph"/>
                          <w:ind w:left="48" w:right="66"/>
                          <w:rPr>
                            <w:sz w:val="20"/>
                          </w:rPr>
                        </w:pPr>
                        <w:r>
                          <w:rPr>
                            <w:color w:val="010202"/>
                            <w:w w:val="99"/>
                            <w:sz w:val="20"/>
                          </w:rPr>
                          <w:t>21</w:t>
                        </w:r>
                      </w:p>
                    </w:tc>
                  </w:tr>
                  <w:tr>
                    <w:trPr>
                      <w:trHeight w:val="1247" w:hRule="exact"/>
                    </w:trPr>
                    <w:tc>
                      <w:tcPr>
                        <w:tcW w:w="873" w:type="dxa"/>
                        <w:shd w:val="clear" w:color="auto" w:fill="F4F5F5"/>
                        <w:textDirection w:val="btLr"/>
                      </w:tcPr>
                      <w:p>
                        <w:pPr>
                          <w:pStyle w:val="TableParagraph"/>
                          <w:spacing w:before="4"/>
                          <w:rPr>
                            <w:rFonts w:ascii="Cambria"/>
                            <w:sz w:val="17"/>
                          </w:rPr>
                        </w:pPr>
                      </w:p>
                      <w:p>
                        <w:pPr>
                          <w:pStyle w:val="TableParagraph"/>
                          <w:spacing w:line="292" w:lineRule="auto"/>
                          <w:ind w:left="51" w:right="37"/>
                          <w:rPr>
                            <w:b/>
                            <w:sz w:val="20"/>
                          </w:rPr>
                        </w:pPr>
                        <w:r>
                          <w:rPr>
                            <w:b/>
                            <w:color w:val="231F20"/>
                            <w:w w:val="103"/>
                            <w:sz w:val="20"/>
                          </w:rPr>
                          <w:t>Nomb</w:t>
                        </w:r>
                        <w:r>
                          <w:rPr>
                            <w:b/>
                            <w:color w:val="231F20"/>
                            <w:spacing w:val="-4"/>
                            <w:w w:val="103"/>
                            <w:sz w:val="20"/>
                          </w:rPr>
                          <w:t>r</w:t>
                        </w:r>
                        <w:r>
                          <w:rPr>
                            <w:b/>
                            <w:color w:val="231F20"/>
                            <w:w w:val="103"/>
                            <w:sz w:val="20"/>
                          </w:rPr>
                          <w:t>e</w:t>
                        </w:r>
                        <w:r>
                          <w:rPr>
                            <w:b/>
                            <w:color w:val="231F20"/>
                            <w:spacing w:val="3"/>
                            <w:sz w:val="20"/>
                          </w:rPr>
                          <w:t> </w:t>
                        </w:r>
                        <w:r>
                          <w:rPr>
                            <w:b/>
                            <w:color w:val="231F20"/>
                            <w:w w:val="101"/>
                            <w:sz w:val="20"/>
                          </w:rPr>
                          <w:t>del </w:t>
                        </w:r>
                        <w:r>
                          <w:rPr>
                            <w:b/>
                            <w:color w:val="231F20"/>
                            <w:w w:val="94"/>
                            <w:sz w:val="20"/>
                          </w:rPr>
                          <w:t>usuario</w:t>
                        </w:r>
                      </w:p>
                    </w:tc>
                    <w:tc>
                      <w:tcPr>
                        <w:tcW w:w="313" w:type="dxa"/>
                        <w:textDirection w:val="btLr"/>
                      </w:tcPr>
                      <w:p>
                        <w:pPr>
                          <w:pStyle w:val="TableParagraph"/>
                          <w:spacing w:before="64"/>
                          <w:ind w:left="51" w:right="66"/>
                          <w:rPr>
                            <w:sz w:val="20"/>
                          </w:rPr>
                        </w:pPr>
                        <w:r>
                          <w:rPr>
                            <w:color w:val="010202"/>
                            <w:spacing w:val="-11"/>
                            <w:w w:val="91"/>
                            <w:sz w:val="20"/>
                          </w:rPr>
                          <w:t>V</w:t>
                        </w:r>
                        <w:r>
                          <w:rPr>
                            <w:color w:val="010202"/>
                            <w:w w:val="99"/>
                            <w:sz w:val="20"/>
                          </w:rPr>
                          <w:t>angua</w:t>
                        </w:r>
                        <w:r>
                          <w:rPr>
                            <w:color w:val="010202"/>
                            <w:spacing w:val="-4"/>
                            <w:w w:val="99"/>
                            <w:sz w:val="20"/>
                          </w:rPr>
                          <w:t>r</w:t>
                        </w:r>
                        <w:r>
                          <w:rPr>
                            <w:color w:val="010202"/>
                            <w:w w:val="102"/>
                            <w:sz w:val="20"/>
                          </w:rPr>
                          <w:t>dia</w:t>
                        </w:r>
                      </w:p>
                    </w:tc>
                    <w:tc>
                      <w:tcPr>
                        <w:tcW w:w="593" w:type="dxa"/>
                        <w:textDirection w:val="btLr"/>
                      </w:tcPr>
                      <w:p>
                        <w:pPr>
                          <w:pStyle w:val="TableParagraph"/>
                          <w:spacing w:line="292" w:lineRule="auto" w:before="64"/>
                          <w:ind w:left="50" w:right="170"/>
                          <w:rPr>
                            <w:sz w:val="20"/>
                          </w:rPr>
                        </w:pPr>
                        <w:r>
                          <w:rPr>
                            <w:color w:val="010202"/>
                            <w:w w:val="99"/>
                            <w:sz w:val="20"/>
                          </w:rPr>
                          <w:t>Enrique </w:t>
                        </w:r>
                        <w:r>
                          <w:rPr>
                            <w:color w:val="010202"/>
                            <w:w w:val="94"/>
                            <w:sz w:val="20"/>
                          </w:rPr>
                          <w:t>Peña</w:t>
                        </w:r>
                        <w:r>
                          <w:rPr>
                            <w:color w:val="010202"/>
                            <w:sz w:val="20"/>
                          </w:rPr>
                          <w:t> </w:t>
                        </w:r>
                        <w:r>
                          <w:rPr>
                            <w:color w:val="010202"/>
                            <w:w w:val="107"/>
                            <w:sz w:val="20"/>
                          </w:rPr>
                          <w:t>Nieto</w:t>
                        </w:r>
                      </w:p>
                    </w:tc>
                    <w:tc>
                      <w:tcPr>
                        <w:tcW w:w="873" w:type="dxa"/>
                        <w:textDirection w:val="btLr"/>
                      </w:tcPr>
                      <w:p>
                        <w:pPr>
                          <w:pStyle w:val="TableParagraph"/>
                          <w:spacing w:line="292" w:lineRule="auto" w:before="64"/>
                          <w:ind w:left="50" w:right="450"/>
                          <w:jc w:val="both"/>
                          <w:rPr>
                            <w:sz w:val="20"/>
                          </w:rPr>
                        </w:pPr>
                        <w:r>
                          <w:rPr>
                            <w:color w:val="010202"/>
                            <w:w w:val="98"/>
                            <w:sz w:val="20"/>
                          </w:rPr>
                          <w:t>Josefina </w:t>
                        </w:r>
                        <w:r>
                          <w:rPr>
                            <w:color w:val="010202"/>
                            <w:spacing w:val="-11"/>
                            <w:w w:val="91"/>
                            <w:sz w:val="20"/>
                          </w:rPr>
                          <w:t>V</w:t>
                        </w:r>
                        <w:r>
                          <w:rPr>
                            <w:color w:val="010202"/>
                            <w:w w:val="95"/>
                            <w:sz w:val="20"/>
                          </w:rPr>
                          <w:t>ázquez </w:t>
                        </w:r>
                        <w:r>
                          <w:rPr>
                            <w:color w:val="010202"/>
                            <w:w w:val="104"/>
                            <w:sz w:val="20"/>
                          </w:rPr>
                          <w:t>Mota</w:t>
                        </w:r>
                      </w:p>
                    </w:tc>
                    <w:tc>
                      <w:tcPr>
                        <w:tcW w:w="313" w:type="dxa"/>
                        <w:textDirection w:val="btLr"/>
                      </w:tcPr>
                      <w:p>
                        <w:pPr>
                          <w:pStyle w:val="TableParagraph"/>
                          <w:spacing w:before="64"/>
                          <w:ind w:left="50" w:right="66"/>
                          <w:rPr>
                            <w:sz w:val="20"/>
                          </w:rPr>
                        </w:pPr>
                        <w:r>
                          <w:rPr>
                            <w:color w:val="010202"/>
                            <w:w w:val="104"/>
                            <w:sz w:val="20"/>
                          </w:rPr>
                          <w:t>Milenio</w:t>
                        </w:r>
                      </w:p>
                    </w:tc>
                    <w:tc>
                      <w:tcPr>
                        <w:tcW w:w="593" w:type="dxa"/>
                        <w:textDirection w:val="btLr"/>
                      </w:tcPr>
                      <w:p>
                        <w:pPr>
                          <w:pStyle w:val="TableParagraph"/>
                          <w:spacing w:before="4"/>
                          <w:rPr>
                            <w:rFonts w:ascii="Cambria"/>
                            <w:sz w:val="29"/>
                          </w:rPr>
                        </w:pPr>
                      </w:p>
                      <w:p>
                        <w:pPr>
                          <w:pStyle w:val="TableParagraph"/>
                          <w:ind w:left="49" w:right="66"/>
                          <w:rPr>
                            <w:sz w:val="20"/>
                          </w:rPr>
                        </w:pPr>
                        <w:r>
                          <w:rPr>
                            <w:color w:val="010202"/>
                            <w:w w:val="90"/>
                            <w:sz w:val="20"/>
                          </w:rPr>
                          <w:t>P</w:t>
                        </w:r>
                        <w:r>
                          <w:rPr>
                            <w:color w:val="010202"/>
                            <w:spacing w:val="-4"/>
                            <w:w w:val="90"/>
                            <w:sz w:val="20"/>
                          </w:rPr>
                          <w:t>r</w:t>
                        </w:r>
                        <w:r>
                          <w:rPr>
                            <w:color w:val="010202"/>
                            <w:w w:val="99"/>
                            <w:sz w:val="20"/>
                          </w:rPr>
                          <w:t>oceso</w:t>
                        </w:r>
                      </w:p>
                    </w:tc>
                    <w:tc>
                      <w:tcPr>
                        <w:tcW w:w="593" w:type="dxa"/>
                        <w:textDirection w:val="btLr"/>
                      </w:tcPr>
                      <w:p>
                        <w:pPr>
                          <w:pStyle w:val="TableParagraph"/>
                          <w:spacing w:line="292" w:lineRule="auto" w:before="64"/>
                          <w:ind w:left="49" w:right="434"/>
                          <w:rPr>
                            <w:sz w:val="20"/>
                          </w:rPr>
                        </w:pPr>
                        <w:r>
                          <w:rPr>
                            <w:color w:val="010202"/>
                            <w:w w:val="98"/>
                            <w:sz w:val="20"/>
                          </w:rPr>
                          <w:t>Denise </w:t>
                        </w:r>
                        <w:r>
                          <w:rPr>
                            <w:color w:val="010202"/>
                            <w:w w:val="99"/>
                            <w:sz w:val="20"/>
                          </w:rPr>
                          <w:t>Maerker</w:t>
                        </w:r>
                      </w:p>
                    </w:tc>
                    <w:tc>
                      <w:tcPr>
                        <w:tcW w:w="593" w:type="dxa"/>
                        <w:textDirection w:val="btLr"/>
                      </w:tcPr>
                      <w:p>
                        <w:pPr>
                          <w:pStyle w:val="TableParagraph"/>
                          <w:spacing w:line="292" w:lineRule="auto" w:before="64"/>
                          <w:ind w:left="48" w:right="72"/>
                          <w:rPr>
                            <w:sz w:val="20"/>
                          </w:rPr>
                        </w:pPr>
                        <w:r>
                          <w:rPr>
                            <w:color w:val="010202"/>
                            <w:w w:val="101"/>
                            <w:sz w:val="20"/>
                          </w:rPr>
                          <w:t>Emilio</w:t>
                        </w:r>
                        <w:r>
                          <w:rPr>
                            <w:color w:val="010202"/>
                            <w:sz w:val="20"/>
                          </w:rPr>
                          <w:t> </w:t>
                        </w:r>
                        <w:r>
                          <w:rPr>
                            <w:color w:val="010202"/>
                            <w:w w:val="95"/>
                            <w:sz w:val="20"/>
                          </w:rPr>
                          <w:t>Azca</w:t>
                        </w:r>
                        <w:r>
                          <w:rPr>
                            <w:color w:val="010202"/>
                            <w:w w:val="99"/>
                            <w:sz w:val="20"/>
                          </w:rPr>
                          <w:t>- </w:t>
                        </w:r>
                        <w:r>
                          <w:rPr>
                            <w:color w:val="010202"/>
                            <w:w w:val="99"/>
                            <w:sz w:val="20"/>
                          </w:rPr>
                          <w:t>r</w:t>
                        </w:r>
                        <w:r>
                          <w:rPr>
                            <w:color w:val="010202"/>
                            <w:spacing w:val="-4"/>
                            <w:w w:val="99"/>
                            <w:sz w:val="20"/>
                          </w:rPr>
                          <w:t>r</w:t>
                        </w:r>
                        <w:r>
                          <w:rPr>
                            <w:color w:val="010202"/>
                            <w:w w:val="101"/>
                            <w:sz w:val="20"/>
                          </w:rPr>
                          <w:t>ega</w:t>
                        </w:r>
                      </w:p>
                    </w:tc>
                    <w:tc>
                      <w:tcPr>
                        <w:tcW w:w="593" w:type="dxa"/>
                        <w:textDirection w:val="btLr"/>
                      </w:tcPr>
                      <w:p>
                        <w:pPr>
                          <w:pStyle w:val="TableParagraph"/>
                          <w:spacing w:line="292" w:lineRule="auto" w:before="64"/>
                          <w:ind w:left="48" w:right="50"/>
                          <w:rPr>
                            <w:sz w:val="20"/>
                          </w:rPr>
                        </w:pPr>
                        <w:r>
                          <w:rPr>
                            <w:color w:val="010202"/>
                            <w:w w:val="98"/>
                            <w:sz w:val="20"/>
                          </w:rPr>
                          <w:t>López</w:t>
                        </w:r>
                        <w:r>
                          <w:rPr>
                            <w:color w:val="010202"/>
                            <w:sz w:val="20"/>
                          </w:rPr>
                          <w:t> </w:t>
                        </w:r>
                        <w:r>
                          <w:rPr>
                            <w:color w:val="010202"/>
                            <w:w w:val="103"/>
                            <w:sz w:val="20"/>
                          </w:rPr>
                          <w:t>Obra</w:t>
                        </w:r>
                        <w:r>
                          <w:rPr>
                            <w:color w:val="010202"/>
                            <w:w w:val="99"/>
                            <w:sz w:val="20"/>
                          </w:rPr>
                          <w:t>- </w:t>
                        </w:r>
                        <w:r>
                          <w:rPr>
                            <w:color w:val="010202"/>
                            <w:w w:val="106"/>
                            <w:sz w:val="20"/>
                          </w:rPr>
                          <w:t>dor</w:t>
                        </w:r>
                      </w:p>
                    </w:tc>
                    <w:tc>
                      <w:tcPr>
                        <w:tcW w:w="593" w:type="dxa"/>
                        <w:textDirection w:val="btLr"/>
                      </w:tcPr>
                      <w:p>
                        <w:pPr>
                          <w:pStyle w:val="TableParagraph"/>
                          <w:spacing w:line="292" w:lineRule="auto" w:before="64"/>
                          <w:ind w:left="48" w:right="325"/>
                          <w:rPr>
                            <w:sz w:val="20"/>
                          </w:rPr>
                        </w:pPr>
                        <w:r>
                          <w:rPr>
                            <w:color w:val="010202"/>
                            <w:w w:val="101"/>
                            <w:sz w:val="20"/>
                          </w:rPr>
                          <w:t>Periódico </w:t>
                        </w:r>
                        <w:r>
                          <w:rPr>
                            <w:color w:val="010202"/>
                            <w:w w:val="99"/>
                            <w:sz w:val="20"/>
                          </w:rPr>
                          <w:t>Zócalo</w:t>
                        </w:r>
                      </w:p>
                    </w:tc>
                  </w:tr>
                  <w:tr>
                    <w:trPr>
                      <w:trHeight w:val="1247" w:hRule="exact"/>
                    </w:trPr>
                    <w:tc>
                      <w:tcPr>
                        <w:tcW w:w="873" w:type="dxa"/>
                        <w:shd w:val="clear" w:color="auto" w:fill="F4F5F5"/>
                        <w:textDirection w:val="btLr"/>
                      </w:tcPr>
                      <w:p>
                        <w:pPr>
                          <w:pStyle w:val="TableParagraph"/>
                          <w:spacing w:line="280" w:lineRule="exact" w:before="27"/>
                          <w:ind w:left="51" w:right="89"/>
                          <w:rPr>
                            <w:b/>
                            <w:sz w:val="20"/>
                          </w:rPr>
                        </w:pPr>
                        <w:r>
                          <w:rPr>
                            <w:b/>
                            <w:color w:val="231F20"/>
                            <w:w w:val="103"/>
                            <w:sz w:val="20"/>
                          </w:rPr>
                          <w:t>Nomb</w:t>
                        </w:r>
                        <w:r>
                          <w:rPr>
                            <w:b/>
                            <w:color w:val="231F20"/>
                            <w:spacing w:val="-4"/>
                            <w:w w:val="103"/>
                            <w:sz w:val="20"/>
                          </w:rPr>
                          <w:t>r</w:t>
                        </w:r>
                        <w:r>
                          <w:rPr>
                            <w:b/>
                            <w:color w:val="231F20"/>
                            <w:w w:val="103"/>
                            <w:sz w:val="20"/>
                          </w:rPr>
                          <w:t>e</w:t>
                        </w:r>
                        <w:r>
                          <w:rPr>
                            <w:b/>
                            <w:color w:val="231F20"/>
                            <w:spacing w:val="3"/>
                            <w:sz w:val="20"/>
                          </w:rPr>
                          <w:t> </w:t>
                        </w:r>
                        <w:r>
                          <w:rPr>
                            <w:b/>
                            <w:color w:val="231F20"/>
                            <w:w w:val="103"/>
                            <w:sz w:val="20"/>
                          </w:rPr>
                          <w:t>de </w:t>
                        </w:r>
                        <w:r>
                          <w:rPr>
                            <w:b/>
                            <w:color w:val="231F20"/>
                            <w:w w:val="95"/>
                            <w:sz w:val="20"/>
                          </w:rPr>
                          <w:t>la</w:t>
                        </w:r>
                        <w:r>
                          <w:rPr>
                            <w:b/>
                            <w:color w:val="231F20"/>
                            <w:spacing w:val="3"/>
                            <w:sz w:val="20"/>
                          </w:rPr>
                          <w:t> </w:t>
                        </w:r>
                        <w:r>
                          <w:rPr>
                            <w:b/>
                            <w:color w:val="231F20"/>
                            <w:w w:val="97"/>
                            <w:sz w:val="20"/>
                          </w:rPr>
                          <w:t>cuenta </w:t>
                        </w:r>
                        <w:r>
                          <w:rPr>
                            <w:b/>
                            <w:color w:val="231F20"/>
                            <w:w w:val="94"/>
                            <w:sz w:val="20"/>
                          </w:rPr>
                          <w:t>(</w:t>
                        </w:r>
                        <w:r>
                          <w:rPr>
                            <w:b/>
                            <w:i/>
                            <w:color w:val="231F20"/>
                            <w:w w:val="93"/>
                            <w:sz w:val="20"/>
                          </w:rPr>
                          <w:t>n</w:t>
                        </w:r>
                        <w:r>
                          <w:rPr>
                            <w:b/>
                            <w:color w:val="231F20"/>
                            <w:w w:val="105"/>
                            <w:position w:val="-6"/>
                            <w:sz w:val="11"/>
                          </w:rPr>
                          <w:t>x</w:t>
                        </w:r>
                        <w:r>
                          <w:rPr>
                            <w:b/>
                            <w:color w:val="231F20"/>
                            <w:w w:val="94"/>
                            <w:sz w:val="20"/>
                          </w:rPr>
                          <w:t>)</w:t>
                        </w:r>
                      </w:p>
                    </w:tc>
                    <w:tc>
                      <w:tcPr>
                        <w:tcW w:w="313" w:type="dxa"/>
                        <w:textDirection w:val="btLr"/>
                      </w:tcPr>
                      <w:p>
                        <w:pPr>
                          <w:pStyle w:val="TableParagraph"/>
                          <w:spacing w:before="64"/>
                          <w:ind w:left="51" w:right="66"/>
                          <w:rPr>
                            <w:sz w:val="20"/>
                          </w:rPr>
                        </w:pPr>
                        <w:r>
                          <w:rPr>
                            <w:color w:val="010202"/>
                            <w:spacing w:val="-11"/>
                            <w:w w:val="91"/>
                            <w:sz w:val="20"/>
                          </w:rPr>
                          <w:t>V</w:t>
                        </w:r>
                        <w:r>
                          <w:rPr>
                            <w:color w:val="010202"/>
                            <w:w w:val="99"/>
                            <w:sz w:val="20"/>
                          </w:rPr>
                          <w:t>angua</w:t>
                        </w:r>
                        <w:r>
                          <w:rPr>
                            <w:color w:val="010202"/>
                            <w:spacing w:val="-4"/>
                            <w:w w:val="99"/>
                            <w:sz w:val="20"/>
                          </w:rPr>
                          <w:t>r</w:t>
                        </w:r>
                        <w:r>
                          <w:rPr>
                            <w:color w:val="010202"/>
                            <w:w w:val="102"/>
                            <w:sz w:val="20"/>
                          </w:rPr>
                          <w:t>dia</w:t>
                        </w:r>
                      </w:p>
                    </w:tc>
                    <w:tc>
                      <w:tcPr>
                        <w:tcW w:w="593" w:type="dxa"/>
                        <w:textDirection w:val="btLr"/>
                      </w:tcPr>
                      <w:p>
                        <w:pPr>
                          <w:pStyle w:val="TableParagraph"/>
                          <w:spacing w:before="4"/>
                          <w:rPr>
                            <w:rFonts w:ascii="Cambria"/>
                            <w:sz w:val="29"/>
                          </w:rPr>
                        </w:pPr>
                      </w:p>
                      <w:p>
                        <w:pPr>
                          <w:pStyle w:val="TableParagraph"/>
                          <w:ind w:left="50" w:right="66"/>
                          <w:rPr>
                            <w:sz w:val="20"/>
                          </w:rPr>
                        </w:pPr>
                        <w:r>
                          <w:rPr>
                            <w:color w:val="010202"/>
                            <w:w w:val="94"/>
                            <w:sz w:val="20"/>
                          </w:rPr>
                          <w:t>EPN</w:t>
                        </w:r>
                      </w:p>
                    </w:tc>
                    <w:tc>
                      <w:tcPr>
                        <w:tcW w:w="873" w:type="dxa"/>
                        <w:textDirection w:val="btLr"/>
                      </w:tcPr>
                      <w:p>
                        <w:pPr>
                          <w:pStyle w:val="TableParagraph"/>
                          <w:rPr>
                            <w:rFonts w:ascii="Cambria"/>
                            <w:sz w:val="20"/>
                          </w:rPr>
                        </w:pPr>
                      </w:p>
                      <w:p>
                        <w:pPr>
                          <w:pStyle w:val="TableParagraph"/>
                          <w:rPr>
                            <w:rFonts w:ascii="Cambria"/>
                            <w:sz w:val="20"/>
                          </w:rPr>
                        </w:pPr>
                      </w:p>
                      <w:p>
                        <w:pPr>
                          <w:pStyle w:val="TableParagraph"/>
                          <w:spacing w:before="155"/>
                          <w:ind w:left="50" w:right="66"/>
                          <w:rPr>
                            <w:sz w:val="20"/>
                          </w:rPr>
                        </w:pPr>
                        <w:r>
                          <w:rPr>
                            <w:color w:val="010202"/>
                            <w:w w:val="98"/>
                            <w:sz w:val="20"/>
                          </w:rPr>
                          <w:t>JosefinaVM</w:t>
                        </w:r>
                      </w:p>
                    </w:tc>
                    <w:tc>
                      <w:tcPr>
                        <w:tcW w:w="313" w:type="dxa"/>
                        <w:textDirection w:val="btLr"/>
                      </w:tcPr>
                      <w:p>
                        <w:pPr>
                          <w:pStyle w:val="TableParagraph"/>
                          <w:spacing w:before="64"/>
                          <w:ind w:left="50" w:right="66"/>
                          <w:rPr>
                            <w:sz w:val="20"/>
                          </w:rPr>
                        </w:pPr>
                        <w:r>
                          <w:rPr>
                            <w:color w:val="010202"/>
                            <w:w w:val="104"/>
                            <w:sz w:val="20"/>
                          </w:rPr>
                          <w:t>Milenio</w:t>
                        </w:r>
                      </w:p>
                    </w:tc>
                    <w:tc>
                      <w:tcPr>
                        <w:tcW w:w="593" w:type="dxa"/>
                        <w:textDirection w:val="btLr"/>
                      </w:tcPr>
                      <w:p>
                        <w:pPr>
                          <w:pStyle w:val="TableParagraph"/>
                          <w:spacing w:line="292" w:lineRule="auto" w:before="64"/>
                          <w:ind w:left="49" w:right="225"/>
                          <w:rPr>
                            <w:sz w:val="20"/>
                          </w:rPr>
                        </w:pPr>
                        <w:r>
                          <w:rPr>
                            <w:color w:val="010202"/>
                            <w:spacing w:val="-4"/>
                            <w:w w:val="99"/>
                            <w:sz w:val="20"/>
                          </w:rPr>
                          <w:t>r</w:t>
                        </w:r>
                        <w:r>
                          <w:rPr>
                            <w:color w:val="010202"/>
                            <w:w w:val="99"/>
                            <w:sz w:val="20"/>
                          </w:rPr>
                          <w:t>evistap</w:t>
                        </w:r>
                        <w:r>
                          <w:rPr>
                            <w:color w:val="010202"/>
                            <w:spacing w:val="-4"/>
                            <w:w w:val="99"/>
                            <w:sz w:val="20"/>
                          </w:rPr>
                          <w:t>r</w:t>
                        </w:r>
                        <w:r>
                          <w:rPr>
                            <w:color w:val="010202"/>
                            <w:w w:val="106"/>
                            <w:sz w:val="20"/>
                          </w:rPr>
                          <w:t>o</w:t>
                        </w:r>
                        <w:r>
                          <w:rPr>
                            <w:color w:val="010202"/>
                            <w:w w:val="99"/>
                            <w:sz w:val="20"/>
                          </w:rPr>
                          <w:t>- </w:t>
                        </w:r>
                        <w:r>
                          <w:rPr>
                            <w:color w:val="010202"/>
                            <w:w w:val="97"/>
                            <w:sz w:val="20"/>
                          </w:rPr>
                          <w:t>ceso</w:t>
                        </w:r>
                      </w:p>
                    </w:tc>
                    <w:tc>
                      <w:tcPr>
                        <w:tcW w:w="593" w:type="dxa"/>
                        <w:textDirection w:val="btLr"/>
                      </w:tcPr>
                      <w:p>
                        <w:pPr>
                          <w:pStyle w:val="TableParagraph"/>
                          <w:spacing w:line="292" w:lineRule="auto" w:before="64"/>
                          <w:ind w:left="49" w:right="434"/>
                          <w:rPr>
                            <w:sz w:val="20"/>
                          </w:rPr>
                        </w:pPr>
                        <w:r>
                          <w:rPr>
                            <w:color w:val="010202"/>
                            <w:w w:val="97"/>
                            <w:sz w:val="20"/>
                          </w:rPr>
                          <w:t>Denise_ </w:t>
                        </w:r>
                        <w:r>
                          <w:rPr>
                            <w:color w:val="010202"/>
                            <w:w w:val="99"/>
                            <w:sz w:val="20"/>
                          </w:rPr>
                          <w:t>Maerker</w:t>
                        </w:r>
                      </w:p>
                    </w:tc>
                    <w:tc>
                      <w:tcPr>
                        <w:tcW w:w="593" w:type="dxa"/>
                        <w:textDirection w:val="btLr"/>
                      </w:tcPr>
                      <w:p>
                        <w:pPr>
                          <w:pStyle w:val="TableParagraph"/>
                          <w:spacing w:before="4"/>
                          <w:rPr>
                            <w:rFonts w:ascii="Cambria"/>
                            <w:sz w:val="29"/>
                          </w:rPr>
                        </w:pPr>
                      </w:p>
                      <w:p>
                        <w:pPr>
                          <w:pStyle w:val="TableParagraph"/>
                          <w:ind w:left="48" w:right="66"/>
                          <w:rPr>
                            <w:sz w:val="20"/>
                          </w:rPr>
                        </w:pPr>
                        <w:r>
                          <w:rPr>
                            <w:color w:val="010202"/>
                            <w:w w:val="96"/>
                            <w:sz w:val="20"/>
                          </w:rPr>
                          <w:t>eazcarraga</w:t>
                        </w:r>
                      </w:p>
                    </w:tc>
                    <w:tc>
                      <w:tcPr>
                        <w:tcW w:w="593" w:type="dxa"/>
                        <w:textDirection w:val="btLr"/>
                      </w:tcPr>
                      <w:p>
                        <w:pPr>
                          <w:pStyle w:val="TableParagraph"/>
                          <w:spacing w:line="292" w:lineRule="auto" w:before="64"/>
                          <w:ind w:left="48" w:right="206"/>
                          <w:rPr>
                            <w:sz w:val="20"/>
                          </w:rPr>
                        </w:pPr>
                        <w:r>
                          <w:rPr>
                            <w:color w:val="010202"/>
                            <w:w w:val="102"/>
                            <w:sz w:val="20"/>
                          </w:rPr>
                          <w:t>lopezobra</w:t>
                        </w:r>
                        <w:r>
                          <w:rPr>
                            <w:color w:val="010202"/>
                            <w:w w:val="99"/>
                            <w:sz w:val="20"/>
                          </w:rPr>
                          <w:t>- </w:t>
                        </w:r>
                        <w:r>
                          <w:rPr>
                            <w:color w:val="010202"/>
                            <w:w w:val="101"/>
                            <w:sz w:val="20"/>
                          </w:rPr>
                          <w:t>dor_</w:t>
                        </w:r>
                      </w:p>
                    </w:tc>
                    <w:tc>
                      <w:tcPr>
                        <w:tcW w:w="593" w:type="dxa"/>
                        <w:textDirection w:val="btLr"/>
                      </w:tcPr>
                      <w:p>
                        <w:pPr>
                          <w:pStyle w:val="TableParagraph"/>
                          <w:spacing w:line="292" w:lineRule="auto" w:before="64"/>
                          <w:ind w:left="48" w:right="258"/>
                          <w:rPr>
                            <w:sz w:val="20"/>
                          </w:rPr>
                        </w:pPr>
                        <w:r>
                          <w:rPr>
                            <w:color w:val="010202"/>
                            <w:w w:val="101"/>
                            <w:sz w:val="20"/>
                          </w:rPr>
                          <w:t>Periodico</w:t>
                        </w:r>
                        <w:r>
                          <w:rPr>
                            <w:color w:val="010202"/>
                            <w:w w:val="99"/>
                            <w:sz w:val="20"/>
                          </w:rPr>
                          <w:t>- </w:t>
                        </w:r>
                        <w:r>
                          <w:rPr>
                            <w:color w:val="010202"/>
                            <w:w w:val="99"/>
                            <w:sz w:val="20"/>
                          </w:rPr>
                          <w:t>Zocalo</w:t>
                        </w:r>
                      </w:p>
                    </w:tc>
                  </w:tr>
                </w:tbl>
                <w:p>
                  <w:pPr>
                    <w:pStyle w:val="BodyText"/>
                  </w:pPr>
                </w:p>
              </w:txbxContent>
            </v:textbox>
            <w10:wrap type="none"/>
          </v:shape>
        </w:pict>
      </w:r>
      <w:r>
        <w:rPr>
          <w:color w:val="231F20"/>
        </w:rPr>
        <w:t>Este grafo puede ser identificado bajo la notación </w:t>
      </w:r>
      <w:r>
        <w:rPr>
          <w:color w:val="231F20"/>
          <w:spacing w:val="-3"/>
        </w:rPr>
        <w:t>ya </w:t>
      </w:r>
      <w:r>
        <w:rPr>
          <w:color w:val="231F20"/>
        </w:rPr>
        <w:t>mencio- nada, como G = (25, 214) y fue elaborado a partir del algoritmo Fruchterman-Reingold, que distribuye los nodos a partir de sus grados,</w:t>
      </w:r>
      <w:r>
        <w:rPr>
          <w:color w:val="231F20"/>
          <w:spacing w:val="-5"/>
        </w:rPr>
        <w:t> </w:t>
      </w:r>
      <w:r>
        <w:rPr>
          <w:color w:val="231F20"/>
        </w:rPr>
        <w:t>de</w:t>
      </w:r>
      <w:r>
        <w:rPr>
          <w:color w:val="231F20"/>
          <w:spacing w:val="-6"/>
        </w:rPr>
        <w:t> </w:t>
      </w:r>
      <w:r>
        <w:rPr>
          <w:color w:val="231F20"/>
        </w:rPr>
        <w:t>manera</w:t>
      </w:r>
      <w:r>
        <w:rPr>
          <w:color w:val="231F20"/>
          <w:spacing w:val="-6"/>
        </w:rPr>
        <w:t> </w:t>
      </w:r>
      <w:r>
        <w:rPr>
          <w:color w:val="231F20"/>
        </w:rPr>
        <w:t>que</w:t>
      </w:r>
      <w:r>
        <w:rPr>
          <w:color w:val="231F20"/>
          <w:spacing w:val="-6"/>
        </w:rPr>
        <w:t> </w:t>
      </w:r>
      <w:r>
        <w:rPr>
          <w:color w:val="231F20"/>
        </w:rPr>
        <w:t>aquellos</w:t>
      </w:r>
      <w:r>
        <w:rPr>
          <w:color w:val="231F20"/>
          <w:spacing w:val="-5"/>
        </w:rPr>
        <w:t> </w:t>
      </w:r>
      <w:r>
        <w:rPr>
          <w:color w:val="231F20"/>
        </w:rPr>
        <w:t>con</w:t>
      </w:r>
      <w:r>
        <w:rPr>
          <w:color w:val="231F20"/>
          <w:spacing w:val="-6"/>
        </w:rPr>
        <w:t> </w:t>
      </w:r>
      <w:r>
        <w:rPr>
          <w:color w:val="231F20"/>
        </w:rPr>
        <w:t>menos</w:t>
      </w:r>
      <w:r>
        <w:rPr>
          <w:color w:val="231F20"/>
          <w:spacing w:val="-6"/>
        </w:rPr>
        <w:t> </w:t>
      </w:r>
      <w:r>
        <w:rPr>
          <w:color w:val="231F20"/>
        </w:rPr>
        <w:t>conexiones</w:t>
      </w:r>
      <w:r>
        <w:rPr>
          <w:color w:val="231F20"/>
          <w:spacing w:val="-5"/>
        </w:rPr>
        <w:t> </w:t>
      </w:r>
      <w:r>
        <w:rPr>
          <w:color w:val="231F20"/>
        </w:rPr>
        <w:t>(como</w:t>
      </w:r>
      <w:r>
        <w:rPr>
          <w:color w:val="231F20"/>
          <w:spacing w:val="-6"/>
        </w:rPr>
        <w:t> </w:t>
      </w:r>
      <w:r>
        <w:rPr>
          <w:color w:val="231F20"/>
        </w:rPr>
        <w:t>los correspondientes a las cuentas de Javier Solórzano, Javier Alato- rre</w:t>
      </w:r>
      <w:r>
        <w:rPr>
          <w:color w:val="231F20"/>
          <w:spacing w:val="-11"/>
        </w:rPr>
        <w:t> </w:t>
      </w:r>
      <w:r>
        <w:rPr>
          <w:color w:val="231F20"/>
        </w:rPr>
        <w:t>y</w:t>
      </w:r>
      <w:r>
        <w:rPr>
          <w:color w:val="231F20"/>
          <w:spacing w:val="-11"/>
        </w:rPr>
        <w:t> </w:t>
      </w:r>
      <w:r>
        <w:rPr>
          <w:color w:val="231F20"/>
        </w:rPr>
        <w:t>Carmen</w:t>
      </w:r>
      <w:r>
        <w:rPr>
          <w:color w:val="231F20"/>
          <w:spacing w:val="-12"/>
        </w:rPr>
        <w:t> </w:t>
      </w:r>
      <w:r>
        <w:rPr>
          <w:color w:val="231F20"/>
        </w:rPr>
        <w:t>Aritegui</w:t>
      </w:r>
      <w:r>
        <w:rPr>
          <w:color w:val="231F20"/>
          <w:spacing w:val="-12"/>
        </w:rPr>
        <w:t> </w:t>
      </w:r>
      <w:r>
        <w:rPr>
          <w:color w:val="231F20"/>
        </w:rPr>
        <w:t>en</w:t>
      </w:r>
      <w:r>
        <w:rPr>
          <w:color w:val="231F20"/>
          <w:spacing w:val="-11"/>
        </w:rPr>
        <w:t> </w:t>
      </w:r>
      <w:r>
        <w:rPr>
          <w:color w:val="231F20"/>
        </w:rPr>
        <w:t>CNN</w:t>
      </w:r>
      <w:r>
        <w:rPr>
          <w:color w:val="231F20"/>
          <w:position w:val="7"/>
          <w:sz w:val="13"/>
        </w:rPr>
        <w:t>49</w:t>
      </w:r>
      <w:r>
        <w:rPr>
          <w:color w:val="231F20"/>
        </w:rPr>
        <w:t>)</w:t>
      </w:r>
      <w:r>
        <w:rPr>
          <w:color w:val="231F20"/>
          <w:spacing w:val="-11"/>
        </w:rPr>
        <w:t> </w:t>
      </w:r>
      <w:r>
        <w:rPr>
          <w:color w:val="231F20"/>
        </w:rPr>
        <w:t>tienden</w:t>
      </w:r>
      <w:r>
        <w:rPr>
          <w:color w:val="231F20"/>
          <w:spacing w:val="-10"/>
        </w:rPr>
        <w:t> </w:t>
      </w:r>
      <w:r>
        <w:rPr>
          <w:color w:val="231F20"/>
        </w:rPr>
        <w:t>a</w:t>
      </w:r>
      <w:r>
        <w:rPr>
          <w:color w:val="231F20"/>
          <w:spacing w:val="-11"/>
        </w:rPr>
        <w:t> </w:t>
      </w:r>
      <w:r>
        <w:rPr>
          <w:color w:val="231F20"/>
        </w:rPr>
        <w:t>ser</w:t>
      </w:r>
      <w:r>
        <w:rPr>
          <w:color w:val="231F20"/>
          <w:spacing w:val="-12"/>
        </w:rPr>
        <w:t> </w:t>
      </w:r>
      <w:r>
        <w:rPr>
          <w:color w:val="231F20"/>
        </w:rPr>
        <w:t>mostrados</w:t>
      </w:r>
      <w:r>
        <w:rPr>
          <w:color w:val="231F20"/>
          <w:spacing w:val="-11"/>
        </w:rPr>
        <w:t> </w:t>
      </w:r>
      <w:r>
        <w:rPr>
          <w:color w:val="231F20"/>
        </w:rPr>
        <w:t>más</w:t>
      </w:r>
      <w:r>
        <w:rPr>
          <w:color w:val="231F20"/>
          <w:spacing w:val="-11"/>
        </w:rPr>
        <w:t> </w:t>
      </w:r>
      <w:r>
        <w:rPr>
          <w:color w:val="231F20"/>
        </w:rPr>
        <w:t>ale- jados del resto. A partir de su cómputo, se tiene que su distancia geodésica</w:t>
      </w:r>
      <w:r>
        <w:rPr>
          <w:color w:val="231F20"/>
          <w:spacing w:val="-8"/>
        </w:rPr>
        <w:t> </w:t>
      </w:r>
      <w:r>
        <w:rPr>
          <w:color w:val="231F20"/>
        </w:rPr>
        <w:t>máxima</w:t>
      </w:r>
      <w:r>
        <w:rPr>
          <w:color w:val="231F20"/>
          <w:spacing w:val="-8"/>
        </w:rPr>
        <w:t> </w:t>
      </w:r>
      <w:r>
        <w:rPr>
          <w:color w:val="231F20"/>
        </w:rPr>
        <w:t>(diámetro</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red)</w:t>
      </w:r>
      <w:r>
        <w:rPr>
          <w:color w:val="231F20"/>
          <w:spacing w:val="-8"/>
        </w:rPr>
        <w:t> </w:t>
      </w:r>
      <w:r>
        <w:rPr>
          <w:color w:val="231F20"/>
        </w:rPr>
        <w:t>es</w:t>
      </w:r>
      <w:r>
        <w:rPr>
          <w:color w:val="231F20"/>
          <w:spacing w:val="-8"/>
        </w:rPr>
        <w:t> </w:t>
      </w:r>
      <w:r>
        <w:rPr>
          <w:color w:val="231F20"/>
        </w:rPr>
        <w:t>2,</w:t>
      </w:r>
      <w:r>
        <w:rPr>
          <w:color w:val="231F20"/>
          <w:spacing w:val="-8"/>
        </w:rPr>
        <w:t> </w:t>
      </w:r>
      <w:r>
        <w:rPr>
          <w:color w:val="231F20"/>
        </w:rPr>
        <w:t>y</w:t>
      </w:r>
      <w:r>
        <w:rPr>
          <w:color w:val="231F20"/>
          <w:spacing w:val="-8"/>
        </w:rPr>
        <w:t> </w:t>
      </w:r>
      <w:r>
        <w:rPr>
          <w:color w:val="231F20"/>
        </w:rPr>
        <w:t>que</w:t>
      </w:r>
      <w:r>
        <w:rPr>
          <w:color w:val="231F20"/>
          <w:spacing w:val="-8"/>
        </w:rPr>
        <w:t> </w:t>
      </w:r>
      <w:r>
        <w:rPr>
          <w:color w:val="231F20"/>
        </w:rPr>
        <w:t>el</w:t>
      </w:r>
      <w:r>
        <w:rPr>
          <w:color w:val="231F20"/>
          <w:spacing w:val="-8"/>
        </w:rPr>
        <w:t> </w:t>
      </w:r>
      <w:r>
        <w:rPr>
          <w:color w:val="231F20"/>
        </w:rPr>
        <w:t>promedio</w:t>
      </w:r>
      <w:r>
        <w:rPr>
          <w:color w:val="231F20"/>
          <w:spacing w:val="-9"/>
        </w:rPr>
        <w:t> </w:t>
      </w:r>
      <w:r>
        <w:rPr>
          <w:color w:val="231F20"/>
        </w:rPr>
        <w:t>de distancia geodésica tiene un valor de</w:t>
      </w:r>
      <w:r>
        <w:rPr>
          <w:color w:val="231F20"/>
          <w:spacing w:val="-27"/>
        </w:rPr>
        <w:t> </w:t>
      </w:r>
      <w:r>
        <w:rPr>
          <w:color w:val="231F20"/>
        </w:rPr>
        <w:t>1.344.</w:t>
      </w:r>
      <w:r>
        <w:rPr>
          <w:color w:val="231F20"/>
          <w:position w:val="7"/>
          <w:sz w:val="13"/>
        </w:rPr>
        <w:t>50</w:t>
      </w:r>
    </w:p>
    <w:p>
      <w:pPr>
        <w:pStyle w:val="BodyText"/>
        <w:rPr>
          <w:sz w:val="24"/>
        </w:rPr>
      </w:pPr>
    </w:p>
    <w:p>
      <w:pPr>
        <w:pStyle w:val="BodyText"/>
        <w:ind w:left="793"/>
        <w:rPr>
          <w:rFonts w:ascii="Arial" w:hAnsi="Arial"/>
        </w:rPr>
      </w:pPr>
      <w:r>
        <w:rPr>
          <w:rFonts w:ascii="Arial" w:hAnsi="Arial"/>
          <w:color w:val="231F20"/>
        </w:rPr>
        <w:t>Tabla 3: Parámetros de los nodos de la red G = (25, 214)</w:t>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11"/>
        <w:rPr>
          <w:rFonts w:ascii="Arial"/>
          <w:sz w:val="21"/>
        </w:rPr>
      </w:pPr>
      <w:r>
        <w:rPr/>
        <w:pict>
          <v:line style="position:absolute;mso-position-horizontal-relative:page;mso-position-vertical-relative:paragraph;z-index:1816;mso-wrap-distance-left:0;mso-wrap-distance-right:0" from="56.692902pt,15.093985pt" to="128.692902pt,15.093985pt" stroked="true" strokeweight="1pt" strokecolor="#231f20">
            <w10:wrap type="topAndBottom"/>
          </v:line>
        </w:pict>
      </w:r>
    </w:p>
    <w:p>
      <w:pPr>
        <w:pStyle w:val="ListParagraph"/>
        <w:numPr>
          <w:ilvl w:val="0"/>
          <w:numId w:val="9"/>
        </w:numPr>
        <w:tabs>
          <w:tab w:pos="1033" w:val="left" w:leader="none"/>
        </w:tabs>
        <w:spacing w:line="200" w:lineRule="exact" w:before="1" w:after="0"/>
        <w:ind w:left="793" w:right="8348" w:firstLine="0"/>
        <w:jc w:val="left"/>
        <w:rPr>
          <w:sz w:val="18"/>
        </w:rPr>
      </w:pPr>
      <w:r>
        <w:rPr>
          <w:color w:val="231F20"/>
          <w:sz w:val="18"/>
        </w:rPr>
        <w:t>A pesar de que la periodista Carmen Aristegui actualmente tiene una cuenta propia en </w:t>
      </w:r>
      <w:r>
        <w:rPr>
          <w:color w:val="231F20"/>
          <w:spacing w:val="-4"/>
          <w:sz w:val="18"/>
        </w:rPr>
        <w:t>Twitter, </w:t>
      </w:r>
      <w:r>
        <w:rPr>
          <w:color w:val="231F20"/>
          <w:sz w:val="18"/>
        </w:rPr>
        <w:t>durante mucho tiempo su única cuenta oficial en esta pla- taforma era la que correspondía a su programa que se transmite a </w:t>
      </w:r>
      <w:r>
        <w:rPr>
          <w:color w:val="231F20"/>
          <w:spacing w:val="-2"/>
          <w:sz w:val="18"/>
        </w:rPr>
        <w:t>través </w:t>
      </w:r>
      <w:r>
        <w:rPr>
          <w:color w:val="231F20"/>
          <w:sz w:val="18"/>
        </w:rPr>
        <w:t>de la cadena de noticias CNN, y es justo ésta, la que forma parte de la red de cuentas seguidas</w:t>
      </w:r>
      <w:r>
        <w:rPr>
          <w:color w:val="231F20"/>
          <w:spacing w:val="-7"/>
          <w:sz w:val="18"/>
        </w:rPr>
        <w:t> </w:t>
      </w:r>
      <w:r>
        <w:rPr>
          <w:color w:val="231F20"/>
          <w:sz w:val="18"/>
        </w:rPr>
        <w:t>por</w:t>
      </w:r>
      <w:r>
        <w:rPr>
          <w:color w:val="231F20"/>
          <w:spacing w:val="-6"/>
          <w:sz w:val="18"/>
        </w:rPr>
        <w:t> </w:t>
      </w:r>
      <w:r>
        <w:rPr>
          <w:color w:val="231F20"/>
          <w:sz w:val="18"/>
        </w:rPr>
        <w:t>los</w:t>
      </w:r>
      <w:r>
        <w:rPr>
          <w:color w:val="231F20"/>
          <w:spacing w:val="-6"/>
          <w:sz w:val="18"/>
        </w:rPr>
        <w:t> </w:t>
      </w:r>
      <w:r>
        <w:rPr>
          <w:color w:val="231F20"/>
          <w:sz w:val="18"/>
        </w:rPr>
        <w:t>tres</w:t>
      </w:r>
      <w:r>
        <w:rPr>
          <w:color w:val="231F20"/>
          <w:spacing w:val="-6"/>
          <w:sz w:val="18"/>
        </w:rPr>
        <w:t> </w:t>
      </w:r>
      <w:r>
        <w:rPr>
          <w:color w:val="231F20"/>
          <w:sz w:val="18"/>
        </w:rPr>
        <w:t>periódicos</w:t>
      </w:r>
      <w:r>
        <w:rPr>
          <w:color w:val="231F20"/>
          <w:spacing w:val="-6"/>
          <w:sz w:val="18"/>
        </w:rPr>
        <w:t> </w:t>
      </w:r>
      <w:r>
        <w:rPr>
          <w:color w:val="231F20"/>
          <w:sz w:val="18"/>
        </w:rPr>
        <w:t>analizados.</w:t>
      </w:r>
    </w:p>
    <w:p>
      <w:pPr>
        <w:pStyle w:val="ListParagraph"/>
        <w:numPr>
          <w:ilvl w:val="0"/>
          <w:numId w:val="9"/>
        </w:numPr>
        <w:tabs>
          <w:tab w:pos="1033" w:val="left" w:leader="none"/>
        </w:tabs>
        <w:spacing w:line="200" w:lineRule="exact" w:before="0" w:after="0"/>
        <w:ind w:left="1032" w:right="0" w:hanging="239"/>
        <w:jc w:val="left"/>
        <w:rPr>
          <w:sz w:val="18"/>
        </w:rPr>
      </w:pPr>
      <w:r>
        <w:rPr>
          <w:color w:val="231F20"/>
          <w:sz w:val="18"/>
        </w:rPr>
        <w:t>Es</w:t>
      </w:r>
      <w:r>
        <w:rPr>
          <w:color w:val="231F20"/>
          <w:spacing w:val="-3"/>
          <w:sz w:val="18"/>
        </w:rPr>
        <w:t> decir,</w:t>
      </w:r>
      <w:r>
        <w:rPr>
          <w:color w:val="231F20"/>
          <w:spacing w:val="-4"/>
          <w:sz w:val="18"/>
        </w:rPr>
        <w:t> </w:t>
      </w:r>
      <w:r>
        <w:rPr>
          <w:color w:val="231F20"/>
          <w:sz w:val="18"/>
        </w:rPr>
        <w:t>en</w:t>
      </w:r>
      <w:r>
        <w:rPr>
          <w:color w:val="231F20"/>
          <w:spacing w:val="-4"/>
          <w:sz w:val="18"/>
        </w:rPr>
        <w:t> </w:t>
      </w:r>
      <w:r>
        <w:rPr>
          <w:color w:val="231F20"/>
          <w:sz w:val="18"/>
        </w:rPr>
        <w:t>promedio</w:t>
      </w:r>
      <w:r>
        <w:rPr>
          <w:color w:val="231F20"/>
          <w:spacing w:val="-4"/>
          <w:sz w:val="18"/>
        </w:rPr>
        <w:t> </w:t>
      </w:r>
      <w:r>
        <w:rPr>
          <w:color w:val="231F20"/>
          <w:sz w:val="18"/>
        </w:rPr>
        <w:t>qué</w:t>
      </w:r>
      <w:r>
        <w:rPr>
          <w:color w:val="231F20"/>
          <w:spacing w:val="-4"/>
          <w:sz w:val="18"/>
        </w:rPr>
        <w:t> </w:t>
      </w:r>
      <w:r>
        <w:rPr>
          <w:color w:val="231F20"/>
          <w:sz w:val="18"/>
        </w:rPr>
        <w:t>tan</w:t>
      </w:r>
      <w:r>
        <w:rPr>
          <w:color w:val="231F20"/>
          <w:spacing w:val="-3"/>
          <w:sz w:val="18"/>
        </w:rPr>
        <w:t> </w:t>
      </w:r>
      <w:r>
        <w:rPr>
          <w:color w:val="231F20"/>
          <w:sz w:val="18"/>
        </w:rPr>
        <w:t>separados</w:t>
      </w:r>
      <w:r>
        <w:rPr>
          <w:color w:val="231F20"/>
          <w:spacing w:val="-3"/>
          <w:sz w:val="18"/>
        </w:rPr>
        <w:t> </w:t>
      </w:r>
      <w:r>
        <w:rPr>
          <w:color w:val="231F20"/>
          <w:sz w:val="18"/>
        </w:rPr>
        <w:t>se</w:t>
      </w:r>
      <w:r>
        <w:rPr>
          <w:color w:val="231F20"/>
          <w:spacing w:val="-4"/>
          <w:sz w:val="18"/>
        </w:rPr>
        <w:t> </w:t>
      </w:r>
      <w:r>
        <w:rPr>
          <w:color w:val="231F20"/>
          <w:sz w:val="18"/>
        </w:rPr>
        <w:t>encuentran</w:t>
      </w:r>
      <w:r>
        <w:rPr>
          <w:color w:val="231F20"/>
          <w:spacing w:val="-3"/>
          <w:sz w:val="18"/>
        </w:rPr>
        <w:t> </w:t>
      </w:r>
      <w:r>
        <w:rPr>
          <w:color w:val="231F20"/>
          <w:sz w:val="18"/>
        </w:rPr>
        <w:t>los</w:t>
      </w:r>
      <w:r>
        <w:rPr>
          <w:color w:val="231F20"/>
          <w:spacing w:val="-3"/>
          <w:sz w:val="18"/>
        </w:rPr>
        <w:t> </w:t>
      </w:r>
      <w:r>
        <w:rPr>
          <w:color w:val="231F20"/>
          <w:sz w:val="18"/>
        </w:rPr>
        <w:t>nodos</w:t>
      </w:r>
      <w:r>
        <w:rPr>
          <w:color w:val="231F20"/>
          <w:spacing w:val="-3"/>
          <w:sz w:val="18"/>
        </w:rPr>
        <w:t> </w:t>
      </w:r>
      <w:r>
        <w:rPr>
          <w:color w:val="231F20"/>
          <w:sz w:val="18"/>
        </w:rPr>
        <w:t>entre</w:t>
      </w:r>
      <w:r>
        <w:rPr>
          <w:color w:val="231F20"/>
          <w:spacing w:val="-3"/>
          <w:sz w:val="18"/>
        </w:rPr>
        <w:t> </w:t>
      </w:r>
      <w:r>
        <w:rPr>
          <w:color w:val="231F20"/>
          <w:sz w:val="18"/>
        </w:rPr>
        <w:t>sí.</w:t>
      </w:r>
    </w:p>
    <w:p>
      <w:pPr>
        <w:pStyle w:val="BodyText"/>
        <w:spacing w:before="6"/>
        <w:rPr>
          <w:sz w:val="17"/>
        </w:rPr>
      </w:pPr>
    </w:p>
    <w:p>
      <w:pPr>
        <w:tabs>
          <w:tab w:pos="14881" w:val="left" w:leader="none"/>
        </w:tabs>
        <w:spacing w:before="75"/>
        <w:ind w:left="113" w:right="0" w:firstLine="0"/>
        <w:jc w:val="left"/>
        <w:rPr>
          <w:sz w:val="18"/>
        </w:rPr>
      </w:pPr>
      <w:r>
        <w:rPr>
          <w:color w:val="231F20"/>
          <w:sz w:val="18"/>
        </w:rPr>
        <w:t>60</w:t>
        <w:tab/>
        <w:t>61</w:t>
      </w:r>
    </w:p>
    <w:p>
      <w:pPr>
        <w:spacing w:after="0"/>
        <w:jc w:val="left"/>
        <w:rPr>
          <w:sz w:val="18"/>
        </w:rPr>
        <w:sectPr>
          <w:footerReference w:type="default" r:id="rId56"/>
          <w:pgSz w:w="15880" w:h="12190" w:orient="landscape"/>
          <w:pgMar w:footer="0" w:header="0" w:top="1040" w:bottom="280" w:left="340" w:right="340"/>
        </w:sectPr>
      </w:pPr>
    </w:p>
    <w:tbl>
      <w:tblPr>
        <w:tblW w:w="0" w:type="auto"/>
        <w:jc w:val="left"/>
        <w:tblInd w:w="780"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247"/>
        <w:gridCol w:w="1247"/>
        <w:gridCol w:w="1247"/>
        <w:gridCol w:w="1247"/>
        <w:gridCol w:w="1247"/>
        <w:gridCol w:w="1247"/>
        <w:gridCol w:w="1247"/>
        <w:gridCol w:w="1247"/>
      </w:tblGrid>
      <w:tr>
        <w:trPr>
          <w:trHeight w:val="593" w:hRule="exact"/>
        </w:trPr>
        <w:tc>
          <w:tcPr>
            <w:tcW w:w="1247" w:type="dxa"/>
          </w:tcPr>
          <w:p>
            <w:pPr>
              <w:pStyle w:val="TableParagraph"/>
              <w:spacing w:line="292" w:lineRule="auto" w:before="64"/>
              <w:ind w:left="51" w:right="279"/>
              <w:rPr>
                <w:sz w:val="20"/>
              </w:rPr>
            </w:pPr>
            <w:r>
              <w:rPr>
                <w:color w:val="010202"/>
                <w:w w:val="95"/>
                <w:sz w:val="20"/>
              </w:rPr>
              <w:t>El_Univer- </w:t>
            </w:r>
            <w:r>
              <w:rPr>
                <w:color w:val="010202"/>
                <w:sz w:val="20"/>
              </w:rPr>
              <w:t>sal_Mx</w:t>
            </w:r>
          </w:p>
        </w:tc>
        <w:tc>
          <w:tcPr>
            <w:tcW w:w="1247" w:type="dxa"/>
          </w:tcPr>
          <w:p>
            <w:pPr>
              <w:pStyle w:val="TableParagraph"/>
              <w:spacing w:before="4"/>
              <w:rPr>
                <w:rFonts w:ascii="Cambria"/>
                <w:sz w:val="29"/>
              </w:rPr>
            </w:pPr>
          </w:p>
          <w:p>
            <w:pPr>
              <w:pStyle w:val="TableParagraph"/>
              <w:ind w:left="51" w:right="66"/>
              <w:rPr>
                <w:sz w:val="20"/>
              </w:rPr>
            </w:pPr>
            <w:r>
              <w:rPr>
                <w:color w:val="010202"/>
                <w:w w:val="95"/>
                <w:sz w:val="20"/>
              </w:rPr>
              <w:t>El Universal</w:t>
            </w:r>
          </w:p>
        </w:tc>
        <w:tc>
          <w:tcPr>
            <w:tcW w:w="1247" w:type="dxa"/>
          </w:tcPr>
          <w:p>
            <w:pPr>
              <w:pStyle w:val="TableParagraph"/>
              <w:spacing w:before="4"/>
              <w:rPr>
                <w:rFonts w:ascii="Cambria"/>
                <w:sz w:val="29"/>
              </w:rPr>
            </w:pPr>
          </w:p>
          <w:p>
            <w:pPr>
              <w:pStyle w:val="TableParagraph"/>
              <w:ind w:left="51" w:right="66"/>
              <w:rPr>
                <w:sz w:val="20"/>
              </w:rPr>
            </w:pPr>
            <w:r>
              <w:rPr>
                <w:color w:val="010202"/>
                <w:sz w:val="20"/>
              </w:rPr>
              <w:t>20</w:t>
            </w:r>
          </w:p>
        </w:tc>
        <w:tc>
          <w:tcPr>
            <w:tcW w:w="1247" w:type="dxa"/>
          </w:tcPr>
          <w:p>
            <w:pPr>
              <w:pStyle w:val="TableParagraph"/>
              <w:spacing w:before="4"/>
              <w:rPr>
                <w:rFonts w:ascii="Cambria"/>
                <w:sz w:val="29"/>
              </w:rPr>
            </w:pPr>
          </w:p>
          <w:p>
            <w:pPr>
              <w:pStyle w:val="TableParagraph"/>
              <w:ind w:left="51"/>
              <w:rPr>
                <w:sz w:val="20"/>
              </w:rPr>
            </w:pPr>
            <w:r>
              <w:rPr>
                <w:color w:val="010202"/>
                <w:w w:val="99"/>
                <w:sz w:val="20"/>
              </w:rPr>
              <w:t>9</w:t>
            </w:r>
          </w:p>
        </w:tc>
        <w:tc>
          <w:tcPr>
            <w:tcW w:w="1247" w:type="dxa"/>
          </w:tcPr>
          <w:p>
            <w:pPr>
              <w:pStyle w:val="TableParagraph"/>
              <w:spacing w:before="4"/>
              <w:rPr>
                <w:rFonts w:ascii="Cambria"/>
                <w:sz w:val="29"/>
              </w:rPr>
            </w:pPr>
          </w:p>
          <w:p>
            <w:pPr>
              <w:pStyle w:val="TableParagraph"/>
              <w:ind w:left="51" w:right="66"/>
              <w:rPr>
                <w:sz w:val="20"/>
              </w:rPr>
            </w:pPr>
            <w:r>
              <w:rPr>
                <w:color w:val="010202"/>
                <w:sz w:val="20"/>
              </w:rPr>
              <w:t>11</w:t>
            </w:r>
          </w:p>
        </w:tc>
        <w:tc>
          <w:tcPr>
            <w:tcW w:w="1247" w:type="dxa"/>
          </w:tcPr>
          <w:p>
            <w:pPr>
              <w:pStyle w:val="TableParagraph"/>
              <w:spacing w:before="4"/>
              <w:rPr>
                <w:rFonts w:ascii="Cambria"/>
                <w:sz w:val="29"/>
              </w:rPr>
            </w:pPr>
          </w:p>
          <w:p>
            <w:pPr>
              <w:pStyle w:val="TableParagraph"/>
              <w:ind w:left="51" w:right="66"/>
              <w:rPr>
                <w:sz w:val="20"/>
              </w:rPr>
            </w:pPr>
            <w:r>
              <w:rPr>
                <w:color w:val="010202"/>
                <w:sz w:val="20"/>
              </w:rPr>
              <w:t>7.055</w:t>
            </w:r>
          </w:p>
        </w:tc>
        <w:tc>
          <w:tcPr>
            <w:tcW w:w="1247" w:type="dxa"/>
          </w:tcPr>
          <w:p>
            <w:pPr>
              <w:pStyle w:val="TableParagraph"/>
              <w:spacing w:before="4"/>
              <w:rPr>
                <w:rFonts w:ascii="Cambria"/>
                <w:sz w:val="29"/>
              </w:rPr>
            </w:pPr>
          </w:p>
          <w:p>
            <w:pPr>
              <w:pStyle w:val="TableParagraph"/>
              <w:ind w:left="51" w:right="66"/>
              <w:rPr>
                <w:sz w:val="20"/>
              </w:rPr>
            </w:pPr>
            <w:r>
              <w:rPr>
                <w:color w:val="010202"/>
                <w:sz w:val="20"/>
              </w:rPr>
              <w:t>0.031</w:t>
            </w:r>
          </w:p>
        </w:tc>
        <w:tc>
          <w:tcPr>
            <w:tcW w:w="1247" w:type="dxa"/>
          </w:tcPr>
          <w:p>
            <w:pPr>
              <w:pStyle w:val="TableParagraph"/>
              <w:spacing w:before="4"/>
              <w:rPr>
                <w:rFonts w:ascii="Cambria"/>
                <w:sz w:val="29"/>
              </w:rPr>
            </w:pPr>
          </w:p>
          <w:p>
            <w:pPr>
              <w:pStyle w:val="TableParagraph"/>
              <w:ind w:left="51" w:right="66"/>
              <w:rPr>
                <w:sz w:val="20"/>
              </w:rPr>
            </w:pPr>
            <w:r>
              <w:rPr>
                <w:color w:val="010202"/>
                <w:sz w:val="20"/>
              </w:rPr>
              <w:t>0.046</w:t>
            </w:r>
          </w:p>
        </w:tc>
      </w:tr>
      <w:tr>
        <w:trPr>
          <w:trHeight w:val="593" w:hRule="exact"/>
        </w:trPr>
        <w:tc>
          <w:tcPr>
            <w:tcW w:w="1247" w:type="dxa"/>
          </w:tcPr>
          <w:p>
            <w:pPr>
              <w:pStyle w:val="TableParagraph"/>
              <w:spacing w:line="292" w:lineRule="auto" w:before="64"/>
              <w:ind w:left="51" w:right="66"/>
              <w:rPr>
                <w:sz w:val="20"/>
              </w:rPr>
            </w:pPr>
            <w:r>
              <w:rPr>
                <w:color w:val="010202"/>
                <w:sz w:val="20"/>
              </w:rPr>
              <w:t>Diario- </w:t>
            </w:r>
            <w:r>
              <w:rPr>
                <w:color w:val="010202"/>
                <w:w w:val="95"/>
                <w:sz w:val="20"/>
              </w:rPr>
              <w:t>Coahuila</w:t>
            </w:r>
          </w:p>
        </w:tc>
        <w:tc>
          <w:tcPr>
            <w:tcW w:w="1247" w:type="dxa"/>
          </w:tcPr>
          <w:p>
            <w:pPr>
              <w:pStyle w:val="TableParagraph"/>
              <w:spacing w:line="292" w:lineRule="auto" w:before="64"/>
              <w:ind w:left="51" w:right="66"/>
              <w:rPr>
                <w:sz w:val="20"/>
              </w:rPr>
            </w:pPr>
            <w:r>
              <w:rPr>
                <w:color w:val="010202"/>
                <w:sz w:val="20"/>
              </w:rPr>
              <w:t>Diario de</w:t>
            </w:r>
            <w:r>
              <w:rPr>
                <w:color w:val="010202"/>
                <w:w w:val="104"/>
                <w:sz w:val="20"/>
              </w:rPr>
              <w:t> </w:t>
            </w:r>
            <w:r>
              <w:rPr>
                <w:color w:val="010202"/>
                <w:sz w:val="20"/>
              </w:rPr>
              <w:t>Coahuila</w:t>
            </w:r>
          </w:p>
        </w:tc>
        <w:tc>
          <w:tcPr>
            <w:tcW w:w="1247" w:type="dxa"/>
          </w:tcPr>
          <w:p>
            <w:pPr>
              <w:pStyle w:val="TableParagraph"/>
              <w:spacing w:before="4"/>
              <w:rPr>
                <w:rFonts w:ascii="Cambria"/>
                <w:sz w:val="29"/>
              </w:rPr>
            </w:pPr>
          </w:p>
          <w:p>
            <w:pPr>
              <w:pStyle w:val="TableParagraph"/>
              <w:ind w:left="51" w:right="66"/>
              <w:rPr>
                <w:sz w:val="20"/>
              </w:rPr>
            </w:pPr>
            <w:r>
              <w:rPr>
                <w:color w:val="010202"/>
                <w:sz w:val="20"/>
              </w:rPr>
              <w:t>19</w:t>
            </w:r>
          </w:p>
        </w:tc>
        <w:tc>
          <w:tcPr>
            <w:tcW w:w="1247" w:type="dxa"/>
          </w:tcPr>
          <w:p>
            <w:pPr>
              <w:pStyle w:val="TableParagraph"/>
              <w:spacing w:before="4"/>
              <w:rPr>
                <w:rFonts w:ascii="Cambria"/>
                <w:sz w:val="29"/>
              </w:rPr>
            </w:pPr>
          </w:p>
          <w:p>
            <w:pPr>
              <w:pStyle w:val="TableParagraph"/>
              <w:ind w:left="51"/>
              <w:rPr>
                <w:sz w:val="20"/>
              </w:rPr>
            </w:pPr>
            <w:r>
              <w:rPr>
                <w:color w:val="010202"/>
                <w:w w:val="99"/>
                <w:sz w:val="20"/>
              </w:rPr>
              <w:t>1</w:t>
            </w:r>
          </w:p>
        </w:tc>
        <w:tc>
          <w:tcPr>
            <w:tcW w:w="1247" w:type="dxa"/>
          </w:tcPr>
          <w:p>
            <w:pPr>
              <w:pStyle w:val="TableParagraph"/>
              <w:spacing w:before="4"/>
              <w:rPr>
                <w:rFonts w:ascii="Cambria"/>
                <w:sz w:val="29"/>
              </w:rPr>
            </w:pPr>
          </w:p>
          <w:p>
            <w:pPr>
              <w:pStyle w:val="TableParagraph"/>
              <w:ind w:left="51" w:right="66"/>
              <w:rPr>
                <w:sz w:val="20"/>
              </w:rPr>
            </w:pPr>
            <w:r>
              <w:rPr>
                <w:color w:val="010202"/>
                <w:sz w:val="20"/>
              </w:rPr>
              <w:t>18</w:t>
            </w:r>
          </w:p>
        </w:tc>
        <w:tc>
          <w:tcPr>
            <w:tcW w:w="1247" w:type="dxa"/>
          </w:tcPr>
          <w:p>
            <w:pPr>
              <w:pStyle w:val="TableParagraph"/>
              <w:spacing w:before="4"/>
              <w:rPr>
                <w:rFonts w:ascii="Cambria"/>
                <w:sz w:val="29"/>
              </w:rPr>
            </w:pPr>
          </w:p>
          <w:p>
            <w:pPr>
              <w:pStyle w:val="TableParagraph"/>
              <w:ind w:left="51" w:right="66"/>
              <w:rPr>
                <w:sz w:val="20"/>
              </w:rPr>
            </w:pPr>
            <w:r>
              <w:rPr>
                <w:color w:val="010202"/>
                <w:sz w:val="20"/>
              </w:rPr>
              <w:t>20.333</w:t>
            </w:r>
          </w:p>
        </w:tc>
        <w:tc>
          <w:tcPr>
            <w:tcW w:w="1247" w:type="dxa"/>
          </w:tcPr>
          <w:p>
            <w:pPr>
              <w:pStyle w:val="TableParagraph"/>
              <w:spacing w:before="4"/>
              <w:rPr>
                <w:rFonts w:ascii="Cambria"/>
                <w:sz w:val="29"/>
              </w:rPr>
            </w:pPr>
          </w:p>
          <w:p>
            <w:pPr>
              <w:pStyle w:val="TableParagraph"/>
              <w:ind w:left="51" w:right="66"/>
              <w:rPr>
                <w:sz w:val="20"/>
              </w:rPr>
            </w:pPr>
            <w:r>
              <w:rPr>
                <w:color w:val="010202"/>
                <w:sz w:val="20"/>
              </w:rPr>
              <w:t>0.033</w:t>
            </w:r>
          </w:p>
        </w:tc>
        <w:tc>
          <w:tcPr>
            <w:tcW w:w="1247" w:type="dxa"/>
          </w:tcPr>
          <w:p>
            <w:pPr>
              <w:pStyle w:val="TableParagraph"/>
              <w:spacing w:before="4"/>
              <w:rPr>
                <w:rFonts w:ascii="Cambria"/>
                <w:sz w:val="29"/>
              </w:rPr>
            </w:pPr>
          </w:p>
          <w:p>
            <w:pPr>
              <w:pStyle w:val="TableParagraph"/>
              <w:ind w:left="50" w:right="66"/>
              <w:rPr>
                <w:sz w:val="20"/>
              </w:rPr>
            </w:pPr>
            <w:r>
              <w:rPr>
                <w:color w:val="010202"/>
                <w:sz w:val="20"/>
              </w:rPr>
              <w:t>0.046</w:t>
            </w:r>
          </w:p>
        </w:tc>
      </w:tr>
      <w:tr>
        <w:trPr>
          <w:trHeight w:val="593" w:hRule="exact"/>
        </w:trPr>
        <w:tc>
          <w:tcPr>
            <w:tcW w:w="1247" w:type="dxa"/>
          </w:tcPr>
          <w:p>
            <w:pPr>
              <w:pStyle w:val="TableParagraph"/>
              <w:spacing w:before="4"/>
              <w:rPr>
                <w:rFonts w:ascii="Cambria"/>
                <w:sz w:val="29"/>
              </w:rPr>
            </w:pPr>
          </w:p>
          <w:p>
            <w:pPr>
              <w:pStyle w:val="TableParagraph"/>
              <w:ind w:left="50" w:right="66"/>
              <w:rPr>
                <w:sz w:val="20"/>
              </w:rPr>
            </w:pPr>
            <w:r>
              <w:rPr>
                <w:color w:val="010202"/>
                <w:sz w:val="20"/>
              </w:rPr>
              <w:t>g_quadri</w:t>
            </w:r>
          </w:p>
        </w:tc>
        <w:tc>
          <w:tcPr>
            <w:tcW w:w="1247" w:type="dxa"/>
          </w:tcPr>
          <w:p>
            <w:pPr>
              <w:pStyle w:val="TableParagraph"/>
              <w:spacing w:line="292" w:lineRule="auto" w:before="64"/>
              <w:ind w:left="50" w:right="522"/>
              <w:rPr>
                <w:sz w:val="20"/>
              </w:rPr>
            </w:pPr>
            <w:r>
              <w:rPr>
                <w:color w:val="010202"/>
                <w:sz w:val="20"/>
              </w:rPr>
              <w:t>Gabriel Quadri</w:t>
            </w:r>
          </w:p>
        </w:tc>
        <w:tc>
          <w:tcPr>
            <w:tcW w:w="1247" w:type="dxa"/>
          </w:tcPr>
          <w:p>
            <w:pPr>
              <w:pStyle w:val="TableParagraph"/>
              <w:spacing w:before="4"/>
              <w:rPr>
                <w:rFonts w:ascii="Cambria"/>
                <w:sz w:val="29"/>
              </w:rPr>
            </w:pPr>
          </w:p>
          <w:p>
            <w:pPr>
              <w:pStyle w:val="TableParagraph"/>
              <w:ind w:left="50" w:right="66"/>
              <w:rPr>
                <w:sz w:val="20"/>
              </w:rPr>
            </w:pPr>
            <w:r>
              <w:rPr>
                <w:color w:val="010202"/>
                <w:sz w:val="20"/>
              </w:rPr>
              <w:t>22</w:t>
            </w:r>
          </w:p>
        </w:tc>
        <w:tc>
          <w:tcPr>
            <w:tcW w:w="1247" w:type="dxa"/>
          </w:tcPr>
          <w:p>
            <w:pPr>
              <w:pStyle w:val="TableParagraph"/>
              <w:spacing w:before="4"/>
              <w:rPr>
                <w:rFonts w:ascii="Cambria"/>
                <w:sz w:val="29"/>
              </w:rPr>
            </w:pPr>
          </w:p>
          <w:p>
            <w:pPr>
              <w:pStyle w:val="TableParagraph"/>
              <w:ind w:left="50" w:right="66"/>
              <w:rPr>
                <w:sz w:val="20"/>
              </w:rPr>
            </w:pPr>
            <w:r>
              <w:rPr>
                <w:color w:val="010202"/>
                <w:sz w:val="20"/>
              </w:rPr>
              <w:t>13</w:t>
            </w:r>
          </w:p>
        </w:tc>
        <w:tc>
          <w:tcPr>
            <w:tcW w:w="1247" w:type="dxa"/>
          </w:tcPr>
          <w:p>
            <w:pPr>
              <w:pStyle w:val="TableParagraph"/>
              <w:spacing w:before="4"/>
              <w:rPr>
                <w:rFonts w:ascii="Cambria"/>
                <w:sz w:val="29"/>
              </w:rPr>
            </w:pPr>
          </w:p>
          <w:p>
            <w:pPr>
              <w:pStyle w:val="TableParagraph"/>
              <w:ind w:left="50"/>
              <w:rPr>
                <w:sz w:val="20"/>
              </w:rPr>
            </w:pPr>
            <w:r>
              <w:rPr>
                <w:color w:val="010202"/>
                <w:w w:val="99"/>
                <w:sz w:val="20"/>
              </w:rPr>
              <w:t>9</w:t>
            </w:r>
          </w:p>
        </w:tc>
        <w:tc>
          <w:tcPr>
            <w:tcW w:w="1247" w:type="dxa"/>
          </w:tcPr>
          <w:p>
            <w:pPr>
              <w:pStyle w:val="TableParagraph"/>
              <w:spacing w:before="4"/>
              <w:rPr>
                <w:rFonts w:ascii="Cambria"/>
                <w:sz w:val="29"/>
              </w:rPr>
            </w:pPr>
          </w:p>
          <w:p>
            <w:pPr>
              <w:pStyle w:val="TableParagraph"/>
              <w:ind w:left="50" w:right="66"/>
              <w:rPr>
                <w:sz w:val="20"/>
              </w:rPr>
            </w:pPr>
            <w:r>
              <w:rPr>
                <w:color w:val="010202"/>
                <w:sz w:val="20"/>
              </w:rPr>
              <w:t>12.529</w:t>
            </w:r>
          </w:p>
        </w:tc>
        <w:tc>
          <w:tcPr>
            <w:tcW w:w="1247" w:type="dxa"/>
          </w:tcPr>
          <w:p>
            <w:pPr>
              <w:pStyle w:val="TableParagraph"/>
              <w:spacing w:before="4"/>
              <w:rPr>
                <w:rFonts w:ascii="Cambria"/>
                <w:sz w:val="29"/>
              </w:rPr>
            </w:pPr>
          </w:p>
          <w:p>
            <w:pPr>
              <w:pStyle w:val="TableParagraph"/>
              <w:ind w:left="50" w:right="66"/>
              <w:rPr>
                <w:sz w:val="20"/>
              </w:rPr>
            </w:pPr>
            <w:r>
              <w:rPr>
                <w:color w:val="010202"/>
                <w:sz w:val="20"/>
              </w:rPr>
              <w:t>0.032</w:t>
            </w:r>
          </w:p>
        </w:tc>
        <w:tc>
          <w:tcPr>
            <w:tcW w:w="1247" w:type="dxa"/>
          </w:tcPr>
          <w:p>
            <w:pPr>
              <w:pStyle w:val="TableParagraph"/>
              <w:spacing w:before="4"/>
              <w:rPr>
                <w:rFonts w:ascii="Cambria"/>
                <w:sz w:val="29"/>
              </w:rPr>
            </w:pPr>
          </w:p>
          <w:p>
            <w:pPr>
              <w:pStyle w:val="TableParagraph"/>
              <w:ind w:left="50" w:right="66"/>
              <w:rPr>
                <w:sz w:val="20"/>
              </w:rPr>
            </w:pPr>
            <w:r>
              <w:rPr>
                <w:color w:val="010202"/>
                <w:sz w:val="20"/>
              </w:rPr>
              <w:t>0.045</w:t>
            </w:r>
          </w:p>
        </w:tc>
      </w:tr>
      <w:tr>
        <w:trPr>
          <w:trHeight w:val="593" w:hRule="exact"/>
        </w:trPr>
        <w:tc>
          <w:tcPr>
            <w:tcW w:w="1247" w:type="dxa"/>
          </w:tcPr>
          <w:p>
            <w:pPr>
              <w:pStyle w:val="TableParagraph"/>
              <w:spacing w:before="4"/>
              <w:rPr>
                <w:rFonts w:ascii="Cambria"/>
                <w:sz w:val="29"/>
              </w:rPr>
            </w:pPr>
          </w:p>
          <w:p>
            <w:pPr>
              <w:pStyle w:val="TableParagraph"/>
              <w:ind w:left="50" w:right="66"/>
              <w:rPr>
                <w:sz w:val="20"/>
              </w:rPr>
            </w:pPr>
            <w:r>
              <w:rPr>
                <w:color w:val="010202"/>
                <w:sz w:val="20"/>
              </w:rPr>
              <w:t>CarlosLoret</w:t>
            </w:r>
          </w:p>
        </w:tc>
        <w:tc>
          <w:tcPr>
            <w:tcW w:w="1247" w:type="dxa"/>
          </w:tcPr>
          <w:p>
            <w:pPr>
              <w:pStyle w:val="TableParagraph"/>
              <w:spacing w:line="292" w:lineRule="auto" w:before="64"/>
              <w:ind w:left="50" w:right="37"/>
              <w:rPr>
                <w:sz w:val="20"/>
              </w:rPr>
            </w:pPr>
            <w:r>
              <w:rPr>
                <w:color w:val="010202"/>
                <w:sz w:val="20"/>
              </w:rPr>
              <w:t>Carlos Loret de Mola</w:t>
            </w:r>
          </w:p>
        </w:tc>
        <w:tc>
          <w:tcPr>
            <w:tcW w:w="1247" w:type="dxa"/>
          </w:tcPr>
          <w:p>
            <w:pPr>
              <w:pStyle w:val="TableParagraph"/>
              <w:spacing w:before="4"/>
              <w:rPr>
                <w:rFonts w:ascii="Cambria"/>
                <w:sz w:val="29"/>
              </w:rPr>
            </w:pPr>
          </w:p>
          <w:p>
            <w:pPr>
              <w:pStyle w:val="TableParagraph"/>
              <w:ind w:left="50" w:right="66"/>
              <w:rPr>
                <w:sz w:val="20"/>
              </w:rPr>
            </w:pPr>
            <w:r>
              <w:rPr>
                <w:color w:val="010202"/>
                <w:sz w:val="20"/>
              </w:rPr>
              <w:t>17</w:t>
            </w:r>
          </w:p>
        </w:tc>
        <w:tc>
          <w:tcPr>
            <w:tcW w:w="1247" w:type="dxa"/>
          </w:tcPr>
          <w:p>
            <w:pPr>
              <w:pStyle w:val="TableParagraph"/>
              <w:spacing w:before="4"/>
              <w:rPr>
                <w:rFonts w:ascii="Cambria"/>
                <w:sz w:val="29"/>
              </w:rPr>
            </w:pPr>
          </w:p>
          <w:p>
            <w:pPr>
              <w:pStyle w:val="TableParagraph"/>
              <w:ind w:left="50" w:right="66"/>
              <w:rPr>
                <w:sz w:val="20"/>
              </w:rPr>
            </w:pPr>
            <w:r>
              <w:rPr>
                <w:color w:val="010202"/>
                <w:sz w:val="20"/>
              </w:rPr>
              <w:t>11</w:t>
            </w:r>
          </w:p>
        </w:tc>
        <w:tc>
          <w:tcPr>
            <w:tcW w:w="1247" w:type="dxa"/>
          </w:tcPr>
          <w:p>
            <w:pPr>
              <w:pStyle w:val="TableParagraph"/>
              <w:spacing w:before="4"/>
              <w:rPr>
                <w:rFonts w:ascii="Cambria"/>
                <w:sz w:val="29"/>
              </w:rPr>
            </w:pPr>
          </w:p>
          <w:p>
            <w:pPr>
              <w:pStyle w:val="TableParagraph"/>
              <w:ind w:left="50"/>
              <w:rPr>
                <w:sz w:val="20"/>
              </w:rPr>
            </w:pPr>
            <w:r>
              <w:rPr>
                <w:color w:val="010202"/>
                <w:w w:val="99"/>
                <w:sz w:val="20"/>
              </w:rPr>
              <w:t>6</w:t>
            </w:r>
          </w:p>
        </w:tc>
        <w:tc>
          <w:tcPr>
            <w:tcW w:w="1247" w:type="dxa"/>
          </w:tcPr>
          <w:p>
            <w:pPr>
              <w:pStyle w:val="TableParagraph"/>
              <w:spacing w:before="4"/>
              <w:rPr>
                <w:rFonts w:ascii="Cambria"/>
                <w:sz w:val="29"/>
              </w:rPr>
            </w:pPr>
          </w:p>
          <w:p>
            <w:pPr>
              <w:pStyle w:val="TableParagraph"/>
              <w:ind w:left="50" w:right="66"/>
              <w:rPr>
                <w:sz w:val="20"/>
              </w:rPr>
            </w:pPr>
            <w:r>
              <w:rPr>
                <w:color w:val="010202"/>
                <w:sz w:val="20"/>
              </w:rPr>
              <w:t>8.665</w:t>
            </w:r>
          </w:p>
        </w:tc>
        <w:tc>
          <w:tcPr>
            <w:tcW w:w="1247" w:type="dxa"/>
          </w:tcPr>
          <w:p>
            <w:pPr>
              <w:pStyle w:val="TableParagraph"/>
              <w:spacing w:before="4"/>
              <w:rPr>
                <w:rFonts w:ascii="Cambria"/>
                <w:sz w:val="29"/>
              </w:rPr>
            </w:pPr>
          </w:p>
          <w:p>
            <w:pPr>
              <w:pStyle w:val="TableParagraph"/>
              <w:ind w:left="50" w:right="66"/>
              <w:rPr>
                <w:sz w:val="20"/>
              </w:rPr>
            </w:pPr>
            <w:r>
              <w:rPr>
                <w:color w:val="010202"/>
                <w:sz w:val="20"/>
              </w:rPr>
              <w:t>0.029</w:t>
            </w:r>
          </w:p>
        </w:tc>
        <w:tc>
          <w:tcPr>
            <w:tcW w:w="1247" w:type="dxa"/>
          </w:tcPr>
          <w:p>
            <w:pPr>
              <w:pStyle w:val="TableParagraph"/>
              <w:spacing w:before="4"/>
              <w:rPr>
                <w:rFonts w:ascii="Cambria"/>
                <w:sz w:val="29"/>
              </w:rPr>
            </w:pPr>
          </w:p>
          <w:p>
            <w:pPr>
              <w:pStyle w:val="TableParagraph"/>
              <w:ind w:left="50" w:right="66"/>
              <w:rPr>
                <w:sz w:val="20"/>
              </w:rPr>
            </w:pPr>
            <w:r>
              <w:rPr>
                <w:color w:val="010202"/>
                <w:sz w:val="20"/>
              </w:rPr>
              <w:t>0.040</w:t>
            </w:r>
          </w:p>
        </w:tc>
      </w:tr>
      <w:tr>
        <w:trPr>
          <w:trHeight w:val="593" w:hRule="exact"/>
        </w:trPr>
        <w:tc>
          <w:tcPr>
            <w:tcW w:w="1247" w:type="dxa"/>
          </w:tcPr>
          <w:p>
            <w:pPr>
              <w:pStyle w:val="TableParagraph"/>
              <w:spacing w:line="292" w:lineRule="auto" w:before="64"/>
              <w:ind w:left="50" w:right="211"/>
              <w:rPr>
                <w:sz w:val="20"/>
              </w:rPr>
            </w:pPr>
            <w:r>
              <w:rPr>
                <w:color w:val="010202"/>
                <w:sz w:val="20"/>
              </w:rPr>
              <w:t>Pajaropoli- </w:t>
            </w:r>
            <w:r>
              <w:rPr>
                <w:color w:val="010202"/>
                <w:w w:val="105"/>
                <w:sz w:val="20"/>
              </w:rPr>
              <w:t>tico</w:t>
            </w:r>
          </w:p>
        </w:tc>
        <w:tc>
          <w:tcPr>
            <w:tcW w:w="1247" w:type="dxa"/>
          </w:tcPr>
          <w:p>
            <w:pPr>
              <w:pStyle w:val="TableParagraph"/>
              <w:spacing w:line="292" w:lineRule="auto" w:before="64"/>
              <w:ind w:left="50" w:right="66"/>
              <w:rPr>
                <w:sz w:val="20"/>
              </w:rPr>
            </w:pPr>
            <w:r>
              <w:rPr>
                <w:color w:val="010202"/>
                <w:sz w:val="20"/>
              </w:rPr>
              <w:t>Animal Po-</w:t>
            </w:r>
            <w:r>
              <w:rPr>
                <w:color w:val="010202"/>
                <w:w w:val="99"/>
                <w:sz w:val="20"/>
              </w:rPr>
              <w:t> </w:t>
            </w:r>
            <w:r>
              <w:rPr>
                <w:color w:val="010202"/>
                <w:sz w:val="20"/>
              </w:rPr>
              <w:t>lítico</w:t>
            </w:r>
          </w:p>
        </w:tc>
        <w:tc>
          <w:tcPr>
            <w:tcW w:w="1247" w:type="dxa"/>
          </w:tcPr>
          <w:p>
            <w:pPr>
              <w:pStyle w:val="TableParagraph"/>
              <w:spacing w:before="4"/>
              <w:rPr>
                <w:rFonts w:ascii="Cambria"/>
                <w:sz w:val="29"/>
              </w:rPr>
            </w:pPr>
          </w:p>
          <w:p>
            <w:pPr>
              <w:pStyle w:val="TableParagraph"/>
              <w:ind w:left="50" w:right="66"/>
              <w:rPr>
                <w:sz w:val="20"/>
              </w:rPr>
            </w:pPr>
            <w:r>
              <w:rPr>
                <w:color w:val="010202"/>
                <w:sz w:val="20"/>
              </w:rPr>
              <w:t>15</w:t>
            </w:r>
          </w:p>
        </w:tc>
        <w:tc>
          <w:tcPr>
            <w:tcW w:w="1247" w:type="dxa"/>
          </w:tcPr>
          <w:p>
            <w:pPr>
              <w:pStyle w:val="TableParagraph"/>
              <w:spacing w:before="4"/>
              <w:rPr>
                <w:rFonts w:ascii="Cambria"/>
                <w:sz w:val="29"/>
              </w:rPr>
            </w:pPr>
          </w:p>
          <w:p>
            <w:pPr>
              <w:pStyle w:val="TableParagraph"/>
              <w:ind w:left="49" w:right="66"/>
              <w:rPr>
                <w:sz w:val="20"/>
              </w:rPr>
            </w:pPr>
            <w:r>
              <w:rPr>
                <w:color w:val="010202"/>
                <w:sz w:val="20"/>
              </w:rPr>
              <w:t>10</w:t>
            </w:r>
          </w:p>
        </w:tc>
        <w:tc>
          <w:tcPr>
            <w:tcW w:w="1247" w:type="dxa"/>
          </w:tcPr>
          <w:p>
            <w:pPr>
              <w:pStyle w:val="TableParagraph"/>
              <w:spacing w:before="4"/>
              <w:rPr>
                <w:rFonts w:ascii="Cambria"/>
                <w:sz w:val="29"/>
              </w:rPr>
            </w:pPr>
          </w:p>
          <w:p>
            <w:pPr>
              <w:pStyle w:val="TableParagraph"/>
              <w:ind w:left="49"/>
              <w:rPr>
                <w:sz w:val="20"/>
              </w:rPr>
            </w:pPr>
            <w:r>
              <w:rPr>
                <w:color w:val="010202"/>
                <w:w w:val="99"/>
                <w:sz w:val="20"/>
              </w:rPr>
              <w:t>5</w:t>
            </w:r>
          </w:p>
        </w:tc>
        <w:tc>
          <w:tcPr>
            <w:tcW w:w="1247" w:type="dxa"/>
          </w:tcPr>
          <w:p>
            <w:pPr>
              <w:pStyle w:val="TableParagraph"/>
              <w:spacing w:before="4"/>
              <w:rPr>
                <w:rFonts w:ascii="Cambria"/>
                <w:sz w:val="29"/>
              </w:rPr>
            </w:pPr>
          </w:p>
          <w:p>
            <w:pPr>
              <w:pStyle w:val="TableParagraph"/>
              <w:ind w:left="49" w:right="66"/>
              <w:rPr>
                <w:sz w:val="20"/>
              </w:rPr>
            </w:pPr>
            <w:r>
              <w:rPr>
                <w:color w:val="010202"/>
                <w:sz w:val="20"/>
              </w:rPr>
              <w:t>4.384</w:t>
            </w:r>
          </w:p>
        </w:tc>
        <w:tc>
          <w:tcPr>
            <w:tcW w:w="1247" w:type="dxa"/>
          </w:tcPr>
          <w:p>
            <w:pPr>
              <w:pStyle w:val="TableParagraph"/>
              <w:spacing w:before="4"/>
              <w:rPr>
                <w:rFonts w:ascii="Cambria"/>
                <w:sz w:val="29"/>
              </w:rPr>
            </w:pPr>
          </w:p>
          <w:p>
            <w:pPr>
              <w:pStyle w:val="TableParagraph"/>
              <w:ind w:left="49" w:right="66"/>
              <w:rPr>
                <w:sz w:val="20"/>
              </w:rPr>
            </w:pPr>
            <w:r>
              <w:rPr>
                <w:color w:val="010202"/>
                <w:sz w:val="20"/>
              </w:rPr>
              <w:t>0.029</w:t>
            </w:r>
          </w:p>
        </w:tc>
        <w:tc>
          <w:tcPr>
            <w:tcW w:w="1247" w:type="dxa"/>
          </w:tcPr>
          <w:p>
            <w:pPr>
              <w:pStyle w:val="TableParagraph"/>
              <w:spacing w:before="4"/>
              <w:rPr>
                <w:rFonts w:ascii="Cambria"/>
                <w:sz w:val="29"/>
              </w:rPr>
            </w:pPr>
          </w:p>
          <w:p>
            <w:pPr>
              <w:pStyle w:val="TableParagraph"/>
              <w:ind w:left="49" w:right="66"/>
              <w:rPr>
                <w:sz w:val="20"/>
              </w:rPr>
            </w:pPr>
            <w:r>
              <w:rPr>
                <w:color w:val="010202"/>
                <w:sz w:val="20"/>
              </w:rPr>
              <w:t>0.039</w:t>
            </w:r>
          </w:p>
        </w:tc>
      </w:tr>
      <w:tr>
        <w:trPr>
          <w:trHeight w:val="873" w:hRule="exact"/>
        </w:trPr>
        <w:tc>
          <w:tcPr>
            <w:tcW w:w="1247" w:type="dxa"/>
          </w:tcPr>
          <w:p>
            <w:pPr>
              <w:pStyle w:val="TableParagraph"/>
              <w:rPr>
                <w:rFonts w:ascii="Cambria"/>
                <w:sz w:val="20"/>
              </w:rPr>
            </w:pPr>
          </w:p>
          <w:p>
            <w:pPr>
              <w:pStyle w:val="TableParagraph"/>
              <w:rPr>
                <w:rFonts w:ascii="Cambria"/>
                <w:sz w:val="20"/>
              </w:rPr>
            </w:pPr>
          </w:p>
          <w:p>
            <w:pPr>
              <w:pStyle w:val="TableParagraph"/>
              <w:spacing w:before="155"/>
              <w:ind w:left="49" w:right="37"/>
              <w:rPr>
                <w:sz w:val="20"/>
              </w:rPr>
            </w:pPr>
            <w:r>
              <w:rPr>
                <w:color w:val="010202"/>
                <w:w w:val="105"/>
                <w:sz w:val="20"/>
              </w:rPr>
              <w:t>lopezdoriga</w:t>
            </w:r>
          </w:p>
        </w:tc>
        <w:tc>
          <w:tcPr>
            <w:tcW w:w="1247" w:type="dxa"/>
          </w:tcPr>
          <w:p>
            <w:pPr>
              <w:pStyle w:val="TableParagraph"/>
              <w:spacing w:line="292" w:lineRule="auto" w:before="64"/>
              <w:ind w:left="49" w:right="245"/>
              <w:rPr>
                <w:sz w:val="20"/>
              </w:rPr>
            </w:pPr>
            <w:r>
              <w:rPr>
                <w:color w:val="010202"/>
                <w:sz w:val="20"/>
              </w:rPr>
              <w:t>Joaquín López Dó- riga</w:t>
            </w:r>
          </w:p>
        </w:tc>
        <w:tc>
          <w:tcPr>
            <w:tcW w:w="1247" w:type="dxa"/>
          </w:tcPr>
          <w:p>
            <w:pPr>
              <w:pStyle w:val="TableParagraph"/>
              <w:rPr>
                <w:rFonts w:ascii="Cambria"/>
                <w:sz w:val="20"/>
              </w:rPr>
            </w:pPr>
          </w:p>
          <w:p>
            <w:pPr>
              <w:pStyle w:val="TableParagraph"/>
              <w:rPr>
                <w:rFonts w:ascii="Cambria"/>
                <w:sz w:val="20"/>
              </w:rPr>
            </w:pPr>
          </w:p>
          <w:p>
            <w:pPr>
              <w:pStyle w:val="TableParagraph"/>
              <w:spacing w:before="155"/>
              <w:ind w:left="49" w:right="66"/>
              <w:rPr>
                <w:sz w:val="20"/>
              </w:rPr>
            </w:pPr>
            <w:r>
              <w:rPr>
                <w:color w:val="010202"/>
                <w:sz w:val="20"/>
              </w:rPr>
              <w:t>14</w:t>
            </w:r>
          </w:p>
        </w:tc>
        <w:tc>
          <w:tcPr>
            <w:tcW w:w="1247" w:type="dxa"/>
          </w:tcPr>
          <w:p>
            <w:pPr>
              <w:pStyle w:val="TableParagraph"/>
              <w:rPr>
                <w:rFonts w:ascii="Cambria"/>
                <w:sz w:val="20"/>
              </w:rPr>
            </w:pPr>
          </w:p>
          <w:p>
            <w:pPr>
              <w:pStyle w:val="TableParagraph"/>
              <w:rPr>
                <w:rFonts w:ascii="Cambria"/>
                <w:sz w:val="20"/>
              </w:rPr>
            </w:pPr>
          </w:p>
          <w:p>
            <w:pPr>
              <w:pStyle w:val="TableParagraph"/>
              <w:spacing w:before="155"/>
              <w:ind w:left="49" w:right="66"/>
              <w:rPr>
                <w:sz w:val="20"/>
              </w:rPr>
            </w:pPr>
            <w:r>
              <w:rPr>
                <w:color w:val="010202"/>
                <w:sz w:val="20"/>
              </w:rPr>
              <w:t>11</w:t>
            </w:r>
          </w:p>
        </w:tc>
        <w:tc>
          <w:tcPr>
            <w:tcW w:w="1247" w:type="dxa"/>
          </w:tcPr>
          <w:p>
            <w:pPr>
              <w:pStyle w:val="TableParagraph"/>
              <w:rPr>
                <w:rFonts w:ascii="Cambria"/>
                <w:sz w:val="20"/>
              </w:rPr>
            </w:pPr>
          </w:p>
          <w:p>
            <w:pPr>
              <w:pStyle w:val="TableParagraph"/>
              <w:rPr>
                <w:rFonts w:ascii="Cambria"/>
                <w:sz w:val="20"/>
              </w:rPr>
            </w:pPr>
          </w:p>
          <w:p>
            <w:pPr>
              <w:pStyle w:val="TableParagraph"/>
              <w:spacing w:before="155"/>
              <w:ind w:left="49"/>
              <w:rPr>
                <w:sz w:val="20"/>
              </w:rPr>
            </w:pPr>
            <w:r>
              <w:rPr>
                <w:color w:val="010202"/>
                <w:w w:val="99"/>
                <w:sz w:val="20"/>
              </w:rPr>
              <w:t>3</w:t>
            </w:r>
          </w:p>
        </w:tc>
        <w:tc>
          <w:tcPr>
            <w:tcW w:w="1247" w:type="dxa"/>
          </w:tcPr>
          <w:p>
            <w:pPr>
              <w:pStyle w:val="TableParagraph"/>
              <w:rPr>
                <w:rFonts w:ascii="Cambria"/>
                <w:sz w:val="20"/>
              </w:rPr>
            </w:pPr>
          </w:p>
          <w:p>
            <w:pPr>
              <w:pStyle w:val="TableParagraph"/>
              <w:rPr>
                <w:rFonts w:ascii="Cambria"/>
                <w:sz w:val="20"/>
              </w:rPr>
            </w:pPr>
          </w:p>
          <w:p>
            <w:pPr>
              <w:pStyle w:val="TableParagraph"/>
              <w:spacing w:before="155"/>
              <w:ind w:left="49" w:right="66"/>
              <w:rPr>
                <w:sz w:val="20"/>
              </w:rPr>
            </w:pPr>
            <w:r>
              <w:rPr>
                <w:color w:val="010202"/>
                <w:sz w:val="20"/>
              </w:rPr>
              <w:t>0.984</w:t>
            </w:r>
          </w:p>
        </w:tc>
        <w:tc>
          <w:tcPr>
            <w:tcW w:w="1247" w:type="dxa"/>
          </w:tcPr>
          <w:p>
            <w:pPr>
              <w:pStyle w:val="TableParagraph"/>
              <w:rPr>
                <w:rFonts w:ascii="Cambria"/>
                <w:sz w:val="20"/>
              </w:rPr>
            </w:pPr>
          </w:p>
          <w:p>
            <w:pPr>
              <w:pStyle w:val="TableParagraph"/>
              <w:rPr>
                <w:rFonts w:ascii="Cambria"/>
                <w:sz w:val="20"/>
              </w:rPr>
            </w:pPr>
          </w:p>
          <w:p>
            <w:pPr>
              <w:pStyle w:val="TableParagraph"/>
              <w:spacing w:before="155"/>
              <w:ind w:left="49" w:right="66"/>
              <w:rPr>
                <w:sz w:val="20"/>
              </w:rPr>
            </w:pPr>
            <w:r>
              <w:rPr>
                <w:color w:val="010202"/>
                <w:sz w:val="20"/>
              </w:rPr>
              <w:t>0.028</w:t>
            </w:r>
          </w:p>
        </w:tc>
        <w:tc>
          <w:tcPr>
            <w:tcW w:w="1247" w:type="dxa"/>
          </w:tcPr>
          <w:p>
            <w:pPr>
              <w:pStyle w:val="TableParagraph"/>
              <w:rPr>
                <w:rFonts w:ascii="Cambria"/>
                <w:sz w:val="20"/>
              </w:rPr>
            </w:pPr>
          </w:p>
          <w:p>
            <w:pPr>
              <w:pStyle w:val="TableParagraph"/>
              <w:rPr>
                <w:rFonts w:ascii="Cambria"/>
                <w:sz w:val="20"/>
              </w:rPr>
            </w:pPr>
          </w:p>
          <w:p>
            <w:pPr>
              <w:pStyle w:val="TableParagraph"/>
              <w:spacing w:before="155"/>
              <w:ind w:left="49" w:right="66"/>
              <w:rPr>
                <w:sz w:val="20"/>
              </w:rPr>
            </w:pPr>
            <w:r>
              <w:rPr>
                <w:color w:val="010202"/>
                <w:sz w:val="20"/>
              </w:rPr>
              <w:t>0.038</w:t>
            </w:r>
          </w:p>
        </w:tc>
      </w:tr>
      <w:tr>
        <w:trPr>
          <w:trHeight w:val="593" w:hRule="exact"/>
        </w:trPr>
        <w:tc>
          <w:tcPr>
            <w:tcW w:w="1247" w:type="dxa"/>
          </w:tcPr>
          <w:p>
            <w:pPr>
              <w:pStyle w:val="TableParagraph"/>
              <w:spacing w:line="292" w:lineRule="auto" w:before="64"/>
              <w:ind w:left="49" w:right="566"/>
              <w:rPr>
                <w:sz w:val="20"/>
              </w:rPr>
            </w:pPr>
            <w:r>
              <w:rPr>
                <w:color w:val="010202"/>
                <w:sz w:val="20"/>
              </w:rPr>
              <w:t>Leon_ </w:t>
            </w:r>
            <w:r>
              <w:rPr>
                <w:color w:val="010202"/>
                <w:w w:val="95"/>
                <w:sz w:val="20"/>
              </w:rPr>
              <w:t>Krauze</w:t>
            </w:r>
          </w:p>
        </w:tc>
        <w:tc>
          <w:tcPr>
            <w:tcW w:w="1247" w:type="dxa"/>
          </w:tcPr>
          <w:p>
            <w:pPr>
              <w:pStyle w:val="TableParagraph"/>
              <w:spacing w:before="4"/>
              <w:rPr>
                <w:rFonts w:ascii="Cambria"/>
                <w:sz w:val="29"/>
              </w:rPr>
            </w:pPr>
          </w:p>
          <w:p>
            <w:pPr>
              <w:pStyle w:val="TableParagraph"/>
              <w:ind w:left="49"/>
              <w:rPr>
                <w:sz w:val="20"/>
              </w:rPr>
            </w:pPr>
            <w:r>
              <w:rPr>
                <w:color w:val="010202"/>
                <w:sz w:val="20"/>
              </w:rPr>
              <w:t>León Krauze</w:t>
            </w:r>
          </w:p>
        </w:tc>
        <w:tc>
          <w:tcPr>
            <w:tcW w:w="1247" w:type="dxa"/>
          </w:tcPr>
          <w:p>
            <w:pPr>
              <w:pStyle w:val="TableParagraph"/>
              <w:spacing w:before="4"/>
              <w:rPr>
                <w:rFonts w:ascii="Cambria"/>
                <w:sz w:val="29"/>
              </w:rPr>
            </w:pPr>
          </w:p>
          <w:p>
            <w:pPr>
              <w:pStyle w:val="TableParagraph"/>
              <w:ind w:left="49" w:right="66"/>
              <w:rPr>
                <w:sz w:val="20"/>
              </w:rPr>
            </w:pPr>
            <w:r>
              <w:rPr>
                <w:color w:val="010202"/>
                <w:sz w:val="20"/>
              </w:rPr>
              <w:t>16</w:t>
            </w:r>
          </w:p>
        </w:tc>
        <w:tc>
          <w:tcPr>
            <w:tcW w:w="1247" w:type="dxa"/>
          </w:tcPr>
          <w:p>
            <w:pPr>
              <w:pStyle w:val="TableParagraph"/>
              <w:spacing w:before="4"/>
              <w:rPr>
                <w:rFonts w:ascii="Cambria"/>
                <w:sz w:val="29"/>
              </w:rPr>
            </w:pPr>
          </w:p>
          <w:p>
            <w:pPr>
              <w:pStyle w:val="TableParagraph"/>
              <w:ind w:left="49" w:right="66"/>
              <w:rPr>
                <w:sz w:val="20"/>
              </w:rPr>
            </w:pPr>
            <w:r>
              <w:rPr>
                <w:color w:val="010202"/>
                <w:sz w:val="20"/>
              </w:rPr>
              <w:t>12</w:t>
            </w:r>
          </w:p>
        </w:tc>
        <w:tc>
          <w:tcPr>
            <w:tcW w:w="1247" w:type="dxa"/>
          </w:tcPr>
          <w:p>
            <w:pPr>
              <w:pStyle w:val="TableParagraph"/>
              <w:spacing w:before="4"/>
              <w:rPr>
                <w:rFonts w:ascii="Cambria"/>
                <w:sz w:val="29"/>
              </w:rPr>
            </w:pPr>
          </w:p>
          <w:p>
            <w:pPr>
              <w:pStyle w:val="TableParagraph"/>
              <w:ind w:left="49"/>
              <w:rPr>
                <w:sz w:val="20"/>
              </w:rPr>
            </w:pPr>
            <w:r>
              <w:rPr>
                <w:color w:val="010202"/>
                <w:w w:val="99"/>
                <w:sz w:val="20"/>
              </w:rPr>
              <w:t>4</w:t>
            </w:r>
          </w:p>
        </w:tc>
        <w:tc>
          <w:tcPr>
            <w:tcW w:w="1247" w:type="dxa"/>
          </w:tcPr>
          <w:p>
            <w:pPr>
              <w:pStyle w:val="TableParagraph"/>
              <w:spacing w:before="4"/>
              <w:rPr>
                <w:rFonts w:ascii="Cambria"/>
                <w:sz w:val="29"/>
              </w:rPr>
            </w:pPr>
          </w:p>
          <w:p>
            <w:pPr>
              <w:pStyle w:val="TableParagraph"/>
              <w:ind w:left="49" w:right="66"/>
              <w:rPr>
                <w:sz w:val="20"/>
              </w:rPr>
            </w:pPr>
            <w:r>
              <w:rPr>
                <w:color w:val="010202"/>
                <w:sz w:val="20"/>
              </w:rPr>
              <w:t>3.684</w:t>
            </w:r>
          </w:p>
        </w:tc>
        <w:tc>
          <w:tcPr>
            <w:tcW w:w="1247" w:type="dxa"/>
          </w:tcPr>
          <w:p>
            <w:pPr>
              <w:pStyle w:val="TableParagraph"/>
              <w:spacing w:before="4"/>
              <w:rPr>
                <w:rFonts w:ascii="Cambria"/>
                <w:sz w:val="29"/>
              </w:rPr>
            </w:pPr>
          </w:p>
          <w:p>
            <w:pPr>
              <w:pStyle w:val="TableParagraph"/>
              <w:ind w:left="49" w:right="66"/>
              <w:rPr>
                <w:sz w:val="20"/>
              </w:rPr>
            </w:pPr>
            <w:r>
              <w:rPr>
                <w:color w:val="010202"/>
                <w:sz w:val="20"/>
              </w:rPr>
              <w:t>0.029</w:t>
            </w:r>
          </w:p>
        </w:tc>
        <w:tc>
          <w:tcPr>
            <w:tcW w:w="1247" w:type="dxa"/>
          </w:tcPr>
          <w:p>
            <w:pPr>
              <w:pStyle w:val="TableParagraph"/>
              <w:spacing w:before="4"/>
              <w:rPr>
                <w:rFonts w:ascii="Cambria"/>
                <w:sz w:val="29"/>
              </w:rPr>
            </w:pPr>
          </w:p>
          <w:p>
            <w:pPr>
              <w:pStyle w:val="TableParagraph"/>
              <w:ind w:left="48" w:right="66"/>
              <w:rPr>
                <w:sz w:val="20"/>
              </w:rPr>
            </w:pPr>
            <w:r>
              <w:rPr>
                <w:color w:val="010202"/>
                <w:sz w:val="20"/>
              </w:rPr>
              <w:t>0.038</w:t>
            </w:r>
          </w:p>
        </w:tc>
      </w:tr>
      <w:tr>
        <w:trPr>
          <w:trHeight w:val="593" w:hRule="exact"/>
        </w:trPr>
        <w:tc>
          <w:tcPr>
            <w:tcW w:w="1247" w:type="dxa"/>
          </w:tcPr>
          <w:p>
            <w:pPr>
              <w:pStyle w:val="TableParagraph"/>
              <w:spacing w:before="4"/>
              <w:rPr>
                <w:rFonts w:ascii="Cambria"/>
                <w:sz w:val="29"/>
              </w:rPr>
            </w:pPr>
          </w:p>
          <w:p>
            <w:pPr>
              <w:pStyle w:val="TableParagraph"/>
              <w:ind w:left="48" w:right="66"/>
              <w:rPr>
                <w:sz w:val="20"/>
              </w:rPr>
            </w:pPr>
            <w:r>
              <w:rPr>
                <w:color w:val="010202"/>
                <w:sz w:val="20"/>
              </w:rPr>
              <w:t>acastilla</w:t>
            </w:r>
          </w:p>
        </w:tc>
        <w:tc>
          <w:tcPr>
            <w:tcW w:w="1247" w:type="dxa"/>
          </w:tcPr>
          <w:p>
            <w:pPr>
              <w:pStyle w:val="TableParagraph"/>
              <w:spacing w:line="292" w:lineRule="auto" w:before="64"/>
              <w:ind w:left="48" w:right="66"/>
              <w:rPr>
                <w:sz w:val="20"/>
              </w:rPr>
            </w:pPr>
            <w:r>
              <w:rPr>
                <w:color w:val="010202"/>
                <w:sz w:val="20"/>
              </w:rPr>
              <w:t>Armando Castilla</w:t>
            </w:r>
          </w:p>
        </w:tc>
        <w:tc>
          <w:tcPr>
            <w:tcW w:w="1247" w:type="dxa"/>
          </w:tcPr>
          <w:p>
            <w:pPr>
              <w:pStyle w:val="TableParagraph"/>
              <w:spacing w:before="4"/>
              <w:rPr>
                <w:rFonts w:ascii="Cambria"/>
                <w:sz w:val="29"/>
              </w:rPr>
            </w:pPr>
          </w:p>
          <w:p>
            <w:pPr>
              <w:pStyle w:val="TableParagraph"/>
              <w:ind w:left="48" w:right="66"/>
              <w:rPr>
                <w:sz w:val="20"/>
              </w:rPr>
            </w:pPr>
            <w:r>
              <w:rPr>
                <w:color w:val="010202"/>
                <w:sz w:val="20"/>
              </w:rPr>
              <w:t>17</w:t>
            </w:r>
          </w:p>
        </w:tc>
        <w:tc>
          <w:tcPr>
            <w:tcW w:w="1247" w:type="dxa"/>
          </w:tcPr>
          <w:p>
            <w:pPr>
              <w:pStyle w:val="TableParagraph"/>
              <w:spacing w:before="4"/>
              <w:rPr>
                <w:rFonts w:ascii="Cambria"/>
                <w:sz w:val="29"/>
              </w:rPr>
            </w:pPr>
          </w:p>
          <w:p>
            <w:pPr>
              <w:pStyle w:val="TableParagraph"/>
              <w:ind w:left="48"/>
              <w:rPr>
                <w:sz w:val="20"/>
              </w:rPr>
            </w:pPr>
            <w:r>
              <w:rPr>
                <w:color w:val="010202"/>
                <w:w w:val="99"/>
                <w:sz w:val="20"/>
              </w:rPr>
              <w:t>4</w:t>
            </w:r>
          </w:p>
        </w:tc>
        <w:tc>
          <w:tcPr>
            <w:tcW w:w="1247" w:type="dxa"/>
          </w:tcPr>
          <w:p>
            <w:pPr>
              <w:pStyle w:val="TableParagraph"/>
              <w:spacing w:before="4"/>
              <w:rPr>
                <w:rFonts w:ascii="Cambria"/>
                <w:sz w:val="29"/>
              </w:rPr>
            </w:pPr>
          </w:p>
          <w:p>
            <w:pPr>
              <w:pStyle w:val="TableParagraph"/>
              <w:ind w:left="48" w:right="66"/>
              <w:rPr>
                <w:sz w:val="20"/>
              </w:rPr>
            </w:pPr>
            <w:r>
              <w:rPr>
                <w:color w:val="010202"/>
                <w:sz w:val="20"/>
              </w:rPr>
              <w:t>13</w:t>
            </w:r>
          </w:p>
        </w:tc>
        <w:tc>
          <w:tcPr>
            <w:tcW w:w="1247" w:type="dxa"/>
          </w:tcPr>
          <w:p>
            <w:pPr>
              <w:pStyle w:val="TableParagraph"/>
              <w:spacing w:before="4"/>
              <w:rPr>
                <w:rFonts w:ascii="Cambria"/>
                <w:sz w:val="29"/>
              </w:rPr>
            </w:pPr>
          </w:p>
          <w:p>
            <w:pPr>
              <w:pStyle w:val="TableParagraph"/>
              <w:ind w:left="48" w:right="66"/>
              <w:rPr>
                <w:sz w:val="20"/>
              </w:rPr>
            </w:pPr>
            <w:r>
              <w:rPr>
                <w:color w:val="010202"/>
                <w:sz w:val="20"/>
              </w:rPr>
              <w:t>5.371</w:t>
            </w:r>
          </w:p>
        </w:tc>
        <w:tc>
          <w:tcPr>
            <w:tcW w:w="1247" w:type="dxa"/>
          </w:tcPr>
          <w:p>
            <w:pPr>
              <w:pStyle w:val="TableParagraph"/>
              <w:spacing w:before="4"/>
              <w:rPr>
                <w:rFonts w:ascii="Cambria"/>
                <w:sz w:val="29"/>
              </w:rPr>
            </w:pPr>
          </w:p>
          <w:p>
            <w:pPr>
              <w:pStyle w:val="TableParagraph"/>
              <w:ind w:left="48" w:right="66"/>
              <w:rPr>
                <w:sz w:val="20"/>
              </w:rPr>
            </w:pPr>
            <w:r>
              <w:rPr>
                <w:color w:val="010202"/>
                <w:sz w:val="20"/>
              </w:rPr>
              <w:t>0.029</w:t>
            </w:r>
          </w:p>
        </w:tc>
        <w:tc>
          <w:tcPr>
            <w:tcW w:w="1247" w:type="dxa"/>
          </w:tcPr>
          <w:p>
            <w:pPr>
              <w:pStyle w:val="TableParagraph"/>
              <w:spacing w:before="4"/>
              <w:rPr>
                <w:rFonts w:ascii="Cambria"/>
                <w:sz w:val="29"/>
              </w:rPr>
            </w:pPr>
          </w:p>
          <w:p>
            <w:pPr>
              <w:pStyle w:val="TableParagraph"/>
              <w:ind w:left="48" w:right="66"/>
              <w:rPr>
                <w:sz w:val="20"/>
              </w:rPr>
            </w:pPr>
            <w:r>
              <w:rPr>
                <w:color w:val="010202"/>
                <w:sz w:val="20"/>
              </w:rPr>
              <w:t>0.036</w:t>
            </w:r>
          </w:p>
        </w:tc>
      </w:tr>
      <w:tr>
        <w:trPr>
          <w:trHeight w:val="313" w:hRule="exact"/>
        </w:trPr>
        <w:tc>
          <w:tcPr>
            <w:tcW w:w="1247" w:type="dxa"/>
          </w:tcPr>
          <w:p>
            <w:pPr>
              <w:pStyle w:val="TableParagraph"/>
              <w:spacing w:before="64"/>
              <w:ind w:left="48" w:right="66"/>
              <w:rPr>
                <w:sz w:val="20"/>
              </w:rPr>
            </w:pPr>
            <w:r>
              <w:rPr>
                <w:color w:val="010202"/>
                <w:sz w:val="20"/>
              </w:rPr>
              <w:t>puigcarlos</w:t>
            </w:r>
          </w:p>
        </w:tc>
        <w:tc>
          <w:tcPr>
            <w:tcW w:w="1247" w:type="dxa"/>
          </w:tcPr>
          <w:p>
            <w:pPr>
              <w:pStyle w:val="TableParagraph"/>
              <w:spacing w:before="64"/>
              <w:ind w:left="48" w:right="66"/>
              <w:rPr>
                <w:sz w:val="20"/>
              </w:rPr>
            </w:pPr>
            <w:r>
              <w:rPr>
                <w:color w:val="010202"/>
                <w:sz w:val="20"/>
              </w:rPr>
              <w:t>Carlos Puig</w:t>
            </w:r>
          </w:p>
        </w:tc>
        <w:tc>
          <w:tcPr>
            <w:tcW w:w="1247" w:type="dxa"/>
          </w:tcPr>
          <w:p>
            <w:pPr>
              <w:pStyle w:val="TableParagraph"/>
              <w:spacing w:before="64"/>
              <w:ind w:left="48" w:right="66"/>
              <w:rPr>
                <w:sz w:val="20"/>
              </w:rPr>
            </w:pPr>
            <w:r>
              <w:rPr>
                <w:color w:val="010202"/>
                <w:sz w:val="20"/>
              </w:rPr>
              <w:t>13</w:t>
            </w:r>
          </w:p>
        </w:tc>
        <w:tc>
          <w:tcPr>
            <w:tcW w:w="1247" w:type="dxa"/>
          </w:tcPr>
          <w:p>
            <w:pPr>
              <w:pStyle w:val="TableParagraph"/>
              <w:spacing w:before="64"/>
              <w:ind w:left="48" w:right="66"/>
              <w:rPr>
                <w:sz w:val="20"/>
              </w:rPr>
            </w:pPr>
            <w:r>
              <w:rPr>
                <w:color w:val="010202"/>
                <w:sz w:val="20"/>
              </w:rPr>
              <w:t>10</w:t>
            </w:r>
          </w:p>
        </w:tc>
        <w:tc>
          <w:tcPr>
            <w:tcW w:w="1247" w:type="dxa"/>
          </w:tcPr>
          <w:p>
            <w:pPr>
              <w:pStyle w:val="TableParagraph"/>
              <w:spacing w:before="64"/>
              <w:ind w:left="48"/>
              <w:rPr>
                <w:sz w:val="20"/>
              </w:rPr>
            </w:pPr>
            <w:r>
              <w:rPr>
                <w:color w:val="010202"/>
                <w:w w:val="99"/>
                <w:sz w:val="20"/>
              </w:rPr>
              <w:t>3</w:t>
            </w:r>
          </w:p>
        </w:tc>
        <w:tc>
          <w:tcPr>
            <w:tcW w:w="1247" w:type="dxa"/>
          </w:tcPr>
          <w:p>
            <w:pPr>
              <w:pStyle w:val="TableParagraph"/>
              <w:spacing w:before="64"/>
              <w:ind w:left="48" w:right="66"/>
              <w:rPr>
                <w:sz w:val="20"/>
              </w:rPr>
            </w:pPr>
            <w:r>
              <w:rPr>
                <w:color w:val="010202"/>
                <w:sz w:val="20"/>
              </w:rPr>
              <w:t>1.234</w:t>
            </w:r>
          </w:p>
        </w:tc>
        <w:tc>
          <w:tcPr>
            <w:tcW w:w="1247" w:type="dxa"/>
          </w:tcPr>
          <w:p>
            <w:pPr>
              <w:pStyle w:val="TableParagraph"/>
              <w:spacing w:before="64"/>
              <w:ind w:left="48" w:right="66"/>
              <w:rPr>
                <w:sz w:val="20"/>
              </w:rPr>
            </w:pPr>
            <w:r>
              <w:rPr>
                <w:color w:val="010202"/>
                <w:sz w:val="20"/>
              </w:rPr>
              <w:t>0.027</w:t>
            </w:r>
          </w:p>
        </w:tc>
        <w:tc>
          <w:tcPr>
            <w:tcW w:w="1247" w:type="dxa"/>
          </w:tcPr>
          <w:p>
            <w:pPr>
              <w:pStyle w:val="TableParagraph"/>
              <w:spacing w:before="64"/>
              <w:ind w:left="48" w:right="66"/>
              <w:rPr>
                <w:sz w:val="20"/>
              </w:rPr>
            </w:pPr>
            <w:r>
              <w:rPr>
                <w:color w:val="010202"/>
                <w:sz w:val="20"/>
              </w:rPr>
              <w:t>0.034</w:t>
            </w:r>
          </w:p>
        </w:tc>
      </w:tr>
      <w:tr>
        <w:trPr>
          <w:trHeight w:val="313" w:hRule="exact"/>
        </w:trPr>
        <w:tc>
          <w:tcPr>
            <w:tcW w:w="1247" w:type="dxa"/>
          </w:tcPr>
          <w:p>
            <w:pPr>
              <w:pStyle w:val="TableParagraph"/>
              <w:spacing w:before="64"/>
              <w:ind w:left="48" w:right="37"/>
              <w:rPr>
                <w:sz w:val="20"/>
              </w:rPr>
            </w:pPr>
            <w:r>
              <w:rPr>
                <w:color w:val="010202"/>
                <w:sz w:val="20"/>
              </w:rPr>
              <w:t>OEMenlinea</w:t>
            </w:r>
          </w:p>
        </w:tc>
        <w:tc>
          <w:tcPr>
            <w:tcW w:w="1247" w:type="dxa"/>
          </w:tcPr>
          <w:p>
            <w:pPr>
              <w:pStyle w:val="TableParagraph"/>
              <w:spacing w:before="64"/>
              <w:ind w:left="48" w:right="66"/>
              <w:rPr>
                <w:sz w:val="20"/>
              </w:rPr>
            </w:pPr>
            <w:r>
              <w:rPr>
                <w:color w:val="010202"/>
                <w:sz w:val="20"/>
              </w:rPr>
              <w:t>OEM</w:t>
            </w:r>
          </w:p>
        </w:tc>
        <w:tc>
          <w:tcPr>
            <w:tcW w:w="1247" w:type="dxa"/>
          </w:tcPr>
          <w:p>
            <w:pPr>
              <w:pStyle w:val="TableParagraph"/>
              <w:spacing w:before="64"/>
              <w:ind w:left="48" w:right="66"/>
              <w:rPr>
                <w:sz w:val="20"/>
              </w:rPr>
            </w:pPr>
            <w:r>
              <w:rPr>
                <w:color w:val="010202"/>
                <w:sz w:val="20"/>
              </w:rPr>
              <w:t>12</w:t>
            </w:r>
          </w:p>
        </w:tc>
        <w:tc>
          <w:tcPr>
            <w:tcW w:w="1247" w:type="dxa"/>
          </w:tcPr>
          <w:p>
            <w:pPr>
              <w:pStyle w:val="TableParagraph"/>
              <w:spacing w:before="64"/>
              <w:ind w:left="47"/>
              <w:rPr>
                <w:sz w:val="20"/>
              </w:rPr>
            </w:pPr>
            <w:r>
              <w:rPr>
                <w:color w:val="010202"/>
                <w:w w:val="99"/>
                <w:sz w:val="20"/>
              </w:rPr>
              <w:t>3</w:t>
            </w:r>
          </w:p>
        </w:tc>
        <w:tc>
          <w:tcPr>
            <w:tcW w:w="1247" w:type="dxa"/>
          </w:tcPr>
          <w:p>
            <w:pPr>
              <w:pStyle w:val="TableParagraph"/>
              <w:spacing w:before="64"/>
              <w:ind w:left="47"/>
              <w:rPr>
                <w:sz w:val="20"/>
              </w:rPr>
            </w:pPr>
            <w:r>
              <w:rPr>
                <w:color w:val="010202"/>
                <w:w w:val="99"/>
                <w:sz w:val="20"/>
              </w:rPr>
              <w:t>9</w:t>
            </w:r>
          </w:p>
        </w:tc>
        <w:tc>
          <w:tcPr>
            <w:tcW w:w="1247" w:type="dxa"/>
          </w:tcPr>
          <w:p>
            <w:pPr>
              <w:pStyle w:val="TableParagraph"/>
              <w:spacing w:before="64"/>
              <w:ind w:left="47" w:right="66"/>
              <w:rPr>
                <w:sz w:val="20"/>
              </w:rPr>
            </w:pPr>
            <w:r>
              <w:rPr>
                <w:color w:val="010202"/>
                <w:sz w:val="20"/>
              </w:rPr>
              <w:t>1.834</w:t>
            </w:r>
          </w:p>
        </w:tc>
        <w:tc>
          <w:tcPr>
            <w:tcW w:w="1247" w:type="dxa"/>
          </w:tcPr>
          <w:p>
            <w:pPr>
              <w:pStyle w:val="TableParagraph"/>
              <w:spacing w:before="64"/>
              <w:ind w:left="47" w:right="66"/>
              <w:rPr>
                <w:sz w:val="20"/>
              </w:rPr>
            </w:pPr>
            <w:r>
              <w:rPr>
                <w:color w:val="010202"/>
                <w:sz w:val="20"/>
              </w:rPr>
              <w:t>0.027</w:t>
            </w:r>
          </w:p>
        </w:tc>
        <w:tc>
          <w:tcPr>
            <w:tcW w:w="1247" w:type="dxa"/>
          </w:tcPr>
          <w:p>
            <w:pPr>
              <w:pStyle w:val="TableParagraph"/>
              <w:spacing w:before="64"/>
              <w:ind w:left="47" w:right="66"/>
              <w:rPr>
                <w:sz w:val="20"/>
              </w:rPr>
            </w:pPr>
            <w:r>
              <w:rPr>
                <w:color w:val="010202"/>
                <w:sz w:val="20"/>
              </w:rPr>
              <w:t>0.033</w:t>
            </w:r>
          </w:p>
        </w:tc>
      </w:tr>
    </w:tbl>
    <w:p>
      <w:pPr>
        <w:pStyle w:val="BodyText"/>
        <w:rPr>
          <w:sz w:val="20"/>
        </w:rPr>
      </w:pPr>
      <w:r>
        <w:rPr/>
        <w:pict>
          <v:shape style="position:absolute;margin-left:51.71566pt;margin-top:633.960571pt;width:25.05pt;height:96.3pt;mso-position-horizontal-relative:page;mso-position-vertical-relative:page;z-index:1864" type="#_x0000_t202" filled="false" stroked="false">
            <v:textbox inset="0,0,0,0" style="layout-flow:vertical">
              <w:txbxContent>
                <w:p>
                  <w:pPr>
                    <w:spacing w:line="206" w:lineRule="exact" w:before="0"/>
                    <w:ind w:left="20" w:right="-442" w:firstLine="0"/>
                    <w:jc w:val="left"/>
                    <w:rPr>
                      <w:sz w:val="18"/>
                    </w:rPr>
                  </w:pPr>
                  <w:r>
                    <w:rPr>
                      <w:color w:val="231F20"/>
                      <w:spacing w:val="-3"/>
                      <w:w w:val="100"/>
                      <w:sz w:val="18"/>
                    </w:rPr>
                    <w:t>F</w:t>
                  </w:r>
                  <w:r>
                    <w:rPr>
                      <w:color w:val="231F20"/>
                      <w:w w:val="99"/>
                      <w:sz w:val="18"/>
                    </w:rPr>
                    <w:t>uen</w:t>
                  </w:r>
                  <w:r>
                    <w:rPr>
                      <w:color w:val="231F20"/>
                      <w:spacing w:val="-2"/>
                      <w:w w:val="99"/>
                      <w:sz w:val="18"/>
                    </w:rPr>
                    <w:t>t</w:t>
                  </w:r>
                  <w:r>
                    <w:rPr>
                      <w:color w:val="231F20"/>
                      <w:w w:val="100"/>
                      <w:sz w:val="18"/>
                    </w:rPr>
                    <w:t>e:</w:t>
                  </w:r>
                  <w:r>
                    <w:rPr>
                      <w:color w:val="231F20"/>
                      <w:spacing w:val="-1"/>
                      <w:sz w:val="18"/>
                    </w:rPr>
                    <w:t> </w:t>
                  </w:r>
                  <w:r>
                    <w:rPr>
                      <w:color w:val="231F20"/>
                      <w:sz w:val="18"/>
                    </w:rPr>
                    <w:t>elabo</w:t>
                  </w:r>
                  <w:r>
                    <w:rPr>
                      <w:color w:val="231F20"/>
                      <w:spacing w:val="-4"/>
                      <w:sz w:val="18"/>
                    </w:rPr>
                    <w:t>r</w:t>
                  </w:r>
                  <w:r>
                    <w:rPr>
                      <w:color w:val="231F20"/>
                      <w:sz w:val="18"/>
                    </w:rPr>
                    <w:t>ación</w:t>
                  </w:r>
                  <w:r>
                    <w:rPr>
                      <w:color w:val="231F20"/>
                      <w:spacing w:val="-1"/>
                      <w:sz w:val="18"/>
                    </w:rPr>
                    <w:t> </w:t>
                  </w:r>
                  <w:r>
                    <w:rPr>
                      <w:color w:val="231F20"/>
                      <w:w w:val="100"/>
                      <w:sz w:val="18"/>
                    </w:rPr>
                    <w:t>p</w:t>
                  </w:r>
                  <w:r>
                    <w:rPr>
                      <w:color w:val="231F20"/>
                      <w:spacing w:val="-3"/>
                      <w:w w:val="100"/>
                      <w:sz w:val="18"/>
                    </w:rPr>
                    <w:t>r</w:t>
                  </w:r>
                  <w:r>
                    <w:rPr>
                      <w:color w:val="231F20"/>
                      <w:w w:val="100"/>
                      <w:sz w:val="18"/>
                    </w:rPr>
                    <w:t>o</w:t>
                  </w:r>
                  <w:r>
                    <w:rPr>
                      <w:color w:val="231F20"/>
                      <w:sz w:val="18"/>
                    </w:rPr>
                    <w:t>-</w:t>
                  </w:r>
                </w:p>
                <w:p>
                  <w:pPr>
                    <w:spacing w:before="69"/>
                    <w:ind w:left="20" w:right="-145" w:firstLine="0"/>
                    <w:jc w:val="left"/>
                    <w:rPr>
                      <w:sz w:val="18"/>
                    </w:rPr>
                  </w:pPr>
                  <w:r>
                    <w:rPr>
                      <w:color w:val="231F20"/>
                      <w:spacing w:val="-1"/>
                      <w:sz w:val="18"/>
                    </w:rPr>
                    <w:t>pi</w:t>
                  </w:r>
                  <w:r>
                    <w:rPr>
                      <w:color w:val="231F20"/>
                      <w:sz w:val="18"/>
                    </w:rPr>
                    <w:t>a a</w:t>
                  </w:r>
                  <w:r>
                    <w:rPr>
                      <w:color w:val="231F20"/>
                      <w:spacing w:val="-1"/>
                      <w:sz w:val="18"/>
                    </w:rPr>
                    <w:t> t</w:t>
                  </w:r>
                  <w:r>
                    <w:rPr>
                      <w:color w:val="231F20"/>
                      <w:spacing w:val="-3"/>
                      <w:sz w:val="18"/>
                    </w:rPr>
                    <w:t>r</w:t>
                  </w:r>
                  <w:r>
                    <w:rPr>
                      <w:color w:val="231F20"/>
                      <w:spacing w:val="-4"/>
                      <w:sz w:val="18"/>
                    </w:rPr>
                    <w:t>av</w:t>
                  </w:r>
                  <w:r>
                    <w:rPr>
                      <w:color w:val="231F20"/>
                      <w:sz w:val="18"/>
                    </w:rPr>
                    <w:t>és de</w:t>
                  </w:r>
                  <w:r>
                    <w:rPr>
                      <w:color w:val="231F20"/>
                      <w:spacing w:val="-1"/>
                      <w:sz w:val="18"/>
                    </w:rPr>
                    <w:t> </w:t>
                  </w:r>
                  <w:r>
                    <w:rPr>
                      <w:color w:val="231F20"/>
                      <w:sz w:val="18"/>
                    </w:rPr>
                    <w:t>NodeXL</w:t>
                  </w:r>
                </w:p>
              </w:txbxContent>
            </v:textbox>
            <w10:wrap type="none"/>
          </v:shape>
        </w:pict>
      </w:r>
      <w:r>
        <w:rPr/>
        <w:pict>
          <v:shape style="position:absolute;margin-left:23.71966pt;margin-top:21.6544pt;width:11pt;height:12pt;mso-position-horizontal-relative:page;mso-position-vertical-relative:page;z-index:1888" type="#_x0000_t202" filled="false" stroked="false">
            <v:textbox inset="0,0,0,0" style="layout-flow:vertical">
              <w:txbxContent>
                <w:p>
                  <w:pPr>
                    <w:spacing w:line="206" w:lineRule="exact" w:before="0"/>
                    <w:ind w:left="20" w:right="-20" w:firstLine="0"/>
                    <w:jc w:val="left"/>
                    <w:rPr>
                      <w:sz w:val="18"/>
                    </w:rPr>
                  </w:pPr>
                  <w:r>
                    <w:rPr>
                      <w:color w:val="231F20"/>
                      <w:sz w:val="18"/>
                    </w:rPr>
                    <w:t>62</w:t>
                  </w:r>
                </w:p>
              </w:txbxContent>
            </v:textbox>
            <w10:wrap type="none"/>
          </v:shape>
        </w:pict>
      </w:r>
      <w:r>
        <w:rPr/>
        <w:pict>
          <v:shape style="position:absolute;margin-left:23.71966pt;margin-top:760.077393pt;width:11pt;height:12pt;mso-position-horizontal-relative:page;mso-position-vertical-relative:page;z-index:1912" type="#_x0000_t202" filled="false" stroked="false">
            <v:textbox inset="0,0,0,0" style="layout-flow:vertical">
              <w:txbxContent>
                <w:p>
                  <w:pPr>
                    <w:spacing w:line="206" w:lineRule="exact" w:before="0"/>
                    <w:ind w:left="20" w:right="-20" w:firstLine="0"/>
                    <w:jc w:val="left"/>
                    <w:rPr>
                      <w:sz w:val="18"/>
                    </w:rPr>
                  </w:pPr>
                  <w:r>
                    <w:rPr>
                      <w:color w:val="231F20"/>
                      <w:sz w:val="18"/>
                    </w:rPr>
                    <w:t>63</w:t>
                  </w:r>
                </w:p>
              </w:txbxContent>
            </v:textbox>
            <w10:wrap type="none"/>
          </v:shape>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tbl>
      <w:tblPr>
        <w:tblW w:w="0" w:type="auto"/>
        <w:jc w:val="left"/>
        <w:tblInd w:w="814"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247"/>
        <w:gridCol w:w="1247"/>
        <w:gridCol w:w="1247"/>
        <w:gridCol w:w="1247"/>
        <w:gridCol w:w="1247"/>
        <w:gridCol w:w="1247"/>
        <w:gridCol w:w="1247"/>
        <w:gridCol w:w="1247"/>
      </w:tblGrid>
      <w:tr>
        <w:trPr>
          <w:trHeight w:val="873" w:hRule="exact"/>
        </w:trPr>
        <w:tc>
          <w:tcPr>
            <w:tcW w:w="1247" w:type="dxa"/>
          </w:tcPr>
          <w:p>
            <w:pPr>
              <w:pStyle w:val="TableParagraph"/>
              <w:spacing w:before="4"/>
              <w:rPr>
                <w:rFonts w:ascii="Cambria"/>
                <w:sz w:val="29"/>
              </w:rPr>
            </w:pPr>
          </w:p>
          <w:p>
            <w:pPr>
              <w:pStyle w:val="TableParagraph"/>
              <w:spacing w:line="292" w:lineRule="auto"/>
              <w:ind w:left="51" w:right="66"/>
              <w:rPr>
                <w:sz w:val="20"/>
              </w:rPr>
            </w:pPr>
            <w:r>
              <w:rPr>
                <w:color w:val="010202"/>
                <w:sz w:val="20"/>
              </w:rPr>
              <w:t>beltrandel- </w:t>
            </w:r>
            <w:r>
              <w:rPr>
                <w:color w:val="010202"/>
                <w:w w:val="105"/>
                <w:sz w:val="20"/>
              </w:rPr>
              <w:t>riomx</w:t>
            </w:r>
          </w:p>
        </w:tc>
        <w:tc>
          <w:tcPr>
            <w:tcW w:w="1247" w:type="dxa"/>
          </w:tcPr>
          <w:p>
            <w:pPr>
              <w:pStyle w:val="TableParagraph"/>
              <w:spacing w:line="292" w:lineRule="auto" w:before="64"/>
              <w:ind w:left="51" w:right="66"/>
              <w:rPr>
                <w:sz w:val="20"/>
              </w:rPr>
            </w:pPr>
            <w:r>
              <w:rPr>
                <w:color w:val="010202"/>
                <w:sz w:val="20"/>
              </w:rPr>
              <w:t>Pascal Bel- trán del Río</w:t>
            </w:r>
            <w:r>
              <w:rPr>
                <w:color w:val="010202"/>
                <w:w w:val="91"/>
                <w:sz w:val="20"/>
              </w:rPr>
              <w:t> </w:t>
            </w:r>
            <w:r>
              <w:rPr>
                <w:color w:val="010202"/>
                <w:sz w:val="20"/>
              </w:rPr>
              <w:t>(Excelsior)</w:t>
            </w:r>
          </w:p>
        </w:tc>
        <w:tc>
          <w:tcPr>
            <w:tcW w:w="1247" w:type="dxa"/>
          </w:tcPr>
          <w:p>
            <w:pPr>
              <w:pStyle w:val="TableParagraph"/>
              <w:rPr>
                <w:rFonts w:ascii="Cambria"/>
                <w:sz w:val="20"/>
              </w:rPr>
            </w:pPr>
          </w:p>
          <w:p>
            <w:pPr>
              <w:pStyle w:val="TableParagraph"/>
              <w:rPr>
                <w:rFonts w:ascii="Cambria"/>
                <w:sz w:val="20"/>
              </w:rPr>
            </w:pPr>
          </w:p>
          <w:p>
            <w:pPr>
              <w:pStyle w:val="TableParagraph"/>
              <w:spacing w:before="155"/>
              <w:ind w:left="51" w:right="66"/>
              <w:rPr>
                <w:sz w:val="20"/>
              </w:rPr>
            </w:pPr>
            <w:r>
              <w:rPr>
                <w:color w:val="010202"/>
                <w:sz w:val="20"/>
              </w:rPr>
              <w:t>12</w:t>
            </w:r>
          </w:p>
        </w:tc>
        <w:tc>
          <w:tcPr>
            <w:tcW w:w="1247" w:type="dxa"/>
          </w:tcPr>
          <w:p>
            <w:pPr>
              <w:pStyle w:val="TableParagraph"/>
              <w:rPr>
                <w:rFonts w:ascii="Cambria"/>
                <w:sz w:val="20"/>
              </w:rPr>
            </w:pPr>
          </w:p>
          <w:p>
            <w:pPr>
              <w:pStyle w:val="TableParagraph"/>
              <w:rPr>
                <w:rFonts w:ascii="Cambria"/>
                <w:sz w:val="20"/>
              </w:rPr>
            </w:pPr>
          </w:p>
          <w:p>
            <w:pPr>
              <w:pStyle w:val="TableParagraph"/>
              <w:spacing w:before="155"/>
              <w:ind w:left="51"/>
              <w:rPr>
                <w:sz w:val="20"/>
              </w:rPr>
            </w:pPr>
            <w:r>
              <w:rPr>
                <w:color w:val="010202"/>
                <w:w w:val="99"/>
                <w:sz w:val="20"/>
              </w:rPr>
              <w:t>7</w:t>
            </w:r>
          </w:p>
        </w:tc>
        <w:tc>
          <w:tcPr>
            <w:tcW w:w="1247" w:type="dxa"/>
          </w:tcPr>
          <w:p>
            <w:pPr>
              <w:pStyle w:val="TableParagraph"/>
              <w:rPr>
                <w:rFonts w:ascii="Cambria"/>
                <w:sz w:val="20"/>
              </w:rPr>
            </w:pPr>
          </w:p>
          <w:p>
            <w:pPr>
              <w:pStyle w:val="TableParagraph"/>
              <w:rPr>
                <w:rFonts w:ascii="Cambria"/>
                <w:sz w:val="20"/>
              </w:rPr>
            </w:pPr>
          </w:p>
          <w:p>
            <w:pPr>
              <w:pStyle w:val="TableParagraph"/>
              <w:spacing w:before="155"/>
              <w:ind w:left="51"/>
              <w:rPr>
                <w:sz w:val="20"/>
              </w:rPr>
            </w:pPr>
            <w:r>
              <w:rPr>
                <w:color w:val="010202"/>
                <w:w w:val="99"/>
                <w:sz w:val="20"/>
              </w:rPr>
              <w:t>5</w:t>
            </w:r>
          </w:p>
        </w:tc>
        <w:tc>
          <w:tcPr>
            <w:tcW w:w="1247" w:type="dxa"/>
          </w:tcPr>
          <w:p>
            <w:pPr>
              <w:pStyle w:val="TableParagraph"/>
              <w:rPr>
                <w:rFonts w:ascii="Cambria"/>
                <w:sz w:val="20"/>
              </w:rPr>
            </w:pPr>
          </w:p>
          <w:p>
            <w:pPr>
              <w:pStyle w:val="TableParagraph"/>
              <w:rPr>
                <w:rFonts w:ascii="Cambria"/>
                <w:sz w:val="20"/>
              </w:rPr>
            </w:pPr>
          </w:p>
          <w:p>
            <w:pPr>
              <w:pStyle w:val="TableParagraph"/>
              <w:spacing w:before="155"/>
              <w:ind w:left="51" w:right="66"/>
              <w:rPr>
                <w:sz w:val="20"/>
              </w:rPr>
            </w:pPr>
            <w:r>
              <w:rPr>
                <w:color w:val="010202"/>
                <w:sz w:val="20"/>
              </w:rPr>
              <w:t>1.456</w:t>
            </w:r>
          </w:p>
        </w:tc>
        <w:tc>
          <w:tcPr>
            <w:tcW w:w="1247" w:type="dxa"/>
          </w:tcPr>
          <w:p>
            <w:pPr>
              <w:pStyle w:val="TableParagraph"/>
              <w:rPr>
                <w:rFonts w:ascii="Cambria"/>
                <w:sz w:val="20"/>
              </w:rPr>
            </w:pPr>
          </w:p>
          <w:p>
            <w:pPr>
              <w:pStyle w:val="TableParagraph"/>
              <w:rPr>
                <w:rFonts w:ascii="Cambria"/>
                <w:sz w:val="20"/>
              </w:rPr>
            </w:pPr>
          </w:p>
          <w:p>
            <w:pPr>
              <w:pStyle w:val="TableParagraph"/>
              <w:spacing w:before="155"/>
              <w:ind w:left="51" w:right="66"/>
              <w:rPr>
                <w:sz w:val="20"/>
              </w:rPr>
            </w:pPr>
            <w:r>
              <w:rPr>
                <w:color w:val="010202"/>
                <w:sz w:val="20"/>
              </w:rPr>
              <w:t>0.026</w:t>
            </w:r>
          </w:p>
        </w:tc>
        <w:tc>
          <w:tcPr>
            <w:tcW w:w="1247" w:type="dxa"/>
          </w:tcPr>
          <w:p>
            <w:pPr>
              <w:pStyle w:val="TableParagraph"/>
              <w:rPr>
                <w:rFonts w:ascii="Cambria"/>
                <w:sz w:val="20"/>
              </w:rPr>
            </w:pPr>
          </w:p>
          <w:p>
            <w:pPr>
              <w:pStyle w:val="TableParagraph"/>
              <w:rPr>
                <w:rFonts w:ascii="Cambria"/>
                <w:sz w:val="20"/>
              </w:rPr>
            </w:pPr>
          </w:p>
          <w:p>
            <w:pPr>
              <w:pStyle w:val="TableParagraph"/>
              <w:spacing w:before="155"/>
              <w:ind w:left="51" w:right="66"/>
              <w:rPr>
                <w:sz w:val="20"/>
              </w:rPr>
            </w:pPr>
            <w:r>
              <w:rPr>
                <w:color w:val="010202"/>
                <w:sz w:val="20"/>
              </w:rPr>
              <w:t>0.031</w:t>
            </w:r>
          </w:p>
        </w:tc>
      </w:tr>
      <w:tr>
        <w:trPr>
          <w:trHeight w:val="593" w:hRule="exact"/>
        </w:trPr>
        <w:tc>
          <w:tcPr>
            <w:tcW w:w="1247" w:type="dxa"/>
          </w:tcPr>
          <w:p>
            <w:pPr>
              <w:pStyle w:val="TableParagraph"/>
              <w:spacing w:line="292" w:lineRule="auto" w:before="64"/>
              <w:ind w:left="51" w:right="66"/>
              <w:rPr>
                <w:sz w:val="20"/>
              </w:rPr>
            </w:pPr>
            <w:r>
              <w:rPr>
                <w:color w:val="010202"/>
                <w:w w:val="95"/>
                <w:sz w:val="20"/>
              </w:rPr>
              <w:t>Javier_Ala- </w:t>
            </w:r>
            <w:r>
              <w:rPr>
                <w:color w:val="010202"/>
                <w:sz w:val="20"/>
              </w:rPr>
              <w:t>torre</w:t>
            </w:r>
          </w:p>
        </w:tc>
        <w:tc>
          <w:tcPr>
            <w:tcW w:w="1247" w:type="dxa"/>
          </w:tcPr>
          <w:p>
            <w:pPr>
              <w:pStyle w:val="TableParagraph"/>
              <w:spacing w:line="292" w:lineRule="auto" w:before="64"/>
              <w:ind w:left="51" w:right="66"/>
              <w:rPr>
                <w:sz w:val="20"/>
              </w:rPr>
            </w:pPr>
            <w:r>
              <w:rPr>
                <w:color w:val="010202"/>
                <w:sz w:val="20"/>
              </w:rPr>
              <w:t>Javier Ala- torre</w:t>
            </w:r>
          </w:p>
        </w:tc>
        <w:tc>
          <w:tcPr>
            <w:tcW w:w="1247" w:type="dxa"/>
          </w:tcPr>
          <w:p>
            <w:pPr>
              <w:pStyle w:val="TableParagraph"/>
              <w:spacing w:before="4"/>
              <w:rPr>
                <w:rFonts w:ascii="Cambria"/>
                <w:sz w:val="29"/>
              </w:rPr>
            </w:pPr>
          </w:p>
          <w:p>
            <w:pPr>
              <w:pStyle w:val="TableParagraph"/>
              <w:ind w:left="51"/>
              <w:rPr>
                <w:sz w:val="20"/>
              </w:rPr>
            </w:pPr>
            <w:r>
              <w:rPr>
                <w:color w:val="010202"/>
                <w:w w:val="99"/>
                <w:sz w:val="20"/>
              </w:rPr>
              <w:t>9</w:t>
            </w:r>
          </w:p>
        </w:tc>
        <w:tc>
          <w:tcPr>
            <w:tcW w:w="1247" w:type="dxa"/>
          </w:tcPr>
          <w:p>
            <w:pPr>
              <w:pStyle w:val="TableParagraph"/>
              <w:spacing w:before="4"/>
              <w:rPr>
                <w:rFonts w:ascii="Cambria"/>
                <w:sz w:val="29"/>
              </w:rPr>
            </w:pPr>
          </w:p>
          <w:p>
            <w:pPr>
              <w:pStyle w:val="TableParagraph"/>
              <w:ind w:left="51"/>
              <w:rPr>
                <w:sz w:val="20"/>
              </w:rPr>
            </w:pPr>
            <w:r>
              <w:rPr>
                <w:color w:val="010202"/>
                <w:w w:val="99"/>
                <w:sz w:val="20"/>
              </w:rPr>
              <w:t>7</w:t>
            </w:r>
          </w:p>
        </w:tc>
        <w:tc>
          <w:tcPr>
            <w:tcW w:w="1247" w:type="dxa"/>
          </w:tcPr>
          <w:p>
            <w:pPr>
              <w:pStyle w:val="TableParagraph"/>
              <w:spacing w:before="4"/>
              <w:rPr>
                <w:rFonts w:ascii="Cambria"/>
                <w:sz w:val="29"/>
              </w:rPr>
            </w:pPr>
          </w:p>
          <w:p>
            <w:pPr>
              <w:pStyle w:val="TableParagraph"/>
              <w:ind w:left="51"/>
              <w:rPr>
                <w:sz w:val="20"/>
              </w:rPr>
            </w:pPr>
            <w:r>
              <w:rPr>
                <w:color w:val="010202"/>
                <w:w w:val="99"/>
                <w:sz w:val="20"/>
              </w:rPr>
              <w:t>2</w:t>
            </w:r>
          </w:p>
        </w:tc>
        <w:tc>
          <w:tcPr>
            <w:tcW w:w="1247" w:type="dxa"/>
          </w:tcPr>
          <w:p>
            <w:pPr>
              <w:pStyle w:val="TableParagraph"/>
              <w:spacing w:before="4"/>
              <w:rPr>
                <w:rFonts w:ascii="Cambria"/>
                <w:sz w:val="29"/>
              </w:rPr>
            </w:pPr>
          </w:p>
          <w:p>
            <w:pPr>
              <w:pStyle w:val="TableParagraph"/>
              <w:ind w:left="51" w:right="66"/>
              <w:rPr>
                <w:sz w:val="20"/>
              </w:rPr>
            </w:pPr>
            <w:r>
              <w:rPr>
                <w:color w:val="010202"/>
                <w:sz w:val="20"/>
              </w:rPr>
              <w:t>0.698</w:t>
            </w:r>
          </w:p>
        </w:tc>
        <w:tc>
          <w:tcPr>
            <w:tcW w:w="1247" w:type="dxa"/>
          </w:tcPr>
          <w:p>
            <w:pPr>
              <w:pStyle w:val="TableParagraph"/>
              <w:spacing w:before="4"/>
              <w:rPr>
                <w:rFonts w:ascii="Cambria"/>
                <w:sz w:val="29"/>
              </w:rPr>
            </w:pPr>
          </w:p>
          <w:p>
            <w:pPr>
              <w:pStyle w:val="TableParagraph"/>
              <w:ind w:left="51" w:right="66"/>
              <w:rPr>
                <w:sz w:val="20"/>
              </w:rPr>
            </w:pPr>
            <w:r>
              <w:rPr>
                <w:color w:val="010202"/>
                <w:sz w:val="20"/>
              </w:rPr>
              <w:t>0.025</w:t>
            </w:r>
          </w:p>
        </w:tc>
        <w:tc>
          <w:tcPr>
            <w:tcW w:w="1247" w:type="dxa"/>
          </w:tcPr>
          <w:p>
            <w:pPr>
              <w:pStyle w:val="TableParagraph"/>
              <w:spacing w:before="4"/>
              <w:rPr>
                <w:rFonts w:ascii="Cambria"/>
                <w:sz w:val="29"/>
              </w:rPr>
            </w:pPr>
          </w:p>
          <w:p>
            <w:pPr>
              <w:pStyle w:val="TableParagraph"/>
              <w:ind w:left="50" w:right="66"/>
              <w:rPr>
                <w:sz w:val="20"/>
              </w:rPr>
            </w:pPr>
            <w:r>
              <w:rPr>
                <w:color w:val="010202"/>
                <w:sz w:val="20"/>
              </w:rPr>
              <w:t>0.026</w:t>
            </w:r>
          </w:p>
        </w:tc>
      </w:tr>
      <w:tr>
        <w:trPr>
          <w:trHeight w:val="593" w:hRule="exact"/>
        </w:trPr>
        <w:tc>
          <w:tcPr>
            <w:tcW w:w="1247" w:type="dxa"/>
          </w:tcPr>
          <w:p>
            <w:pPr>
              <w:pStyle w:val="TableParagraph"/>
              <w:spacing w:line="292" w:lineRule="auto" w:before="64"/>
              <w:ind w:left="50" w:right="153"/>
              <w:rPr>
                <w:sz w:val="20"/>
              </w:rPr>
            </w:pPr>
            <w:r>
              <w:rPr>
                <w:color w:val="010202"/>
                <w:w w:val="95"/>
                <w:sz w:val="20"/>
              </w:rPr>
              <w:t>REFORMA- </w:t>
            </w:r>
            <w:r>
              <w:rPr>
                <w:color w:val="010202"/>
                <w:sz w:val="20"/>
              </w:rPr>
              <w:t>COM</w:t>
            </w:r>
          </w:p>
        </w:tc>
        <w:tc>
          <w:tcPr>
            <w:tcW w:w="1247" w:type="dxa"/>
          </w:tcPr>
          <w:p>
            <w:pPr>
              <w:pStyle w:val="TableParagraph"/>
              <w:spacing w:before="4"/>
              <w:rPr>
                <w:rFonts w:ascii="Cambria"/>
                <w:sz w:val="29"/>
              </w:rPr>
            </w:pPr>
          </w:p>
          <w:p>
            <w:pPr>
              <w:pStyle w:val="TableParagraph"/>
              <w:ind w:left="50" w:right="66"/>
              <w:rPr>
                <w:sz w:val="20"/>
              </w:rPr>
            </w:pPr>
            <w:r>
              <w:rPr>
                <w:color w:val="010202"/>
                <w:sz w:val="20"/>
              </w:rPr>
              <w:t>Reforma</w:t>
            </w:r>
          </w:p>
        </w:tc>
        <w:tc>
          <w:tcPr>
            <w:tcW w:w="1247" w:type="dxa"/>
          </w:tcPr>
          <w:p>
            <w:pPr>
              <w:pStyle w:val="TableParagraph"/>
              <w:spacing w:before="4"/>
              <w:rPr>
                <w:rFonts w:ascii="Cambria"/>
                <w:sz w:val="29"/>
              </w:rPr>
            </w:pPr>
          </w:p>
          <w:p>
            <w:pPr>
              <w:pStyle w:val="TableParagraph"/>
              <w:ind w:left="50" w:right="66"/>
              <w:rPr>
                <w:sz w:val="20"/>
              </w:rPr>
            </w:pPr>
            <w:r>
              <w:rPr>
                <w:color w:val="010202"/>
                <w:sz w:val="20"/>
              </w:rPr>
              <w:t>10</w:t>
            </w:r>
          </w:p>
        </w:tc>
        <w:tc>
          <w:tcPr>
            <w:tcW w:w="1247" w:type="dxa"/>
          </w:tcPr>
          <w:p>
            <w:pPr>
              <w:pStyle w:val="TableParagraph"/>
              <w:spacing w:before="4"/>
              <w:rPr>
                <w:rFonts w:ascii="Cambria"/>
                <w:sz w:val="29"/>
              </w:rPr>
            </w:pPr>
          </w:p>
          <w:p>
            <w:pPr>
              <w:pStyle w:val="TableParagraph"/>
              <w:ind w:left="50"/>
              <w:rPr>
                <w:sz w:val="20"/>
              </w:rPr>
            </w:pPr>
            <w:r>
              <w:rPr>
                <w:color w:val="010202"/>
                <w:w w:val="99"/>
                <w:sz w:val="20"/>
              </w:rPr>
              <w:t>7</w:t>
            </w:r>
          </w:p>
        </w:tc>
        <w:tc>
          <w:tcPr>
            <w:tcW w:w="1247" w:type="dxa"/>
          </w:tcPr>
          <w:p>
            <w:pPr>
              <w:pStyle w:val="TableParagraph"/>
              <w:spacing w:before="4"/>
              <w:rPr>
                <w:rFonts w:ascii="Cambria"/>
                <w:sz w:val="29"/>
              </w:rPr>
            </w:pPr>
          </w:p>
          <w:p>
            <w:pPr>
              <w:pStyle w:val="TableParagraph"/>
              <w:ind w:left="50"/>
              <w:rPr>
                <w:sz w:val="20"/>
              </w:rPr>
            </w:pPr>
            <w:r>
              <w:rPr>
                <w:color w:val="010202"/>
                <w:w w:val="99"/>
                <w:sz w:val="20"/>
              </w:rPr>
              <w:t>3</w:t>
            </w:r>
          </w:p>
        </w:tc>
        <w:tc>
          <w:tcPr>
            <w:tcW w:w="1247" w:type="dxa"/>
          </w:tcPr>
          <w:p>
            <w:pPr>
              <w:pStyle w:val="TableParagraph"/>
              <w:spacing w:before="4"/>
              <w:rPr>
                <w:rFonts w:ascii="Cambria"/>
                <w:sz w:val="29"/>
              </w:rPr>
            </w:pPr>
          </w:p>
          <w:p>
            <w:pPr>
              <w:pStyle w:val="TableParagraph"/>
              <w:ind w:left="50" w:right="66"/>
              <w:rPr>
                <w:sz w:val="20"/>
              </w:rPr>
            </w:pPr>
            <w:r>
              <w:rPr>
                <w:color w:val="010202"/>
                <w:sz w:val="20"/>
              </w:rPr>
              <w:t>0.518</w:t>
            </w:r>
          </w:p>
        </w:tc>
        <w:tc>
          <w:tcPr>
            <w:tcW w:w="1247" w:type="dxa"/>
          </w:tcPr>
          <w:p>
            <w:pPr>
              <w:pStyle w:val="TableParagraph"/>
              <w:spacing w:before="4"/>
              <w:rPr>
                <w:rFonts w:ascii="Cambria"/>
                <w:sz w:val="29"/>
              </w:rPr>
            </w:pPr>
          </w:p>
          <w:p>
            <w:pPr>
              <w:pStyle w:val="TableParagraph"/>
              <w:ind w:left="50" w:right="66"/>
              <w:rPr>
                <w:sz w:val="20"/>
              </w:rPr>
            </w:pPr>
            <w:r>
              <w:rPr>
                <w:color w:val="010202"/>
                <w:sz w:val="20"/>
              </w:rPr>
              <w:t>0.025</w:t>
            </w:r>
          </w:p>
        </w:tc>
        <w:tc>
          <w:tcPr>
            <w:tcW w:w="1247" w:type="dxa"/>
          </w:tcPr>
          <w:p>
            <w:pPr>
              <w:pStyle w:val="TableParagraph"/>
              <w:spacing w:before="4"/>
              <w:rPr>
                <w:rFonts w:ascii="Cambria"/>
                <w:sz w:val="29"/>
              </w:rPr>
            </w:pPr>
          </w:p>
          <w:p>
            <w:pPr>
              <w:pStyle w:val="TableParagraph"/>
              <w:ind w:left="50" w:right="66"/>
              <w:rPr>
                <w:sz w:val="20"/>
              </w:rPr>
            </w:pPr>
            <w:r>
              <w:rPr>
                <w:color w:val="010202"/>
                <w:sz w:val="20"/>
              </w:rPr>
              <w:t>0.025</w:t>
            </w:r>
          </w:p>
        </w:tc>
      </w:tr>
      <w:tr>
        <w:trPr>
          <w:trHeight w:val="593" w:hRule="exact"/>
        </w:trPr>
        <w:tc>
          <w:tcPr>
            <w:tcW w:w="1247" w:type="dxa"/>
          </w:tcPr>
          <w:p>
            <w:pPr>
              <w:pStyle w:val="TableParagraph"/>
              <w:spacing w:line="292" w:lineRule="auto" w:before="64"/>
              <w:ind w:left="50" w:right="166"/>
              <w:rPr>
                <w:sz w:val="20"/>
              </w:rPr>
            </w:pPr>
            <w:r>
              <w:rPr>
                <w:color w:val="010202"/>
                <w:sz w:val="20"/>
              </w:rPr>
              <w:t>AnaPOrdo- rica</w:t>
            </w:r>
          </w:p>
        </w:tc>
        <w:tc>
          <w:tcPr>
            <w:tcW w:w="1247" w:type="dxa"/>
          </w:tcPr>
          <w:p>
            <w:pPr>
              <w:pStyle w:val="TableParagraph"/>
              <w:spacing w:line="292" w:lineRule="auto" w:before="64"/>
              <w:ind w:left="50" w:right="66"/>
              <w:rPr>
                <w:sz w:val="20"/>
              </w:rPr>
            </w:pPr>
            <w:r>
              <w:rPr>
                <w:color w:val="010202"/>
                <w:sz w:val="20"/>
              </w:rPr>
              <w:t>Ana Paula</w:t>
            </w:r>
            <w:r>
              <w:rPr>
                <w:color w:val="010202"/>
                <w:w w:val="94"/>
                <w:sz w:val="20"/>
              </w:rPr>
              <w:t> </w:t>
            </w:r>
            <w:r>
              <w:rPr>
                <w:color w:val="010202"/>
                <w:sz w:val="20"/>
              </w:rPr>
              <w:t>Ordorica</w:t>
            </w:r>
          </w:p>
        </w:tc>
        <w:tc>
          <w:tcPr>
            <w:tcW w:w="1247" w:type="dxa"/>
          </w:tcPr>
          <w:p>
            <w:pPr>
              <w:pStyle w:val="TableParagraph"/>
              <w:spacing w:before="4"/>
              <w:rPr>
                <w:rFonts w:ascii="Cambria"/>
                <w:sz w:val="29"/>
              </w:rPr>
            </w:pPr>
          </w:p>
          <w:p>
            <w:pPr>
              <w:pStyle w:val="TableParagraph"/>
              <w:ind w:left="50" w:right="66"/>
              <w:rPr>
                <w:sz w:val="20"/>
              </w:rPr>
            </w:pPr>
            <w:r>
              <w:rPr>
                <w:color w:val="010202"/>
                <w:sz w:val="20"/>
              </w:rPr>
              <w:t>11</w:t>
            </w:r>
          </w:p>
        </w:tc>
        <w:tc>
          <w:tcPr>
            <w:tcW w:w="1247" w:type="dxa"/>
          </w:tcPr>
          <w:p>
            <w:pPr>
              <w:pStyle w:val="TableParagraph"/>
              <w:spacing w:before="4"/>
              <w:rPr>
                <w:rFonts w:ascii="Cambria"/>
                <w:sz w:val="29"/>
              </w:rPr>
            </w:pPr>
          </w:p>
          <w:p>
            <w:pPr>
              <w:pStyle w:val="TableParagraph"/>
              <w:ind w:left="50"/>
              <w:rPr>
                <w:sz w:val="20"/>
              </w:rPr>
            </w:pPr>
            <w:r>
              <w:rPr>
                <w:color w:val="010202"/>
                <w:w w:val="99"/>
                <w:sz w:val="20"/>
              </w:rPr>
              <w:t>7</w:t>
            </w:r>
          </w:p>
        </w:tc>
        <w:tc>
          <w:tcPr>
            <w:tcW w:w="1247" w:type="dxa"/>
          </w:tcPr>
          <w:p>
            <w:pPr>
              <w:pStyle w:val="TableParagraph"/>
              <w:spacing w:before="4"/>
              <w:rPr>
                <w:rFonts w:ascii="Cambria"/>
                <w:sz w:val="29"/>
              </w:rPr>
            </w:pPr>
          </w:p>
          <w:p>
            <w:pPr>
              <w:pStyle w:val="TableParagraph"/>
              <w:ind w:left="50"/>
              <w:rPr>
                <w:sz w:val="20"/>
              </w:rPr>
            </w:pPr>
            <w:r>
              <w:rPr>
                <w:color w:val="010202"/>
                <w:w w:val="99"/>
                <w:sz w:val="20"/>
              </w:rPr>
              <w:t>4</w:t>
            </w:r>
          </w:p>
        </w:tc>
        <w:tc>
          <w:tcPr>
            <w:tcW w:w="1247" w:type="dxa"/>
          </w:tcPr>
          <w:p>
            <w:pPr>
              <w:pStyle w:val="TableParagraph"/>
              <w:spacing w:before="4"/>
              <w:rPr>
                <w:rFonts w:ascii="Cambria"/>
                <w:sz w:val="29"/>
              </w:rPr>
            </w:pPr>
          </w:p>
          <w:p>
            <w:pPr>
              <w:pStyle w:val="TableParagraph"/>
              <w:ind w:left="50" w:right="66"/>
              <w:rPr>
                <w:sz w:val="20"/>
              </w:rPr>
            </w:pPr>
            <w:r>
              <w:rPr>
                <w:color w:val="010202"/>
                <w:sz w:val="20"/>
              </w:rPr>
              <w:t>0.558</w:t>
            </w:r>
          </w:p>
        </w:tc>
        <w:tc>
          <w:tcPr>
            <w:tcW w:w="1247" w:type="dxa"/>
          </w:tcPr>
          <w:p>
            <w:pPr>
              <w:pStyle w:val="TableParagraph"/>
              <w:spacing w:before="4"/>
              <w:rPr>
                <w:rFonts w:ascii="Cambria"/>
                <w:sz w:val="29"/>
              </w:rPr>
            </w:pPr>
          </w:p>
          <w:p>
            <w:pPr>
              <w:pStyle w:val="TableParagraph"/>
              <w:ind w:left="50" w:right="66"/>
              <w:rPr>
                <w:sz w:val="20"/>
              </w:rPr>
            </w:pPr>
            <w:r>
              <w:rPr>
                <w:color w:val="010202"/>
                <w:sz w:val="20"/>
              </w:rPr>
              <w:t>0.025</w:t>
            </w:r>
          </w:p>
        </w:tc>
        <w:tc>
          <w:tcPr>
            <w:tcW w:w="1247" w:type="dxa"/>
          </w:tcPr>
          <w:p>
            <w:pPr>
              <w:pStyle w:val="TableParagraph"/>
              <w:spacing w:before="4"/>
              <w:rPr>
                <w:rFonts w:ascii="Cambria"/>
                <w:sz w:val="29"/>
              </w:rPr>
            </w:pPr>
          </w:p>
          <w:p>
            <w:pPr>
              <w:pStyle w:val="TableParagraph"/>
              <w:ind w:left="50" w:right="66"/>
              <w:rPr>
                <w:sz w:val="20"/>
              </w:rPr>
            </w:pPr>
            <w:r>
              <w:rPr>
                <w:color w:val="010202"/>
                <w:sz w:val="20"/>
              </w:rPr>
              <w:t>0.024</w:t>
            </w:r>
          </w:p>
        </w:tc>
      </w:tr>
      <w:tr>
        <w:trPr>
          <w:trHeight w:val="593" w:hRule="exact"/>
        </w:trPr>
        <w:tc>
          <w:tcPr>
            <w:tcW w:w="1247" w:type="dxa"/>
          </w:tcPr>
          <w:p>
            <w:pPr>
              <w:pStyle w:val="TableParagraph"/>
              <w:spacing w:line="292" w:lineRule="auto" w:before="64"/>
              <w:ind w:left="50" w:right="66"/>
              <w:rPr>
                <w:sz w:val="20"/>
              </w:rPr>
            </w:pPr>
            <w:r>
              <w:rPr>
                <w:color w:val="010202"/>
                <w:w w:val="95"/>
                <w:sz w:val="20"/>
              </w:rPr>
              <w:t>JavierSolor- </w:t>
            </w:r>
            <w:r>
              <w:rPr>
                <w:color w:val="010202"/>
                <w:sz w:val="20"/>
              </w:rPr>
              <w:t>zano</w:t>
            </w:r>
          </w:p>
        </w:tc>
        <w:tc>
          <w:tcPr>
            <w:tcW w:w="1247" w:type="dxa"/>
          </w:tcPr>
          <w:p>
            <w:pPr>
              <w:pStyle w:val="TableParagraph"/>
              <w:spacing w:line="292" w:lineRule="auto" w:before="64"/>
              <w:ind w:left="50"/>
              <w:rPr>
                <w:sz w:val="20"/>
              </w:rPr>
            </w:pPr>
            <w:r>
              <w:rPr>
                <w:color w:val="010202"/>
                <w:sz w:val="20"/>
              </w:rPr>
              <w:t>Javier Solór-</w:t>
            </w:r>
            <w:r>
              <w:rPr>
                <w:color w:val="010202"/>
                <w:w w:val="99"/>
                <w:sz w:val="20"/>
              </w:rPr>
              <w:t> </w:t>
            </w:r>
            <w:r>
              <w:rPr>
                <w:color w:val="010202"/>
                <w:sz w:val="20"/>
              </w:rPr>
              <w:t>zano</w:t>
            </w:r>
          </w:p>
        </w:tc>
        <w:tc>
          <w:tcPr>
            <w:tcW w:w="1247" w:type="dxa"/>
          </w:tcPr>
          <w:p>
            <w:pPr>
              <w:pStyle w:val="TableParagraph"/>
              <w:spacing w:before="4"/>
              <w:rPr>
                <w:rFonts w:ascii="Cambria"/>
                <w:sz w:val="29"/>
              </w:rPr>
            </w:pPr>
          </w:p>
          <w:p>
            <w:pPr>
              <w:pStyle w:val="TableParagraph"/>
              <w:ind w:left="50"/>
              <w:rPr>
                <w:sz w:val="20"/>
              </w:rPr>
            </w:pPr>
            <w:r>
              <w:rPr>
                <w:color w:val="010202"/>
                <w:w w:val="99"/>
                <w:sz w:val="20"/>
              </w:rPr>
              <w:t>7</w:t>
            </w:r>
          </w:p>
        </w:tc>
        <w:tc>
          <w:tcPr>
            <w:tcW w:w="1247" w:type="dxa"/>
          </w:tcPr>
          <w:p>
            <w:pPr>
              <w:pStyle w:val="TableParagraph"/>
              <w:spacing w:before="4"/>
              <w:rPr>
                <w:rFonts w:ascii="Cambria"/>
                <w:sz w:val="29"/>
              </w:rPr>
            </w:pPr>
          </w:p>
          <w:p>
            <w:pPr>
              <w:pStyle w:val="TableParagraph"/>
              <w:ind w:left="49"/>
              <w:rPr>
                <w:sz w:val="20"/>
              </w:rPr>
            </w:pPr>
            <w:r>
              <w:rPr>
                <w:color w:val="010202"/>
                <w:w w:val="99"/>
                <w:sz w:val="20"/>
              </w:rPr>
              <w:t>5</w:t>
            </w:r>
          </w:p>
        </w:tc>
        <w:tc>
          <w:tcPr>
            <w:tcW w:w="1247" w:type="dxa"/>
          </w:tcPr>
          <w:p>
            <w:pPr>
              <w:pStyle w:val="TableParagraph"/>
              <w:spacing w:before="4"/>
              <w:rPr>
                <w:rFonts w:ascii="Cambria"/>
                <w:sz w:val="29"/>
              </w:rPr>
            </w:pPr>
          </w:p>
          <w:p>
            <w:pPr>
              <w:pStyle w:val="TableParagraph"/>
              <w:ind w:left="49"/>
              <w:rPr>
                <w:sz w:val="20"/>
              </w:rPr>
            </w:pPr>
            <w:r>
              <w:rPr>
                <w:color w:val="010202"/>
                <w:w w:val="99"/>
                <w:sz w:val="20"/>
              </w:rPr>
              <w:t>2</w:t>
            </w:r>
          </w:p>
        </w:tc>
        <w:tc>
          <w:tcPr>
            <w:tcW w:w="1247" w:type="dxa"/>
          </w:tcPr>
          <w:p>
            <w:pPr>
              <w:pStyle w:val="TableParagraph"/>
              <w:spacing w:before="4"/>
              <w:rPr>
                <w:rFonts w:ascii="Cambria"/>
                <w:sz w:val="29"/>
              </w:rPr>
            </w:pPr>
          </w:p>
          <w:p>
            <w:pPr>
              <w:pStyle w:val="TableParagraph"/>
              <w:ind w:left="49" w:right="66"/>
              <w:rPr>
                <w:sz w:val="20"/>
              </w:rPr>
            </w:pPr>
            <w:r>
              <w:rPr>
                <w:color w:val="010202"/>
                <w:sz w:val="20"/>
              </w:rPr>
              <w:t>0.658</w:t>
            </w:r>
          </w:p>
        </w:tc>
        <w:tc>
          <w:tcPr>
            <w:tcW w:w="1247" w:type="dxa"/>
          </w:tcPr>
          <w:p>
            <w:pPr>
              <w:pStyle w:val="TableParagraph"/>
              <w:spacing w:before="4"/>
              <w:rPr>
                <w:rFonts w:ascii="Cambria"/>
                <w:sz w:val="29"/>
              </w:rPr>
            </w:pPr>
          </w:p>
          <w:p>
            <w:pPr>
              <w:pStyle w:val="TableParagraph"/>
              <w:ind w:left="49" w:right="66"/>
              <w:rPr>
                <w:sz w:val="20"/>
              </w:rPr>
            </w:pPr>
            <w:r>
              <w:rPr>
                <w:color w:val="010202"/>
                <w:sz w:val="20"/>
              </w:rPr>
              <w:t>0.024</w:t>
            </w:r>
          </w:p>
        </w:tc>
        <w:tc>
          <w:tcPr>
            <w:tcW w:w="1247" w:type="dxa"/>
          </w:tcPr>
          <w:p>
            <w:pPr>
              <w:pStyle w:val="TableParagraph"/>
              <w:spacing w:before="4"/>
              <w:rPr>
                <w:rFonts w:ascii="Cambria"/>
                <w:sz w:val="29"/>
              </w:rPr>
            </w:pPr>
          </w:p>
          <w:p>
            <w:pPr>
              <w:pStyle w:val="TableParagraph"/>
              <w:ind w:left="49" w:right="66"/>
              <w:rPr>
                <w:sz w:val="20"/>
              </w:rPr>
            </w:pPr>
            <w:r>
              <w:rPr>
                <w:color w:val="010202"/>
                <w:sz w:val="20"/>
              </w:rPr>
              <w:t>0.021</w:t>
            </w:r>
          </w:p>
        </w:tc>
      </w:tr>
      <w:tr>
        <w:trPr>
          <w:trHeight w:val="593" w:hRule="exact"/>
        </w:trPr>
        <w:tc>
          <w:tcPr>
            <w:tcW w:w="1247" w:type="dxa"/>
          </w:tcPr>
          <w:p>
            <w:pPr>
              <w:pStyle w:val="TableParagraph"/>
              <w:spacing w:before="4"/>
              <w:rPr>
                <w:rFonts w:ascii="Cambria"/>
                <w:sz w:val="29"/>
              </w:rPr>
            </w:pPr>
          </w:p>
          <w:p>
            <w:pPr>
              <w:pStyle w:val="TableParagraph"/>
              <w:ind w:left="49" w:right="66"/>
              <w:rPr>
                <w:sz w:val="20"/>
              </w:rPr>
            </w:pPr>
            <w:r>
              <w:rPr>
                <w:color w:val="010202"/>
                <w:sz w:val="20"/>
              </w:rPr>
              <w:t>aristeguicnn</w:t>
            </w:r>
          </w:p>
        </w:tc>
        <w:tc>
          <w:tcPr>
            <w:tcW w:w="1247" w:type="dxa"/>
          </w:tcPr>
          <w:p>
            <w:pPr>
              <w:pStyle w:val="TableParagraph"/>
              <w:spacing w:line="292" w:lineRule="auto" w:before="64"/>
              <w:ind w:left="49" w:right="66"/>
              <w:rPr>
                <w:sz w:val="20"/>
              </w:rPr>
            </w:pPr>
            <w:r>
              <w:rPr>
                <w:color w:val="010202"/>
                <w:sz w:val="20"/>
              </w:rPr>
              <w:t>Aristegui (CNN)</w:t>
            </w:r>
          </w:p>
        </w:tc>
        <w:tc>
          <w:tcPr>
            <w:tcW w:w="1247" w:type="dxa"/>
          </w:tcPr>
          <w:p>
            <w:pPr>
              <w:pStyle w:val="TableParagraph"/>
              <w:spacing w:before="4"/>
              <w:rPr>
                <w:rFonts w:ascii="Cambria"/>
                <w:sz w:val="29"/>
              </w:rPr>
            </w:pPr>
          </w:p>
          <w:p>
            <w:pPr>
              <w:pStyle w:val="TableParagraph"/>
              <w:ind w:left="49"/>
              <w:rPr>
                <w:sz w:val="20"/>
              </w:rPr>
            </w:pPr>
            <w:r>
              <w:rPr>
                <w:color w:val="010202"/>
                <w:w w:val="99"/>
                <w:sz w:val="20"/>
              </w:rPr>
              <w:t>5</w:t>
            </w:r>
          </w:p>
        </w:tc>
        <w:tc>
          <w:tcPr>
            <w:tcW w:w="1247" w:type="dxa"/>
          </w:tcPr>
          <w:p>
            <w:pPr>
              <w:pStyle w:val="TableParagraph"/>
              <w:spacing w:before="4"/>
              <w:rPr>
                <w:rFonts w:ascii="Cambria"/>
                <w:sz w:val="29"/>
              </w:rPr>
            </w:pPr>
          </w:p>
          <w:p>
            <w:pPr>
              <w:pStyle w:val="TableParagraph"/>
              <w:ind w:left="49"/>
              <w:rPr>
                <w:sz w:val="20"/>
              </w:rPr>
            </w:pPr>
            <w:r>
              <w:rPr>
                <w:color w:val="010202"/>
                <w:w w:val="99"/>
                <w:sz w:val="20"/>
              </w:rPr>
              <w:t>5</w:t>
            </w:r>
          </w:p>
        </w:tc>
        <w:tc>
          <w:tcPr>
            <w:tcW w:w="1247" w:type="dxa"/>
          </w:tcPr>
          <w:p>
            <w:pPr>
              <w:pStyle w:val="TableParagraph"/>
              <w:spacing w:before="4"/>
              <w:rPr>
                <w:rFonts w:ascii="Cambria"/>
                <w:sz w:val="29"/>
              </w:rPr>
            </w:pPr>
          </w:p>
          <w:p>
            <w:pPr>
              <w:pStyle w:val="TableParagraph"/>
              <w:ind w:left="49"/>
              <w:rPr>
                <w:sz w:val="20"/>
              </w:rPr>
            </w:pPr>
            <w:r>
              <w:rPr>
                <w:color w:val="010202"/>
                <w:w w:val="99"/>
                <w:sz w:val="20"/>
              </w:rPr>
              <w:t>0</w:t>
            </w:r>
          </w:p>
        </w:tc>
        <w:tc>
          <w:tcPr>
            <w:tcW w:w="1247" w:type="dxa"/>
          </w:tcPr>
          <w:p>
            <w:pPr>
              <w:pStyle w:val="TableParagraph"/>
              <w:spacing w:before="4"/>
              <w:rPr>
                <w:rFonts w:ascii="Cambria"/>
                <w:sz w:val="29"/>
              </w:rPr>
            </w:pPr>
          </w:p>
          <w:p>
            <w:pPr>
              <w:pStyle w:val="TableParagraph"/>
              <w:ind w:left="49" w:right="66"/>
              <w:rPr>
                <w:sz w:val="20"/>
              </w:rPr>
            </w:pPr>
            <w:r>
              <w:rPr>
                <w:color w:val="010202"/>
                <w:sz w:val="20"/>
              </w:rPr>
              <w:t>0.325</w:t>
            </w:r>
          </w:p>
        </w:tc>
        <w:tc>
          <w:tcPr>
            <w:tcW w:w="1247" w:type="dxa"/>
          </w:tcPr>
          <w:p>
            <w:pPr>
              <w:pStyle w:val="TableParagraph"/>
              <w:spacing w:before="4"/>
              <w:rPr>
                <w:rFonts w:ascii="Cambria"/>
                <w:sz w:val="29"/>
              </w:rPr>
            </w:pPr>
          </w:p>
          <w:p>
            <w:pPr>
              <w:pStyle w:val="TableParagraph"/>
              <w:ind w:left="49" w:right="66"/>
              <w:rPr>
                <w:sz w:val="20"/>
              </w:rPr>
            </w:pPr>
            <w:r>
              <w:rPr>
                <w:color w:val="010202"/>
                <w:sz w:val="20"/>
              </w:rPr>
              <w:t>0.023</w:t>
            </w:r>
          </w:p>
        </w:tc>
        <w:tc>
          <w:tcPr>
            <w:tcW w:w="1247" w:type="dxa"/>
          </w:tcPr>
          <w:p>
            <w:pPr>
              <w:pStyle w:val="TableParagraph"/>
              <w:spacing w:before="4"/>
              <w:rPr>
                <w:rFonts w:ascii="Cambria"/>
                <w:sz w:val="29"/>
              </w:rPr>
            </w:pPr>
          </w:p>
          <w:p>
            <w:pPr>
              <w:pStyle w:val="TableParagraph"/>
              <w:ind w:left="49" w:right="66"/>
              <w:rPr>
                <w:sz w:val="20"/>
              </w:rPr>
            </w:pPr>
            <w:r>
              <w:rPr>
                <w:color w:val="010202"/>
                <w:sz w:val="20"/>
              </w:rPr>
              <w:t>0.015</w:t>
            </w:r>
          </w:p>
        </w:tc>
      </w:tr>
    </w:tbl>
    <w:p>
      <w:pPr>
        <w:spacing w:after="0"/>
        <w:rPr>
          <w:sz w:val="20"/>
        </w:rPr>
        <w:sectPr>
          <w:footerReference w:type="default" r:id="rId57"/>
          <w:pgSz w:w="12190" w:h="15880"/>
          <w:pgMar w:footer="0" w:header="0" w:top="1120" w:bottom="280" w:left="320" w:right="0"/>
        </w:sectPr>
      </w:pPr>
    </w:p>
    <w:p>
      <w:pPr>
        <w:pStyle w:val="BodyText"/>
        <w:spacing w:line="261" w:lineRule="auto" w:before="42"/>
        <w:ind w:left="793" w:firstLine="226"/>
        <w:jc w:val="both"/>
      </w:pPr>
      <w:r>
        <w:rPr/>
        <w:pict>
          <v:shape style="position:absolute;margin-left:66.281502pt;margin-top:142.663666pt;width:217.45pt;height:55pt;mso-position-horizontal-relative:page;mso-position-vertical-relative:paragraph;z-index:2008"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283"/>
                    <w:gridCol w:w="1066"/>
                  </w:tblGrid>
                  <w:tr>
                    <w:trPr>
                      <w:trHeight w:val="270" w:hRule="exact"/>
                    </w:trPr>
                    <w:tc>
                      <w:tcPr>
                        <w:tcW w:w="3283" w:type="dxa"/>
                      </w:tcPr>
                      <w:p>
                        <w:pPr>
                          <w:pStyle w:val="TableParagraph"/>
                          <w:spacing w:line="247" w:lineRule="exact"/>
                          <w:ind w:left="35"/>
                          <w:rPr>
                            <w:rFonts w:ascii="Cambria" w:hAnsi="Cambria"/>
                            <w:sz w:val="22"/>
                          </w:rPr>
                        </w:pPr>
                        <w:r>
                          <w:rPr>
                            <w:rFonts w:ascii="Cambria" w:hAnsi="Cambria"/>
                            <w:color w:val="231F20"/>
                            <w:sz w:val="22"/>
                          </w:rPr>
                          <w:t>1) Andrés Manuel López Obrador</w:t>
                        </w:r>
                      </w:p>
                    </w:tc>
                    <w:tc>
                      <w:tcPr>
                        <w:tcW w:w="1066" w:type="dxa"/>
                      </w:tcPr>
                      <w:p>
                        <w:pPr>
                          <w:pStyle w:val="TableParagraph"/>
                          <w:spacing w:line="247" w:lineRule="exact"/>
                          <w:ind w:left="125"/>
                          <w:rPr>
                            <w:rFonts w:ascii="Cambria"/>
                            <w:sz w:val="13"/>
                          </w:rPr>
                        </w:pPr>
                        <w:r>
                          <w:rPr>
                            <w:rFonts w:ascii="Cambria"/>
                            <w:color w:val="231F20"/>
                            <w:sz w:val="22"/>
                          </w:rPr>
                          <w:t>(18/24)</w:t>
                        </w:r>
                        <w:r>
                          <w:rPr>
                            <w:rFonts w:ascii="Cambria"/>
                            <w:color w:val="231F20"/>
                            <w:position w:val="7"/>
                            <w:sz w:val="13"/>
                          </w:rPr>
                          <w:t>51</w:t>
                        </w:r>
                      </w:p>
                    </w:tc>
                  </w:tr>
                  <w:tr>
                    <w:trPr>
                      <w:trHeight w:val="280" w:hRule="exact"/>
                    </w:trPr>
                    <w:tc>
                      <w:tcPr>
                        <w:tcW w:w="3283" w:type="dxa"/>
                      </w:tcPr>
                      <w:p>
                        <w:pPr>
                          <w:pStyle w:val="TableParagraph"/>
                          <w:spacing w:line="257" w:lineRule="exact"/>
                          <w:ind w:left="35"/>
                          <w:rPr>
                            <w:rFonts w:ascii="Cambria" w:hAnsi="Cambria"/>
                            <w:sz w:val="22"/>
                          </w:rPr>
                        </w:pPr>
                        <w:r>
                          <w:rPr>
                            <w:rFonts w:ascii="Cambria" w:hAnsi="Cambria"/>
                            <w:color w:val="231F20"/>
                            <w:sz w:val="22"/>
                          </w:rPr>
                          <w:t>2) Josefina Vázquez Mota</w:t>
                        </w:r>
                      </w:p>
                    </w:tc>
                    <w:tc>
                      <w:tcPr>
                        <w:tcW w:w="1066" w:type="dxa"/>
                      </w:tcPr>
                      <w:p>
                        <w:pPr>
                          <w:pStyle w:val="TableParagraph"/>
                          <w:spacing w:line="257" w:lineRule="exact"/>
                          <w:ind w:left="125"/>
                          <w:rPr>
                            <w:rFonts w:ascii="Cambria"/>
                            <w:sz w:val="22"/>
                          </w:rPr>
                        </w:pPr>
                        <w:r>
                          <w:rPr>
                            <w:rFonts w:ascii="Cambria"/>
                            <w:color w:val="231F20"/>
                            <w:sz w:val="22"/>
                          </w:rPr>
                          <w:t>(17/24)</w:t>
                        </w:r>
                      </w:p>
                    </w:tc>
                  </w:tr>
                  <w:tr>
                    <w:trPr>
                      <w:trHeight w:val="280" w:hRule="exact"/>
                    </w:trPr>
                    <w:tc>
                      <w:tcPr>
                        <w:tcW w:w="3283" w:type="dxa"/>
                      </w:tcPr>
                      <w:p>
                        <w:pPr>
                          <w:pStyle w:val="TableParagraph"/>
                          <w:spacing w:line="257" w:lineRule="exact"/>
                          <w:ind w:left="35"/>
                          <w:rPr>
                            <w:rFonts w:ascii="Cambria" w:hAnsi="Cambria"/>
                            <w:sz w:val="22"/>
                          </w:rPr>
                        </w:pPr>
                        <w:r>
                          <w:rPr>
                            <w:rFonts w:ascii="Cambria" w:hAnsi="Cambria"/>
                            <w:color w:val="231F20"/>
                            <w:sz w:val="22"/>
                          </w:rPr>
                          <w:t>3) Enrique Peña Nieto</w:t>
                        </w:r>
                      </w:p>
                    </w:tc>
                    <w:tc>
                      <w:tcPr>
                        <w:tcW w:w="1066" w:type="dxa"/>
                      </w:tcPr>
                      <w:p>
                        <w:pPr>
                          <w:pStyle w:val="TableParagraph"/>
                          <w:spacing w:line="257" w:lineRule="exact"/>
                          <w:ind w:left="125"/>
                          <w:rPr>
                            <w:rFonts w:ascii="Cambria"/>
                            <w:sz w:val="22"/>
                          </w:rPr>
                        </w:pPr>
                        <w:r>
                          <w:rPr>
                            <w:rFonts w:ascii="Cambria"/>
                            <w:color w:val="231F20"/>
                            <w:sz w:val="22"/>
                          </w:rPr>
                          <w:t>(16/24)</w:t>
                        </w:r>
                      </w:p>
                    </w:tc>
                  </w:tr>
                  <w:tr>
                    <w:trPr>
                      <w:trHeight w:val="270" w:hRule="exact"/>
                    </w:trPr>
                    <w:tc>
                      <w:tcPr>
                        <w:tcW w:w="3283" w:type="dxa"/>
                      </w:tcPr>
                      <w:p>
                        <w:pPr>
                          <w:pStyle w:val="TableParagraph"/>
                          <w:spacing w:line="257" w:lineRule="exact"/>
                          <w:ind w:left="35"/>
                          <w:rPr>
                            <w:rFonts w:ascii="Cambria"/>
                            <w:sz w:val="22"/>
                          </w:rPr>
                        </w:pPr>
                        <w:r>
                          <w:rPr>
                            <w:rFonts w:ascii="Cambria"/>
                            <w:color w:val="231F20"/>
                            <w:sz w:val="22"/>
                          </w:rPr>
                          <w:t>4) Gabriel Quadri</w:t>
                        </w:r>
                      </w:p>
                    </w:tc>
                    <w:tc>
                      <w:tcPr>
                        <w:tcW w:w="1066" w:type="dxa"/>
                      </w:tcPr>
                      <w:p>
                        <w:pPr>
                          <w:pStyle w:val="TableParagraph"/>
                          <w:spacing w:line="257" w:lineRule="exact"/>
                          <w:ind w:left="125"/>
                          <w:rPr>
                            <w:rFonts w:ascii="Cambria"/>
                            <w:sz w:val="22"/>
                          </w:rPr>
                        </w:pPr>
                        <w:r>
                          <w:rPr>
                            <w:rFonts w:ascii="Cambria"/>
                            <w:color w:val="231F20"/>
                            <w:sz w:val="22"/>
                          </w:rPr>
                          <w:t>(13/24)</w:t>
                        </w:r>
                      </w:p>
                    </w:tc>
                  </w:tr>
                </w:tbl>
                <w:p>
                  <w:pPr>
                    <w:pStyle w:val="BodyText"/>
                  </w:pPr>
                </w:p>
              </w:txbxContent>
            </v:textbox>
            <w10:wrap type="none"/>
          </v:shape>
        </w:pict>
      </w:r>
      <w:r>
        <w:rPr>
          <w:color w:val="231F20"/>
        </w:rPr>
        <w:t>De</w:t>
      </w:r>
      <w:r>
        <w:rPr>
          <w:color w:val="231F20"/>
          <w:spacing w:val="-8"/>
        </w:rPr>
        <w:t> </w:t>
      </w:r>
      <w:r>
        <w:rPr>
          <w:color w:val="231F20"/>
        </w:rPr>
        <w:t>acuerdo</w:t>
      </w:r>
      <w:r>
        <w:rPr>
          <w:color w:val="231F20"/>
          <w:spacing w:val="-8"/>
        </w:rPr>
        <w:t> </w:t>
      </w:r>
      <w:r>
        <w:rPr>
          <w:color w:val="231F20"/>
        </w:rPr>
        <w:t>al</w:t>
      </w:r>
      <w:r>
        <w:rPr>
          <w:color w:val="231F20"/>
          <w:spacing w:val="-8"/>
        </w:rPr>
        <w:t> </w:t>
      </w:r>
      <w:r>
        <w:rPr>
          <w:color w:val="231F20"/>
        </w:rPr>
        <w:t>ordenamiento</w:t>
      </w:r>
      <w:r>
        <w:rPr>
          <w:color w:val="231F20"/>
          <w:spacing w:val="-8"/>
        </w:rPr>
        <w:t> </w:t>
      </w:r>
      <w:r>
        <w:rPr>
          <w:color w:val="231F20"/>
        </w:rPr>
        <w:t>de</w:t>
      </w:r>
      <w:r>
        <w:rPr>
          <w:color w:val="231F20"/>
          <w:spacing w:val="-8"/>
        </w:rPr>
        <w:t> </w:t>
      </w:r>
      <w:r>
        <w:rPr>
          <w:color w:val="231F20"/>
        </w:rPr>
        <w:t>los</w:t>
      </w:r>
      <w:r>
        <w:rPr>
          <w:color w:val="231F20"/>
          <w:spacing w:val="-7"/>
        </w:rPr>
        <w:t> </w:t>
      </w:r>
      <w:r>
        <w:rPr>
          <w:color w:val="231F20"/>
        </w:rPr>
        <w:t>datos</w:t>
      </w:r>
      <w:r>
        <w:rPr>
          <w:color w:val="231F20"/>
          <w:spacing w:val="-8"/>
        </w:rPr>
        <w:t> </w:t>
      </w:r>
      <w:r>
        <w:rPr>
          <w:color w:val="231F20"/>
        </w:rPr>
        <w:t>con</w:t>
      </w:r>
      <w:r>
        <w:rPr>
          <w:color w:val="231F20"/>
          <w:spacing w:val="-8"/>
        </w:rPr>
        <w:t> </w:t>
      </w:r>
      <w:r>
        <w:rPr>
          <w:color w:val="231F20"/>
        </w:rPr>
        <w:t>base</w:t>
      </w:r>
      <w:r>
        <w:rPr>
          <w:color w:val="231F20"/>
          <w:spacing w:val="-7"/>
        </w:rPr>
        <w:t> </w:t>
      </w:r>
      <w:r>
        <w:rPr>
          <w:color w:val="231F20"/>
        </w:rPr>
        <w:t>en</w:t>
      </w:r>
      <w:r>
        <w:rPr>
          <w:color w:val="231F20"/>
          <w:spacing w:val="-8"/>
        </w:rPr>
        <w:t> </w:t>
      </w:r>
      <w:r>
        <w:rPr>
          <w:color w:val="231F20"/>
        </w:rPr>
        <w:t>la</w:t>
      </w:r>
      <w:r>
        <w:rPr>
          <w:color w:val="231F20"/>
          <w:spacing w:val="-8"/>
        </w:rPr>
        <w:t> </w:t>
      </w:r>
      <w:r>
        <w:rPr>
          <w:color w:val="231F20"/>
        </w:rPr>
        <w:t>centra- lidad de Eigenvector (tabla 3), el nodo más relevante dentro de esta red social es el de la cuenta oficial del periódico Vanguardia. Las siguientes dos posiciones están ocupadas por las cuentas de Enrique Peña Nieto y Josefina Vázquez Mota. En los tres casos, además de los valores de este parámetro, se trata de los miem- bros</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red</w:t>
      </w:r>
      <w:r>
        <w:rPr>
          <w:color w:val="231F20"/>
          <w:spacing w:val="-4"/>
        </w:rPr>
        <w:t> </w:t>
      </w:r>
      <w:r>
        <w:rPr>
          <w:color w:val="231F20"/>
        </w:rPr>
        <w:t>social</w:t>
      </w:r>
      <w:r>
        <w:rPr>
          <w:color w:val="231F20"/>
          <w:spacing w:val="-5"/>
        </w:rPr>
        <w:t> </w:t>
      </w:r>
      <w:r>
        <w:rPr>
          <w:color w:val="231F20"/>
        </w:rPr>
        <w:t>con</w:t>
      </w:r>
      <w:r>
        <w:rPr>
          <w:color w:val="231F20"/>
          <w:spacing w:val="-4"/>
        </w:rPr>
        <w:t> </w:t>
      </w:r>
      <w:r>
        <w:rPr>
          <w:color w:val="231F20"/>
        </w:rPr>
        <w:t>un</w:t>
      </w:r>
      <w:r>
        <w:rPr>
          <w:color w:val="231F20"/>
          <w:spacing w:val="-4"/>
        </w:rPr>
        <w:t> </w:t>
      </w:r>
      <w:r>
        <w:rPr>
          <w:color w:val="231F20"/>
        </w:rPr>
        <w:t>mayor</w:t>
      </w:r>
      <w:r>
        <w:rPr>
          <w:color w:val="231F20"/>
          <w:spacing w:val="-4"/>
        </w:rPr>
        <w:t> </w:t>
      </w:r>
      <w:r>
        <w:rPr>
          <w:color w:val="231F20"/>
        </w:rPr>
        <w:t>número</w:t>
      </w:r>
      <w:r>
        <w:rPr>
          <w:color w:val="231F20"/>
          <w:spacing w:val="-4"/>
        </w:rPr>
        <w:t> </w:t>
      </w:r>
      <w:r>
        <w:rPr>
          <w:color w:val="231F20"/>
        </w:rPr>
        <w:t>de</w:t>
      </w:r>
      <w:r>
        <w:rPr>
          <w:color w:val="231F20"/>
          <w:spacing w:val="-4"/>
        </w:rPr>
        <w:t> </w:t>
      </w:r>
      <w:r>
        <w:rPr>
          <w:color w:val="231F20"/>
        </w:rPr>
        <w:t>vínculos.</w:t>
      </w:r>
      <w:r>
        <w:rPr>
          <w:color w:val="231F20"/>
          <w:spacing w:val="-4"/>
        </w:rPr>
        <w:t> </w:t>
      </w:r>
      <w:r>
        <w:rPr>
          <w:color w:val="231F20"/>
        </w:rPr>
        <w:t>Como</w:t>
      </w:r>
      <w:r>
        <w:rPr>
          <w:color w:val="231F20"/>
          <w:spacing w:val="-5"/>
        </w:rPr>
        <w:t> </w:t>
      </w:r>
      <w:r>
        <w:rPr>
          <w:color w:val="231F20"/>
        </w:rPr>
        <w:t>era de</w:t>
      </w:r>
      <w:r>
        <w:rPr>
          <w:color w:val="231F20"/>
          <w:spacing w:val="-10"/>
        </w:rPr>
        <w:t> </w:t>
      </w:r>
      <w:r>
        <w:rPr>
          <w:color w:val="231F20"/>
        </w:rPr>
        <w:t>esperarse,</w:t>
      </w:r>
      <w:r>
        <w:rPr>
          <w:color w:val="231F20"/>
          <w:spacing w:val="-10"/>
        </w:rPr>
        <w:t> </w:t>
      </w:r>
      <w:r>
        <w:rPr>
          <w:color w:val="231F20"/>
        </w:rPr>
        <w:t>los</w:t>
      </w:r>
      <w:r>
        <w:rPr>
          <w:color w:val="231F20"/>
          <w:spacing w:val="-10"/>
        </w:rPr>
        <w:t> </w:t>
      </w:r>
      <w:r>
        <w:rPr>
          <w:color w:val="231F20"/>
        </w:rPr>
        <w:t>nodos</w:t>
      </w:r>
      <w:r>
        <w:rPr>
          <w:color w:val="231F20"/>
          <w:spacing w:val="-10"/>
        </w:rPr>
        <w:t> </w:t>
      </w:r>
      <w:r>
        <w:rPr>
          <w:color w:val="231F20"/>
        </w:rPr>
        <w:t>más</w:t>
      </w:r>
      <w:r>
        <w:rPr>
          <w:color w:val="231F20"/>
          <w:spacing w:val="-10"/>
        </w:rPr>
        <w:t> </w:t>
      </w:r>
      <w:r>
        <w:rPr>
          <w:color w:val="231F20"/>
        </w:rPr>
        <w:t>seguidos</w:t>
      </w:r>
      <w:r>
        <w:rPr>
          <w:color w:val="231F20"/>
          <w:spacing w:val="-11"/>
        </w:rPr>
        <w:t> </w:t>
      </w:r>
      <w:r>
        <w:rPr>
          <w:color w:val="231F20"/>
        </w:rPr>
        <w:t>(es</w:t>
      </w:r>
      <w:r>
        <w:rPr>
          <w:color w:val="231F20"/>
          <w:spacing w:val="-10"/>
        </w:rPr>
        <w:t> </w:t>
      </w:r>
      <w:r>
        <w:rPr>
          <w:color w:val="231F20"/>
          <w:spacing w:val="-4"/>
        </w:rPr>
        <w:t>decir,</w:t>
      </w:r>
      <w:r>
        <w:rPr>
          <w:color w:val="231F20"/>
          <w:spacing w:val="-10"/>
        </w:rPr>
        <w:t> </w:t>
      </w:r>
      <w:r>
        <w:rPr>
          <w:color w:val="231F20"/>
        </w:rPr>
        <w:t>los</w:t>
      </w:r>
      <w:r>
        <w:rPr>
          <w:color w:val="231F20"/>
          <w:spacing w:val="-10"/>
        </w:rPr>
        <w:t> </w:t>
      </w:r>
      <w:r>
        <w:rPr>
          <w:color w:val="231F20"/>
        </w:rPr>
        <w:t>que</w:t>
      </w:r>
      <w:r>
        <w:rPr>
          <w:color w:val="231F20"/>
          <w:spacing w:val="-10"/>
        </w:rPr>
        <w:t> </w:t>
      </w:r>
      <w:r>
        <w:rPr>
          <w:color w:val="231F20"/>
        </w:rPr>
        <w:t>tienen</w:t>
      </w:r>
      <w:r>
        <w:rPr>
          <w:color w:val="231F20"/>
          <w:spacing w:val="-9"/>
        </w:rPr>
        <w:t> </w:t>
      </w:r>
      <w:r>
        <w:rPr>
          <w:color w:val="231F20"/>
        </w:rPr>
        <w:t>ma- yores</w:t>
      </w:r>
      <w:r>
        <w:rPr>
          <w:color w:val="231F20"/>
          <w:spacing w:val="-9"/>
        </w:rPr>
        <w:t> </w:t>
      </w:r>
      <w:r>
        <w:rPr>
          <w:color w:val="231F20"/>
        </w:rPr>
        <w:t>valores</w:t>
      </w:r>
      <w:r>
        <w:rPr>
          <w:color w:val="231F20"/>
          <w:spacing w:val="-9"/>
        </w:rPr>
        <w:t> </w:t>
      </w:r>
      <w:r>
        <w:rPr>
          <w:color w:val="231F20"/>
        </w:rPr>
        <w:t>en</w:t>
      </w:r>
      <w:r>
        <w:rPr>
          <w:color w:val="231F20"/>
          <w:spacing w:val="-9"/>
        </w:rPr>
        <w:t> </w:t>
      </w:r>
      <w:r>
        <w:rPr>
          <w:color w:val="231F20"/>
        </w:rPr>
        <w:t>sus</w:t>
      </w:r>
      <w:r>
        <w:rPr>
          <w:color w:val="231F20"/>
          <w:spacing w:val="-9"/>
        </w:rPr>
        <w:t> </w:t>
      </w:r>
      <w:r>
        <w:rPr>
          <w:color w:val="231F20"/>
        </w:rPr>
        <w:t>grados</w:t>
      </w:r>
      <w:r>
        <w:rPr>
          <w:color w:val="231F20"/>
          <w:spacing w:val="-9"/>
        </w:rPr>
        <w:t> </w:t>
      </w:r>
      <w:r>
        <w:rPr>
          <w:color w:val="231F20"/>
        </w:rPr>
        <w:t>de</w:t>
      </w:r>
      <w:r>
        <w:rPr>
          <w:color w:val="231F20"/>
          <w:spacing w:val="-9"/>
        </w:rPr>
        <w:t> </w:t>
      </w:r>
      <w:r>
        <w:rPr>
          <w:color w:val="231F20"/>
        </w:rPr>
        <w:t>recepción),</w:t>
      </w:r>
      <w:r>
        <w:rPr>
          <w:color w:val="231F20"/>
          <w:spacing w:val="-10"/>
        </w:rPr>
        <w:t> </w:t>
      </w:r>
      <w:r>
        <w:rPr>
          <w:color w:val="231F20"/>
        </w:rPr>
        <w:t>en</w:t>
      </w:r>
      <w:r>
        <w:rPr>
          <w:color w:val="231F20"/>
          <w:spacing w:val="-9"/>
        </w:rPr>
        <w:t> </w:t>
      </w:r>
      <w:r>
        <w:rPr>
          <w:color w:val="231F20"/>
        </w:rPr>
        <w:t>orden</w:t>
      </w:r>
      <w:r>
        <w:rPr>
          <w:color w:val="231F20"/>
          <w:spacing w:val="-9"/>
        </w:rPr>
        <w:t> </w:t>
      </w:r>
      <w:r>
        <w:rPr>
          <w:color w:val="231F20"/>
        </w:rPr>
        <w:t>descendente, son los correspondientes a los cuatro candidatos</w:t>
      </w:r>
      <w:r>
        <w:rPr>
          <w:color w:val="231F20"/>
          <w:spacing w:val="-23"/>
        </w:rPr>
        <w:t> </w:t>
      </w:r>
      <w:r>
        <w:rPr>
          <w:color w:val="231F20"/>
        </w:rPr>
        <w:t>presidenciales:</w:t>
      </w:r>
    </w:p>
    <w:p>
      <w:pPr>
        <w:pStyle w:val="BodyText"/>
        <w:spacing w:line="261" w:lineRule="auto" w:before="42"/>
        <w:ind w:left="793" w:right="790" w:hanging="1"/>
        <w:jc w:val="both"/>
      </w:pPr>
      <w:r>
        <w:rPr/>
        <w:br w:type="column"/>
      </w:r>
      <w:r>
        <w:rPr>
          <w:color w:val="231F20"/>
        </w:rPr>
        <w:t>ron observados. En este caso, el índice resultante es de 0.3566,</w:t>
      </w:r>
      <w:r>
        <w:rPr>
          <w:color w:val="231F20"/>
          <w:position w:val="7"/>
          <w:sz w:val="13"/>
        </w:rPr>
        <w:t>53 </w:t>
      </w:r>
      <w:r>
        <w:rPr>
          <w:color w:val="231F20"/>
        </w:rPr>
        <w:t>por lo que es posible decir que tiene una densidad relativamente baja. Sus valores de reciprocidad son igualmente bajos: de un to- tal de 214 vínculos, sólo 74 (el 34.58%) se establecen en ambos sentidos. Algunos nodos presentan valores que consideramos pertinente </w:t>
      </w:r>
      <w:r>
        <w:rPr>
          <w:color w:val="231F20"/>
          <w:spacing w:val="-3"/>
        </w:rPr>
        <w:t>destacar, </w:t>
      </w:r>
      <w:r>
        <w:rPr>
          <w:color w:val="231F20"/>
        </w:rPr>
        <w:t>se refieren, en primer </w:t>
      </w:r>
      <w:r>
        <w:rPr>
          <w:color w:val="231F20"/>
          <w:spacing w:val="-4"/>
        </w:rPr>
        <w:t>lugar, </w:t>
      </w:r>
      <w:r>
        <w:rPr>
          <w:color w:val="231F20"/>
        </w:rPr>
        <w:t>a los tres</w:t>
      </w:r>
      <w:r>
        <w:rPr>
          <w:color w:val="231F20"/>
          <w:spacing w:val="-24"/>
        </w:rPr>
        <w:t> </w:t>
      </w:r>
      <w:r>
        <w:rPr>
          <w:color w:val="231F20"/>
        </w:rPr>
        <w:t>diarios analizados. En relación con los cuatro candidatos presidenciales, la única que sigue alguna de estas cuentas es JVM, con el periódi- co Zócalo. De hecho, dentro de esta red, es justamente la cuenta josefinaVM la que tiene un mayor número de vínculos</w:t>
      </w:r>
      <w:r>
        <w:rPr>
          <w:color w:val="231F20"/>
          <w:spacing w:val="-20"/>
        </w:rPr>
        <w:t> </w:t>
      </w:r>
      <w:r>
        <w:rPr>
          <w:color w:val="231F20"/>
        </w:rPr>
        <w:t>recíprocos (tabla</w:t>
      </w:r>
      <w:r>
        <w:rPr>
          <w:color w:val="231F20"/>
          <w:spacing w:val="-1"/>
        </w:rPr>
        <w:t> </w:t>
      </w:r>
      <w:r>
        <w:rPr>
          <w:color w:val="231F20"/>
        </w:rPr>
        <w:t>4).</w:t>
      </w:r>
    </w:p>
    <w:p>
      <w:pPr>
        <w:pStyle w:val="BodyText"/>
        <w:spacing w:before="2"/>
        <w:rPr>
          <w:sz w:val="25"/>
        </w:rPr>
      </w:pPr>
    </w:p>
    <w:p>
      <w:pPr>
        <w:spacing w:before="0"/>
        <w:ind w:left="1020" w:right="746" w:firstLine="0"/>
        <w:jc w:val="left"/>
        <w:rPr>
          <w:rFonts w:ascii="Arial" w:hAnsi="Arial"/>
          <w:sz w:val="13"/>
        </w:rPr>
      </w:pPr>
      <w:r>
        <w:rPr>
          <w:rFonts w:ascii="Arial" w:hAnsi="Arial"/>
          <w:color w:val="231F20"/>
          <w:sz w:val="20"/>
        </w:rPr>
        <w:t>Tabla 4: Vínculos recíprocos en la red G = (25, 214)</w:t>
      </w:r>
      <w:r>
        <w:rPr>
          <w:rFonts w:ascii="Arial" w:hAnsi="Arial"/>
          <w:color w:val="231F20"/>
          <w:position w:val="7"/>
          <w:sz w:val="13"/>
        </w:rPr>
        <w:t>54</w:t>
      </w:r>
    </w:p>
    <w:p>
      <w:pPr>
        <w:spacing w:after="0"/>
        <w:jc w:val="left"/>
        <w:rPr>
          <w:rFonts w:ascii="Arial" w:hAnsi="Arial"/>
          <w:sz w:val="13"/>
        </w:rPr>
        <w:sectPr>
          <w:footerReference w:type="default" r:id="rId58"/>
          <w:pgSz w:w="15880" w:h="12190" w:orient="landscape"/>
          <w:pgMar w:footer="474" w:header="0" w:top="1040" w:bottom="660" w:left="340" w:right="340"/>
          <w:cols w:num="2" w:equalWidth="0">
            <w:col w:w="6861" w:space="679"/>
            <w:col w:w="7660"/>
          </w:cols>
        </w:sectPr>
      </w:pPr>
    </w:p>
    <w:p>
      <w:pPr>
        <w:pStyle w:val="BodyText"/>
        <w:spacing w:before="9"/>
        <w:rPr>
          <w:rFonts w:ascii="Arial"/>
          <w:sz w:val="20"/>
        </w:rPr>
      </w:pPr>
    </w:p>
    <w:p>
      <w:pPr>
        <w:pStyle w:val="BodyText"/>
        <w:spacing w:line="261" w:lineRule="auto" w:before="69" w:after="30"/>
        <w:ind w:left="793" w:right="8331" w:firstLine="226"/>
        <w:jc w:val="both"/>
      </w:pPr>
      <w:r>
        <w:rPr/>
        <w:pict>
          <v:shape style="position:absolute;margin-left:433.700806pt;margin-top:3.893147pt;width:304.1pt;height:252.25pt;mso-position-horizontal-relative:page;mso-position-vertical-relative:paragraph;z-index:1984" type="#_x0000_t202" filled="false" stroked="false">
            <v:textbox inset="0,0,0,0">
              <w:txbxContent>
                <w:tbl>
                  <w:tblPr>
                    <w:tblW w:w="0" w:type="auto"/>
                    <w:jc w:val="left"/>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3033"/>
                    <w:gridCol w:w="3033"/>
                  </w:tblGrid>
                  <w:tr>
                    <w:trPr>
                      <w:trHeight w:val="555" w:hRule="exact"/>
                    </w:trPr>
                    <w:tc>
                      <w:tcPr>
                        <w:tcW w:w="3033" w:type="dxa"/>
                        <w:shd w:val="clear" w:color="auto" w:fill="E0E0DF"/>
                      </w:tcPr>
                      <w:p>
                        <w:pPr>
                          <w:pStyle w:val="TableParagraph"/>
                          <w:spacing w:before="7"/>
                          <w:rPr>
                            <w:rFonts w:ascii="Cambria"/>
                            <w:sz w:val="20"/>
                          </w:rPr>
                        </w:pPr>
                      </w:p>
                      <w:p>
                        <w:pPr>
                          <w:pStyle w:val="TableParagraph"/>
                          <w:ind w:left="75" w:right="158"/>
                          <w:rPr>
                            <w:rFonts w:ascii="Calibri"/>
                            <w:b/>
                            <w:sz w:val="24"/>
                          </w:rPr>
                        </w:pPr>
                        <w:r>
                          <w:rPr>
                            <w:rFonts w:ascii="Calibri"/>
                            <w:b/>
                            <w:color w:val="010202"/>
                            <w:w w:val="115"/>
                            <w:sz w:val="24"/>
                          </w:rPr>
                          <w:t>Nombre</w:t>
                        </w:r>
                      </w:p>
                    </w:tc>
                    <w:tc>
                      <w:tcPr>
                        <w:tcW w:w="3033" w:type="dxa"/>
                        <w:shd w:val="clear" w:color="auto" w:fill="E0E0DF"/>
                      </w:tcPr>
                      <w:p>
                        <w:pPr>
                          <w:pStyle w:val="TableParagraph"/>
                          <w:spacing w:before="7"/>
                          <w:rPr>
                            <w:rFonts w:ascii="Cambria"/>
                            <w:sz w:val="20"/>
                          </w:rPr>
                        </w:pPr>
                      </w:p>
                      <w:p>
                        <w:pPr>
                          <w:pStyle w:val="TableParagraph"/>
                          <w:ind w:left="75"/>
                          <w:rPr>
                            <w:rFonts w:ascii="Calibri" w:hAnsi="Calibri"/>
                            <w:b/>
                            <w:sz w:val="24"/>
                          </w:rPr>
                        </w:pPr>
                        <w:r>
                          <w:rPr>
                            <w:rFonts w:ascii="Calibri" w:hAnsi="Calibri"/>
                            <w:b/>
                            <w:color w:val="010202"/>
                            <w:w w:val="110"/>
                            <w:sz w:val="24"/>
                          </w:rPr>
                          <w:t>Vínculos (m) recíprocos</w:t>
                        </w:r>
                      </w:p>
                    </w:tc>
                  </w:tr>
                  <w:tr>
                    <w:trPr>
                      <w:trHeight w:val="560" w:hRule="exact"/>
                    </w:trPr>
                    <w:tc>
                      <w:tcPr>
                        <w:tcW w:w="3033" w:type="dxa"/>
                      </w:tcPr>
                      <w:p>
                        <w:pPr>
                          <w:pStyle w:val="TableParagraph"/>
                          <w:spacing w:before="3"/>
                          <w:rPr>
                            <w:rFonts w:ascii="Cambria"/>
                            <w:sz w:val="21"/>
                          </w:rPr>
                        </w:pPr>
                      </w:p>
                      <w:p>
                        <w:pPr>
                          <w:pStyle w:val="TableParagraph"/>
                          <w:ind w:left="75" w:right="158"/>
                          <w:rPr>
                            <w:sz w:val="24"/>
                          </w:rPr>
                        </w:pPr>
                        <w:r>
                          <w:rPr>
                            <w:color w:val="010202"/>
                            <w:sz w:val="24"/>
                          </w:rPr>
                          <w:t>Josefina Vázquez Mota</w:t>
                        </w:r>
                      </w:p>
                    </w:tc>
                    <w:tc>
                      <w:tcPr>
                        <w:tcW w:w="3033" w:type="dxa"/>
                      </w:tcPr>
                      <w:p>
                        <w:pPr>
                          <w:pStyle w:val="TableParagraph"/>
                          <w:spacing w:before="3"/>
                          <w:rPr>
                            <w:rFonts w:ascii="Cambria"/>
                            <w:sz w:val="21"/>
                          </w:rPr>
                        </w:pPr>
                      </w:p>
                      <w:p>
                        <w:pPr>
                          <w:pStyle w:val="TableParagraph"/>
                          <w:ind w:left="75"/>
                          <w:rPr>
                            <w:sz w:val="24"/>
                          </w:rPr>
                        </w:pPr>
                        <w:r>
                          <w:rPr>
                            <w:color w:val="010202"/>
                            <w:sz w:val="24"/>
                          </w:rPr>
                          <w:t>14</w:t>
                        </w:r>
                      </w:p>
                    </w:tc>
                  </w:tr>
                  <w:tr>
                    <w:trPr>
                      <w:trHeight w:val="560" w:hRule="exact"/>
                    </w:trPr>
                    <w:tc>
                      <w:tcPr>
                        <w:tcW w:w="3033" w:type="dxa"/>
                      </w:tcPr>
                      <w:p>
                        <w:pPr>
                          <w:pStyle w:val="TableParagraph"/>
                          <w:spacing w:before="3"/>
                          <w:rPr>
                            <w:rFonts w:ascii="Cambria"/>
                            <w:sz w:val="21"/>
                          </w:rPr>
                        </w:pPr>
                      </w:p>
                      <w:p>
                        <w:pPr>
                          <w:pStyle w:val="TableParagraph"/>
                          <w:ind w:left="75" w:right="158"/>
                          <w:rPr>
                            <w:sz w:val="24"/>
                          </w:rPr>
                        </w:pPr>
                        <w:r>
                          <w:rPr>
                            <w:color w:val="010202"/>
                            <w:sz w:val="24"/>
                          </w:rPr>
                          <w:t>Enrique Peña Nieto</w:t>
                        </w:r>
                      </w:p>
                    </w:tc>
                    <w:tc>
                      <w:tcPr>
                        <w:tcW w:w="3033" w:type="dxa"/>
                      </w:tcPr>
                      <w:p>
                        <w:pPr>
                          <w:pStyle w:val="TableParagraph"/>
                          <w:spacing w:before="3"/>
                          <w:rPr>
                            <w:rFonts w:ascii="Cambria"/>
                            <w:sz w:val="21"/>
                          </w:rPr>
                        </w:pPr>
                      </w:p>
                      <w:p>
                        <w:pPr>
                          <w:pStyle w:val="TableParagraph"/>
                          <w:ind w:left="75"/>
                          <w:rPr>
                            <w:sz w:val="24"/>
                          </w:rPr>
                        </w:pPr>
                        <w:r>
                          <w:rPr>
                            <w:color w:val="010202"/>
                            <w:sz w:val="24"/>
                          </w:rPr>
                          <w:t>10</w:t>
                        </w:r>
                      </w:p>
                    </w:tc>
                  </w:tr>
                  <w:tr>
                    <w:trPr>
                      <w:trHeight w:val="560" w:hRule="exact"/>
                    </w:trPr>
                    <w:tc>
                      <w:tcPr>
                        <w:tcW w:w="3033" w:type="dxa"/>
                      </w:tcPr>
                      <w:p>
                        <w:pPr>
                          <w:pStyle w:val="TableParagraph"/>
                          <w:spacing w:before="3"/>
                          <w:rPr>
                            <w:rFonts w:ascii="Cambria"/>
                            <w:sz w:val="21"/>
                          </w:rPr>
                        </w:pPr>
                      </w:p>
                      <w:p>
                        <w:pPr>
                          <w:pStyle w:val="TableParagraph"/>
                          <w:ind w:left="75" w:right="158"/>
                          <w:rPr>
                            <w:sz w:val="24"/>
                          </w:rPr>
                        </w:pPr>
                        <w:r>
                          <w:rPr>
                            <w:color w:val="010202"/>
                            <w:sz w:val="24"/>
                          </w:rPr>
                          <w:t>Gabriel Quadri</w:t>
                        </w:r>
                      </w:p>
                    </w:tc>
                    <w:tc>
                      <w:tcPr>
                        <w:tcW w:w="3033" w:type="dxa"/>
                      </w:tcPr>
                      <w:p>
                        <w:pPr>
                          <w:pStyle w:val="TableParagraph"/>
                          <w:spacing w:before="3"/>
                          <w:rPr>
                            <w:rFonts w:ascii="Cambria"/>
                            <w:sz w:val="21"/>
                          </w:rPr>
                        </w:pPr>
                      </w:p>
                      <w:p>
                        <w:pPr>
                          <w:pStyle w:val="TableParagraph"/>
                          <w:ind w:left="75"/>
                          <w:rPr>
                            <w:sz w:val="24"/>
                          </w:rPr>
                        </w:pPr>
                        <w:r>
                          <w:rPr>
                            <w:color w:val="010202"/>
                            <w:w w:val="99"/>
                            <w:sz w:val="24"/>
                          </w:rPr>
                          <w:t>5</w:t>
                        </w:r>
                      </w:p>
                    </w:tc>
                  </w:tr>
                  <w:tr>
                    <w:trPr>
                      <w:trHeight w:val="560" w:hRule="exact"/>
                    </w:trPr>
                    <w:tc>
                      <w:tcPr>
                        <w:tcW w:w="3033" w:type="dxa"/>
                      </w:tcPr>
                      <w:p>
                        <w:pPr>
                          <w:pStyle w:val="TableParagraph"/>
                          <w:spacing w:before="3"/>
                          <w:rPr>
                            <w:rFonts w:ascii="Cambria"/>
                            <w:sz w:val="21"/>
                          </w:rPr>
                        </w:pPr>
                      </w:p>
                      <w:p>
                        <w:pPr>
                          <w:pStyle w:val="TableParagraph"/>
                          <w:ind w:left="75" w:right="158"/>
                          <w:rPr>
                            <w:sz w:val="24"/>
                          </w:rPr>
                        </w:pPr>
                        <w:r>
                          <w:rPr>
                            <w:color w:val="010202"/>
                            <w:sz w:val="24"/>
                          </w:rPr>
                          <w:t>Armando Castilla</w:t>
                        </w:r>
                      </w:p>
                    </w:tc>
                    <w:tc>
                      <w:tcPr>
                        <w:tcW w:w="3033" w:type="dxa"/>
                      </w:tcPr>
                      <w:p>
                        <w:pPr>
                          <w:pStyle w:val="TableParagraph"/>
                          <w:spacing w:before="3"/>
                          <w:rPr>
                            <w:rFonts w:ascii="Cambria"/>
                            <w:sz w:val="21"/>
                          </w:rPr>
                        </w:pPr>
                      </w:p>
                      <w:p>
                        <w:pPr>
                          <w:pStyle w:val="TableParagraph"/>
                          <w:ind w:left="75"/>
                          <w:rPr>
                            <w:sz w:val="24"/>
                          </w:rPr>
                        </w:pPr>
                        <w:r>
                          <w:rPr>
                            <w:color w:val="010202"/>
                            <w:w w:val="99"/>
                            <w:sz w:val="24"/>
                          </w:rPr>
                          <w:t>4</w:t>
                        </w:r>
                      </w:p>
                    </w:tc>
                  </w:tr>
                  <w:tr>
                    <w:trPr>
                      <w:trHeight w:val="560" w:hRule="exact"/>
                    </w:trPr>
                    <w:tc>
                      <w:tcPr>
                        <w:tcW w:w="3033" w:type="dxa"/>
                      </w:tcPr>
                      <w:p>
                        <w:pPr>
                          <w:pStyle w:val="TableParagraph"/>
                          <w:spacing w:before="3"/>
                          <w:rPr>
                            <w:rFonts w:ascii="Cambria"/>
                            <w:sz w:val="21"/>
                          </w:rPr>
                        </w:pPr>
                      </w:p>
                      <w:p>
                        <w:pPr>
                          <w:pStyle w:val="TableParagraph"/>
                          <w:ind w:left="75" w:right="158"/>
                          <w:rPr>
                            <w:sz w:val="24"/>
                          </w:rPr>
                        </w:pPr>
                        <w:r>
                          <w:rPr>
                            <w:color w:val="010202"/>
                            <w:sz w:val="24"/>
                          </w:rPr>
                          <w:t>Denise Maerker</w:t>
                        </w:r>
                      </w:p>
                    </w:tc>
                    <w:tc>
                      <w:tcPr>
                        <w:tcW w:w="3033" w:type="dxa"/>
                      </w:tcPr>
                      <w:p>
                        <w:pPr>
                          <w:pStyle w:val="TableParagraph"/>
                          <w:spacing w:before="3"/>
                          <w:rPr>
                            <w:rFonts w:ascii="Cambria"/>
                            <w:sz w:val="21"/>
                          </w:rPr>
                        </w:pPr>
                      </w:p>
                      <w:p>
                        <w:pPr>
                          <w:pStyle w:val="TableParagraph"/>
                          <w:ind w:left="75"/>
                          <w:rPr>
                            <w:sz w:val="24"/>
                          </w:rPr>
                        </w:pPr>
                        <w:r>
                          <w:rPr>
                            <w:color w:val="010202"/>
                            <w:w w:val="99"/>
                            <w:sz w:val="24"/>
                          </w:rPr>
                          <w:t>4</w:t>
                        </w:r>
                      </w:p>
                    </w:tc>
                  </w:tr>
                  <w:tr>
                    <w:trPr>
                      <w:trHeight w:val="560" w:hRule="exact"/>
                    </w:trPr>
                    <w:tc>
                      <w:tcPr>
                        <w:tcW w:w="3033" w:type="dxa"/>
                      </w:tcPr>
                      <w:p>
                        <w:pPr>
                          <w:pStyle w:val="TableParagraph"/>
                          <w:spacing w:before="3"/>
                          <w:rPr>
                            <w:rFonts w:ascii="Cambria"/>
                            <w:sz w:val="21"/>
                          </w:rPr>
                        </w:pPr>
                      </w:p>
                      <w:p>
                        <w:pPr>
                          <w:pStyle w:val="TableParagraph"/>
                          <w:ind w:left="75" w:right="158"/>
                          <w:rPr>
                            <w:sz w:val="24"/>
                          </w:rPr>
                        </w:pPr>
                        <w:r>
                          <w:rPr>
                            <w:color w:val="010202"/>
                            <w:w w:val="95"/>
                            <w:sz w:val="24"/>
                          </w:rPr>
                          <w:t>El Universal</w:t>
                        </w:r>
                      </w:p>
                    </w:tc>
                    <w:tc>
                      <w:tcPr>
                        <w:tcW w:w="3033" w:type="dxa"/>
                      </w:tcPr>
                      <w:p>
                        <w:pPr>
                          <w:pStyle w:val="TableParagraph"/>
                          <w:spacing w:before="3"/>
                          <w:rPr>
                            <w:rFonts w:ascii="Cambria"/>
                            <w:sz w:val="21"/>
                          </w:rPr>
                        </w:pPr>
                      </w:p>
                      <w:p>
                        <w:pPr>
                          <w:pStyle w:val="TableParagraph"/>
                          <w:ind w:left="75"/>
                          <w:rPr>
                            <w:sz w:val="24"/>
                          </w:rPr>
                        </w:pPr>
                        <w:r>
                          <w:rPr>
                            <w:color w:val="010202"/>
                            <w:w w:val="99"/>
                            <w:sz w:val="24"/>
                          </w:rPr>
                          <w:t>4</w:t>
                        </w:r>
                      </w:p>
                    </w:tc>
                  </w:tr>
                  <w:tr>
                    <w:trPr>
                      <w:trHeight w:val="560" w:hRule="exact"/>
                    </w:trPr>
                    <w:tc>
                      <w:tcPr>
                        <w:tcW w:w="3033" w:type="dxa"/>
                      </w:tcPr>
                      <w:p>
                        <w:pPr>
                          <w:pStyle w:val="TableParagraph"/>
                          <w:spacing w:before="3"/>
                          <w:rPr>
                            <w:rFonts w:ascii="Cambria"/>
                            <w:sz w:val="21"/>
                          </w:rPr>
                        </w:pPr>
                      </w:p>
                      <w:p>
                        <w:pPr>
                          <w:pStyle w:val="TableParagraph"/>
                          <w:ind w:left="75" w:right="158"/>
                          <w:rPr>
                            <w:sz w:val="24"/>
                          </w:rPr>
                        </w:pPr>
                        <w:r>
                          <w:rPr>
                            <w:color w:val="010202"/>
                            <w:sz w:val="24"/>
                          </w:rPr>
                          <w:t>Ana Paula Ordorica</w:t>
                        </w:r>
                      </w:p>
                    </w:tc>
                    <w:tc>
                      <w:tcPr>
                        <w:tcW w:w="3033" w:type="dxa"/>
                      </w:tcPr>
                      <w:p>
                        <w:pPr>
                          <w:pStyle w:val="TableParagraph"/>
                          <w:spacing w:before="3"/>
                          <w:rPr>
                            <w:rFonts w:ascii="Cambria"/>
                            <w:sz w:val="21"/>
                          </w:rPr>
                        </w:pPr>
                      </w:p>
                      <w:p>
                        <w:pPr>
                          <w:pStyle w:val="TableParagraph"/>
                          <w:ind w:left="75"/>
                          <w:rPr>
                            <w:sz w:val="24"/>
                          </w:rPr>
                        </w:pPr>
                        <w:r>
                          <w:rPr>
                            <w:color w:val="010202"/>
                            <w:w w:val="99"/>
                            <w:sz w:val="24"/>
                          </w:rPr>
                          <w:t>3</w:t>
                        </w:r>
                      </w:p>
                    </w:tc>
                  </w:tr>
                  <w:tr>
                    <w:trPr>
                      <w:trHeight w:val="560" w:hRule="exact"/>
                    </w:trPr>
                    <w:tc>
                      <w:tcPr>
                        <w:tcW w:w="3033" w:type="dxa"/>
                      </w:tcPr>
                      <w:p>
                        <w:pPr>
                          <w:pStyle w:val="TableParagraph"/>
                          <w:spacing w:before="3"/>
                          <w:rPr>
                            <w:rFonts w:ascii="Cambria"/>
                            <w:sz w:val="21"/>
                          </w:rPr>
                        </w:pPr>
                      </w:p>
                      <w:p>
                        <w:pPr>
                          <w:pStyle w:val="TableParagraph"/>
                          <w:ind w:left="75" w:right="158"/>
                          <w:rPr>
                            <w:sz w:val="24"/>
                          </w:rPr>
                        </w:pPr>
                        <w:r>
                          <w:rPr>
                            <w:color w:val="010202"/>
                            <w:sz w:val="24"/>
                          </w:rPr>
                          <w:t>Carlos Loret de Mola</w:t>
                        </w:r>
                      </w:p>
                    </w:tc>
                    <w:tc>
                      <w:tcPr>
                        <w:tcW w:w="3033" w:type="dxa"/>
                      </w:tcPr>
                      <w:p>
                        <w:pPr>
                          <w:pStyle w:val="TableParagraph"/>
                          <w:spacing w:before="3"/>
                          <w:rPr>
                            <w:rFonts w:ascii="Cambria"/>
                            <w:sz w:val="21"/>
                          </w:rPr>
                        </w:pPr>
                      </w:p>
                      <w:p>
                        <w:pPr>
                          <w:pStyle w:val="TableParagraph"/>
                          <w:ind w:left="75"/>
                          <w:rPr>
                            <w:sz w:val="24"/>
                          </w:rPr>
                        </w:pPr>
                        <w:r>
                          <w:rPr>
                            <w:color w:val="010202"/>
                            <w:w w:val="99"/>
                            <w:sz w:val="24"/>
                          </w:rPr>
                          <w:t>3</w:t>
                        </w:r>
                      </w:p>
                    </w:tc>
                  </w:tr>
                </w:tbl>
                <w:p>
                  <w:pPr>
                    <w:pStyle w:val="BodyText"/>
                  </w:pPr>
                </w:p>
              </w:txbxContent>
            </v:textbox>
            <w10:wrap type="none"/>
          </v:shape>
        </w:pict>
      </w:r>
      <w:r>
        <w:rPr>
          <w:color w:val="231F20"/>
        </w:rPr>
        <w:t>Dentro</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tres</w:t>
      </w:r>
      <w:r>
        <w:rPr>
          <w:color w:val="231F20"/>
          <w:spacing w:val="-9"/>
        </w:rPr>
        <w:t> </w:t>
      </w:r>
      <w:r>
        <w:rPr>
          <w:color w:val="231F20"/>
        </w:rPr>
        <w:t>nodos</w:t>
      </w:r>
      <w:r>
        <w:rPr>
          <w:color w:val="231F20"/>
          <w:spacing w:val="-9"/>
        </w:rPr>
        <w:t> </w:t>
      </w:r>
      <w:r>
        <w:rPr>
          <w:color w:val="231F20"/>
        </w:rPr>
        <w:t>menos</w:t>
      </w:r>
      <w:r>
        <w:rPr>
          <w:color w:val="231F20"/>
          <w:spacing w:val="-9"/>
        </w:rPr>
        <w:t> </w:t>
      </w:r>
      <w:r>
        <w:rPr>
          <w:color w:val="231F20"/>
        </w:rPr>
        <w:t>seguidos,</w:t>
      </w:r>
      <w:r>
        <w:rPr>
          <w:color w:val="231F20"/>
          <w:spacing w:val="-10"/>
        </w:rPr>
        <w:t> </w:t>
      </w:r>
      <w:r>
        <w:rPr>
          <w:color w:val="231F20"/>
        </w:rPr>
        <w:t>se</w:t>
      </w:r>
      <w:r>
        <w:rPr>
          <w:color w:val="231F20"/>
          <w:spacing w:val="-9"/>
        </w:rPr>
        <w:t> </w:t>
      </w:r>
      <w:r>
        <w:rPr>
          <w:color w:val="231F20"/>
        </w:rPr>
        <w:t>encuentran</w:t>
      </w:r>
      <w:r>
        <w:rPr>
          <w:color w:val="231F20"/>
          <w:spacing w:val="-9"/>
        </w:rPr>
        <w:t> </w:t>
      </w:r>
      <w:r>
        <w:rPr>
          <w:color w:val="231F20"/>
        </w:rPr>
        <w:t>dos</w:t>
      </w:r>
      <w:r>
        <w:rPr>
          <w:color w:val="231F20"/>
          <w:spacing w:val="-10"/>
        </w:rPr>
        <w:t> </w:t>
      </w:r>
      <w:r>
        <w:rPr>
          <w:color w:val="231F20"/>
        </w:rPr>
        <w:t>de los tres periódicos analizados: Vanguardia (2/24) y el Diario de Coahuila (1/24). En lo que tiene que ver con los grados de emi- sión,</w:t>
      </w:r>
      <w:r>
        <w:rPr>
          <w:color w:val="231F20"/>
          <w:spacing w:val="-10"/>
        </w:rPr>
        <w:t> </w:t>
      </w:r>
      <w:r>
        <w:rPr>
          <w:color w:val="231F20"/>
        </w:rPr>
        <w:t>los</w:t>
      </w:r>
      <w:r>
        <w:rPr>
          <w:color w:val="231F20"/>
          <w:spacing w:val="-9"/>
        </w:rPr>
        <w:t> </w:t>
      </w:r>
      <w:r>
        <w:rPr>
          <w:color w:val="231F20"/>
        </w:rPr>
        <w:t>nodos</w:t>
      </w:r>
      <w:r>
        <w:rPr>
          <w:color w:val="231F20"/>
          <w:spacing w:val="-10"/>
        </w:rPr>
        <w:t> </w:t>
      </w:r>
      <w:r>
        <w:rPr>
          <w:color w:val="231F20"/>
        </w:rPr>
        <w:t>con</w:t>
      </w:r>
      <w:r>
        <w:rPr>
          <w:color w:val="231F20"/>
          <w:spacing w:val="-10"/>
        </w:rPr>
        <w:t> </w:t>
      </w:r>
      <w:r>
        <w:rPr>
          <w:color w:val="231F20"/>
        </w:rPr>
        <w:t>los</w:t>
      </w:r>
      <w:r>
        <w:rPr>
          <w:color w:val="231F20"/>
          <w:spacing w:val="-9"/>
        </w:rPr>
        <w:t> </w:t>
      </w:r>
      <w:r>
        <w:rPr>
          <w:color w:val="231F20"/>
        </w:rPr>
        <w:t>mayores</w:t>
      </w:r>
      <w:r>
        <w:rPr>
          <w:color w:val="231F20"/>
          <w:spacing w:val="-10"/>
        </w:rPr>
        <w:t> </w:t>
      </w:r>
      <w:r>
        <w:rPr>
          <w:color w:val="231F20"/>
        </w:rPr>
        <w:t>valores</w:t>
      </w:r>
      <w:r>
        <w:rPr>
          <w:color w:val="231F20"/>
          <w:spacing w:val="-10"/>
        </w:rPr>
        <w:t> </w:t>
      </w:r>
      <w:r>
        <w:rPr>
          <w:color w:val="231F20"/>
        </w:rPr>
        <w:t>son</w:t>
      </w:r>
      <w:r>
        <w:rPr>
          <w:color w:val="231F20"/>
          <w:spacing w:val="-10"/>
        </w:rPr>
        <w:t> </w:t>
      </w:r>
      <w:r>
        <w:rPr>
          <w:color w:val="231F20"/>
        </w:rPr>
        <w:t>todos</w:t>
      </w:r>
      <w:r>
        <w:rPr>
          <w:color w:val="231F20"/>
          <w:spacing w:val="-10"/>
        </w:rPr>
        <w:t> </w:t>
      </w:r>
      <w:r>
        <w:rPr>
          <w:color w:val="231F20"/>
        </w:rPr>
        <w:t>medios</w:t>
      </w:r>
      <w:r>
        <w:rPr>
          <w:color w:val="231F20"/>
          <w:spacing w:val="-10"/>
        </w:rPr>
        <w:t> </w:t>
      </w:r>
      <w:r>
        <w:rPr>
          <w:color w:val="231F20"/>
        </w:rPr>
        <w:t>noticio- sos, con excepción del caso de la cuenta de</w:t>
      </w:r>
      <w:r>
        <w:rPr>
          <w:color w:val="231F20"/>
          <w:spacing w:val="-17"/>
        </w:rPr>
        <w:t> </w:t>
      </w:r>
      <w:r>
        <w:rPr>
          <w:color w:val="231F20"/>
        </w:rPr>
        <w:t>JVM:</w:t>
      </w:r>
    </w:p>
    <w:tbl>
      <w:tblPr>
        <w:tblW w:w="0" w:type="auto"/>
        <w:jc w:val="left"/>
        <w:tblInd w:w="98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896"/>
        <w:gridCol w:w="1310"/>
      </w:tblGrid>
      <w:tr>
        <w:trPr>
          <w:trHeight w:val="250" w:hRule="exact"/>
        </w:trPr>
        <w:tc>
          <w:tcPr>
            <w:tcW w:w="2896" w:type="dxa"/>
          </w:tcPr>
          <w:p>
            <w:pPr>
              <w:pStyle w:val="TableParagraph"/>
              <w:spacing w:line="227" w:lineRule="exact"/>
              <w:ind w:left="35"/>
              <w:rPr>
                <w:rFonts w:ascii="Cambria"/>
                <w:sz w:val="22"/>
              </w:rPr>
            </w:pPr>
            <w:r>
              <w:rPr>
                <w:rFonts w:ascii="Cambria"/>
                <w:color w:val="231F20"/>
                <w:sz w:val="22"/>
              </w:rPr>
              <w:t>1) Vanguardia</w:t>
            </w:r>
          </w:p>
        </w:tc>
        <w:tc>
          <w:tcPr>
            <w:tcW w:w="1310" w:type="dxa"/>
          </w:tcPr>
          <w:p>
            <w:pPr>
              <w:pStyle w:val="TableParagraph"/>
              <w:spacing w:line="227" w:lineRule="exact"/>
              <w:ind w:right="33"/>
              <w:jc w:val="right"/>
              <w:rPr>
                <w:rFonts w:ascii="Cambria"/>
                <w:sz w:val="22"/>
              </w:rPr>
            </w:pPr>
            <w:r>
              <w:rPr>
                <w:rFonts w:ascii="Cambria"/>
                <w:color w:val="231F20"/>
                <w:sz w:val="22"/>
              </w:rPr>
              <w:t>(24/24)</w:t>
            </w:r>
          </w:p>
        </w:tc>
      </w:tr>
      <w:tr>
        <w:trPr>
          <w:trHeight w:val="280" w:hRule="exact"/>
        </w:trPr>
        <w:tc>
          <w:tcPr>
            <w:tcW w:w="2896" w:type="dxa"/>
          </w:tcPr>
          <w:p>
            <w:pPr>
              <w:pStyle w:val="TableParagraph"/>
              <w:spacing w:line="257" w:lineRule="exact"/>
              <w:ind w:left="35"/>
              <w:rPr>
                <w:rFonts w:ascii="Cambria" w:hAnsi="Cambria"/>
                <w:sz w:val="22"/>
              </w:rPr>
            </w:pPr>
            <w:r>
              <w:rPr>
                <w:rFonts w:ascii="Cambria" w:hAnsi="Cambria"/>
                <w:color w:val="231F20"/>
                <w:sz w:val="22"/>
              </w:rPr>
              <w:t>2) Josefina Vázquez Mota</w:t>
            </w:r>
          </w:p>
        </w:tc>
        <w:tc>
          <w:tcPr>
            <w:tcW w:w="1310" w:type="dxa"/>
          </w:tcPr>
          <w:p>
            <w:pPr>
              <w:pStyle w:val="TableParagraph"/>
              <w:spacing w:line="257" w:lineRule="exact"/>
              <w:ind w:right="33"/>
              <w:jc w:val="right"/>
              <w:rPr>
                <w:rFonts w:ascii="Cambria"/>
                <w:sz w:val="22"/>
              </w:rPr>
            </w:pPr>
            <w:r>
              <w:rPr>
                <w:rFonts w:ascii="Cambria"/>
                <w:color w:val="231F20"/>
                <w:sz w:val="22"/>
              </w:rPr>
              <w:t>(18/24)</w:t>
            </w:r>
          </w:p>
        </w:tc>
      </w:tr>
      <w:tr>
        <w:trPr>
          <w:trHeight w:val="280" w:hRule="exact"/>
        </w:trPr>
        <w:tc>
          <w:tcPr>
            <w:tcW w:w="2896" w:type="dxa"/>
          </w:tcPr>
          <w:p>
            <w:pPr>
              <w:pStyle w:val="TableParagraph"/>
              <w:spacing w:line="257" w:lineRule="exact"/>
              <w:ind w:left="35"/>
              <w:rPr>
                <w:rFonts w:ascii="Cambria"/>
                <w:sz w:val="22"/>
              </w:rPr>
            </w:pPr>
            <w:r>
              <w:rPr>
                <w:rFonts w:ascii="Cambria"/>
                <w:color w:val="231F20"/>
                <w:sz w:val="22"/>
              </w:rPr>
              <w:t>3) Diario de Coahuila</w:t>
            </w:r>
          </w:p>
        </w:tc>
        <w:tc>
          <w:tcPr>
            <w:tcW w:w="1310" w:type="dxa"/>
          </w:tcPr>
          <w:p>
            <w:pPr>
              <w:pStyle w:val="TableParagraph"/>
              <w:spacing w:line="257" w:lineRule="exact"/>
              <w:ind w:right="33"/>
              <w:jc w:val="right"/>
              <w:rPr>
                <w:rFonts w:ascii="Cambria"/>
                <w:sz w:val="22"/>
              </w:rPr>
            </w:pPr>
            <w:r>
              <w:rPr>
                <w:rFonts w:ascii="Cambria"/>
                <w:color w:val="231F20"/>
                <w:sz w:val="22"/>
              </w:rPr>
              <w:t>(18/24)</w:t>
            </w:r>
          </w:p>
        </w:tc>
      </w:tr>
      <w:tr>
        <w:trPr>
          <w:trHeight w:val="270" w:hRule="exact"/>
        </w:trPr>
        <w:tc>
          <w:tcPr>
            <w:tcW w:w="2896" w:type="dxa"/>
          </w:tcPr>
          <w:p>
            <w:pPr>
              <w:pStyle w:val="TableParagraph"/>
              <w:spacing w:line="257" w:lineRule="exact"/>
              <w:ind w:left="35"/>
              <w:rPr>
                <w:rFonts w:ascii="Cambria" w:hAnsi="Cambria"/>
                <w:sz w:val="22"/>
              </w:rPr>
            </w:pPr>
            <w:r>
              <w:rPr>
                <w:rFonts w:ascii="Cambria" w:hAnsi="Cambria"/>
                <w:color w:val="231F20"/>
                <w:sz w:val="22"/>
              </w:rPr>
              <w:t>4) Zócalo</w:t>
            </w:r>
          </w:p>
        </w:tc>
        <w:tc>
          <w:tcPr>
            <w:tcW w:w="1310" w:type="dxa"/>
          </w:tcPr>
          <w:p>
            <w:pPr>
              <w:pStyle w:val="TableParagraph"/>
              <w:spacing w:line="257" w:lineRule="exact"/>
              <w:ind w:right="33"/>
              <w:jc w:val="right"/>
              <w:rPr>
                <w:rFonts w:ascii="Cambria"/>
                <w:sz w:val="22"/>
              </w:rPr>
            </w:pPr>
            <w:r>
              <w:rPr>
                <w:rFonts w:ascii="Cambria"/>
                <w:color w:val="231F20"/>
                <w:sz w:val="22"/>
              </w:rPr>
              <w:t>(17/24)</w:t>
            </w:r>
          </w:p>
        </w:tc>
      </w:tr>
    </w:tbl>
    <w:p>
      <w:pPr>
        <w:pStyle w:val="BodyText"/>
        <w:spacing w:line="261" w:lineRule="auto" w:before="9" w:after="24"/>
        <w:ind w:left="793" w:right="8331" w:firstLine="226"/>
        <w:jc w:val="both"/>
      </w:pPr>
      <w:r>
        <w:rPr>
          <w:color w:val="231F20"/>
        </w:rPr>
        <w:t>Los nodos con menores valores en sus grados de emisión (es decir, que siguen a una menor cantidad de cuentas de Twitter) dentro de esta red social son, en orden ascendente:</w:t>
      </w:r>
    </w:p>
    <w:tbl>
      <w:tblPr>
        <w:tblW w:w="0" w:type="auto"/>
        <w:jc w:val="left"/>
        <w:tblInd w:w="98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614"/>
        <w:gridCol w:w="1471"/>
      </w:tblGrid>
      <w:tr>
        <w:trPr>
          <w:trHeight w:val="256" w:hRule="exact"/>
        </w:trPr>
        <w:tc>
          <w:tcPr>
            <w:tcW w:w="2614" w:type="dxa"/>
          </w:tcPr>
          <w:p>
            <w:pPr>
              <w:pStyle w:val="TableParagraph"/>
              <w:spacing w:line="233" w:lineRule="exact"/>
              <w:ind w:left="35"/>
              <w:rPr>
                <w:rFonts w:ascii="Cambria"/>
                <w:sz w:val="22"/>
              </w:rPr>
            </w:pPr>
            <w:r>
              <w:rPr>
                <w:rFonts w:ascii="Cambria"/>
                <w:color w:val="231F20"/>
                <w:sz w:val="22"/>
              </w:rPr>
              <w:t>1) Aristegui (CNN)</w:t>
            </w:r>
          </w:p>
        </w:tc>
        <w:tc>
          <w:tcPr>
            <w:tcW w:w="1471" w:type="dxa"/>
          </w:tcPr>
          <w:p>
            <w:pPr>
              <w:pStyle w:val="TableParagraph"/>
              <w:spacing w:line="233" w:lineRule="exact"/>
              <w:ind w:right="33"/>
              <w:jc w:val="right"/>
              <w:rPr>
                <w:rFonts w:ascii="Cambria"/>
                <w:sz w:val="22"/>
              </w:rPr>
            </w:pPr>
            <w:r>
              <w:rPr>
                <w:rFonts w:ascii="Cambria"/>
                <w:color w:val="231F20"/>
                <w:sz w:val="22"/>
              </w:rPr>
              <w:t>(0/24)</w:t>
            </w:r>
          </w:p>
        </w:tc>
      </w:tr>
      <w:tr>
        <w:trPr>
          <w:trHeight w:val="280" w:hRule="exact"/>
        </w:trPr>
        <w:tc>
          <w:tcPr>
            <w:tcW w:w="2614" w:type="dxa"/>
          </w:tcPr>
          <w:p>
            <w:pPr>
              <w:pStyle w:val="TableParagraph"/>
              <w:spacing w:line="257" w:lineRule="exact"/>
              <w:ind w:left="35"/>
              <w:rPr>
                <w:rFonts w:ascii="Cambria" w:hAnsi="Cambria"/>
                <w:sz w:val="22"/>
              </w:rPr>
            </w:pPr>
            <w:r>
              <w:rPr>
                <w:rFonts w:ascii="Cambria" w:hAnsi="Cambria"/>
                <w:color w:val="231F20"/>
                <w:sz w:val="22"/>
              </w:rPr>
              <w:t>2) López Obrador</w:t>
            </w:r>
          </w:p>
        </w:tc>
        <w:tc>
          <w:tcPr>
            <w:tcW w:w="1471" w:type="dxa"/>
          </w:tcPr>
          <w:p>
            <w:pPr>
              <w:pStyle w:val="TableParagraph"/>
              <w:spacing w:line="257" w:lineRule="exact"/>
              <w:ind w:right="33"/>
              <w:jc w:val="right"/>
              <w:rPr>
                <w:rFonts w:ascii="Cambria"/>
                <w:sz w:val="22"/>
              </w:rPr>
            </w:pPr>
            <w:r>
              <w:rPr>
                <w:rFonts w:ascii="Cambria"/>
                <w:color w:val="231F20"/>
                <w:sz w:val="22"/>
              </w:rPr>
              <w:t>(1/24)</w:t>
            </w:r>
          </w:p>
        </w:tc>
      </w:tr>
      <w:tr>
        <w:trPr>
          <w:trHeight w:val="280" w:hRule="exact"/>
        </w:trPr>
        <w:tc>
          <w:tcPr>
            <w:tcW w:w="2614" w:type="dxa"/>
          </w:tcPr>
          <w:p>
            <w:pPr>
              <w:pStyle w:val="TableParagraph"/>
              <w:spacing w:line="257" w:lineRule="exact"/>
              <w:ind w:left="35"/>
              <w:rPr>
                <w:rFonts w:ascii="Cambria" w:hAnsi="Cambria"/>
                <w:sz w:val="22"/>
              </w:rPr>
            </w:pPr>
            <w:r>
              <w:rPr>
                <w:rFonts w:ascii="Cambria" w:hAnsi="Cambria"/>
                <w:color w:val="231F20"/>
                <w:sz w:val="22"/>
              </w:rPr>
              <w:t>3) Javier Solórzano</w:t>
            </w:r>
          </w:p>
        </w:tc>
        <w:tc>
          <w:tcPr>
            <w:tcW w:w="1471" w:type="dxa"/>
          </w:tcPr>
          <w:p>
            <w:pPr>
              <w:pStyle w:val="TableParagraph"/>
              <w:spacing w:line="257" w:lineRule="exact"/>
              <w:ind w:right="33"/>
              <w:jc w:val="right"/>
              <w:rPr>
                <w:rFonts w:ascii="Cambria"/>
                <w:sz w:val="22"/>
              </w:rPr>
            </w:pPr>
            <w:r>
              <w:rPr>
                <w:rFonts w:ascii="Cambria"/>
                <w:color w:val="231F20"/>
                <w:sz w:val="22"/>
              </w:rPr>
              <w:t>(2/24)</w:t>
            </w:r>
          </w:p>
        </w:tc>
      </w:tr>
      <w:tr>
        <w:trPr>
          <w:trHeight w:val="250" w:hRule="exact"/>
        </w:trPr>
        <w:tc>
          <w:tcPr>
            <w:tcW w:w="2614" w:type="dxa"/>
          </w:tcPr>
          <w:p>
            <w:pPr>
              <w:pStyle w:val="TableParagraph"/>
              <w:spacing w:line="257" w:lineRule="exact"/>
              <w:ind w:left="35"/>
              <w:rPr>
                <w:rFonts w:ascii="Cambria"/>
                <w:sz w:val="22"/>
              </w:rPr>
            </w:pPr>
            <w:r>
              <w:rPr>
                <w:rFonts w:ascii="Cambria"/>
                <w:color w:val="231F20"/>
                <w:sz w:val="22"/>
              </w:rPr>
              <w:t>4) Javier Alatorre</w:t>
            </w:r>
          </w:p>
        </w:tc>
        <w:tc>
          <w:tcPr>
            <w:tcW w:w="1471" w:type="dxa"/>
          </w:tcPr>
          <w:p>
            <w:pPr>
              <w:pStyle w:val="TableParagraph"/>
              <w:spacing w:line="257" w:lineRule="exact"/>
              <w:ind w:right="33"/>
              <w:jc w:val="right"/>
              <w:rPr>
                <w:rFonts w:ascii="Cambria"/>
                <w:sz w:val="22"/>
              </w:rPr>
            </w:pPr>
            <w:r>
              <w:rPr>
                <w:rFonts w:ascii="Cambria"/>
                <w:color w:val="231F20"/>
                <w:sz w:val="22"/>
              </w:rPr>
              <w:t>(2/24)</w:t>
            </w:r>
          </w:p>
        </w:tc>
      </w:tr>
    </w:tbl>
    <w:p>
      <w:pPr>
        <w:pStyle w:val="BodyText"/>
        <w:spacing w:line="261" w:lineRule="auto" w:before="29"/>
        <w:ind w:left="793" w:right="8312" w:firstLine="226"/>
      </w:pPr>
      <w:r>
        <w:rPr>
          <w:color w:val="231F20"/>
        </w:rPr>
        <w:t>Hemos calculado la densidad de esta red a partir de la relación que existe entre todos los vínculos posibles,</w:t>
      </w:r>
      <w:r>
        <w:rPr>
          <w:color w:val="231F20"/>
          <w:position w:val="7"/>
          <w:sz w:val="13"/>
        </w:rPr>
        <w:t>52  </w:t>
      </w:r>
      <w:r>
        <w:rPr>
          <w:color w:val="231F20"/>
        </w:rPr>
        <w:t>contra los que fue-</w:t>
      </w:r>
    </w:p>
    <w:p>
      <w:pPr>
        <w:pStyle w:val="BodyText"/>
        <w:spacing w:before="11"/>
        <w:rPr>
          <w:sz w:val="25"/>
        </w:rPr>
      </w:pPr>
    </w:p>
    <w:p>
      <w:pPr>
        <w:tabs>
          <w:tab w:pos="8324" w:val="left" w:leader="none"/>
        </w:tabs>
        <w:spacing w:line="20" w:lineRule="exact"/>
        <w:ind w:left="783" w:right="0" w:firstLine="0"/>
        <w:rPr>
          <w:sz w:val="2"/>
        </w:rPr>
      </w:pPr>
      <w:r>
        <w:rPr>
          <w:sz w:val="2"/>
        </w:rPr>
        <w:pict>
          <v:group style="width:73pt;height:1pt;mso-position-horizontal-relative:char;mso-position-vertical-relative:line" coordorigin="0,0" coordsize="1460,20">
            <v:line style="position:absolute" from="10,10" to="1450,10" stroked="true" strokeweight="1pt" strokecolor="#231f20"/>
          </v:group>
        </w:pict>
      </w:r>
      <w:r>
        <w:rPr>
          <w:sz w:val="2"/>
        </w:rPr>
      </w:r>
      <w:r>
        <w:rPr>
          <w:sz w:val="2"/>
        </w:rPr>
        <w:tab/>
      </w:r>
      <w:r>
        <w:rPr>
          <w:sz w:val="2"/>
        </w:rPr>
        <w:pict>
          <v:group style="width:73pt;height:1pt;mso-position-horizontal-relative:char;mso-position-vertical-relative:line" coordorigin="0,0" coordsize="1460,20">
            <v:line style="position:absolute" from="10,10" to="1450,10" stroked="true" strokeweight="1pt" strokecolor="#231f20"/>
          </v:group>
        </w:pict>
      </w:r>
      <w:r>
        <w:rPr>
          <w:sz w:val="2"/>
        </w:rPr>
      </w:r>
    </w:p>
    <w:p>
      <w:pPr>
        <w:spacing w:after="0" w:line="20" w:lineRule="exact"/>
        <w:rPr>
          <w:sz w:val="2"/>
        </w:rPr>
        <w:sectPr>
          <w:type w:val="continuous"/>
          <w:pgSz w:w="15880" w:h="12190" w:orient="landscape"/>
          <w:pgMar w:top="1120" w:bottom="280" w:left="340" w:right="340"/>
        </w:sectPr>
      </w:pPr>
    </w:p>
    <w:p>
      <w:pPr>
        <w:pStyle w:val="ListParagraph"/>
        <w:numPr>
          <w:ilvl w:val="0"/>
          <w:numId w:val="9"/>
        </w:numPr>
        <w:tabs>
          <w:tab w:pos="1033" w:val="left" w:leader="none"/>
        </w:tabs>
        <w:spacing w:line="200" w:lineRule="exact" w:before="30" w:after="0"/>
        <w:ind w:left="793" w:right="0" w:firstLine="0"/>
        <w:jc w:val="left"/>
        <w:rPr>
          <w:sz w:val="18"/>
        </w:rPr>
      </w:pPr>
      <w:r>
        <w:rPr>
          <w:color w:val="231F20"/>
          <w:spacing w:val="-3"/>
          <w:sz w:val="18"/>
        </w:rPr>
        <w:t>Para</w:t>
      </w:r>
      <w:r>
        <w:rPr>
          <w:color w:val="231F20"/>
          <w:spacing w:val="-4"/>
          <w:sz w:val="18"/>
        </w:rPr>
        <w:t> </w:t>
      </w:r>
      <w:r>
        <w:rPr>
          <w:color w:val="231F20"/>
          <w:sz w:val="18"/>
        </w:rPr>
        <w:t>este</w:t>
      </w:r>
      <w:r>
        <w:rPr>
          <w:color w:val="231F20"/>
          <w:spacing w:val="-3"/>
          <w:sz w:val="18"/>
        </w:rPr>
        <w:t> </w:t>
      </w:r>
      <w:r>
        <w:rPr>
          <w:color w:val="231F20"/>
          <w:sz w:val="18"/>
        </w:rPr>
        <w:t>parámetro</w:t>
      </w:r>
      <w:r>
        <w:rPr>
          <w:color w:val="231F20"/>
          <w:spacing w:val="-3"/>
          <w:sz w:val="18"/>
        </w:rPr>
        <w:t> </w:t>
      </w:r>
      <w:r>
        <w:rPr>
          <w:color w:val="231F20"/>
          <w:sz w:val="18"/>
        </w:rPr>
        <w:t>se</w:t>
      </w:r>
      <w:r>
        <w:rPr>
          <w:color w:val="231F20"/>
          <w:spacing w:val="-4"/>
          <w:sz w:val="18"/>
        </w:rPr>
        <w:t> </w:t>
      </w:r>
      <w:r>
        <w:rPr>
          <w:color w:val="231F20"/>
          <w:sz w:val="18"/>
        </w:rPr>
        <w:t>toman</w:t>
      </w:r>
      <w:r>
        <w:rPr>
          <w:color w:val="231F20"/>
          <w:spacing w:val="-4"/>
          <w:sz w:val="18"/>
        </w:rPr>
        <w:t> </w:t>
      </w:r>
      <w:r>
        <w:rPr>
          <w:color w:val="231F20"/>
          <w:sz w:val="18"/>
        </w:rPr>
        <w:t>como</w:t>
      </w:r>
      <w:r>
        <w:rPr>
          <w:color w:val="231F20"/>
          <w:spacing w:val="-4"/>
          <w:sz w:val="18"/>
        </w:rPr>
        <w:t> </w:t>
      </w:r>
      <w:r>
        <w:rPr>
          <w:color w:val="231F20"/>
          <w:sz w:val="18"/>
        </w:rPr>
        <w:t>base</w:t>
      </w:r>
      <w:r>
        <w:rPr>
          <w:color w:val="231F20"/>
          <w:spacing w:val="-3"/>
          <w:sz w:val="18"/>
        </w:rPr>
        <w:t> </w:t>
      </w:r>
      <w:r>
        <w:rPr>
          <w:color w:val="231F20"/>
          <w:sz w:val="18"/>
        </w:rPr>
        <w:t>24</w:t>
      </w:r>
      <w:r>
        <w:rPr>
          <w:color w:val="231F20"/>
          <w:spacing w:val="-4"/>
          <w:sz w:val="18"/>
        </w:rPr>
        <w:t> </w:t>
      </w:r>
      <w:r>
        <w:rPr>
          <w:color w:val="231F20"/>
          <w:sz w:val="18"/>
        </w:rPr>
        <w:t>nodos,</w:t>
      </w:r>
      <w:r>
        <w:rPr>
          <w:color w:val="231F20"/>
          <w:spacing w:val="-3"/>
          <w:sz w:val="18"/>
        </w:rPr>
        <w:t> </w:t>
      </w:r>
      <w:r>
        <w:rPr>
          <w:color w:val="231F20"/>
          <w:sz w:val="18"/>
        </w:rPr>
        <w:t>dado</w:t>
      </w:r>
      <w:r>
        <w:rPr>
          <w:color w:val="231F20"/>
          <w:spacing w:val="-4"/>
          <w:sz w:val="18"/>
        </w:rPr>
        <w:t> </w:t>
      </w:r>
      <w:r>
        <w:rPr>
          <w:color w:val="231F20"/>
          <w:sz w:val="18"/>
        </w:rPr>
        <w:t>que</w:t>
      </w:r>
      <w:r>
        <w:rPr>
          <w:color w:val="231F20"/>
          <w:spacing w:val="-4"/>
          <w:sz w:val="18"/>
        </w:rPr>
        <w:t> </w:t>
      </w:r>
      <w:r>
        <w:rPr>
          <w:color w:val="231F20"/>
          <w:sz w:val="18"/>
        </w:rPr>
        <w:t>las</w:t>
      </w:r>
      <w:r>
        <w:rPr>
          <w:color w:val="231F20"/>
          <w:spacing w:val="-3"/>
          <w:sz w:val="18"/>
        </w:rPr>
        <w:t> </w:t>
      </w:r>
      <w:r>
        <w:rPr>
          <w:color w:val="231F20"/>
          <w:sz w:val="18"/>
        </w:rPr>
        <w:t>auto-refe- rencias no son posibles en</w:t>
      </w:r>
      <w:r>
        <w:rPr>
          <w:color w:val="231F20"/>
          <w:spacing w:val="-11"/>
          <w:sz w:val="18"/>
        </w:rPr>
        <w:t> </w:t>
      </w:r>
      <w:r>
        <w:rPr>
          <w:color w:val="231F20"/>
          <w:spacing w:val="-4"/>
          <w:sz w:val="18"/>
        </w:rPr>
        <w:t>Twitter.</w:t>
      </w:r>
    </w:p>
    <w:p>
      <w:pPr>
        <w:pStyle w:val="ListParagraph"/>
        <w:numPr>
          <w:ilvl w:val="0"/>
          <w:numId w:val="9"/>
        </w:numPr>
        <w:tabs>
          <w:tab w:pos="1033" w:val="left" w:leader="none"/>
        </w:tabs>
        <w:spacing w:line="200" w:lineRule="exact" w:before="0" w:after="0"/>
        <w:ind w:left="793" w:right="96" w:firstLine="0"/>
        <w:jc w:val="left"/>
        <w:rPr>
          <w:sz w:val="18"/>
        </w:rPr>
      </w:pPr>
      <w:r>
        <w:rPr>
          <w:color w:val="231F20"/>
          <w:sz w:val="18"/>
        </w:rPr>
        <w:t>Con</w:t>
      </w:r>
      <w:r>
        <w:rPr>
          <w:color w:val="231F20"/>
          <w:spacing w:val="-4"/>
          <w:sz w:val="18"/>
        </w:rPr>
        <w:t> </w:t>
      </w:r>
      <w:r>
        <w:rPr>
          <w:color w:val="231F20"/>
          <w:sz w:val="18"/>
        </w:rPr>
        <w:t>25</w:t>
      </w:r>
      <w:r>
        <w:rPr>
          <w:color w:val="231F20"/>
          <w:spacing w:val="-4"/>
          <w:sz w:val="18"/>
        </w:rPr>
        <w:t> </w:t>
      </w:r>
      <w:r>
        <w:rPr>
          <w:color w:val="231F20"/>
          <w:sz w:val="18"/>
        </w:rPr>
        <w:t>nodos</w:t>
      </w:r>
      <w:r>
        <w:rPr>
          <w:color w:val="231F20"/>
          <w:spacing w:val="-3"/>
          <w:sz w:val="18"/>
        </w:rPr>
        <w:t> </w:t>
      </w:r>
      <w:r>
        <w:rPr>
          <w:color w:val="231F20"/>
          <w:sz w:val="18"/>
        </w:rPr>
        <w:t>y</w:t>
      </w:r>
      <w:r>
        <w:rPr>
          <w:color w:val="231F20"/>
          <w:spacing w:val="-4"/>
          <w:sz w:val="18"/>
        </w:rPr>
        <w:t> </w:t>
      </w:r>
      <w:r>
        <w:rPr>
          <w:color w:val="231F20"/>
          <w:sz w:val="18"/>
        </w:rPr>
        <w:t>asumiendo</w:t>
      </w:r>
      <w:r>
        <w:rPr>
          <w:color w:val="231F20"/>
          <w:spacing w:val="-3"/>
          <w:sz w:val="18"/>
        </w:rPr>
        <w:t> </w:t>
      </w:r>
      <w:r>
        <w:rPr>
          <w:color w:val="231F20"/>
          <w:sz w:val="18"/>
        </w:rPr>
        <w:t>que</w:t>
      </w:r>
      <w:r>
        <w:rPr>
          <w:color w:val="231F20"/>
          <w:spacing w:val="-4"/>
          <w:sz w:val="18"/>
        </w:rPr>
        <w:t> </w:t>
      </w:r>
      <w:r>
        <w:rPr>
          <w:color w:val="231F20"/>
          <w:sz w:val="18"/>
        </w:rPr>
        <w:t>no</w:t>
      </w:r>
      <w:r>
        <w:rPr>
          <w:color w:val="231F20"/>
          <w:spacing w:val="-3"/>
          <w:sz w:val="18"/>
        </w:rPr>
        <w:t> </w:t>
      </w:r>
      <w:r>
        <w:rPr>
          <w:color w:val="231F20"/>
          <w:sz w:val="18"/>
        </w:rPr>
        <w:t>hay</w:t>
      </w:r>
      <w:r>
        <w:rPr>
          <w:color w:val="231F20"/>
          <w:spacing w:val="-4"/>
          <w:sz w:val="18"/>
        </w:rPr>
        <w:t> </w:t>
      </w:r>
      <w:r>
        <w:rPr>
          <w:color w:val="231F20"/>
          <w:sz w:val="18"/>
        </w:rPr>
        <w:t>auto-referencias,</w:t>
      </w:r>
      <w:r>
        <w:rPr>
          <w:color w:val="231F20"/>
          <w:spacing w:val="-4"/>
          <w:sz w:val="18"/>
        </w:rPr>
        <w:t> </w:t>
      </w:r>
      <w:r>
        <w:rPr>
          <w:color w:val="231F20"/>
          <w:sz w:val="18"/>
        </w:rPr>
        <w:t>las</w:t>
      </w:r>
      <w:r>
        <w:rPr>
          <w:color w:val="231F20"/>
          <w:spacing w:val="-3"/>
          <w:sz w:val="18"/>
        </w:rPr>
        <w:t> </w:t>
      </w:r>
      <w:r>
        <w:rPr>
          <w:color w:val="231F20"/>
          <w:sz w:val="18"/>
        </w:rPr>
        <w:t>vínculos</w:t>
      </w:r>
      <w:r>
        <w:rPr>
          <w:color w:val="231F20"/>
          <w:spacing w:val="-4"/>
          <w:sz w:val="18"/>
        </w:rPr>
        <w:t> </w:t>
      </w:r>
      <w:r>
        <w:rPr>
          <w:color w:val="231F20"/>
          <w:sz w:val="18"/>
        </w:rPr>
        <w:t>posi- bles son 25 x 24 =</w:t>
      </w:r>
      <w:r>
        <w:rPr>
          <w:color w:val="231F20"/>
          <w:spacing w:val="-7"/>
          <w:sz w:val="18"/>
        </w:rPr>
        <w:t> </w:t>
      </w:r>
      <w:r>
        <w:rPr>
          <w:color w:val="231F20"/>
          <w:sz w:val="18"/>
        </w:rPr>
        <w:t>600.</w:t>
      </w:r>
    </w:p>
    <w:p>
      <w:pPr>
        <w:pStyle w:val="ListParagraph"/>
        <w:numPr>
          <w:ilvl w:val="0"/>
          <w:numId w:val="9"/>
        </w:numPr>
        <w:tabs>
          <w:tab w:pos="1033" w:val="left" w:leader="none"/>
        </w:tabs>
        <w:spacing w:line="200" w:lineRule="exact" w:before="30" w:after="0"/>
        <w:ind w:left="793" w:right="835" w:firstLine="0"/>
        <w:jc w:val="left"/>
        <w:rPr>
          <w:sz w:val="18"/>
        </w:rPr>
      </w:pPr>
      <w:r>
        <w:rPr>
          <w:color w:val="231F20"/>
          <w:spacing w:val="-1"/>
          <w:sz w:val="18"/>
        </w:rPr>
        <w:br w:type="column"/>
      </w:r>
      <w:r>
        <w:rPr>
          <w:color w:val="231F20"/>
          <w:sz w:val="18"/>
        </w:rPr>
        <w:t>El índice resulta de la división de las vínculos encontradas (214) entre las totales</w:t>
      </w:r>
      <w:r>
        <w:rPr>
          <w:color w:val="231F20"/>
          <w:spacing w:val="-3"/>
          <w:sz w:val="18"/>
        </w:rPr>
        <w:t> </w:t>
      </w:r>
      <w:r>
        <w:rPr>
          <w:color w:val="231F20"/>
          <w:sz w:val="18"/>
        </w:rPr>
        <w:t>(600).</w:t>
      </w:r>
      <w:r>
        <w:rPr>
          <w:color w:val="231F20"/>
          <w:spacing w:val="-3"/>
          <w:sz w:val="18"/>
        </w:rPr>
        <w:t> </w:t>
      </w:r>
      <w:r>
        <w:rPr>
          <w:color w:val="231F20"/>
          <w:sz w:val="18"/>
        </w:rPr>
        <w:t>Un</w:t>
      </w:r>
      <w:r>
        <w:rPr>
          <w:color w:val="231F20"/>
          <w:spacing w:val="-3"/>
          <w:sz w:val="18"/>
        </w:rPr>
        <w:t> </w:t>
      </w:r>
      <w:r>
        <w:rPr>
          <w:color w:val="231F20"/>
          <w:sz w:val="18"/>
        </w:rPr>
        <w:t>índice</w:t>
      </w:r>
      <w:r>
        <w:rPr>
          <w:color w:val="231F20"/>
          <w:spacing w:val="-3"/>
          <w:sz w:val="18"/>
        </w:rPr>
        <w:t> </w:t>
      </w:r>
      <w:r>
        <w:rPr>
          <w:color w:val="231F20"/>
          <w:sz w:val="18"/>
        </w:rPr>
        <w:t>con</w:t>
      </w:r>
      <w:r>
        <w:rPr>
          <w:color w:val="231F20"/>
          <w:spacing w:val="-3"/>
          <w:sz w:val="18"/>
        </w:rPr>
        <w:t> </w:t>
      </w:r>
      <w:r>
        <w:rPr>
          <w:color w:val="231F20"/>
          <w:sz w:val="18"/>
        </w:rPr>
        <w:t>un</w:t>
      </w:r>
      <w:r>
        <w:rPr>
          <w:color w:val="231F20"/>
          <w:spacing w:val="-2"/>
          <w:sz w:val="18"/>
        </w:rPr>
        <w:t> </w:t>
      </w:r>
      <w:r>
        <w:rPr>
          <w:color w:val="231F20"/>
          <w:sz w:val="18"/>
        </w:rPr>
        <w:t>valor</w:t>
      </w:r>
      <w:r>
        <w:rPr>
          <w:color w:val="231F20"/>
          <w:spacing w:val="-2"/>
          <w:sz w:val="18"/>
        </w:rPr>
        <w:t> </w:t>
      </w:r>
      <w:r>
        <w:rPr>
          <w:color w:val="231F20"/>
          <w:sz w:val="18"/>
        </w:rPr>
        <w:t>de</w:t>
      </w:r>
      <w:r>
        <w:rPr>
          <w:color w:val="231F20"/>
          <w:spacing w:val="-3"/>
          <w:sz w:val="18"/>
        </w:rPr>
        <w:t> </w:t>
      </w:r>
      <w:r>
        <w:rPr>
          <w:color w:val="231F20"/>
          <w:sz w:val="18"/>
        </w:rPr>
        <w:t>uno,</w:t>
      </w:r>
      <w:r>
        <w:rPr>
          <w:color w:val="231F20"/>
          <w:spacing w:val="-2"/>
          <w:sz w:val="18"/>
        </w:rPr>
        <w:t> </w:t>
      </w:r>
      <w:r>
        <w:rPr>
          <w:color w:val="231F20"/>
          <w:sz w:val="18"/>
        </w:rPr>
        <w:t>indicaría</w:t>
      </w:r>
      <w:r>
        <w:rPr>
          <w:color w:val="231F20"/>
          <w:spacing w:val="-3"/>
          <w:sz w:val="18"/>
        </w:rPr>
        <w:t> </w:t>
      </w:r>
      <w:r>
        <w:rPr>
          <w:color w:val="231F20"/>
          <w:sz w:val="18"/>
        </w:rPr>
        <w:t>una</w:t>
      </w:r>
      <w:r>
        <w:rPr>
          <w:color w:val="231F20"/>
          <w:spacing w:val="-2"/>
          <w:sz w:val="18"/>
        </w:rPr>
        <w:t> </w:t>
      </w:r>
      <w:r>
        <w:rPr>
          <w:color w:val="231F20"/>
          <w:sz w:val="18"/>
        </w:rPr>
        <w:t>red</w:t>
      </w:r>
      <w:r>
        <w:rPr>
          <w:color w:val="231F20"/>
          <w:spacing w:val="-2"/>
          <w:sz w:val="18"/>
        </w:rPr>
        <w:t> </w:t>
      </w:r>
      <w:r>
        <w:rPr>
          <w:color w:val="231F20"/>
          <w:sz w:val="18"/>
        </w:rPr>
        <w:t>con</w:t>
      </w:r>
      <w:r>
        <w:rPr>
          <w:color w:val="231F20"/>
          <w:spacing w:val="-3"/>
          <w:sz w:val="18"/>
        </w:rPr>
        <w:t> </w:t>
      </w:r>
      <w:r>
        <w:rPr>
          <w:color w:val="231F20"/>
          <w:sz w:val="18"/>
        </w:rPr>
        <w:t>una</w:t>
      </w:r>
      <w:r>
        <w:rPr>
          <w:color w:val="231F20"/>
          <w:spacing w:val="-2"/>
          <w:sz w:val="18"/>
        </w:rPr>
        <w:t> </w:t>
      </w:r>
      <w:r>
        <w:rPr>
          <w:color w:val="231F20"/>
          <w:sz w:val="18"/>
        </w:rPr>
        <w:t>conecti- vidad total (un</w:t>
      </w:r>
      <w:r>
        <w:rPr>
          <w:color w:val="231F20"/>
          <w:spacing w:val="-5"/>
          <w:sz w:val="18"/>
        </w:rPr>
        <w:t> </w:t>
      </w:r>
      <w:r>
        <w:rPr>
          <w:color w:val="231F20"/>
          <w:sz w:val="18"/>
        </w:rPr>
        <w:t>clique).</w:t>
      </w:r>
    </w:p>
    <w:p>
      <w:pPr>
        <w:pStyle w:val="ListParagraph"/>
        <w:numPr>
          <w:ilvl w:val="0"/>
          <w:numId w:val="9"/>
        </w:numPr>
        <w:tabs>
          <w:tab w:pos="1033" w:val="left" w:leader="none"/>
        </w:tabs>
        <w:spacing w:line="200" w:lineRule="exact" w:before="0" w:after="0"/>
        <w:ind w:left="1032" w:right="0" w:hanging="239"/>
        <w:jc w:val="left"/>
        <w:rPr>
          <w:sz w:val="18"/>
        </w:rPr>
      </w:pPr>
      <w:r>
        <w:rPr>
          <w:color w:val="231F20"/>
          <w:sz w:val="18"/>
        </w:rPr>
        <w:t>Se omiten en esta lista las cuentas con cero vínculos</w:t>
      </w:r>
      <w:r>
        <w:rPr>
          <w:color w:val="231F20"/>
          <w:spacing w:val="-24"/>
          <w:sz w:val="18"/>
        </w:rPr>
        <w:t> </w:t>
      </w:r>
      <w:r>
        <w:rPr>
          <w:color w:val="231F20"/>
          <w:sz w:val="18"/>
        </w:rPr>
        <w:t>recíprocos.</w:t>
      </w:r>
    </w:p>
    <w:p>
      <w:pPr>
        <w:spacing w:after="0" w:line="200" w:lineRule="exact"/>
        <w:jc w:val="left"/>
        <w:rPr>
          <w:sz w:val="18"/>
        </w:rPr>
        <w:sectPr>
          <w:type w:val="continuous"/>
          <w:pgSz w:w="15880" w:h="12190" w:orient="landscape"/>
          <w:pgMar w:top="1120" w:bottom="280" w:left="340" w:right="340"/>
          <w:cols w:num="2" w:equalWidth="0">
            <w:col w:w="6759" w:space="781"/>
            <w:col w:w="7660"/>
          </w:cols>
        </w:sectPr>
      </w:pPr>
    </w:p>
    <w:p>
      <w:pPr>
        <w:pStyle w:val="BodyText"/>
        <w:spacing w:line="261" w:lineRule="auto" w:before="62"/>
        <w:ind w:left="8333" w:right="791"/>
        <w:jc w:val="both"/>
      </w:pPr>
      <w:r>
        <w:rPr/>
        <w:pict>
          <v:shape style="position:absolute;margin-left:56.692902pt;margin-top:-.461858pt;width:304.1pt;height:424.25pt;mso-position-horizontal-relative:page;mso-position-vertical-relative:paragraph;z-index:2032" type="#_x0000_t202" filled="false" stroked="false">
            <v:textbox inset="0,0,0,0">
              <w:txbxContent>
                <w:tbl>
                  <w:tblPr>
                    <w:tblW w:w="0" w:type="auto"/>
                    <w:jc w:val="left"/>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3033"/>
                    <w:gridCol w:w="3033"/>
                  </w:tblGrid>
                  <w:tr>
                    <w:trPr>
                      <w:trHeight w:val="560" w:hRule="exact"/>
                    </w:trPr>
                    <w:tc>
                      <w:tcPr>
                        <w:tcW w:w="3033" w:type="dxa"/>
                      </w:tcPr>
                      <w:p>
                        <w:pPr>
                          <w:pStyle w:val="TableParagraph"/>
                          <w:spacing w:before="45"/>
                          <w:ind w:left="75" w:right="158"/>
                          <w:rPr>
                            <w:sz w:val="24"/>
                          </w:rPr>
                        </w:pPr>
                        <w:r>
                          <w:rPr>
                            <w:color w:val="010202"/>
                            <w:sz w:val="24"/>
                          </w:rPr>
                          <w:t>León Krauze</w:t>
                        </w:r>
                      </w:p>
                    </w:tc>
                    <w:tc>
                      <w:tcPr>
                        <w:tcW w:w="3033" w:type="dxa"/>
                      </w:tcPr>
                      <w:p>
                        <w:pPr>
                          <w:pStyle w:val="TableParagraph"/>
                          <w:spacing w:before="45"/>
                          <w:ind w:left="75"/>
                          <w:rPr>
                            <w:sz w:val="24"/>
                          </w:rPr>
                        </w:pPr>
                        <w:r>
                          <w:rPr>
                            <w:color w:val="010202"/>
                            <w:w w:val="99"/>
                            <w:sz w:val="24"/>
                          </w:rPr>
                          <w:t>3</w:t>
                        </w:r>
                      </w:p>
                    </w:tc>
                  </w:tr>
                  <w:tr>
                    <w:trPr>
                      <w:trHeight w:val="355" w:hRule="exact"/>
                    </w:trPr>
                    <w:tc>
                      <w:tcPr>
                        <w:tcW w:w="3033" w:type="dxa"/>
                      </w:tcPr>
                      <w:p>
                        <w:pPr>
                          <w:pStyle w:val="TableParagraph"/>
                          <w:spacing w:before="45"/>
                          <w:ind w:left="75" w:right="158"/>
                          <w:rPr>
                            <w:sz w:val="24"/>
                          </w:rPr>
                        </w:pPr>
                        <w:r>
                          <w:rPr>
                            <w:color w:val="010202"/>
                            <w:w w:val="105"/>
                            <w:sz w:val="24"/>
                          </w:rPr>
                          <w:t>Milenio</w:t>
                        </w:r>
                      </w:p>
                    </w:tc>
                    <w:tc>
                      <w:tcPr>
                        <w:tcW w:w="3033" w:type="dxa"/>
                      </w:tcPr>
                      <w:p>
                        <w:pPr>
                          <w:pStyle w:val="TableParagraph"/>
                          <w:spacing w:before="45"/>
                          <w:ind w:left="75"/>
                          <w:rPr>
                            <w:sz w:val="24"/>
                          </w:rPr>
                        </w:pPr>
                        <w:r>
                          <w:rPr>
                            <w:color w:val="010202"/>
                            <w:w w:val="99"/>
                            <w:sz w:val="24"/>
                          </w:rPr>
                          <w:t>3</w:t>
                        </w:r>
                      </w:p>
                    </w:tc>
                  </w:tr>
                  <w:tr>
                    <w:trPr>
                      <w:trHeight w:val="840" w:hRule="exact"/>
                    </w:trPr>
                    <w:tc>
                      <w:tcPr>
                        <w:tcW w:w="3033" w:type="dxa"/>
                      </w:tcPr>
                      <w:p>
                        <w:pPr>
                          <w:pStyle w:val="TableParagraph"/>
                          <w:spacing w:before="3"/>
                          <w:rPr>
                            <w:rFonts w:ascii="Cambria"/>
                            <w:sz w:val="21"/>
                          </w:rPr>
                        </w:pPr>
                      </w:p>
                      <w:p>
                        <w:pPr>
                          <w:pStyle w:val="TableParagraph"/>
                          <w:spacing w:line="242" w:lineRule="auto"/>
                          <w:ind w:left="75" w:right="158"/>
                          <w:rPr>
                            <w:sz w:val="24"/>
                          </w:rPr>
                        </w:pPr>
                        <w:r>
                          <w:rPr>
                            <w:color w:val="010202"/>
                            <w:sz w:val="24"/>
                          </w:rPr>
                          <w:t>Pascal</w:t>
                        </w:r>
                        <w:r>
                          <w:rPr>
                            <w:color w:val="010202"/>
                            <w:spacing w:val="-28"/>
                            <w:sz w:val="24"/>
                          </w:rPr>
                          <w:t> </w:t>
                        </w:r>
                        <w:r>
                          <w:rPr>
                            <w:color w:val="010202"/>
                            <w:sz w:val="24"/>
                          </w:rPr>
                          <w:t>Beltrán</w:t>
                        </w:r>
                        <w:r>
                          <w:rPr>
                            <w:color w:val="010202"/>
                            <w:spacing w:val="-28"/>
                            <w:sz w:val="24"/>
                          </w:rPr>
                          <w:t> </w:t>
                        </w:r>
                        <w:r>
                          <w:rPr>
                            <w:color w:val="010202"/>
                            <w:sz w:val="24"/>
                          </w:rPr>
                          <w:t>del</w:t>
                        </w:r>
                        <w:r>
                          <w:rPr>
                            <w:color w:val="010202"/>
                            <w:spacing w:val="-28"/>
                            <w:sz w:val="24"/>
                          </w:rPr>
                          <w:t> </w:t>
                        </w:r>
                        <w:r>
                          <w:rPr>
                            <w:color w:val="010202"/>
                            <w:sz w:val="24"/>
                          </w:rPr>
                          <w:t>Río</w:t>
                        </w:r>
                        <w:r>
                          <w:rPr>
                            <w:color w:val="010202"/>
                            <w:spacing w:val="-28"/>
                            <w:sz w:val="24"/>
                          </w:rPr>
                          <w:t> </w:t>
                        </w:r>
                        <w:r>
                          <w:rPr>
                            <w:color w:val="010202"/>
                            <w:sz w:val="24"/>
                          </w:rPr>
                          <w:t>(Ex-</w:t>
                        </w:r>
                        <w:r>
                          <w:rPr>
                            <w:color w:val="010202"/>
                            <w:w w:val="99"/>
                            <w:sz w:val="24"/>
                          </w:rPr>
                          <w:t> </w:t>
                        </w:r>
                        <w:r>
                          <w:rPr>
                            <w:color w:val="010202"/>
                            <w:sz w:val="24"/>
                          </w:rPr>
                          <w:t>celsior)</w:t>
                        </w:r>
                      </w:p>
                    </w:tc>
                    <w:tc>
                      <w:tcPr>
                        <w:tcW w:w="3033" w:type="dxa"/>
                      </w:tcPr>
                      <w:p>
                        <w:pPr>
                          <w:pStyle w:val="TableParagraph"/>
                          <w:rPr>
                            <w:rFonts w:ascii="Cambria"/>
                            <w:sz w:val="24"/>
                          </w:rPr>
                        </w:pPr>
                      </w:p>
                      <w:p>
                        <w:pPr>
                          <w:pStyle w:val="TableParagraph"/>
                          <w:spacing w:before="2"/>
                          <w:rPr>
                            <w:rFonts w:ascii="Cambria"/>
                            <w:sz w:val="21"/>
                          </w:rPr>
                        </w:pPr>
                      </w:p>
                      <w:p>
                        <w:pPr>
                          <w:pStyle w:val="TableParagraph"/>
                          <w:ind w:left="75"/>
                          <w:rPr>
                            <w:sz w:val="24"/>
                          </w:rPr>
                        </w:pPr>
                        <w:r>
                          <w:rPr>
                            <w:color w:val="010202"/>
                            <w:w w:val="99"/>
                            <w:sz w:val="24"/>
                          </w:rPr>
                          <w:t>2</w:t>
                        </w:r>
                      </w:p>
                    </w:tc>
                  </w:tr>
                  <w:tr>
                    <w:trPr>
                      <w:trHeight w:val="560" w:hRule="exact"/>
                    </w:trPr>
                    <w:tc>
                      <w:tcPr>
                        <w:tcW w:w="3033" w:type="dxa"/>
                      </w:tcPr>
                      <w:p>
                        <w:pPr>
                          <w:pStyle w:val="TableParagraph"/>
                          <w:spacing w:before="3"/>
                          <w:rPr>
                            <w:rFonts w:ascii="Cambria"/>
                            <w:sz w:val="21"/>
                          </w:rPr>
                        </w:pPr>
                      </w:p>
                      <w:p>
                        <w:pPr>
                          <w:pStyle w:val="TableParagraph"/>
                          <w:ind w:left="75" w:right="158"/>
                          <w:rPr>
                            <w:sz w:val="24"/>
                          </w:rPr>
                        </w:pPr>
                        <w:r>
                          <w:rPr>
                            <w:color w:val="010202"/>
                            <w:sz w:val="24"/>
                          </w:rPr>
                          <w:t>Joaquín López Dóriga</w:t>
                        </w:r>
                      </w:p>
                    </w:tc>
                    <w:tc>
                      <w:tcPr>
                        <w:tcW w:w="3033" w:type="dxa"/>
                      </w:tcPr>
                      <w:p>
                        <w:pPr>
                          <w:pStyle w:val="TableParagraph"/>
                          <w:spacing w:before="3"/>
                          <w:rPr>
                            <w:rFonts w:ascii="Cambria"/>
                            <w:sz w:val="21"/>
                          </w:rPr>
                        </w:pPr>
                      </w:p>
                      <w:p>
                        <w:pPr>
                          <w:pStyle w:val="TableParagraph"/>
                          <w:ind w:left="75"/>
                          <w:rPr>
                            <w:sz w:val="24"/>
                          </w:rPr>
                        </w:pPr>
                        <w:r>
                          <w:rPr>
                            <w:color w:val="010202"/>
                            <w:w w:val="99"/>
                            <w:sz w:val="24"/>
                          </w:rPr>
                          <w:t>2</w:t>
                        </w:r>
                      </w:p>
                    </w:tc>
                  </w:tr>
                  <w:tr>
                    <w:trPr>
                      <w:trHeight w:val="560" w:hRule="exact"/>
                    </w:trPr>
                    <w:tc>
                      <w:tcPr>
                        <w:tcW w:w="3033" w:type="dxa"/>
                      </w:tcPr>
                      <w:p>
                        <w:pPr>
                          <w:pStyle w:val="TableParagraph"/>
                          <w:spacing w:before="3"/>
                          <w:rPr>
                            <w:rFonts w:ascii="Cambria"/>
                            <w:sz w:val="21"/>
                          </w:rPr>
                        </w:pPr>
                      </w:p>
                      <w:p>
                        <w:pPr>
                          <w:pStyle w:val="TableParagraph"/>
                          <w:ind w:left="75" w:right="158"/>
                          <w:rPr>
                            <w:sz w:val="24"/>
                          </w:rPr>
                        </w:pPr>
                        <w:r>
                          <w:rPr>
                            <w:color w:val="010202"/>
                            <w:sz w:val="24"/>
                          </w:rPr>
                          <w:t>Animal Político</w:t>
                        </w:r>
                      </w:p>
                    </w:tc>
                    <w:tc>
                      <w:tcPr>
                        <w:tcW w:w="3033" w:type="dxa"/>
                      </w:tcPr>
                      <w:p>
                        <w:pPr>
                          <w:pStyle w:val="TableParagraph"/>
                          <w:spacing w:before="3"/>
                          <w:rPr>
                            <w:rFonts w:ascii="Cambria"/>
                            <w:sz w:val="21"/>
                          </w:rPr>
                        </w:pPr>
                      </w:p>
                      <w:p>
                        <w:pPr>
                          <w:pStyle w:val="TableParagraph"/>
                          <w:ind w:left="75"/>
                          <w:rPr>
                            <w:sz w:val="24"/>
                          </w:rPr>
                        </w:pPr>
                        <w:r>
                          <w:rPr>
                            <w:color w:val="010202"/>
                            <w:w w:val="99"/>
                            <w:sz w:val="24"/>
                          </w:rPr>
                          <w:t>2</w:t>
                        </w:r>
                      </w:p>
                    </w:tc>
                  </w:tr>
                  <w:tr>
                    <w:trPr>
                      <w:trHeight w:val="560" w:hRule="exact"/>
                    </w:trPr>
                    <w:tc>
                      <w:tcPr>
                        <w:tcW w:w="3033" w:type="dxa"/>
                      </w:tcPr>
                      <w:p>
                        <w:pPr>
                          <w:pStyle w:val="TableParagraph"/>
                          <w:spacing w:before="3"/>
                          <w:rPr>
                            <w:rFonts w:ascii="Cambria"/>
                            <w:sz w:val="21"/>
                          </w:rPr>
                        </w:pPr>
                      </w:p>
                      <w:p>
                        <w:pPr>
                          <w:pStyle w:val="TableParagraph"/>
                          <w:ind w:left="75" w:right="158"/>
                          <w:rPr>
                            <w:sz w:val="24"/>
                          </w:rPr>
                        </w:pPr>
                        <w:r>
                          <w:rPr>
                            <w:color w:val="010202"/>
                            <w:sz w:val="24"/>
                          </w:rPr>
                          <w:t>Periódico Zócalo</w:t>
                        </w:r>
                      </w:p>
                    </w:tc>
                    <w:tc>
                      <w:tcPr>
                        <w:tcW w:w="3033" w:type="dxa"/>
                      </w:tcPr>
                      <w:p>
                        <w:pPr>
                          <w:pStyle w:val="TableParagraph"/>
                          <w:spacing w:before="3"/>
                          <w:rPr>
                            <w:rFonts w:ascii="Cambria"/>
                            <w:sz w:val="21"/>
                          </w:rPr>
                        </w:pPr>
                      </w:p>
                      <w:p>
                        <w:pPr>
                          <w:pStyle w:val="TableParagraph"/>
                          <w:ind w:left="75"/>
                          <w:rPr>
                            <w:sz w:val="24"/>
                          </w:rPr>
                        </w:pPr>
                        <w:r>
                          <w:rPr>
                            <w:color w:val="010202"/>
                            <w:w w:val="99"/>
                            <w:sz w:val="24"/>
                          </w:rPr>
                          <w:t>2</w:t>
                        </w:r>
                      </w:p>
                    </w:tc>
                  </w:tr>
                  <w:tr>
                    <w:trPr>
                      <w:trHeight w:val="560" w:hRule="exact"/>
                    </w:trPr>
                    <w:tc>
                      <w:tcPr>
                        <w:tcW w:w="3033" w:type="dxa"/>
                      </w:tcPr>
                      <w:p>
                        <w:pPr>
                          <w:pStyle w:val="TableParagraph"/>
                          <w:spacing w:before="3"/>
                          <w:rPr>
                            <w:rFonts w:ascii="Cambria"/>
                            <w:sz w:val="21"/>
                          </w:rPr>
                        </w:pPr>
                      </w:p>
                      <w:p>
                        <w:pPr>
                          <w:pStyle w:val="TableParagraph"/>
                          <w:ind w:left="75" w:right="158"/>
                          <w:rPr>
                            <w:sz w:val="24"/>
                          </w:rPr>
                        </w:pPr>
                        <w:r>
                          <w:rPr>
                            <w:color w:val="010202"/>
                            <w:sz w:val="24"/>
                          </w:rPr>
                          <w:t>Carlos Puig</w:t>
                        </w:r>
                      </w:p>
                    </w:tc>
                    <w:tc>
                      <w:tcPr>
                        <w:tcW w:w="3033" w:type="dxa"/>
                      </w:tcPr>
                      <w:p>
                        <w:pPr>
                          <w:pStyle w:val="TableParagraph"/>
                          <w:spacing w:before="3"/>
                          <w:rPr>
                            <w:rFonts w:ascii="Cambria"/>
                            <w:sz w:val="21"/>
                          </w:rPr>
                        </w:pPr>
                      </w:p>
                      <w:p>
                        <w:pPr>
                          <w:pStyle w:val="TableParagraph"/>
                          <w:ind w:left="75"/>
                          <w:rPr>
                            <w:sz w:val="24"/>
                          </w:rPr>
                        </w:pPr>
                        <w:r>
                          <w:rPr>
                            <w:color w:val="010202"/>
                            <w:w w:val="99"/>
                            <w:sz w:val="24"/>
                          </w:rPr>
                          <w:t>2</w:t>
                        </w:r>
                      </w:p>
                    </w:tc>
                  </w:tr>
                  <w:tr>
                    <w:trPr>
                      <w:trHeight w:val="560" w:hRule="exact"/>
                    </w:trPr>
                    <w:tc>
                      <w:tcPr>
                        <w:tcW w:w="3033" w:type="dxa"/>
                      </w:tcPr>
                      <w:p>
                        <w:pPr>
                          <w:pStyle w:val="TableParagraph"/>
                          <w:spacing w:before="3"/>
                          <w:rPr>
                            <w:rFonts w:ascii="Cambria"/>
                            <w:sz w:val="21"/>
                          </w:rPr>
                        </w:pPr>
                      </w:p>
                      <w:p>
                        <w:pPr>
                          <w:pStyle w:val="TableParagraph"/>
                          <w:ind w:left="75" w:right="158"/>
                          <w:rPr>
                            <w:sz w:val="24"/>
                          </w:rPr>
                        </w:pPr>
                        <w:r>
                          <w:rPr>
                            <w:color w:val="010202"/>
                            <w:sz w:val="24"/>
                          </w:rPr>
                          <w:t>Reforma</w:t>
                        </w:r>
                      </w:p>
                    </w:tc>
                    <w:tc>
                      <w:tcPr>
                        <w:tcW w:w="3033" w:type="dxa"/>
                      </w:tcPr>
                      <w:p>
                        <w:pPr>
                          <w:pStyle w:val="TableParagraph"/>
                          <w:spacing w:before="3"/>
                          <w:rPr>
                            <w:rFonts w:ascii="Cambria"/>
                            <w:sz w:val="21"/>
                          </w:rPr>
                        </w:pPr>
                      </w:p>
                      <w:p>
                        <w:pPr>
                          <w:pStyle w:val="TableParagraph"/>
                          <w:ind w:left="75"/>
                          <w:rPr>
                            <w:sz w:val="24"/>
                          </w:rPr>
                        </w:pPr>
                        <w:r>
                          <w:rPr>
                            <w:color w:val="010202"/>
                            <w:w w:val="99"/>
                            <w:sz w:val="24"/>
                          </w:rPr>
                          <w:t>2</w:t>
                        </w:r>
                      </w:p>
                    </w:tc>
                  </w:tr>
                  <w:tr>
                    <w:trPr>
                      <w:trHeight w:val="560" w:hRule="exact"/>
                    </w:trPr>
                    <w:tc>
                      <w:tcPr>
                        <w:tcW w:w="3033" w:type="dxa"/>
                      </w:tcPr>
                      <w:p>
                        <w:pPr>
                          <w:pStyle w:val="TableParagraph"/>
                          <w:spacing w:before="3"/>
                          <w:rPr>
                            <w:rFonts w:ascii="Cambria"/>
                            <w:sz w:val="21"/>
                          </w:rPr>
                        </w:pPr>
                      </w:p>
                      <w:p>
                        <w:pPr>
                          <w:pStyle w:val="TableParagraph"/>
                          <w:ind w:left="75" w:right="158"/>
                          <w:rPr>
                            <w:sz w:val="24"/>
                          </w:rPr>
                        </w:pPr>
                        <w:r>
                          <w:rPr>
                            <w:color w:val="010202"/>
                            <w:sz w:val="24"/>
                          </w:rPr>
                          <w:t>Proceso</w:t>
                        </w:r>
                      </w:p>
                    </w:tc>
                    <w:tc>
                      <w:tcPr>
                        <w:tcW w:w="3033" w:type="dxa"/>
                      </w:tcPr>
                      <w:p>
                        <w:pPr>
                          <w:pStyle w:val="TableParagraph"/>
                          <w:spacing w:before="3"/>
                          <w:rPr>
                            <w:rFonts w:ascii="Cambria"/>
                            <w:sz w:val="21"/>
                          </w:rPr>
                        </w:pPr>
                      </w:p>
                      <w:p>
                        <w:pPr>
                          <w:pStyle w:val="TableParagraph"/>
                          <w:ind w:left="75"/>
                          <w:rPr>
                            <w:sz w:val="24"/>
                          </w:rPr>
                        </w:pPr>
                        <w:r>
                          <w:rPr>
                            <w:color w:val="010202"/>
                            <w:w w:val="99"/>
                            <w:sz w:val="24"/>
                          </w:rPr>
                          <w:t>2</w:t>
                        </w:r>
                      </w:p>
                    </w:tc>
                  </w:tr>
                  <w:tr>
                    <w:trPr>
                      <w:trHeight w:val="560" w:hRule="exact"/>
                    </w:trPr>
                    <w:tc>
                      <w:tcPr>
                        <w:tcW w:w="3033" w:type="dxa"/>
                      </w:tcPr>
                      <w:p>
                        <w:pPr>
                          <w:pStyle w:val="TableParagraph"/>
                          <w:spacing w:before="3"/>
                          <w:rPr>
                            <w:rFonts w:ascii="Cambria"/>
                            <w:sz w:val="21"/>
                          </w:rPr>
                        </w:pPr>
                      </w:p>
                      <w:p>
                        <w:pPr>
                          <w:pStyle w:val="TableParagraph"/>
                          <w:ind w:left="75" w:right="158"/>
                          <w:rPr>
                            <w:sz w:val="24"/>
                          </w:rPr>
                        </w:pPr>
                        <w:r>
                          <w:rPr>
                            <w:color w:val="010202"/>
                            <w:sz w:val="24"/>
                          </w:rPr>
                          <w:t>Vanguardia</w:t>
                        </w:r>
                      </w:p>
                    </w:tc>
                    <w:tc>
                      <w:tcPr>
                        <w:tcW w:w="3033" w:type="dxa"/>
                      </w:tcPr>
                      <w:p>
                        <w:pPr>
                          <w:pStyle w:val="TableParagraph"/>
                          <w:spacing w:before="3"/>
                          <w:rPr>
                            <w:rFonts w:ascii="Cambria"/>
                            <w:sz w:val="21"/>
                          </w:rPr>
                        </w:pPr>
                      </w:p>
                      <w:p>
                        <w:pPr>
                          <w:pStyle w:val="TableParagraph"/>
                          <w:ind w:left="75"/>
                          <w:rPr>
                            <w:sz w:val="24"/>
                          </w:rPr>
                        </w:pPr>
                        <w:r>
                          <w:rPr>
                            <w:color w:val="010202"/>
                            <w:w w:val="99"/>
                            <w:sz w:val="24"/>
                          </w:rPr>
                          <w:t>2</w:t>
                        </w:r>
                      </w:p>
                    </w:tc>
                  </w:tr>
                  <w:tr>
                    <w:trPr>
                      <w:trHeight w:val="560" w:hRule="exact"/>
                    </w:trPr>
                    <w:tc>
                      <w:tcPr>
                        <w:tcW w:w="3033" w:type="dxa"/>
                      </w:tcPr>
                      <w:p>
                        <w:pPr>
                          <w:pStyle w:val="TableParagraph"/>
                          <w:spacing w:before="2"/>
                          <w:rPr>
                            <w:rFonts w:ascii="Cambria"/>
                            <w:sz w:val="21"/>
                          </w:rPr>
                        </w:pPr>
                      </w:p>
                      <w:p>
                        <w:pPr>
                          <w:pStyle w:val="TableParagraph"/>
                          <w:spacing w:before="1"/>
                          <w:ind w:left="75" w:right="158"/>
                          <w:rPr>
                            <w:sz w:val="24"/>
                          </w:rPr>
                        </w:pPr>
                        <w:r>
                          <w:rPr>
                            <w:color w:val="010202"/>
                            <w:sz w:val="24"/>
                          </w:rPr>
                          <w:t>Diario de Coahuila</w:t>
                        </w:r>
                      </w:p>
                    </w:tc>
                    <w:tc>
                      <w:tcPr>
                        <w:tcW w:w="3033" w:type="dxa"/>
                      </w:tcPr>
                      <w:p>
                        <w:pPr>
                          <w:pStyle w:val="TableParagraph"/>
                          <w:spacing w:before="2"/>
                          <w:rPr>
                            <w:rFonts w:ascii="Cambria"/>
                            <w:sz w:val="21"/>
                          </w:rPr>
                        </w:pPr>
                      </w:p>
                      <w:p>
                        <w:pPr>
                          <w:pStyle w:val="TableParagraph"/>
                          <w:spacing w:before="1"/>
                          <w:ind w:left="75"/>
                          <w:rPr>
                            <w:sz w:val="24"/>
                          </w:rPr>
                        </w:pPr>
                        <w:r>
                          <w:rPr>
                            <w:color w:val="010202"/>
                            <w:w w:val="99"/>
                            <w:sz w:val="24"/>
                          </w:rPr>
                          <w:t>1</w:t>
                        </w:r>
                      </w:p>
                    </w:tc>
                  </w:tr>
                  <w:tr>
                    <w:trPr>
                      <w:trHeight w:val="560" w:hRule="exact"/>
                    </w:trPr>
                    <w:tc>
                      <w:tcPr>
                        <w:tcW w:w="3033" w:type="dxa"/>
                      </w:tcPr>
                      <w:p>
                        <w:pPr>
                          <w:pStyle w:val="TableParagraph"/>
                          <w:spacing w:before="2"/>
                          <w:rPr>
                            <w:rFonts w:ascii="Cambria"/>
                            <w:sz w:val="21"/>
                          </w:rPr>
                        </w:pPr>
                      </w:p>
                      <w:p>
                        <w:pPr>
                          <w:pStyle w:val="TableParagraph"/>
                          <w:spacing w:before="1"/>
                          <w:ind w:left="75" w:right="158"/>
                          <w:rPr>
                            <w:sz w:val="24"/>
                          </w:rPr>
                        </w:pPr>
                        <w:r>
                          <w:rPr>
                            <w:color w:val="010202"/>
                            <w:sz w:val="24"/>
                          </w:rPr>
                          <w:t>Emilio Azcarrega</w:t>
                        </w:r>
                      </w:p>
                    </w:tc>
                    <w:tc>
                      <w:tcPr>
                        <w:tcW w:w="3033" w:type="dxa"/>
                      </w:tcPr>
                      <w:p>
                        <w:pPr>
                          <w:pStyle w:val="TableParagraph"/>
                          <w:spacing w:before="2"/>
                          <w:rPr>
                            <w:rFonts w:ascii="Cambria"/>
                            <w:sz w:val="21"/>
                          </w:rPr>
                        </w:pPr>
                      </w:p>
                      <w:p>
                        <w:pPr>
                          <w:pStyle w:val="TableParagraph"/>
                          <w:spacing w:before="1"/>
                          <w:ind w:left="75"/>
                          <w:rPr>
                            <w:sz w:val="24"/>
                          </w:rPr>
                        </w:pPr>
                        <w:r>
                          <w:rPr>
                            <w:color w:val="010202"/>
                            <w:w w:val="99"/>
                            <w:sz w:val="24"/>
                          </w:rPr>
                          <w:t>1</w:t>
                        </w:r>
                      </w:p>
                    </w:tc>
                  </w:tr>
                  <w:tr>
                    <w:trPr>
                      <w:trHeight w:val="560" w:hRule="exact"/>
                    </w:trPr>
                    <w:tc>
                      <w:tcPr>
                        <w:tcW w:w="3033" w:type="dxa"/>
                      </w:tcPr>
                      <w:p>
                        <w:pPr>
                          <w:pStyle w:val="TableParagraph"/>
                          <w:spacing w:before="2"/>
                          <w:rPr>
                            <w:rFonts w:ascii="Cambria"/>
                            <w:sz w:val="21"/>
                          </w:rPr>
                        </w:pPr>
                      </w:p>
                      <w:p>
                        <w:pPr>
                          <w:pStyle w:val="TableParagraph"/>
                          <w:spacing w:before="1"/>
                          <w:ind w:left="75" w:right="158"/>
                          <w:rPr>
                            <w:sz w:val="24"/>
                          </w:rPr>
                        </w:pPr>
                        <w:r>
                          <w:rPr>
                            <w:color w:val="010202"/>
                            <w:sz w:val="24"/>
                          </w:rPr>
                          <w:t>Javier Alatorre</w:t>
                        </w:r>
                      </w:p>
                    </w:tc>
                    <w:tc>
                      <w:tcPr>
                        <w:tcW w:w="3033" w:type="dxa"/>
                      </w:tcPr>
                      <w:p>
                        <w:pPr>
                          <w:pStyle w:val="TableParagraph"/>
                          <w:spacing w:before="2"/>
                          <w:rPr>
                            <w:rFonts w:ascii="Cambria"/>
                            <w:sz w:val="21"/>
                          </w:rPr>
                        </w:pPr>
                      </w:p>
                      <w:p>
                        <w:pPr>
                          <w:pStyle w:val="TableParagraph"/>
                          <w:spacing w:before="1"/>
                          <w:ind w:left="75"/>
                          <w:rPr>
                            <w:sz w:val="24"/>
                          </w:rPr>
                        </w:pPr>
                        <w:r>
                          <w:rPr>
                            <w:color w:val="010202"/>
                            <w:w w:val="99"/>
                            <w:sz w:val="24"/>
                          </w:rPr>
                          <w:t>1</w:t>
                        </w:r>
                      </w:p>
                    </w:tc>
                  </w:tr>
                  <w:tr>
                    <w:trPr>
                      <w:trHeight w:val="560" w:hRule="exact"/>
                    </w:trPr>
                    <w:tc>
                      <w:tcPr>
                        <w:tcW w:w="3033" w:type="dxa"/>
                      </w:tcPr>
                      <w:p>
                        <w:pPr>
                          <w:pStyle w:val="TableParagraph"/>
                          <w:spacing w:before="2"/>
                          <w:rPr>
                            <w:rFonts w:ascii="Cambria"/>
                            <w:sz w:val="21"/>
                          </w:rPr>
                        </w:pPr>
                      </w:p>
                      <w:p>
                        <w:pPr>
                          <w:pStyle w:val="TableParagraph"/>
                          <w:ind w:left="75" w:right="158"/>
                          <w:rPr>
                            <w:sz w:val="24"/>
                          </w:rPr>
                        </w:pPr>
                        <w:r>
                          <w:rPr>
                            <w:color w:val="010202"/>
                            <w:sz w:val="24"/>
                          </w:rPr>
                          <w:t>López Obrador</w:t>
                        </w:r>
                      </w:p>
                    </w:tc>
                    <w:tc>
                      <w:tcPr>
                        <w:tcW w:w="3033" w:type="dxa"/>
                      </w:tcPr>
                      <w:p>
                        <w:pPr>
                          <w:pStyle w:val="TableParagraph"/>
                          <w:spacing w:before="2"/>
                          <w:rPr>
                            <w:rFonts w:ascii="Cambria"/>
                            <w:sz w:val="21"/>
                          </w:rPr>
                        </w:pPr>
                      </w:p>
                      <w:p>
                        <w:pPr>
                          <w:pStyle w:val="TableParagraph"/>
                          <w:ind w:left="75"/>
                          <w:rPr>
                            <w:sz w:val="24"/>
                          </w:rPr>
                        </w:pPr>
                        <w:r>
                          <w:rPr>
                            <w:color w:val="010202"/>
                            <w:w w:val="99"/>
                            <w:sz w:val="24"/>
                          </w:rPr>
                          <w:t>1</w:t>
                        </w:r>
                      </w:p>
                    </w:tc>
                  </w:tr>
                  <w:tr>
                    <w:trPr>
                      <w:trHeight w:val="560" w:hRule="exact"/>
                    </w:trPr>
                    <w:tc>
                      <w:tcPr>
                        <w:tcW w:w="3033" w:type="dxa"/>
                      </w:tcPr>
                      <w:p>
                        <w:pPr>
                          <w:pStyle w:val="TableParagraph"/>
                          <w:spacing w:before="2"/>
                          <w:rPr>
                            <w:rFonts w:ascii="Cambria"/>
                            <w:sz w:val="21"/>
                          </w:rPr>
                        </w:pPr>
                      </w:p>
                      <w:p>
                        <w:pPr>
                          <w:pStyle w:val="TableParagraph"/>
                          <w:ind w:left="75" w:right="158"/>
                          <w:rPr>
                            <w:sz w:val="24"/>
                          </w:rPr>
                        </w:pPr>
                        <w:r>
                          <w:rPr>
                            <w:color w:val="010202"/>
                            <w:sz w:val="24"/>
                          </w:rPr>
                          <w:t>OEM</w:t>
                        </w:r>
                      </w:p>
                    </w:tc>
                    <w:tc>
                      <w:tcPr>
                        <w:tcW w:w="3033" w:type="dxa"/>
                      </w:tcPr>
                      <w:p>
                        <w:pPr>
                          <w:pStyle w:val="TableParagraph"/>
                          <w:spacing w:before="2"/>
                          <w:rPr>
                            <w:rFonts w:ascii="Cambria"/>
                            <w:sz w:val="21"/>
                          </w:rPr>
                        </w:pPr>
                      </w:p>
                      <w:p>
                        <w:pPr>
                          <w:pStyle w:val="TableParagraph"/>
                          <w:ind w:left="75"/>
                          <w:rPr>
                            <w:sz w:val="24"/>
                          </w:rPr>
                        </w:pPr>
                        <w:r>
                          <w:rPr>
                            <w:color w:val="010202"/>
                            <w:w w:val="99"/>
                            <w:sz w:val="24"/>
                          </w:rPr>
                          <w:t>1</w:t>
                        </w:r>
                      </w:p>
                    </w:tc>
                  </w:tr>
                </w:tbl>
                <w:p>
                  <w:pPr>
                    <w:pStyle w:val="BodyText"/>
                  </w:pPr>
                </w:p>
              </w:txbxContent>
            </v:textbox>
            <w10:wrap type="none"/>
          </v:shape>
        </w:pict>
      </w:r>
      <w:r>
        <w:rPr>
          <w:color w:val="231F20"/>
        </w:rPr>
        <w:t>cuya relación entre grados de emisión y grados de recepción es altamente asimétrica, lo que indica que fue una cuenta seguida pero que casi no seguía a otras</w:t>
      </w:r>
    </w:p>
    <w:p>
      <w:pPr>
        <w:pStyle w:val="BodyText"/>
      </w:pPr>
    </w:p>
    <w:p>
      <w:pPr>
        <w:pStyle w:val="BodyText"/>
        <w:spacing w:before="10"/>
        <w:rPr>
          <w:sz w:val="25"/>
        </w:rPr>
      </w:pPr>
    </w:p>
    <w:p>
      <w:pPr>
        <w:pStyle w:val="BodyText"/>
        <w:ind w:left="8333"/>
        <w:jc w:val="both"/>
        <w:rPr>
          <w:rFonts w:ascii="Arial" w:hAnsi="Arial"/>
        </w:rPr>
      </w:pPr>
      <w:r>
        <w:rPr>
          <w:rFonts w:ascii="Arial" w:hAnsi="Arial"/>
          <w:color w:val="231F20"/>
        </w:rPr>
        <w:t>Discusión y consideraciones finales</w:t>
      </w:r>
    </w:p>
    <w:p>
      <w:pPr>
        <w:pStyle w:val="BodyText"/>
        <w:spacing w:before="5"/>
        <w:rPr>
          <w:rFonts w:ascii="Arial"/>
          <w:sz w:val="20"/>
        </w:rPr>
      </w:pPr>
    </w:p>
    <w:p>
      <w:pPr>
        <w:spacing w:after="0"/>
        <w:rPr>
          <w:rFonts w:ascii="Arial"/>
          <w:sz w:val="20"/>
        </w:rPr>
        <w:sectPr>
          <w:footerReference w:type="default" r:id="rId59"/>
          <w:pgSz w:w="15880" w:h="12190" w:orient="landscape"/>
          <w:pgMar w:footer="474" w:header="0" w:top="1020" w:bottom="660" w:left="340" w:right="340"/>
        </w:sectPr>
      </w:pP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spacing w:before="130"/>
        <w:ind w:left="793" w:right="-17" w:firstLine="0"/>
        <w:jc w:val="left"/>
        <w:rPr>
          <w:sz w:val="18"/>
        </w:rPr>
      </w:pPr>
      <w:r>
        <w:rPr>
          <w:color w:val="231F20"/>
          <w:sz w:val="18"/>
        </w:rPr>
        <w:t>Fuente: elaboración propia</w:t>
      </w:r>
    </w:p>
    <w:p>
      <w:pPr>
        <w:pStyle w:val="BodyText"/>
        <w:spacing w:before="6"/>
        <w:rPr>
          <w:sz w:val="26"/>
        </w:rPr>
      </w:pPr>
    </w:p>
    <w:p>
      <w:pPr>
        <w:pStyle w:val="BodyText"/>
        <w:spacing w:line="261" w:lineRule="auto"/>
        <w:ind w:left="793" w:firstLine="226"/>
        <w:jc w:val="both"/>
      </w:pPr>
      <w:r>
        <w:rPr>
          <w:color w:val="231F20"/>
        </w:rPr>
        <w:t>Otro nodo que consideramos oportuno analizar con más deta- lle es el correspondiente a la cuenta oficial del candidato Andrés Manuel López Obrador (lopezobrador_). Su posición en la tablas 3 y 4 refleja su dinámica dentro de esta red social: es un nodo</w:t>
      </w:r>
    </w:p>
    <w:p>
      <w:pPr>
        <w:pStyle w:val="BodyText"/>
        <w:spacing w:line="261" w:lineRule="auto" w:before="69"/>
        <w:ind w:left="793" w:right="791"/>
        <w:jc w:val="both"/>
      </w:pPr>
      <w:r>
        <w:rPr/>
        <w:br w:type="column"/>
      </w:r>
      <w:r>
        <w:rPr>
          <w:color w:val="231F20"/>
        </w:rPr>
        <w:t>Los resultados presentados permiten destacar algunos aspectos relevantes encontrados en la red social que fue identificada en relación con los periódicos Vanguardia, Diario de Coahuila y Zó- calo, y las cuentas que seguían una semana antes de la elección presidencial de 2012.</w:t>
      </w:r>
    </w:p>
    <w:p>
      <w:pPr>
        <w:pStyle w:val="BodyText"/>
        <w:spacing w:line="261" w:lineRule="auto"/>
        <w:ind w:left="793" w:right="791" w:firstLine="226"/>
        <w:jc w:val="both"/>
      </w:pPr>
      <w:r>
        <w:rPr>
          <w:color w:val="231F20"/>
        </w:rPr>
        <w:t>Más</w:t>
      </w:r>
      <w:r>
        <w:rPr>
          <w:color w:val="231F20"/>
          <w:spacing w:val="-5"/>
        </w:rPr>
        <w:t> </w:t>
      </w:r>
      <w:r>
        <w:rPr>
          <w:color w:val="231F20"/>
        </w:rPr>
        <w:t>allá</w:t>
      </w:r>
      <w:r>
        <w:rPr>
          <w:color w:val="231F20"/>
          <w:spacing w:val="-5"/>
        </w:rPr>
        <w:t> </w:t>
      </w:r>
      <w:r>
        <w:rPr>
          <w:color w:val="231F20"/>
        </w:rPr>
        <w:t>de</w:t>
      </w:r>
      <w:r>
        <w:rPr>
          <w:color w:val="231F20"/>
          <w:spacing w:val="-6"/>
        </w:rPr>
        <w:t> </w:t>
      </w:r>
      <w:r>
        <w:rPr>
          <w:color w:val="231F20"/>
        </w:rPr>
        <w:t>las</w:t>
      </w:r>
      <w:r>
        <w:rPr>
          <w:color w:val="231F20"/>
          <w:spacing w:val="-5"/>
        </w:rPr>
        <w:t> </w:t>
      </w:r>
      <w:r>
        <w:rPr>
          <w:color w:val="231F20"/>
        </w:rPr>
        <w:t>posiciones</w:t>
      </w:r>
      <w:r>
        <w:rPr>
          <w:color w:val="231F20"/>
          <w:spacing w:val="-5"/>
        </w:rPr>
        <w:t> </w:t>
      </w:r>
      <w:r>
        <w:rPr>
          <w:color w:val="231F20"/>
        </w:rPr>
        <w:t>ocupadas</w:t>
      </w:r>
      <w:r>
        <w:rPr>
          <w:color w:val="231F20"/>
          <w:spacing w:val="-6"/>
        </w:rPr>
        <w:t> </w:t>
      </w:r>
      <w:r>
        <w:rPr>
          <w:color w:val="231F20"/>
        </w:rPr>
        <w:t>por</w:t>
      </w:r>
      <w:r>
        <w:rPr>
          <w:color w:val="231F20"/>
          <w:spacing w:val="-5"/>
        </w:rPr>
        <w:t> </w:t>
      </w:r>
      <w:r>
        <w:rPr>
          <w:color w:val="231F20"/>
        </w:rPr>
        <w:t>usuarios</w:t>
      </w:r>
      <w:r>
        <w:rPr>
          <w:color w:val="231F20"/>
          <w:spacing w:val="-5"/>
        </w:rPr>
        <w:t> </w:t>
      </w:r>
      <w:r>
        <w:rPr>
          <w:color w:val="231F20"/>
        </w:rPr>
        <w:t>indetermina- dos y los identificados como </w:t>
      </w:r>
      <w:r>
        <w:rPr>
          <w:i/>
          <w:color w:val="231F20"/>
        </w:rPr>
        <w:t>entertainers</w:t>
      </w:r>
      <w:r>
        <w:rPr>
          <w:color w:val="231F20"/>
        </w:rPr>
        <w:t>, la proporción de cuen- tas</w:t>
      </w:r>
      <w:r>
        <w:rPr>
          <w:color w:val="231F20"/>
          <w:spacing w:val="-6"/>
        </w:rPr>
        <w:t> </w:t>
      </w:r>
      <w:r>
        <w:rPr>
          <w:color w:val="231F20"/>
        </w:rPr>
        <w:t>de</w:t>
      </w:r>
      <w:r>
        <w:rPr>
          <w:color w:val="231F20"/>
          <w:spacing w:val="-7"/>
        </w:rPr>
        <w:t> </w:t>
      </w:r>
      <w:r>
        <w:rPr>
          <w:color w:val="231F20"/>
        </w:rPr>
        <w:t>periodistas</w:t>
      </w:r>
      <w:r>
        <w:rPr>
          <w:color w:val="231F20"/>
          <w:spacing w:val="-6"/>
        </w:rPr>
        <w:t> </w:t>
      </w:r>
      <w:r>
        <w:rPr>
          <w:color w:val="231F20"/>
        </w:rPr>
        <w:t>y</w:t>
      </w:r>
      <w:r>
        <w:rPr>
          <w:color w:val="231F20"/>
          <w:spacing w:val="-7"/>
        </w:rPr>
        <w:t> </w:t>
      </w:r>
      <w:r>
        <w:rPr>
          <w:color w:val="231F20"/>
        </w:rPr>
        <w:t>medios</w:t>
      </w:r>
      <w:r>
        <w:rPr>
          <w:color w:val="231F20"/>
          <w:spacing w:val="-7"/>
        </w:rPr>
        <w:t> </w:t>
      </w:r>
      <w:r>
        <w:rPr>
          <w:color w:val="231F20"/>
        </w:rPr>
        <w:t>locales</w:t>
      </w:r>
      <w:r>
        <w:rPr>
          <w:color w:val="231F20"/>
          <w:spacing w:val="-5"/>
        </w:rPr>
        <w:t> </w:t>
      </w:r>
      <w:r>
        <w:rPr>
          <w:color w:val="231F20"/>
        </w:rPr>
        <w:t>y</w:t>
      </w:r>
      <w:r>
        <w:rPr>
          <w:color w:val="231F20"/>
          <w:spacing w:val="-7"/>
        </w:rPr>
        <w:t> </w:t>
      </w:r>
      <w:r>
        <w:rPr>
          <w:color w:val="231F20"/>
        </w:rPr>
        <w:t>nacionales</w:t>
      </w:r>
      <w:r>
        <w:rPr>
          <w:color w:val="231F20"/>
          <w:spacing w:val="-6"/>
        </w:rPr>
        <w:t> </w:t>
      </w:r>
      <w:r>
        <w:rPr>
          <w:color w:val="231F20"/>
        </w:rPr>
        <w:t>que</w:t>
      </w:r>
      <w:r>
        <w:rPr>
          <w:color w:val="231F20"/>
          <w:spacing w:val="-7"/>
        </w:rPr>
        <w:t> </w:t>
      </w:r>
      <w:r>
        <w:rPr>
          <w:color w:val="231F20"/>
        </w:rPr>
        <w:t>son</w:t>
      </w:r>
      <w:r>
        <w:rPr>
          <w:color w:val="231F20"/>
          <w:spacing w:val="-7"/>
        </w:rPr>
        <w:t> </w:t>
      </w:r>
      <w:r>
        <w:rPr>
          <w:color w:val="231F20"/>
        </w:rPr>
        <w:t>seguidos desde los tres periódicos analizados, es muy significativa (tabla 2). Dados los planteamientos de Levy (2010) y Jürgens, Jungherr y</w:t>
      </w:r>
      <w:r>
        <w:rPr>
          <w:color w:val="231F20"/>
          <w:spacing w:val="-6"/>
        </w:rPr>
        <w:t> </w:t>
      </w:r>
      <w:r>
        <w:rPr>
          <w:color w:val="231F20"/>
        </w:rPr>
        <w:t>Schoen</w:t>
      </w:r>
      <w:r>
        <w:rPr>
          <w:color w:val="231F20"/>
          <w:spacing w:val="-6"/>
        </w:rPr>
        <w:t> </w:t>
      </w:r>
      <w:r>
        <w:rPr>
          <w:color w:val="231F20"/>
        </w:rPr>
        <w:t>(2011)</w:t>
      </w:r>
      <w:r>
        <w:rPr>
          <w:color w:val="231F20"/>
          <w:spacing w:val="-6"/>
        </w:rPr>
        <w:t> </w:t>
      </w:r>
      <w:r>
        <w:rPr>
          <w:color w:val="231F20"/>
        </w:rPr>
        <w:t>en</w:t>
      </w:r>
      <w:r>
        <w:rPr>
          <w:color w:val="231F20"/>
          <w:spacing w:val="-6"/>
        </w:rPr>
        <w:t> </w:t>
      </w:r>
      <w:r>
        <w:rPr>
          <w:color w:val="231F20"/>
        </w:rPr>
        <w:t>relación</w:t>
      </w:r>
      <w:r>
        <w:rPr>
          <w:color w:val="231F20"/>
          <w:spacing w:val="-7"/>
        </w:rPr>
        <w:t> </w:t>
      </w:r>
      <w:r>
        <w:rPr>
          <w:color w:val="231F20"/>
        </w:rPr>
        <w:t>con</w:t>
      </w:r>
      <w:r>
        <w:rPr>
          <w:color w:val="231F20"/>
          <w:spacing w:val="-6"/>
        </w:rPr>
        <w:t> </w:t>
      </w:r>
      <w:r>
        <w:rPr>
          <w:color w:val="231F20"/>
        </w:rPr>
        <w:t>el</w:t>
      </w:r>
      <w:r>
        <w:rPr>
          <w:color w:val="231F20"/>
          <w:spacing w:val="-6"/>
        </w:rPr>
        <w:t> </w:t>
      </w:r>
      <w:r>
        <w:rPr>
          <w:color w:val="231F20"/>
        </w:rPr>
        <w:t>sentido</w:t>
      </w:r>
      <w:r>
        <w:rPr>
          <w:color w:val="231F20"/>
          <w:spacing w:val="-7"/>
        </w:rPr>
        <w:t> </w:t>
      </w:r>
      <w:r>
        <w:rPr>
          <w:color w:val="231F20"/>
        </w:rPr>
        <w:t>crítico</w:t>
      </w:r>
      <w:r>
        <w:rPr>
          <w:color w:val="231F20"/>
          <w:spacing w:val="-6"/>
        </w:rPr>
        <w:t> </w:t>
      </w:r>
      <w:r>
        <w:rPr>
          <w:color w:val="231F20"/>
        </w:rPr>
        <w:t>con</w:t>
      </w:r>
      <w:r>
        <w:rPr>
          <w:color w:val="231F20"/>
          <w:spacing w:val="-6"/>
        </w:rPr>
        <w:t> </w:t>
      </w:r>
      <w:r>
        <w:rPr>
          <w:color w:val="231F20"/>
        </w:rPr>
        <w:t>el</w:t>
      </w:r>
      <w:r>
        <w:rPr>
          <w:color w:val="231F20"/>
          <w:spacing w:val="-6"/>
        </w:rPr>
        <w:t> </w:t>
      </w:r>
      <w:r>
        <w:rPr>
          <w:color w:val="231F20"/>
        </w:rPr>
        <w:t>que</w:t>
      </w:r>
      <w:r>
        <w:rPr>
          <w:color w:val="231F20"/>
          <w:spacing w:val="-6"/>
        </w:rPr>
        <w:t> </w:t>
      </w:r>
      <w:r>
        <w:rPr>
          <w:color w:val="231F20"/>
        </w:rPr>
        <w:t>debe ser</w:t>
      </w:r>
      <w:r>
        <w:rPr>
          <w:color w:val="231F20"/>
          <w:spacing w:val="-6"/>
        </w:rPr>
        <w:t> </w:t>
      </w:r>
      <w:r>
        <w:rPr>
          <w:color w:val="231F20"/>
        </w:rPr>
        <w:t>tomada</w:t>
      </w:r>
      <w:r>
        <w:rPr>
          <w:color w:val="231F20"/>
          <w:spacing w:val="-6"/>
        </w:rPr>
        <w:t> </w:t>
      </w:r>
      <w:r>
        <w:rPr>
          <w:color w:val="231F20"/>
        </w:rPr>
        <w:t>mucha</w:t>
      </w:r>
      <w:r>
        <w:rPr>
          <w:color w:val="231F20"/>
          <w:spacing w:val="-5"/>
        </w:rPr>
        <w:t> </w:t>
      </w:r>
      <w:r>
        <w:rPr>
          <w:color w:val="231F20"/>
        </w:rPr>
        <w:t>de</w:t>
      </w:r>
      <w:r>
        <w:rPr>
          <w:color w:val="231F20"/>
          <w:spacing w:val="-6"/>
        </w:rPr>
        <w:t> </w:t>
      </w:r>
      <w:r>
        <w:rPr>
          <w:color w:val="231F20"/>
        </w:rPr>
        <w:t>la</w:t>
      </w:r>
      <w:r>
        <w:rPr>
          <w:color w:val="231F20"/>
          <w:spacing w:val="-5"/>
        </w:rPr>
        <w:t> </w:t>
      </w:r>
      <w:r>
        <w:rPr>
          <w:color w:val="231F20"/>
        </w:rPr>
        <w:t>información</w:t>
      </w:r>
      <w:r>
        <w:rPr>
          <w:color w:val="231F20"/>
          <w:spacing w:val="-6"/>
        </w:rPr>
        <w:t> </w:t>
      </w:r>
      <w:r>
        <w:rPr>
          <w:color w:val="231F20"/>
        </w:rPr>
        <w:t>que</w:t>
      </w:r>
      <w:r>
        <w:rPr>
          <w:color w:val="231F20"/>
          <w:spacing w:val="-6"/>
        </w:rPr>
        <w:t> </w:t>
      </w:r>
      <w:r>
        <w:rPr>
          <w:color w:val="231F20"/>
        </w:rPr>
        <w:t>circula</w:t>
      </w:r>
      <w:r>
        <w:rPr>
          <w:color w:val="231F20"/>
          <w:spacing w:val="-6"/>
        </w:rPr>
        <w:t> </w:t>
      </w:r>
      <w:r>
        <w:rPr>
          <w:color w:val="231F20"/>
        </w:rPr>
        <w:t>a</w:t>
      </w:r>
      <w:r>
        <w:rPr>
          <w:color w:val="231F20"/>
          <w:spacing w:val="-5"/>
        </w:rPr>
        <w:t> </w:t>
      </w:r>
      <w:r>
        <w:rPr>
          <w:color w:val="231F20"/>
          <w:spacing w:val="-3"/>
        </w:rPr>
        <w:t>través</w:t>
      </w:r>
      <w:r>
        <w:rPr>
          <w:color w:val="231F20"/>
          <w:spacing w:val="-6"/>
        </w:rPr>
        <w:t> </w:t>
      </w:r>
      <w:r>
        <w:rPr>
          <w:color w:val="231F20"/>
        </w:rPr>
        <w:t>de</w:t>
      </w:r>
      <w:r>
        <w:rPr>
          <w:color w:val="231F20"/>
          <w:spacing w:val="-6"/>
        </w:rPr>
        <w:t> </w:t>
      </w:r>
      <w:r>
        <w:rPr>
          <w:color w:val="231F20"/>
        </w:rPr>
        <w:t>Twit- ter;</w:t>
      </w:r>
      <w:r>
        <w:rPr>
          <w:color w:val="231F20"/>
          <w:spacing w:val="-14"/>
        </w:rPr>
        <w:t> </w:t>
      </w:r>
      <w:r>
        <w:rPr>
          <w:color w:val="231F20"/>
        </w:rPr>
        <w:t>puede</w:t>
      </w:r>
      <w:r>
        <w:rPr>
          <w:color w:val="231F20"/>
          <w:spacing w:val="-14"/>
        </w:rPr>
        <w:t> </w:t>
      </w:r>
      <w:r>
        <w:rPr>
          <w:color w:val="231F20"/>
        </w:rPr>
        <w:t>ser</w:t>
      </w:r>
      <w:r>
        <w:rPr>
          <w:color w:val="231F20"/>
          <w:spacing w:val="-14"/>
        </w:rPr>
        <w:t> </w:t>
      </w:r>
      <w:r>
        <w:rPr>
          <w:color w:val="231F20"/>
        </w:rPr>
        <w:t>congruente</w:t>
      </w:r>
      <w:r>
        <w:rPr>
          <w:color w:val="231F20"/>
          <w:spacing w:val="-14"/>
        </w:rPr>
        <w:t> </w:t>
      </w:r>
      <w:r>
        <w:rPr>
          <w:color w:val="231F20"/>
        </w:rPr>
        <w:t>seguir</w:t>
      </w:r>
      <w:r>
        <w:rPr>
          <w:color w:val="231F20"/>
          <w:spacing w:val="-14"/>
        </w:rPr>
        <w:t> </w:t>
      </w:r>
      <w:r>
        <w:rPr>
          <w:color w:val="231F20"/>
        </w:rPr>
        <w:t>entonces</w:t>
      </w:r>
      <w:r>
        <w:rPr>
          <w:color w:val="231F20"/>
          <w:spacing w:val="-14"/>
        </w:rPr>
        <w:t> </w:t>
      </w:r>
      <w:r>
        <w:rPr>
          <w:color w:val="231F20"/>
        </w:rPr>
        <w:t>a</w:t>
      </w:r>
      <w:r>
        <w:rPr>
          <w:color w:val="231F20"/>
          <w:spacing w:val="-14"/>
        </w:rPr>
        <w:t> </w:t>
      </w:r>
      <w:r>
        <w:rPr>
          <w:color w:val="231F20"/>
        </w:rPr>
        <w:t>usuarios</w:t>
      </w:r>
      <w:r>
        <w:rPr>
          <w:color w:val="231F20"/>
          <w:spacing w:val="-13"/>
        </w:rPr>
        <w:t> </w:t>
      </w:r>
      <w:r>
        <w:rPr>
          <w:color w:val="231F20"/>
        </w:rPr>
        <w:t>directamen- te</w:t>
      </w:r>
      <w:r>
        <w:rPr>
          <w:color w:val="231F20"/>
          <w:spacing w:val="-13"/>
        </w:rPr>
        <w:t> </w:t>
      </w:r>
      <w:r>
        <w:rPr>
          <w:color w:val="231F20"/>
        </w:rPr>
        <w:t>relacionados</w:t>
      </w:r>
      <w:r>
        <w:rPr>
          <w:color w:val="231F20"/>
          <w:spacing w:val="-13"/>
        </w:rPr>
        <w:t> </w:t>
      </w:r>
      <w:r>
        <w:rPr>
          <w:color w:val="231F20"/>
        </w:rPr>
        <w:t>con</w:t>
      </w:r>
      <w:r>
        <w:rPr>
          <w:color w:val="231F20"/>
          <w:spacing w:val="-13"/>
        </w:rPr>
        <w:t> </w:t>
      </w:r>
      <w:r>
        <w:rPr>
          <w:color w:val="231F20"/>
        </w:rPr>
        <w:t>actividades</w:t>
      </w:r>
      <w:r>
        <w:rPr>
          <w:color w:val="231F20"/>
          <w:spacing w:val="-13"/>
        </w:rPr>
        <w:t> </w:t>
      </w:r>
      <w:r>
        <w:rPr>
          <w:color w:val="231F20"/>
        </w:rPr>
        <w:t>periodísticas,</w:t>
      </w:r>
      <w:r>
        <w:rPr>
          <w:color w:val="231F20"/>
          <w:spacing w:val="-12"/>
        </w:rPr>
        <w:t> </w:t>
      </w:r>
      <w:r>
        <w:rPr>
          <w:color w:val="231F20"/>
        </w:rPr>
        <w:t>y</w:t>
      </w:r>
      <w:r>
        <w:rPr>
          <w:color w:val="231F20"/>
          <w:spacing w:val="-13"/>
        </w:rPr>
        <w:t> </w:t>
      </w:r>
      <w:r>
        <w:rPr>
          <w:color w:val="231F20"/>
        </w:rPr>
        <w:t>disminuir</w:t>
      </w:r>
      <w:r>
        <w:rPr>
          <w:color w:val="231F20"/>
          <w:spacing w:val="-14"/>
        </w:rPr>
        <w:t> </w:t>
      </w:r>
      <w:r>
        <w:rPr>
          <w:color w:val="231F20"/>
        </w:rPr>
        <w:t>con</w:t>
      </w:r>
      <w:r>
        <w:rPr>
          <w:color w:val="231F20"/>
          <w:spacing w:val="-13"/>
        </w:rPr>
        <w:t> </w:t>
      </w:r>
      <w:r>
        <w:rPr>
          <w:color w:val="231F20"/>
        </w:rPr>
        <w:t>ello la incertidumbre</w:t>
      </w:r>
      <w:r>
        <w:rPr>
          <w:color w:val="231F20"/>
          <w:spacing w:val="-13"/>
        </w:rPr>
        <w:t> </w:t>
      </w:r>
      <w:r>
        <w:rPr>
          <w:color w:val="231F20"/>
        </w:rPr>
        <w:t>imperante.</w:t>
      </w:r>
    </w:p>
    <w:p>
      <w:pPr>
        <w:pStyle w:val="BodyText"/>
        <w:spacing w:line="261" w:lineRule="auto"/>
        <w:ind w:left="793" w:right="790" w:firstLine="226"/>
        <w:jc w:val="both"/>
      </w:pPr>
      <w:r>
        <w:rPr>
          <w:color w:val="231F20"/>
        </w:rPr>
        <w:t>Por otro lado, consideramos que el hecho de que diversos me- dios se sigan entre sí, puede relacionarse con el establecimiento de</w:t>
      </w:r>
      <w:r>
        <w:rPr>
          <w:color w:val="231F20"/>
          <w:spacing w:val="-11"/>
        </w:rPr>
        <w:t> </w:t>
      </w:r>
      <w:r>
        <w:rPr>
          <w:color w:val="231F20"/>
        </w:rPr>
        <w:t>un</w:t>
      </w:r>
      <w:r>
        <w:rPr>
          <w:color w:val="231F20"/>
          <w:spacing w:val="-10"/>
        </w:rPr>
        <w:t> </w:t>
      </w:r>
      <w:r>
        <w:rPr>
          <w:color w:val="231F20"/>
        </w:rPr>
        <w:t>sistema</w:t>
      </w:r>
      <w:r>
        <w:rPr>
          <w:color w:val="231F20"/>
          <w:spacing w:val="-11"/>
        </w:rPr>
        <w:t> </w:t>
      </w:r>
      <w:r>
        <w:rPr>
          <w:color w:val="231F20"/>
        </w:rPr>
        <w:t>autorreferencial</w:t>
      </w:r>
      <w:r>
        <w:rPr>
          <w:color w:val="231F20"/>
          <w:spacing w:val="-11"/>
        </w:rPr>
        <w:t> </w:t>
      </w:r>
      <w:r>
        <w:rPr>
          <w:color w:val="231F20"/>
        </w:rPr>
        <w:t>de</w:t>
      </w:r>
      <w:r>
        <w:rPr>
          <w:color w:val="231F20"/>
          <w:spacing w:val="-11"/>
        </w:rPr>
        <w:t> </w:t>
      </w:r>
      <w:r>
        <w:rPr>
          <w:color w:val="231F20"/>
        </w:rPr>
        <w:t>construcción</w:t>
      </w:r>
      <w:r>
        <w:rPr>
          <w:color w:val="231F20"/>
          <w:spacing w:val="-11"/>
        </w:rPr>
        <w:t> </w:t>
      </w:r>
      <w:r>
        <w:rPr>
          <w:color w:val="231F20"/>
        </w:rPr>
        <w:t>de</w:t>
      </w:r>
      <w:r>
        <w:rPr>
          <w:color w:val="231F20"/>
          <w:spacing w:val="-11"/>
        </w:rPr>
        <w:t> </w:t>
      </w:r>
      <w:r>
        <w:rPr>
          <w:color w:val="231F20"/>
        </w:rPr>
        <w:t>la</w:t>
      </w:r>
      <w:r>
        <w:rPr>
          <w:color w:val="231F20"/>
          <w:spacing w:val="-10"/>
        </w:rPr>
        <w:t> </w:t>
      </w:r>
      <w:r>
        <w:rPr>
          <w:color w:val="231F20"/>
        </w:rPr>
        <w:t>agenda.</w:t>
      </w:r>
      <w:r>
        <w:rPr>
          <w:color w:val="231F20"/>
          <w:spacing w:val="-10"/>
        </w:rPr>
        <w:t> </w:t>
      </w:r>
      <w:r>
        <w:rPr>
          <w:color w:val="231F20"/>
        </w:rPr>
        <w:t>Des- de esta perspectiva, se consolida como noticia lo que el resto de los</w:t>
      </w:r>
      <w:r>
        <w:rPr>
          <w:color w:val="231F20"/>
          <w:spacing w:val="-7"/>
        </w:rPr>
        <w:t> </w:t>
      </w:r>
      <w:r>
        <w:rPr>
          <w:color w:val="231F20"/>
        </w:rPr>
        <w:t>nodos</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red</w:t>
      </w:r>
      <w:r>
        <w:rPr>
          <w:color w:val="231F20"/>
          <w:spacing w:val="-7"/>
        </w:rPr>
        <w:t> </w:t>
      </w:r>
      <w:r>
        <w:rPr>
          <w:color w:val="231F20"/>
        </w:rPr>
        <w:t>social</w:t>
      </w:r>
      <w:r>
        <w:rPr>
          <w:color w:val="231F20"/>
          <w:spacing w:val="-8"/>
        </w:rPr>
        <w:t> </w:t>
      </w:r>
      <w:r>
        <w:rPr>
          <w:color w:val="231F20"/>
          <w:spacing w:val="2"/>
        </w:rPr>
        <w:t>(y</w:t>
      </w:r>
      <w:r>
        <w:rPr>
          <w:color w:val="231F20"/>
          <w:spacing w:val="-7"/>
        </w:rPr>
        <w:t> </w:t>
      </w:r>
      <w:r>
        <w:rPr>
          <w:color w:val="231F20"/>
        </w:rPr>
        <w:t>en</w:t>
      </w:r>
      <w:r>
        <w:rPr>
          <w:color w:val="231F20"/>
          <w:spacing w:val="-7"/>
        </w:rPr>
        <w:t> </w:t>
      </w:r>
      <w:r>
        <w:rPr>
          <w:color w:val="231F20"/>
        </w:rPr>
        <w:t>especial</w:t>
      </w:r>
      <w:r>
        <w:rPr>
          <w:color w:val="231F20"/>
          <w:spacing w:val="-8"/>
        </w:rPr>
        <w:t> </w:t>
      </w:r>
      <w:r>
        <w:rPr>
          <w:color w:val="231F20"/>
        </w:rPr>
        <w:t>los</w:t>
      </w:r>
      <w:r>
        <w:rPr>
          <w:color w:val="231F20"/>
          <w:spacing w:val="-7"/>
        </w:rPr>
        <w:t> </w:t>
      </w:r>
      <w:r>
        <w:rPr>
          <w:color w:val="231F20"/>
        </w:rPr>
        <w:t>medios</w:t>
      </w:r>
      <w:r>
        <w:rPr>
          <w:color w:val="231F20"/>
          <w:spacing w:val="-7"/>
        </w:rPr>
        <w:t> </w:t>
      </w:r>
      <w:r>
        <w:rPr>
          <w:color w:val="231F20"/>
        </w:rPr>
        <w:t>informativos</w:t>
      </w:r>
      <w:r>
        <w:rPr>
          <w:color w:val="231F20"/>
          <w:spacing w:val="-7"/>
        </w:rPr>
        <w:t> </w:t>
      </w:r>
      <w:r>
        <w:rPr>
          <w:color w:val="231F20"/>
        </w:rPr>
        <w:t>y periodistas)</w:t>
      </w:r>
      <w:r>
        <w:rPr>
          <w:color w:val="231F20"/>
          <w:spacing w:val="-4"/>
        </w:rPr>
        <w:t> </w:t>
      </w:r>
      <w:r>
        <w:rPr>
          <w:color w:val="231F20"/>
        </w:rPr>
        <w:t>identifican</w:t>
      </w:r>
      <w:r>
        <w:rPr>
          <w:color w:val="231F20"/>
          <w:spacing w:val="-4"/>
        </w:rPr>
        <w:t> </w:t>
      </w:r>
      <w:r>
        <w:rPr>
          <w:color w:val="231F20"/>
        </w:rPr>
        <w:t>como</w:t>
      </w:r>
      <w:r>
        <w:rPr>
          <w:color w:val="231F20"/>
          <w:spacing w:val="-4"/>
        </w:rPr>
        <w:t> </w:t>
      </w:r>
      <w:r>
        <w:rPr>
          <w:color w:val="231F20"/>
        </w:rPr>
        <w:t>tal,</w:t>
      </w:r>
      <w:r>
        <w:rPr>
          <w:color w:val="231F20"/>
          <w:spacing w:val="-4"/>
        </w:rPr>
        <w:t> </w:t>
      </w:r>
      <w:r>
        <w:rPr>
          <w:color w:val="231F20"/>
        </w:rPr>
        <w:t>en</w:t>
      </w:r>
      <w:r>
        <w:rPr>
          <w:color w:val="231F20"/>
          <w:spacing w:val="-4"/>
        </w:rPr>
        <w:t> </w:t>
      </w:r>
      <w:r>
        <w:rPr>
          <w:color w:val="231F20"/>
        </w:rPr>
        <w:t>una</w:t>
      </w:r>
      <w:r>
        <w:rPr>
          <w:color w:val="231F20"/>
          <w:spacing w:val="-4"/>
        </w:rPr>
        <w:t> </w:t>
      </w:r>
      <w:r>
        <w:rPr>
          <w:i/>
          <w:color w:val="231F20"/>
        </w:rPr>
        <w:t>sui</w:t>
      </w:r>
      <w:r>
        <w:rPr>
          <w:i/>
          <w:color w:val="231F20"/>
          <w:spacing w:val="-4"/>
        </w:rPr>
        <w:t> </w:t>
      </w:r>
      <w:r>
        <w:rPr>
          <w:i/>
          <w:color w:val="231F20"/>
        </w:rPr>
        <w:t>generis</w:t>
      </w:r>
      <w:r>
        <w:rPr>
          <w:i/>
          <w:color w:val="231F20"/>
          <w:spacing w:val="-4"/>
        </w:rPr>
        <w:t> </w:t>
      </w:r>
      <w:r>
        <w:rPr>
          <w:color w:val="231F20"/>
        </w:rPr>
        <w:t>espiral</w:t>
      </w:r>
      <w:r>
        <w:rPr>
          <w:color w:val="231F20"/>
          <w:spacing w:val="-4"/>
        </w:rPr>
        <w:t> </w:t>
      </w:r>
      <w:r>
        <w:rPr>
          <w:color w:val="231F20"/>
        </w:rPr>
        <w:t>del</w:t>
      </w:r>
      <w:r>
        <w:rPr>
          <w:color w:val="231F20"/>
          <w:spacing w:val="-4"/>
        </w:rPr>
        <w:t> </w:t>
      </w:r>
      <w:r>
        <w:rPr>
          <w:color w:val="231F20"/>
        </w:rPr>
        <w:t>si- lencio (Noelle-Neumann, 1995). En coincidencia con lo señalado por Jürgens, Jungherr y Schoen (2011), es justo este mecanismo el que se deriva del flujo de información mediada por </w:t>
      </w:r>
      <w:r>
        <w:rPr>
          <w:color w:val="231F20"/>
          <w:spacing w:val="-4"/>
        </w:rPr>
        <w:t>Twitter, </w:t>
      </w:r>
      <w:r>
        <w:rPr>
          <w:color w:val="231F20"/>
        </w:rPr>
        <w:t>y lo que lo convierte en una suerte de barómetro noticioso, social- mente construido y reflejado en los </w:t>
      </w:r>
      <w:r>
        <w:rPr>
          <w:i/>
          <w:color w:val="231F20"/>
        </w:rPr>
        <w:t>trending topics </w:t>
      </w:r>
      <w:r>
        <w:rPr>
          <w:color w:val="231F20"/>
        </w:rPr>
        <w:t>(TT). Como hemos adelantado, en términos de la sociocibernética, podemos decir</w:t>
      </w:r>
      <w:r>
        <w:rPr>
          <w:color w:val="231F20"/>
          <w:spacing w:val="-13"/>
        </w:rPr>
        <w:t> </w:t>
      </w:r>
      <w:r>
        <w:rPr>
          <w:color w:val="231F20"/>
        </w:rPr>
        <w:t>que</w:t>
      </w:r>
      <w:r>
        <w:rPr>
          <w:color w:val="231F20"/>
          <w:spacing w:val="-13"/>
        </w:rPr>
        <w:t> </w:t>
      </w:r>
      <w:r>
        <w:rPr>
          <w:color w:val="231F20"/>
        </w:rPr>
        <w:t>ante</w:t>
      </w:r>
      <w:r>
        <w:rPr>
          <w:color w:val="231F20"/>
          <w:spacing w:val="-13"/>
        </w:rPr>
        <w:t> </w:t>
      </w:r>
      <w:r>
        <w:rPr>
          <w:color w:val="231F20"/>
        </w:rPr>
        <w:t>los</w:t>
      </w:r>
      <w:r>
        <w:rPr>
          <w:color w:val="231F20"/>
          <w:spacing w:val="-12"/>
        </w:rPr>
        <w:t> </w:t>
      </w:r>
      <w:r>
        <w:rPr>
          <w:color w:val="231F20"/>
        </w:rPr>
        <w:t>elevados</w:t>
      </w:r>
      <w:r>
        <w:rPr>
          <w:color w:val="231F20"/>
          <w:spacing w:val="-12"/>
        </w:rPr>
        <w:t> </w:t>
      </w:r>
      <w:r>
        <w:rPr>
          <w:color w:val="231F20"/>
        </w:rPr>
        <w:t>niveles</w:t>
      </w:r>
      <w:r>
        <w:rPr>
          <w:color w:val="231F20"/>
          <w:spacing w:val="-13"/>
        </w:rPr>
        <w:t> </w:t>
      </w:r>
      <w:r>
        <w:rPr>
          <w:color w:val="231F20"/>
        </w:rPr>
        <w:t>de</w:t>
      </w:r>
      <w:r>
        <w:rPr>
          <w:color w:val="231F20"/>
          <w:spacing w:val="-13"/>
        </w:rPr>
        <w:t> </w:t>
      </w:r>
      <w:r>
        <w:rPr>
          <w:color w:val="231F20"/>
        </w:rPr>
        <w:t>entropía</w:t>
      </w:r>
      <w:r>
        <w:rPr>
          <w:color w:val="231F20"/>
          <w:spacing w:val="-13"/>
        </w:rPr>
        <w:t> </w:t>
      </w:r>
      <w:r>
        <w:rPr>
          <w:color w:val="231F20"/>
        </w:rPr>
        <w:t>que</w:t>
      </w:r>
      <w:r>
        <w:rPr>
          <w:color w:val="231F20"/>
          <w:spacing w:val="-13"/>
        </w:rPr>
        <w:t> </w:t>
      </w:r>
      <w:r>
        <w:rPr>
          <w:color w:val="231F20"/>
        </w:rPr>
        <w:t>supone</w:t>
      </w:r>
      <w:r>
        <w:rPr>
          <w:color w:val="231F20"/>
          <w:spacing w:val="-13"/>
        </w:rPr>
        <w:t> </w:t>
      </w:r>
      <w:r>
        <w:rPr>
          <w:color w:val="231F20"/>
        </w:rPr>
        <w:t>la</w:t>
      </w:r>
      <w:r>
        <w:rPr>
          <w:color w:val="231F20"/>
          <w:spacing w:val="-12"/>
        </w:rPr>
        <w:t> </w:t>
      </w:r>
      <w:r>
        <w:rPr>
          <w:color w:val="231F20"/>
        </w:rPr>
        <w:t>ope- ración habitual de Twitter (sobre todo en función de la</w:t>
      </w:r>
      <w:r>
        <w:rPr>
          <w:color w:val="231F20"/>
          <w:spacing w:val="2"/>
        </w:rPr>
        <w:t> </w:t>
      </w:r>
      <w:r>
        <w:rPr>
          <w:color w:val="231F20"/>
        </w:rPr>
        <w:t>precisión</w:t>
      </w:r>
    </w:p>
    <w:p>
      <w:pPr>
        <w:spacing w:after="0" w:line="261" w:lineRule="auto"/>
        <w:jc w:val="both"/>
        <w:sectPr>
          <w:type w:val="continuous"/>
          <w:pgSz w:w="15880" w:h="12190" w:orient="landscape"/>
          <w:pgMar w:top="1120" w:bottom="280" w:left="340" w:right="340"/>
          <w:cols w:num="2" w:equalWidth="0">
            <w:col w:w="6861" w:space="679"/>
            <w:col w:w="7660"/>
          </w:cols>
        </w:sectPr>
      </w:pPr>
    </w:p>
    <w:p>
      <w:pPr>
        <w:pStyle w:val="BodyText"/>
        <w:spacing w:line="261" w:lineRule="auto" w:before="42"/>
        <w:ind w:left="793"/>
        <w:jc w:val="both"/>
      </w:pPr>
      <w:r>
        <w:rPr>
          <w:color w:val="231F20"/>
        </w:rPr>
        <w:t>y veracidad de la información disponible), la constitución de un sistema autopoiético como éste, se erige como una operación al interior de dicho sistema, que se apoya en cuentas oficiales y ve- rificadas de fuentes claramente identificables como tales. Esto sugiere que se establecen procesos de ponderación de los nodos, en</w:t>
      </w:r>
      <w:r>
        <w:rPr>
          <w:color w:val="231F20"/>
          <w:spacing w:val="-6"/>
        </w:rPr>
        <w:t> </w:t>
      </w:r>
      <w:r>
        <w:rPr>
          <w:color w:val="231F20"/>
        </w:rPr>
        <w:t>cuanto</w:t>
      </w:r>
      <w:r>
        <w:rPr>
          <w:color w:val="231F20"/>
          <w:spacing w:val="-6"/>
        </w:rPr>
        <w:t> </w:t>
      </w:r>
      <w:r>
        <w:rPr>
          <w:color w:val="231F20"/>
        </w:rPr>
        <w:t>a</w:t>
      </w:r>
      <w:r>
        <w:rPr>
          <w:color w:val="231F20"/>
          <w:spacing w:val="-6"/>
        </w:rPr>
        <w:t> </w:t>
      </w:r>
      <w:r>
        <w:rPr>
          <w:color w:val="231F20"/>
        </w:rPr>
        <w:t>su</w:t>
      </w:r>
      <w:r>
        <w:rPr>
          <w:color w:val="231F20"/>
          <w:spacing w:val="-6"/>
        </w:rPr>
        <w:t> </w:t>
      </w:r>
      <w:r>
        <w:rPr>
          <w:color w:val="231F20"/>
        </w:rPr>
        <w:t>confiabilidad,</w:t>
      </w:r>
      <w:r>
        <w:rPr>
          <w:color w:val="231F20"/>
          <w:spacing w:val="-6"/>
        </w:rPr>
        <w:t> </w:t>
      </w:r>
      <w:r>
        <w:rPr>
          <w:color w:val="231F20"/>
        </w:rPr>
        <w:t>en</w:t>
      </w:r>
      <w:r>
        <w:rPr>
          <w:color w:val="231F20"/>
          <w:spacing w:val="-6"/>
        </w:rPr>
        <w:t> </w:t>
      </w:r>
      <w:r>
        <w:rPr>
          <w:color w:val="231F20"/>
        </w:rPr>
        <w:t>concordancia</w:t>
      </w:r>
      <w:r>
        <w:rPr>
          <w:color w:val="231F20"/>
          <w:spacing w:val="-6"/>
        </w:rPr>
        <w:t> </w:t>
      </w:r>
      <w:r>
        <w:rPr>
          <w:color w:val="231F20"/>
        </w:rPr>
        <w:t>por</w:t>
      </w:r>
      <w:r>
        <w:rPr>
          <w:color w:val="231F20"/>
          <w:spacing w:val="-6"/>
        </w:rPr>
        <w:t> </w:t>
      </w:r>
      <w:r>
        <w:rPr>
          <w:color w:val="231F20"/>
        </w:rPr>
        <w:t>lo</w:t>
      </w:r>
      <w:r>
        <w:rPr>
          <w:color w:val="231F20"/>
          <w:spacing w:val="-6"/>
        </w:rPr>
        <w:t> </w:t>
      </w:r>
      <w:r>
        <w:rPr>
          <w:color w:val="231F20"/>
        </w:rPr>
        <w:t>señalado</w:t>
      </w:r>
      <w:r>
        <w:rPr>
          <w:color w:val="231F20"/>
          <w:spacing w:val="-5"/>
        </w:rPr>
        <w:t> </w:t>
      </w:r>
      <w:r>
        <w:rPr>
          <w:color w:val="231F20"/>
        </w:rPr>
        <w:t>por Castillo, Mendoza y Poblete</w:t>
      </w:r>
      <w:r>
        <w:rPr>
          <w:color w:val="231F20"/>
          <w:spacing w:val="-15"/>
        </w:rPr>
        <w:t> </w:t>
      </w:r>
      <w:r>
        <w:rPr>
          <w:color w:val="231F20"/>
        </w:rPr>
        <w:t>(2011).</w:t>
      </w:r>
    </w:p>
    <w:p>
      <w:pPr>
        <w:pStyle w:val="BodyText"/>
        <w:spacing w:line="261" w:lineRule="auto"/>
        <w:ind w:left="793" w:firstLine="226"/>
        <w:jc w:val="both"/>
      </w:pPr>
      <w:r>
        <w:rPr>
          <w:color w:val="231F20"/>
        </w:rPr>
        <w:t>Esta</w:t>
      </w:r>
      <w:r>
        <w:rPr>
          <w:color w:val="231F20"/>
          <w:spacing w:val="-11"/>
        </w:rPr>
        <w:t> </w:t>
      </w:r>
      <w:r>
        <w:rPr>
          <w:color w:val="231F20"/>
        </w:rPr>
        <w:t>autorreferencialidad</w:t>
      </w:r>
      <w:r>
        <w:rPr>
          <w:color w:val="231F20"/>
          <w:spacing w:val="-12"/>
        </w:rPr>
        <w:t> </w:t>
      </w:r>
      <w:r>
        <w:rPr>
          <w:color w:val="231F20"/>
        </w:rPr>
        <w:t>es</w:t>
      </w:r>
      <w:r>
        <w:rPr>
          <w:color w:val="231F20"/>
          <w:spacing w:val="-11"/>
        </w:rPr>
        <w:t> </w:t>
      </w:r>
      <w:r>
        <w:rPr>
          <w:color w:val="231F20"/>
        </w:rPr>
        <w:t>patente</w:t>
      </w:r>
      <w:r>
        <w:rPr>
          <w:color w:val="231F20"/>
          <w:spacing w:val="-11"/>
        </w:rPr>
        <w:t> </w:t>
      </w:r>
      <w:r>
        <w:rPr>
          <w:color w:val="231F20"/>
        </w:rPr>
        <w:t>al</w:t>
      </w:r>
      <w:r>
        <w:rPr>
          <w:color w:val="231F20"/>
          <w:spacing w:val="-11"/>
        </w:rPr>
        <w:t> </w:t>
      </w:r>
      <w:r>
        <w:rPr>
          <w:color w:val="231F20"/>
        </w:rPr>
        <w:t>analizar</w:t>
      </w:r>
      <w:r>
        <w:rPr>
          <w:color w:val="231F20"/>
          <w:spacing w:val="-10"/>
        </w:rPr>
        <w:t> </w:t>
      </w:r>
      <w:r>
        <w:rPr>
          <w:color w:val="231F20"/>
        </w:rPr>
        <w:t>los</w:t>
      </w:r>
      <w:r>
        <w:rPr>
          <w:color w:val="231F20"/>
          <w:spacing w:val="-11"/>
        </w:rPr>
        <w:t> </w:t>
      </w:r>
      <w:r>
        <w:rPr>
          <w:color w:val="231F20"/>
        </w:rPr>
        <w:t>vínculos</w:t>
      </w:r>
      <w:r>
        <w:rPr>
          <w:color w:val="231F20"/>
          <w:spacing w:val="-11"/>
        </w:rPr>
        <w:t> </w:t>
      </w:r>
      <w:r>
        <w:rPr>
          <w:color w:val="231F20"/>
        </w:rPr>
        <w:t>re- cíprocos que existen entre dos de los tres periódicos </w:t>
      </w:r>
      <w:r>
        <w:rPr>
          <w:color w:val="231F20"/>
          <w:spacing w:val="-3"/>
        </w:rPr>
        <w:t>cuyas </w:t>
      </w:r>
      <w:r>
        <w:rPr>
          <w:color w:val="231F20"/>
        </w:rPr>
        <w:t>redes analizamos. Como </w:t>
      </w:r>
      <w:r>
        <w:rPr>
          <w:color w:val="231F20"/>
          <w:spacing w:val="-3"/>
        </w:rPr>
        <w:t>ya </w:t>
      </w:r>
      <w:r>
        <w:rPr>
          <w:color w:val="231F20"/>
        </w:rPr>
        <w:t>hemos señalado, </w:t>
      </w:r>
      <w:r>
        <w:rPr>
          <w:color w:val="231F20"/>
          <w:spacing w:val="-3"/>
        </w:rPr>
        <w:t>Vanguardia </w:t>
      </w:r>
      <w:r>
        <w:rPr>
          <w:color w:val="231F20"/>
        </w:rPr>
        <w:t>y el Diario de Coahuila</w:t>
      </w:r>
      <w:r>
        <w:rPr>
          <w:color w:val="231F20"/>
          <w:spacing w:val="-7"/>
        </w:rPr>
        <w:t> </w:t>
      </w:r>
      <w:r>
        <w:rPr>
          <w:color w:val="231F20"/>
        </w:rPr>
        <w:t>se</w:t>
      </w:r>
      <w:r>
        <w:rPr>
          <w:color w:val="231F20"/>
          <w:spacing w:val="-6"/>
        </w:rPr>
        <w:t> </w:t>
      </w:r>
      <w:r>
        <w:rPr>
          <w:color w:val="231F20"/>
        </w:rPr>
        <w:t>siguen</w:t>
      </w:r>
      <w:r>
        <w:rPr>
          <w:color w:val="231F20"/>
          <w:spacing w:val="-6"/>
        </w:rPr>
        <w:t> </w:t>
      </w:r>
      <w:r>
        <w:rPr>
          <w:color w:val="231F20"/>
        </w:rPr>
        <w:t>mutuamente</w:t>
      </w:r>
      <w:r>
        <w:rPr>
          <w:color w:val="231F20"/>
          <w:spacing w:val="-5"/>
        </w:rPr>
        <w:t> </w:t>
      </w:r>
      <w:r>
        <w:rPr>
          <w:color w:val="231F20"/>
        </w:rPr>
        <w:t>y</w:t>
      </w:r>
      <w:r>
        <w:rPr>
          <w:color w:val="231F20"/>
          <w:spacing w:val="-5"/>
        </w:rPr>
        <w:t> </w:t>
      </w:r>
      <w:r>
        <w:rPr>
          <w:color w:val="231F20"/>
        </w:rPr>
        <w:t>además</w:t>
      </w:r>
      <w:r>
        <w:rPr>
          <w:color w:val="231F20"/>
          <w:spacing w:val="-5"/>
        </w:rPr>
        <w:t> </w:t>
      </w:r>
      <w:r>
        <w:rPr>
          <w:color w:val="231F20"/>
        </w:rPr>
        <w:t>siguen</w:t>
      </w:r>
      <w:r>
        <w:rPr>
          <w:color w:val="231F20"/>
          <w:spacing w:val="-6"/>
        </w:rPr>
        <w:t> </w:t>
      </w:r>
      <w:r>
        <w:rPr>
          <w:color w:val="231F20"/>
        </w:rPr>
        <w:t>la</w:t>
      </w:r>
      <w:r>
        <w:rPr>
          <w:color w:val="231F20"/>
          <w:spacing w:val="-5"/>
        </w:rPr>
        <w:t> </w:t>
      </w:r>
      <w:r>
        <w:rPr>
          <w:color w:val="231F20"/>
        </w:rPr>
        <w:t>cuenta</w:t>
      </w:r>
      <w:r>
        <w:rPr>
          <w:color w:val="231F20"/>
          <w:spacing w:val="-6"/>
        </w:rPr>
        <w:t> </w:t>
      </w:r>
      <w:r>
        <w:rPr>
          <w:color w:val="231F20"/>
        </w:rPr>
        <w:t>de</w:t>
      </w:r>
      <w:r>
        <w:rPr>
          <w:color w:val="231F20"/>
          <w:spacing w:val="-6"/>
        </w:rPr>
        <w:t> </w:t>
      </w:r>
      <w:r>
        <w:rPr>
          <w:color w:val="231F20"/>
        </w:rPr>
        <w:t>Zó- calo. A pesar de que este último no sigue a estos dos periódicos locales, sí sigue a otros medios de cobertura</w:t>
      </w:r>
      <w:r>
        <w:rPr>
          <w:color w:val="231F20"/>
          <w:spacing w:val="-30"/>
        </w:rPr>
        <w:t> </w:t>
      </w:r>
      <w:r>
        <w:rPr>
          <w:color w:val="231F20"/>
        </w:rPr>
        <w:t>nacional.</w:t>
      </w:r>
    </w:p>
    <w:p>
      <w:pPr>
        <w:pStyle w:val="BodyText"/>
        <w:spacing w:line="261" w:lineRule="auto"/>
        <w:ind w:left="793" w:firstLine="226"/>
        <w:jc w:val="both"/>
      </w:pPr>
      <w:r>
        <w:rPr>
          <w:color w:val="231F20"/>
        </w:rPr>
        <w:t>Como ha sido presentado, los valores generales de densidad y reciprocidad presentes en la subred G = (25, 214), reflejan valo- res relativamente exiguos. La baja reciprocidad es una cualidad que era de esperarse para el tipo de nodos observados en este conjunto, </w:t>
      </w:r>
      <w:r>
        <w:rPr>
          <w:color w:val="231F20"/>
          <w:spacing w:val="-3"/>
        </w:rPr>
        <w:t>ya </w:t>
      </w:r>
      <w:r>
        <w:rPr>
          <w:color w:val="231F20"/>
        </w:rPr>
        <w:t>que las actividades periodísticas habituales de los medios llevan a seguir a dichos candidatos de manera consisten- te, y no necesariamente al revés. Sin embargo, los tres nodos con mayores índices de reciprocidad corresponden a las cuentas de JVM, EPN y GQ, de lo cual podría inferirse el establecimiento de una observación cercana a estos medios, con el fin de</w:t>
      </w:r>
      <w:r>
        <w:rPr>
          <w:color w:val="231F20"/>
          <w:spacing w:val="-33"/>
        </w:rPr>
        <w:t> </w:t>
      </w:r>
      <w:r>
        <w:rPr>
          <w:color w:val="231F20"/>
        </w:rPr>
        <w:t>monitorear la frecuencia y calidad de las menciones hechas en relación con dichos</w:t>
      </w:r>
      <w:r>
        <w:rPr>
          <w:color w:val="231F20"/>
          <w:spacing w:val="-4"/>
        </w:rPr>
        <w:t> </w:t>
      </w:r>
      <w:r>
        <w:rPr>
          <w:color w:val="231F20"/>
        </w:rPr>
        <w:t>candidatos.</w:t>
      </w:r>
    </w:p>
    <w:p>
      <w:pPr>
        <w:pStyle w:val="BodyText"/>
        <w:spacing w:line="261" w:lineRule="auto"/>
        <w:ind w:left="793" w:firstLine="226"/>
        <w:jc w:val="both"/>
      </w:pPr>
      <w:r>
        <w:rPr>
          <w:color w:val="231F20"/>
        </w:rPr>
        <w:t>En todo caso, una explicación a los valores generales de esta medición para toda la subred, puede ubicarse a partir de la baja reciprocidad de los medios y periodistas de cobertura nacional, con respecto a los locales. Los tres periódicos saltillenses anali- zados, eran muy poco seguidos por el resto de la red, como fue mencionado en los resultados, lo que además sugiere una con- centración de flujos noticiosos en medios ubicados en la capital del país. En general, quienes administraron las cuentas de JVM, EPN y GQ, seguían recíprocamente sólo a los medios nacionales que los seguían, con la excepción de JVM que además seguía al periódico</w:t>
      </w:r>
      <w:r>
        <w:rPr>
          <w:color w:val="231F20"/>
          <w:spacing w:val="-12"/>
        </w:rPr>
        <w:t> </w:t>
      </w:r>
      <w:r>
        <w:rPr>
          <w:color w:val="231F20"/>
        </w:rPr>
        <w:t>Zócalo.</w:t>
      </w:r>
      <w:r>
        <w:rPr>
          <w:color w:val="231F20"/>
          <w:spacing w:val="-12"/>
        </w:rPr>
        <w:t> </w:t>
      </w:r>
      <w:r>
        <w:rPr>
          <w:color w:val="231F20"/>
        </w:rPr>
        <w:t>El</w:t>
      </w:r>
      <w:r>
        <w:rPr>
          <w:color w:val="231F20"/>
          <w:spacing w:val="-12"/>
        </w:rPr>
        <w:t> </w:t>
      </w:r>
      <w:r>
        <w:rPr>
          <w:color w:val="231F20"/>
        </w:rPr>
        <w:t>comportamiento</w:t>
      </w:r>
      <w:r>
        <w:rPr>
          <w:color w:val="231F20"/>
          <w:spacing w:val="-12"/>
        </w:rPr>
        <w:t> </w:t>
      </w:r>
      <w:r>
        <w:rPr>
          <w:color w:val="231F20"/>
        </w:rPr>
        <w:t>de</w:t>
      </w:r>
      <w:r>
        <w:rPr>
          <w:color w:val="231F20"/>
          <w:spacing w:val="-13"/>
        </w:rPr>
        <w:t> </w:t>
      </w:r>
      <w:r>
        <w:rPr>
          <w:color w:val="231F20"/>
        </w:rPr>
        <w:t>la</w:t>
      </w:r>
      <w:r>
        <w:rPr>
          <w:color w:val="231F20"/>
          <w:spacing w:val="-12"/>
        </w:rPr>
        <w:t> </w:t>
      </w:r>
      <w:r>
        <w:rPr>
          <w:color w:val="231F20"/>
        </w:rPr>
        <w:t>cuenta</w:t>
      </w:r>
      <w:r>
        <w:rPr>
          <w:color w:val="231F20"/>
          <w:spacing w:val="-13"/>
        </w:rPr>
        <w:t> </w:t>
      </w:r>
      <w:r>
        <w:rPr>
          <w:color w:val="231F20"/>
        </w:rPr>
        <w:t>de</w:t>
      </w:r>
      <w:r>
        <w:rPr>
          <w:color w:val="231F20"/>
          <w:spacing w:val="-13"/>
        </w:rPr>
        <w:t> </w:t>
      </w:r>
      <w:r>
        <w:rPr>
          <w:color w:val="231F20"/>
        </w:rPr>
        <w:t>AMLO</w:t>
      </w:r>
      <w:r>
        <w:rPr>
          <w:color w:val="231F20"/>
          <w:spacing w:val="-13"/>
        </w:rPr>
        <w:t> </w:t>
      </w:r>
      <w:r>
        <w:rPr>
          <w:color w:val="231F20"/>
        </w:rPr>
        <w:t>siguió</w:t>
      </w:r>
    </w:p>
    <w:p>
      <w:pPr>
        <w:pStyle w:val="BodyText"/>
        <w:spacing w:line="261" w:lineRule="auto" w:before="44"/>
        <w:ind w:left="757" w:right="790"/>
        <w:jc w:val="right"/>
      </w:pPr>
      <w:r>
        <w:rPr/>
        <w:br w:type="column"/>
      </w:r>
      <w:r>
        <w:rPr>
          <w:color w:val="231F20"/>
        </w:rPr>
        <w:t>una</w:t>
      </w:r>
      <w:r>
        <w:rPr>
          <w:color w:val="231F20"/>
          <w:spacing w:val="-10"/>
        </w:rPr>
        <w:t> </w:t>
      </w:r>
      <w:r>
        <w:rPr>
          <w:color w:val="231F20"/>
        </w:rPr>
        <w:t>tendencia</w:t>
      </w:r>
      <w:r>
        <w:rPr>
          <w:color w:val="231F20"/>
          <w:spacing w:val="-11"/>
        </w:rPr>
        <w:t> </w:t>
      </w:r>
      <w:r>
        <w:rPr>
          <w:color w:val="231F20"/>
        </w:rPr>
        <w:t>completamente</w:t>
      </w:r>
      <w:r>
        <w:rPr>
          <w:color w:val="231F20"/>
          <w:spacing w:val="-10"/>
        </w:rPr>
        <w:t> </w:t>
      </w:r>
      <w:r>
        <w:rPr>
          <w:color w:val="231F20"/>
        </w:rPr>
        <w:t>distinta.</w:t>
      </w:r>
      <w:r>
        <w:rPr>
          <w:color w:val="231F20"/>
          <w:spacing w:val="-11"/>
        </w:rPr>
        <w:t> </w:t>
      </w:r>
      <w:r>
        <w:rPr>
          <w:color w:val="231F20"/>
        </w:rPr>
        <w:t>A</w:t>
      </w:r>
      <w:r>
        <w:rPr>
          <w:color w:val="231F20"/>
          <w:spacing w:val="-10"/>
        </w:rPr>
        <w:t> </w:t>
      </w:r>
      <w:r>
        <w:rPr>
          <w:color w:val="231F20"/>
        </w:rPr>
        <w:t>pesar</w:t>
      </w:r>
      <w:r>
        <w:rPr>
          <w:color w:val="231F20"/>
          <w:spacing w:val="-10"/>
        </w:rPr>
        <w:t> </w:t>
      </w:r>
      <w:r>
        <w:rPr>
          <w:color w:val="231F20"/>
        </w:rPr>
        <w:t>de</w:t>
      </w:r>
      <w:r>
        <w:rPr>
          <w:color w:val="231F20"/>
          <w:spacing w:val="-10"/>
        </w:rPr>
        <w:t> </w:t>
      </w:r>
      <w:r>
        <w:rPr>
          <w:color w:val="231F20"/>
        </w:rPr>
        <w:t>ser</w:t>
      </w:r>
      <w:r>
        <w:rPr>
          <w:color w:val="231F20"/>
          <w:spacing w:val="-11"/>
        </w:rPr>
        <w:t> </w:t>
      </w:r>
      <w:r>
        <w:rPr>
          <w:color w:val="231F20"/>
        </w:rPr>
        <w:t>el</w:t>
      </w:r>
      <w:r>
        <w:rPr>
          <w:color w:val="231F20"/>
          <w:spacing w:val="-10"/>
        </w:rPr>
        <w:t> </w:t>
      </w:r>
      <w:r>
        <w:rPr>
          <w:color w:val="231F20"/>
        </w:rPr>
        <w:t>nodo</w:t>
      </w:r>
      <w:r>
        <w:rPr>
          <w:color w:val="231F20"/>
          <w:spacing w:val="-10"/>
        </w:rPr>
        <w:t> </w:t>
      </w:r>
      <w:r>
        <w:rPr>
          <w:color w:val="231F20"/>
        </w:rPr>
        <w:t>con mayores valores en su grado de entrada, es también uno</w:t>
      </w:r>
      <w:r>
        <w:rPr>
          <w:color w:val="231F20"/>
          <w:spacing w:val="9"/>
        </w:rPr>
        <w:t> </w:t>
      </w:r>
      <w:r>
        <w:rPr>
          <w:color w:val="231F20"/>
        </w:rPr>
        <w:t>de</w:t>
      </w:r>
      <w:r>
        <w:rPr>
          <w:color w:val="231F20"/>
          <w:spacing w:val="15"/>
        </w:rPr>
        <w:t> </w:t>
      </w:r>
      <w:r>
        <w:rPr>
          <w:color w:val="231F20"/>
        </w:rPr>
        <w:t>los</w:t>
      </w:r>
      <w:r>
        <w:rPr>
          <w:color w:val="231F20"/>
          <w:spacing w:val="-1"/>
        </w:rPr>
        <w:t> </w:t>
      </w:r>
      <w:r>
        <w:rPr>
          <w:color w:val="231F20"/>
        </w:rPr>
        <w:t>que </w:t>
      </w:r>
      <w:r>
        <w:rPr>
          <w:color w:val="231F20"/>
          <w:spacing w:val="-3"/>
        </w:rPr>
        <w:t>tuvo </w:t>
      </w:r>
      <w:r>
        <w:rPr>
          <w:color w:val="231F20"/>
        </w:rPr>
        <w:t>menores valores de emisión durante el periodo</w:t>
      </w:r>
      <w:r>
        <w:rPr>
          <w:color w:val="231F20"/>
          <w:spacing w:val="16"/>
        </w:rPr>
        <w:t> </w:t>
      </w:r>
      <w:r>
        <w:rPr>
          <w:color w:val="231F20"/>
        </w:rPr>
        <w:t>de</w:t>
      </w:r>
      <w:r>
        <w:rPr>
          <w:color w:val="231F20"/>
          <w:spacing w:val="12"/>
        </w:rPr>
        <w:t> </w:t>
      </w:r>
      <w:r>
        <w:rPr>
          <w:color w:val="231F20"/>
        </w:rPr>
        <w:t>ob- servación. </w:t>
      </w:r>
      <w:r>
        <w:rPr>
          <w:color w:val="231F20"/>
          <w:spacing w:val="-3"/>
        </w:rPr>
        <w:t>Salvo </w:t>
      </w:r>
      <w:r>
        <w:rPr>
          <w:color w:val="231F20"/>
        </w:rPr>
        <w:t>el caso del semanario Proceso, desde</w:t>
      </w:r>
      <w:r>
        <w:rPr>
          <w:color w:val="231F20"/>
          <w:spacing w:val="2"/>
        </w:rPr>
        <w:t> </w:t>
      </w:r>
      <w:r>
        <w:rPr>
          <w:color w:val="231F20"/>
        </w:rPr>
        <w:t>la</w:t>
      </w:r>
      <w:r>
        <w:rPr>
          <w:color w:val="231F20"/>
          <w:spacing w:val="18"/>
        </w:rPr>
        <w:t> </w:t>
      </w:r>
      <w:r>
        <w:rPr>
          <w:color w:val="231F20"/>
        </w:rPr>
        <w:t>cuenta de este candidato no se seguía ningún otro medio</w:t>
      </w:r>
      <w:r>
        <w:rPr>
          <w:color w:val="231F20"/>
          <w:spacing w:val="-30"/>
        </w:rPr>
        <w:t> </w:t>
      </w:r>
      <w:r>
        <w:rPr>
          <w:color w:val="231F20"/>
        </w:rPr>
        <w:t>periodístico,</w:t>
      </w:r>
      <w:r>
        <w:rPr>
          <w:color w:val="231F20"/>
          <w:spacing w:val="-3"/>
        </w:rPr>
        <w:t> </w:t>
      </w:r>
      <w:r>
        <w:rPr>
          <w:color w:val="231F20"/>
        </w:rPr>
        <w:t>ni</w:t>
      </w:r>
      <w:r>
        <w:rPr>
          <w:color w:val="231F20"/>
          <w:spacing w:val="-1"/>
        </w:rPr>
        <w:t> </w:t>
      </w:r>
      <w:r>
        <w:rPr>
          <w:color w:val="231F20"/>
        </w:rPr>
        <w:t>a</w:t>
      </w:r>
      <w:r>
        <w:rPr>
          <w:color w:val="231F20"/>
          <w:spacing w:val="-6"/>
        </w:rPr>
        <w:t> </w:t>
      </w:r>
      <w:r>
        <w:rPr>
          <w:color w:val="231F20"/>
        </w:rPr>
        <w:t>ninguno</w:t>
      </w:r>
      <w:r>
        <w:rPr>
          <w:color w:val="231F20"/>
          <w:spacing w:val="-5"/>
        </w:rPr>
        <w:t> </w:t>
      </w:r>
      <w:r>
        <w:rPr>
          <w:color w:val="231F20"/>
        </w:rPr>
        <w:t>de</w:t>
      </w:r>
      <w:r>
        <w:rPr>
          <w:color w:val="231F20"/>
          <w:spacing w:val="-6"/>
        </w:rPr>
        <w:t> </w:t>
      </w:r>
      <w:r>
        <w:rPr>
          <w:color w:val="231F20"/>
        </w:rPr>
        <w:t>los</w:t>
      </w:r>
      <w:r>
        <w:rPr>
          <w:color w:val="231F20"/>
          <w:spacing w:val="-5"/>
        </w:rPr>
        <w:t> </w:t>
      </w:r>
      <w:r>
        <w:rPr>
          <w:color w:val="231F20"/>
        </w:rPr>
        <w:t>otros</w:t>
      </w:r>
      <w:r>
        <w:rPr>
          <w:color w:val="231F20"/>
          <w:spacing w:val="-6"/>
        </w:rPr>
        <w:t> </w:t>
      </w:r>
      <w:r>
        <w:rPr>
          <w:color w:val="231F20"/>
        </w:rPr>
        <w:t>tres</w:t>
      </w:r>
      <w:r>
        <w:rPr>
          <w:color w:val="231F20"/>
          <w:spacing w:val="-6"/>
        </w:rPr>
        <w:t> </w:t>
      </w:r>
      <w:r>
        <w:rPr>
          <w:color w:val="231F20"/>
        </w:rPr>
        <w:t>candidatos.</w:t>
      </w:r>
      <w:r>
        <w:rPr>
          <w:color w:val="231F20"/>
          <w:spacing w:val="-6"/>
        </w:rPr>
        <w:t> </w:t>
      </w:r>
      <w:r>
        <w:rPr>
          <w:color w:val="231F20"/>
        </w:rPr>
        <w:t>Si</w:t>
      </w:r>
      <w:r>
        <w:rPr>
          <w:color w:val="231F20"/>
          <w:spacing w:val="-6"/>
        </w:rPr>
        <w:t> </w:t>
      </w:r>
      <w:r>
        <w:rPr>
          <w:color w:val="231F20"/>
        </w:rPr>
        <w:t>bien</w:t>
      </w:r>
      <w:r>
        <w:rPr>
          <w:color w:val="231F20"/>
          <w:spacing w:val="-5"/>
        </w:rPr>
        <w:t> </w:t>
      </w:r>
      <w:r>
        <w:rPr>
          <w:color w:val="231F20"/>
        </w:rPr>
        <w:t>una</w:t>
      </w:r>
      <w:r>
        <w:rPr>
          <w:color w:val="231F20"/>
          <w:spacing w:val="-5"/>
        </w:rPr>
        <w:t> </w:t>
      </w:r>
      <w:r>
        <w:rPr>
          <w:color w:val="231F20"/>
        </w:rPr>
        <w:t>interpretación fácil</w:t>
      </w:r>
      <w:r>
        <w:rPr>
          <w:color w:val="231F20"/>
          <w:spacing w:val="25"/>
        </w:rPr>
        <w:t> </w:t>
      </w:r>
      <w:r>
        <w:rPr>
          <w:color w:val="231F20"/>
        </w:rPr>
        <w:t>de</w:t>
      </w:r>
      <w:r>
        <w:rPr>
          <w:color w:val="231F20"/>
          <w:spacing w:val="24"/>
        </w:rPr>
        <w:t> </w:t>
      </w:r>
      <w:r>
        <w:rPr>
          <w:color w:val="231F20"/>
        </w:rPr>
        <w:t>esto</w:t>
      </w:r>
      <w:r>
        <w:rPr>
          <w:color w:val="231F20"/>
          <w:spacing w:val="24"/>
        </w:rPr>
        <w:t> </w:t>
      </w:r>
      <w:r>
        <w:rPr>
          <w:color w:val="231F20"/>
        </w:rPr>
        <w:t>podría</w:t>
      </w:r>
      <w:r>
        <w:rPr>
          <w:color w:val="231F20"/>
          <w:spacing w:val="25"/>
        </w:rPr>
        <w:t> </w:t>
      </w:r>
      <w:r>
        <w:rPr>
          <w:color w:val="231F20"/>
        </w:rPr>
        <w:t>llevar</w:t>
      </w:r>
      <w:r>
        <w:rPr>
          <w:color w:val="231F20"/>
          <w:spacing w:val="25"/>
        </w:rPr>
        <w:t> </w:t>
      </w:r>
      <w:r>
        <w:rPr>
          <w:color w:val="231F20"/>
        </w:rPr>
        <w:t>a</w:t>
      </w:r>
      <w:r>
        <w:rPr>
          <w:color w:val="231F20"/>
          <w:spacing w:val="24"/>
        </w:rPr>
        <w:t> </w:t>
      </w:r>
      <w:r>
        <w:rPr>
          <w:color w:val="231F20"/>
        </w:rPr>
        <w:t>suponer</w:t>
      </w:r>
      <w:r>
        <w:rPr>
          <w:color w:val="231F20"/>
          <w:spacing w:val="24"/>
        </w:rPr>
        <w:t> </w:t>
      </w:r>
      <w:r>
        <w:rPr>
          <w:color w:val="231F20"/>
        </w:rPr>
        <w:t>que</w:t>
      </w:r>
      <w:r>
        <w:rPr>
          <w:color w:val="231F20"/>
          <w:spacing w:val="24"/>
        </w:rPr>
        <w:t> </w:t>
      </w:r>
      <w:r>
        <w:rPr>
          <w:color w:val="231F20"/>
        </w:rPr>
        <w:t>a</w:t>
      </w:r>
      <w:r>
        <w:rPr>
          <w:color w:val="231F20"/>
          <w:spacing w:val="24"/>
        </w:rPr>
        <w:t> </w:t>
      </w:r>
      <w:r>
        <w:rPr>
          <w:color w:val="231F20"/>
        </w:rPr>
        <w:t>este</w:t>
      </w:r>
      <w:r>
        <w:rPr>
          <w:color w:val="231F20"/>
          <w:spacing w:val="24"/>
        </w:rPr>
        <w:t> </w:t>
      </w:r>
      <w:r>
        <w:rPr>
          <w:color w:val="231F20"/>
        </w:rPr>
        <w:t>candidato</w:t>
      </w:r>
      <w:r>
        <w:rPr>
          <w:color w:val="231F20"/>
          <w:spacing w:val="24"/>
        </w:rPr>
        <w:t> </w:t>
      </w:r>
      <w:r>
        <w:rPr>
          <w:color w:val="231F20"/>
        </w:rPr>
        <w:t>sim- plemente no le interesaba lo que los medios en esta</w:t>
      </w:r>
      <w:r>
        <w:rPr>
          <w:color w:val="231F20"/>
          <w:spacing w:val="42"/>
        </w:rPr>
        <w:t> </w:t>
      </w:r>
      <w:r>
        <w:rPr>
          <w:color w:val="231F20"/>
        </w:rPr>
        <w:t>red</w:t>
      </w:r>
      <w:r>
        <w:rPr>
          <w:color w:val="231F20"/>
          <w:spacing w:val="13"/>
        </w:rPr>
        <w:t> </w:t>
      </w:r>
      <w:r>
        <w:rPr>
          <w:color w:val="231F20"/>
        </w:rPr>
        <w:t>decían, dicha inferencia podría ser inexacta, dada que carecemos</w:t>
      </w:r>
      <w:r>
        <w:rPr>
          <w:color w:val="231F20"/>
          <w:spacing w:val="21"/>
        </w:rPr>
        <w:t> </w:t>
      </w:r>
      <w:r>
        <w:rPr>
          <w:color w:val="231F20"/>
        </w:rPr>
        <w:t>de</w:t>
      </w:r>
      <w:r>
        <w:rPr>
          <w:color w:val="231F20"/>
          <w:spacing w:val="2"/>
        </w:rPr>
        <w:t> </w:t>
      </w:r>
      <w:r>
        <w:rPr>
          <w:color w:val="231F20"/>
        </w:rPr>
        <w:t>una</w:t>
      </w:r>
      <w:r>
        <w:rPr>
          <w:color w:val="231F20"/>
          <w:spacing w:val="-1"/>
        </w:rPr>
        <w:t> </w:t>
      </w:r>
      <w:r>
        <w:rPr>
          <w:color w:val="231F20"/>
        </w:rPr>
        <w:t>verificación de que era el propio AMLO quien</w:t>
      </w:r>
      <w:r>
        <w:rPr>
          <w:color w:val="231F20"/>
          <w:spacing w:val="25"/>
        </w:rPr>
        <w:t> </w:t>
      </w:r>
      <w:r>
        <w:rPr>
          <w:color w:val="231F20"/>
        </w:rPr>
        <w:t>administraba</w:t>
      </w:r>
      <w:r>
        <w:rPr>
          <w:color w:val="231F20"/>
          <w:spacing w:val="9"/>
        </w:rPr>
        <w:t> </w:t>
      </w:r>
      <w:r>
        <w:rPr>
          <w:color w:val="231F20"/>
        </w:rPr>
        <w:t>per- sonalmente esta cuenta oficial, y no alguno de</w:t>
      </w:r>
      <w:r>
        <w:rPr>
          <w:color w:val="231F20"/>
          <w:spacing w:val="-18"/>
        </w:rPr>
        <w:t> </w:t>
      </w:r>
      <w:r>
        <w:rPr>
          <w:color w:val="231F20"/>
        </w:rPr>
        <w:t>sus</w:t>
      </w:r>
      <w:r>
        <w:rPr>
          <w:color w:val="231F20"/>
          <w:spacing w:val="-3"/>
        </w:rPr>
        <w:t> </w:t>
      </w:r>
      <w:r>
        <w:rPr>
          <w:color w:val="231F20"/>
        </w:rPr>
        <w:t>colaboradores.</w:t>
      </w:r>
      <w:r>
        <w:rPr>
          <w:color w:val="231F20"/>
          <w:w w:val="100"/>
        </w:rPr>
        <w:t> </w:t>
      </w:r>
      <w:r>
        <w:rPr>
          <w:color w:val="231F20"/>
        </w:rPr>
        <w:t>Con base en la centralidad de </w:t>
      </w:r>
      <w:r>
        <w:rPr>
          <w:color w:val="231F20"/>
          <w:spacing w:val="-4"/>
        </w:rPr>
        <w:t>Eigenvector, </w:t>
      </w:r>
      <w:r>
        <w:rPr>
          <w:color w:val="231F20"/>
        </w:rPr>
        <w:t>los nodos</w:t>
      </w:r>
      <w:r>
        <w:rPr>
          <w:color w:val="231F20"/>
          <w:spacing w:val="11"/>
        </w:rPr>
        <w:t> </w:t>
      </w:r>
      <w:r>
        <w:rPr>
          <w:color w:val="231F20"/>
        </w:rPr>
        <w:t>más</w:t>
      </w:r>
      <w:r>
        <w:rPr>
          <w:color w:val="231F20"/>
          <w:spacing w:val="17"/>
        </w:rPr>
        <w:t> </w:t>
      </w:r>
      <w:r>
        <w:rPr>
          <w:color w:val="231F20"/>
        </w:rPr>
        <w:t>im- portantes de la red fueron, en orden</w:t>
      </w:r>
      <w:r>
        <w:rPr>
          <w:color w:val="231F20"/>
          <w:spacing w:val="42"/>
        </w:rPr>
        <w:t> </w:t>
      </w:r>
      <w:r>
        <w:rPr>
          <w:color w:val="231F20"/>
        </w:rPr>
        <w:t>descendente,</w:t>
      </w:r>
      <w:r>
        <w:rPr>
          <w:color w:val="231F20"/>
          <w:spacing w:val="26"/>
        </w:rPr>
        <w:t> </w:t>
      </w:r>
      <w:r>
        <w:rPr>
          <w:color w:val="231F20"/>
        </w:rPr>
        <w:t>Vanguardia, Enrique</w:t>
      </w:r>
      <w:r>
        <w:rPr>
          <w:color w:val="231F20"/>
          <w:spacing w:val="-10"/>
        </w:rPr>
        <w:t> </w:t>
      </w:r>
      <w:r>
        <w:rPr>
          <w:color w:val="231F20"/>
        </w:rPr>
        <w:t>Peña</w:t>
      </w:r>
      <w:r>
        <w:rPr>
          <w:color w:val="231F20"/>
          <w:spacing w:val="-10"/>
        </w:rPr>
        <w:t> </w:t>
      </w:r>
      <w:r>
        <w:rPr>
          <w:color w:val="231F20"/>
        </w:rPr>
        <w:t>Nieto</w:t>
      </w:r>
      <w:r>
        <w:rPr>
          <w:color w:val="231F20"/>
          <w:spacing w:val="-10"/>
        </w:rPr>
        <w:t> </w:t>
      </w:r>
      <w:r>
        <w:rPr>
          <w:color w:val="231F20"/>
        </w:rPr>
        <w:t>y</w:t>
      </w:r>
      <w:r>
        <w:rPr>
          <w:color w:val="231F20"/>
          <w:spacing w:val="-10"/>
        </w:rPr>
        <w:t> </w:t>
      </w:r>
      <w:r>
        <w:rPr>
          <w:color w:val="231F20"/>
        </w:rPr>
        <w:t>Josefina</w:t>
      </w:r>
      <w:r>
        <w:rPr>
          <w:color w:val="231F20"/>
          <w:spacing w:val="-10"/>
        </w:rPr>
        <w:t> </w:t>
      </w:r>
      <w:r>
        <w:rPr>
          <w:color w:val="231F20"/>
        </w:rPr>
        <w:t>Vázquez</w:t>
      </w:r>
      <w:r>
        <w:rPr>
          <w:color w:val="231F20"/>
          <w:spacing w:val="-10"/>
        </w:rPr>
        <w:t> </w:t>
      </w:r>
      <w:r>
        <w:rPr>
          <w:color w:val="231F20"/>
        </w:rPr>
        <w:t>Mota.</w:t>
      </w:r>
      <w:r>
        <w:rPr>
          <w:color w:val="231F20"/>
          <w:spacing w:val="-10"/>
        </w:rPr>
        <w:t> </w:t>
      </w:r>
      <w:r>
        <w:rPr>
          <w:color w:val="231F20"/>
        </w:rPr>
        <w:t>Estos</w:t>
      </w:r>
      <w:r>
        <w:rPr>
          <w:color w:val="231F20"/>
          <w:spacing w:val="-10"/>
        </w:rPr>
        <w:t> </w:t>
      </w:r>
      <w:r>
        <w:rPr>
          <w:color w:val="231F20"/>
        </w:rPr>
        <w:t>tres</w:t>
      </w:r>
      <w:r>
        <w:rPr>
          <w:color w:val="231F20"/>
          <w:spacing w:val="-10"/>
        </w:rPr>
        <w:t> </w:t>
      </w:r>
      <w:r>
        <w:rPr>
          <w:color w:val="231F20"/>
        </w:rPr>
        <w:t>nodos</w:t>
      </w:r>
      <w:r>
        <w:rPr>
          <w:color w:val="231F20"/>
          <w:spacing w:val="-10"/>
        </w:rPr>
        <w:t> </w:t>
      </w:r>
      <w:r>
        <w:rPr>
          <w:color w:val="231F20"/>
        </w:rPr>
        <w:t>son</w:t>
      </w:r>
      <w:r>
        <w:rPr>
          <w:color w:val="231F20"/>
          <w:w w:val="100"/>
        </w:rPr>
        <w:t> </w:t>
      </w:r>
      <w:r>
        <w:rPr>
          <w:color w:val="231F20"/>
        </w:rPr>
        <w:t>también los que tuvieron una mayor cantidad de</w:t>
      </w:r>
      <w:r>
        <w:rPr>
          <w:color w:val="231F20"/>
          <w:spacing w:val="31"/>
        </w:rPr>
        <w:t> </w:t>
      </w:r>
      <w:r>
        <w:rPr>
          <w:color w:val="231F20"/>
        </w:rPr>
        <w:t>vínculos.</w:t>
      </w:r>
      <w:r>
        <w:rPr>
          <w:color w:val="231F20"/>
          <w:spacing w:val="3"/>
        </w:rPr>
        <w:t> </w:t>
      </w:r>
      <w:r>
        <w:rPr>
          <w:color w:val="231F20"/>
        </w:rPr>
        <w:t>Como es posible </w:t>
      </w:r>
      <w:r>
        <w:rPr>
          <w:color w:val="231F20"/>
          <w:spacing w:val="-4"/>
        </w:rPr>
        <w:t>observar, </w:t>
      </w:r>
      <w:r>
        <w:rPr>
          <w:color w:val="231F20"/>
        </w:rPr>
        <w:t>la importancia de un nodo en Twitter</w:t>
      </w:r>
      <w:r>
        <w:rPr>
          <w:color w:val="231F20"/>
          <w:spacing w:val="15"/>
        </w:rPr>
        <w:t> </w:t>
      </w:r>
      <w:r>
        <w:rPr>
          <w:color w:val="231F20"/>
        </w:rPr>
        <w:t>no</w:t>
      </w:r>
      <w:r>
        <w:rPr>
          <w:color w:val="231F20"/>
          <w:spacing w:val="6"/>
        </w:rPr>
        <w:t> </w:t>
      </w:r>
      <w:r>
        <w:rPr>
          <w:color w:val="231F20"/>
        </w:rPr>
        <w:t>ra- dica solamente en la cantidad de seguidores que tenga</w:t>
      </w:r>
      <w:r>
        <w:rPr>
          <w:color w:val="231F20"/>
          <w:spacing w:val="28"/>
        </w:rPr>
        <w:t> </w:t>
      </w:r>
      <w:r>
        <w:rPr>
          <w:color w:val="231F20"/>
        </w:rPr>
        <w:t>(es</w:t>
      </w:r>
      <w:r>
        <w:rPr>
          <w:color w:val="231F20"/>
          <w:spacing w:val="8"/>
        </w:rPr>
        <w:t> </w:t>
      </w:r>
      <w:r>
        <w:rPr>
          <w:color w:val="231F20"/>
          <w:spacing w:val="-4"/>
        </w:rPr>
        <w:t>decir,</w:t>
      </w:r>
      <w:r>
        <w:rPr>
          <w:color w:val="231F20"/>
        </w:rPr>
        <w:t> su</w:t>
      </w:r>
      <w:r>
        <w:rPr>
          <w:color w:val="231F20"/>
          <w:spacing w:val="-10"/>
        </w:rPr>
        <w:t> </w:t>
      </w:r>
      <w:r>
        <w:rPr>
          <w:color w:val="231F20"/>
        </w:rPr>
        <w:t>grado</w:t>
      </w:r>
      <w:r>
        <w:rPr>
          <w:color w:val="231F20"/>
          <w:spacing w:val="-9"/>
        </w:rPr>
        <w:t> </w:t>
      </w:r>
      <w:r>
        <w:rPr>
          <w:color w:val="231F20"/>
        </w:rPr>
        <w:t>de</w:t>
      </w:r>
      <w:r>
        <w:rPr>
          <w:color w:val="231F20"/>
          <w:spacing w:val="-10"/>
        </w:rPr>
        <w:t> </w:t>
      </w:r>
      <w:r>
        <w:rPr>
          <w:color w:val="231F20"/>
        </w:rPr>
        <w:t>entrada),</w:t>
      </w:r>
      <w:r>
        <w:rPr>
          <w:color w:val="231F20"/>
          <w:spacing w:val="-9"/>
        </w:rPr>
        <w:t> </w:t>
      </w:r>
      <w:r>
        <w:rPr>
          <w:color w:val="231F20"/>
        </w:rPr>
        <w:t>sino</w:t>
      </w:r>
      <w:r>
        <w:rPr>
          <w:color w:val="231F20"/>
          <w:spacing w:val="-10"/>
        </w:rPr>
        <w:t> </w:t>
      </w:r>
      <w:r>
        <w:rPr>
          <w:color w:val="231F20"/>
        </w:rPr>
        <w:t>también</w:t>
      </w:r>
      <w:r>
        <w:rPr>
          <w:color w:val="231F20"/>
          <w:spacing w:val="-9"/>
        </w:rPr>
        <w:t> </w:t>
      </w:r>
      <w:r>
        <w:rPr>
          <w:color w:val="231F20"/>
        </w:rPr>
        <w:t>en</w:t>
      </w:r>
      <w:r>
        <w:rPr>
          <w:color w:val="231F20"/>
          <w:spacing w:val="-10"/>
        </w:rPr>
        <w:t> </w:t>
      </w:r>
      <w:r>
        <w:rPr>
          <w:color w:val="231F20"/>
        </w:rPr>
        <w:t>variables</w:t>
      </w:r>
      <w:r>
        <w:rPr>
          <w:color w:val="231F20"/>
          <w:spacing w:val="-9"/>
        </w:rPr>
        <w:t> </w:t>
      </w:r>
      <w:r>
        <w:rPr>
          <w:color w:val="231F20"/>
        </w:rPr>
        <w:t>como</w:t>
      </w:r>
      <w:r>
        <w:rPr>
          <w:color w:val="231F20"/>
          <w:spacing w:val="-10"/>
        </w:rPr>
        <w:t> </w:t>
      </w:r>
      <w:r>
        <w:rPr>
          <w:color w:val="231F20"/>
        </w:rPr>
        <w:t>la</w:t>
      </w:r>
      <w:r>
        <w:rPr>
          <w:color w:val="231F20"/>
          <w:spacing w:val="-9"/>
        </w:rPr>
        <w:t> </w:t>
      </w:r>
      <w:r>
        <w:rPr>
          <w:color w:val="231F20"/>
        </w:rPr>
        <w:t>densidad de sus contactos y la reciprocidad que establece con el</w:t>
      </w:r>
      <w:r>
        <w:rPr>
          <w:color w:val="231F20"/>
          <w:spacing w:val="6"/>
        </w:rPr>
        <w:t> </w:t>
      </w:r>
      <w:r>
        <w:rPr>
          <w:color w:val="231F20"/>
        </w:rPr>
        <w:t>resto</w:t>
      </w:r>
      <w:r>
        <w:rPr>
          <w:color w:val="231F20"/>
          <w:spacing w:val="15"/>
        </w:rPr>
        <w:t> </w:t>
      </w:r>
      <w:r>
        <w:rPr>
          <w:color w:val="231F20"/>
        </w:rPr>
        <w:t>de los</w:t>
      </w:r>
      <w:r>
        <w:rPr>
          <w:color w:val="231F20"/>
          <w:spacing w:val="-9"/>
        </w:rPr>
        <w:t> </w:t>
      </w:r>
      <w:r>
        <w:rPr>
          <w:color w:val="231F20"/>
        </w:rPr>
        <w:t>integrantes</w:t>
      </w:r>
      <w:r>
        <w:rPr>
          <w:color w:val="231F20"/>
          <w:spacing w:val="-10"/>
        </w:rPr>
        <w:t> </w:t>
      </w:r>
      <w:r>
        <w:rPr>
          <w:color w:val="231F20"/>
        </w:rPr>
        <w:t>de</w:t>
      </w:r>
      <w:r>
        <w:rPr>
          <w:color w:val="231F20"/>
          <w:spacing w:val="-10"/>
        </w:rPr>
        <w:t> </w:t>
      </w:r>
      <w:r>
        <w:rPr>
          <w:color w:val="231F20"/>
        </w:rPr>
        <w:t>su</w:t>
      </w:r>
      <w:r>
        <w:rPr>
          <w:color w:val="231F20"/>
          <w:spacing w:val="-10"/>
        </w:rPr>
        <w:t> </w:t>
      </w:r>
      <w:r>
        <w:rPr>
          <w:color w:val="231F20"/>
        </w:rPr>
        <w:t>red</w:t>
      </w:r>
      <w:r>
        <w:rPr>
          <w:color w:val="231F20"/>
          <w:spacing w:val="-10"/>
        </w:rPr>
        <w:t> </w:t>
      </w:r>
      <w:r>
        <w:rPr>
          <w:color w:val="231F20"/>
        </w:rPr>
        <w:t>social;</w:t>
      </w:r>
      <w:r>
        <w:rPr>
          <w:color w:val="231F20"/>
          <w:spacing w:val="-10"/>
        </w:rPr>
        <w:t> </w:t>
      </w:r>
      <w:r>
        <w:rPr>
          <w:color w:val="231F20"/>
        </w:rPr>
        <w:t>y</w:t>
      </w:r>
      <w:r>
        <w:rPr>
          <w:color w:val="231F20"/>
          <w:spacing w:val="-10"/>
        </w:rPr>
        <w:t> </w:t>
      </w:r>
      <w:r>
        <w:rPr>
          <w:color w:val="231F20"/>
        </w:rPr>
        <w:t>que</w:t>
      </w:r>
      <w:r>
        <w:rPr>
          <w:color w:val="231F20"/>
          <w:spacing w:val="-10"/>
        </w:rPr>
        <w:t> </w:t>
      </w:r>
      <w:r>
        <w:rPr>
          <w:color w:val="231F20"/>
        </w:rPr>
        <w:t>se</w:t>
      </w:r>
      <w:r>
        <w:rPr>
          <w:color w:val="231F20"/>
          <w:spacing w:val="-10"/>
        </w:rPr>
        <w:t> </w:t>
      </w:r>
      <w:r>
        <w:rPr>
          <w:color w:val="231F20"/>
        </w:rPr>
        <w:t>traduce</w:t>
      </w:r>
      <w:r>
        <w:rPr>
          <w:color w:val="231F20"/>
          <w:spacing w:val="-9"/>
        </w:rPr>
        <w:t> </w:t>
      </w:r>
      <w:r>
        <w:rPr>
          <w:color w:val="231F20"/>
        </w:rPr>
        <w:t>en</w:t>
      </w:r>
      <w:r>
        <w:rPr>
          <w:color w:val="231F20"/>
          <w:spacing w:val="-10"/>
        </w:rPr>
        <w:t> </w:t>
      </w:r>
      <w:r>
        <w:rPr>
          <w:color w:val="231F20"/>
        </w:rPr>
        <w:t>sus</w:t>
      </w:r>
      <w:r>
        <w:rPr>
          <w:color w:val="231F20"/>
          <w:spacing w:val="-10"/>
        </w:rPr>
        <w:t> </w:t>
      </w:r>
      <w:r>
        <w:rPr>
          <w:color w:val="231F20"/>
        </w:rPr>
        <w:t>valores</w:t>
      </w:r>
      <w:r>
        <w:rPr>
          <w:color w:val="231F20"/>
          <w:spacing w:val="-10"/>
        </w:rPr>
        <w:t> </w:t>
      </w:r>
      <w:r>
        <w:rPr>
          <w:color w:val="231F20"/>
        </w:rPr>
        <w:t>de</w:t>
      </w:r>
    </w:p>
    <w:p>
      <w:pPr>
        <w:pStyle w:val="BodyText"/>
        <w:spacing w:line="257" w:lineRule="exact"/>
        <w:ind w:left="793" w:right="746"/>
      </w:pPr>
      <w:r>
        <w:rPr>
          <w:color w:val="231F20"/>
        </w:rPr>
        <w:t>centralidad e intermediación.</w:t>
      </w:r>
    </w:p>
    <w:p>
      <w:pPr>
        <w:pStyle w:val="BodyText"/>
        <w:spacing w:line="261" w:lineRule="auto" w:before="22"/>
        <w:ind w:left="794" w:right="791" w:firstLine="226"/>
        <w:jc w:val="both"/>
      </w:pPr>
      <w:r>
        <w:rPr>
          <w:color w:val="231F20"/>
        </w:rPr>
        <w:t>Desde</w:t>
      </w:r>
      <w:r>
        <w:rPr>
          <w:color w:val="231F20"/>
          <w:spacing w:val="-13"/>
        </w:rPr>
        <w:t> </w:t>
      </w:r>
      <w:r>
        <w:rPr>
          <w:color w:val="231F20"/>
        </w:rPr>
        <w:t>el</w:t>
      </w:r>
      <w:r>
        <w:rPr>
          <w:color w:val="231F20"/>
          <w:spacing w:val="-13"/>
        </w:rPr>
        <w:t> </w:t>
      </w:r>
      <w:r>
        <w:rPr>
          <w:color w:val="231F20"/>
        </w:rPr>
        <w:t>ARS</w:t>
      </w:r>
      <w:r>
        <w:rPr>
          <w:color w:val="231F20"/>
          <w:spacing w:val="-13"/>
        </w:rPr>
        <w:t> </w:t>
      </w:r>
      <w:r>
        <w:rPr>
          <w:color w:val="231F20"/>
        </w:rPr>
        <w:t>realizado,</w:t>
      </w:r>
      <w:r>
        <w:rPr>
          <w:color w:val="231F20"/>
          <w:spacing w:val="-13"/>
        </w:rPr>
        <w:t> </w:t>
      </w:r>
      <w:r>
        <w:rPr>
          <w:color w:val="231F20"/>
        </w:rPr>
        <w:t>queda</w:t>
      </w:r>
      <w:r>
        <w:rPr>
          <w:color w:val="231F20"/>
          <w:spacing w:val="-13"/>
        </w:rPr>
        <w:t> </w:t>
      </w:r>
      <w:r>
        <w:rPr>
          <w:color w:val="231F20"/>
        </w:rPr>
        <w:t>claro</w:t>
      </w:r>
      <w:r>
        <w:rPr>
          <w:color w:val="231F20"/>
          <w:spacing w:val="-13"/>
        </w:rPr>
        <w:t> </w:t>
      </w:r>
      <w:r>
        <w:rPr>
          <w:color w:val="231F20"/>
        </w:rPr>
        <w:t>que</w:t>
      </w:r>
      <w:r>
        <w:rPr>
          <w:color w:val="231F20"/>
          <w:spacing w:val="-13"/>
        </w:rPr>
        <w:t> </w:t>
      </w:r>
      <w:r>
        <w:rPr>
          <w:color w:val="231F20"/>
        </w:rPr>
        <w:t>los</w:t>
      </w:r>
      <w:r>
        <w:rPr>
          <w:color w:val="231F20"/>
          <w:spacing w:val="-13"/>
        </w:rPr>
        <w:t> </w:t>
      </w:r>
      <w:r>
        <w:rPr>
          <w:color w:val="231F20"/>
        </w:rPr>
        <w:t>atributos</w:t>
      </w:r>
      <w:r>
        <w:rPr>
          <w:color w:val="231F20"/>
          <w:spacing w:val="-13"/>
        </w:rPr>
        <w:t> </w:t>
      </w:r>
      <w:r>
        <w:rPr>
          <w:color w:val="231F20"/>
        </w:rPr>
        <w:t>particula- res de un nodo se derivan de sus características asociativas, y en la subred G = (25, 214), esto quedó de manifiesto en los valores obtenidos en sus variables relacionales. Dicho en otras palabras, la posición de un nodo determinado (como los tres periódicos analizados y los cuatro candidatos presidenciales) en el contex- to de la red a la que pertenece, no depende únicamente de los aspectos intrínsecos a dicho nodo, sino de la manera en que se relaciona y es relacionado por el resto de los usuarios en</w:t>
      </w:r>
      <w:r>
        <w:rPr>
          <w:color w:val="231F20"/>
          <w:spacing w:val="-26"/>
        </w:rPr>
        <w:t> </w:t>
      </w:r>
      <w:r>
        <w:rPr>
          <w:color w:val="231F20"/>
          <w:spacing w:val="-5"/>
        </w:rPr>
        <w:t>Twitter.</w:t>
      </w:r>
    </w:p>
    <w:p>
      <w:pPr>
        <w:spacing w:after="0" w:line="261" w:lineRule="auto"/>
        <w:jc w:val="both"/>
        <w:sectPr>
          <w:footerReference w:type="default" r:id="rId60"/>
          <w:pgSz w:w="15880" w:h="12190" w:orient="landscape"/>
          <w:pgMar w:footer="474" w:header="0" w:top="1040" w:bottom="660" w:left="340" w:right="340"/>
          <w:cols w:num="2" w:equalWidth="0">
            <w:col w:w="6861" w:space="679"/>
            <w:col w:w="7660"/>
          </w:cols>
        </w:sectPr>
      </w:pPr>
    </w:p>
    <w:p>
      <w:pPr>
        <w:pStyle w:val="BodyText"/>
        <w:spacing w:before="165"/>
        <w:ind w:left="793" w:right="-17"/>
        <w:rPr>
          <w:rFonts w:ascii="Arial" w:hAnsi="Arial"/>
        </w:rPr>
      </w:pPr>
      <w:r>
        <w:rPr>
          <w:rFonts w:ascii="Arial" w:hAnsi="Arial"/>
          <w:color w:val="231F20"/>
        </w:rPr>
        <w:t>Bibliografía</w:t>
      </w:r>
    </w:p>
    <w:p>
      <w:pPr>
        <w:pStyle w:val="BodyText"/>
        <w:rPr>
          <w:rFonts w:ascii="Arial"/>
        </w:rPr>
      </w:pPr>
    </w:p>
    <w:p>
      <w:pPr>
        <w:pStyle w:val="BodyText"/>
        <w:spacing w:before="1"/>
        <w:rPr>
          <w:rFonts w:ascii="Arial"/>
          <w:sz w:val="26"/>
        </w:rPr>
      </w:pPr>
    </w:p>
    <w:p>
      <w:pPr>
        <w:spacing w:line="200" w:lineRule="exact" w:before="0"/>
        <w:ind w:left="793" w:right="-5" w:firstLine="0"/>
        <w:jc w:val="left"/>
        <w:rPr>
          <w:sz w:val="18"/>
        </w:rPr>
      </w:pPr>
      <w:r>
        <w:rPr>
          <w:color w:val="231F20"/>
          <w:sz w:val="18"/>
        </w:rPr>
        <w:t>Borgatti, Stephen P. y Lopez-Kidwell, Virginie (2011). Network Theory. En Scott, John y Carrington, Peter J. (Eds.) </w:t>
      </w:r>
      <w:r>
        <w:rPr>
          <w:i/>
          <w:color w:val="231F20"/>
          <w:sz w:val="18"/>
        </w:rPr>
        <w:t>The SAGE Handbook of Social Network </w:t>
      </w:r>
      <w:r>
        <w:rPr>
          <w:i/>
          <w:color w:val="231F20"/>
          <w:sz w:val="18"/>
        </w:rPr>
        <w:t>Analysis</w:t>
      </w:r>
      <w:r>
        <w:rPr>
          <w:color w:val="231F20"/>
          <w:sz w:val="18"/>
        </w:rPr>
        <w:t>. Londres: SAGE.</w:t>
      </w:r>
    </w:p>
    <w:p>
      <w:pPr>
        <w:pStyle w:val="BodyText"/>
        <w:rPr>
          <w:sz w:val="17"/>
        </w:rPr>
      </w:pPr>
    </w:p>
    <w:p>
      <w:pPr>
        <w:spacing w:line="200" w:lineRule="exact" w:before="0"/>
        <w:ind w:left="793" w:right="-17" w:firstLine="0"/>
        <w:jc w:val="left"/>
        <w:rPr>
          <w:sz w:val="18"/>
        </w:rPr>
      </w:pPr>
      <w:r>
        <w:rPr>
          <w:color w:val="231F20"/>
          <w:sz w:val="18"/>
        </w:rPr>
        <w:t>Carabaza, Julieta y C. Aguilar (2008). Historiografía de la prensa en la región sureste de Coahuila en Carabaza, Julieta y Recio, Carlos (Coords.) </w:t>
      </w:r>
      <w:r>
        <w:rPr>
          <w:i/>
          <w:color w:val="231F20"/>
          <w:spacing w:val="-3"/>
          <w:sz w:val="18"/>
        </w:rPr>
        <w:t>Voces, </w:t>
      </w:r>
      <w:r>
        <w:rPr>
          <w:i/>
          <w:color w:val="231F20"/>
          <w:sz w:val="18"/>
        </w:rPr>
        <w:t>textos e </w:t>
      </w:r>
      <w:r>
        <w:rPr>
          <w:i/>
          <w:color w:val="231F20"/>
          <w:sz w:val="18"/>
        </w:rPr>
        <w:t>imágenes.</w:t>
      </w:r>
      <w:r>
        <w:rPr>
          <w:i/>
          <w:color w:val="231F20"/>
          <w:spacing w:val="-3"/>
          <w:sz w:val="18"/>
        </w:rPr>
        <w:t> </w:t>
      </w:r>
      <w:r>
        <w:rPr>
          <w:i/>
          <w:color w:val="231F20"/>
          <w:sz w:val="18"/>
        </w:rPr>
        <w:t>Hacia</w:t>
      </w:r>
      <w:r>
        <w:rPr>
          <w:i/>
          <w:color w:val="231F20"/>
          <w:spacing w:val="-3"/>
          <w:sz w:val="18"/>
        </w:rPr>
        <w:t> </w:t>
      </w:r>
      <w:r>
        <w:rPr>
          <w:i/>
          <w:color w:val="231F20"/>
          <w:sz w:val="18"/>
        </w:rPr>
        <w:t>una</w:t>
      </w:r>
      <w:r>
        <w:rPr>
          <w:i/>
          <w:color w:val="231F20"/>
          <w:spacing w:val="-3"/>
          <w:sz w:val="18"/>
        </w:rPr>
        <w:t> </w:t>
      </w:r>
      <w:r>
        <w:rPr>
          <w:i/>
          <w:color w:val="231F20"/>
          <w:sz w:val="18"/>
        </w:rPr>
        <w:t>historia</w:t>
      </w:r>
      <w:r>
        <w:rPr>
          <w:i/>
          <w:color w:val="231F20"/>
          <w:spacing w:val="-3"/>
          <w:sz w:val="18"/>
        </w:rPr>
        <w:t> </w:t>
      </w:r>
      <w:r>
        <w:rPr>
          <w:i/>
          <w:color w:val="231F20"/>
          <w:sz w:val="18"/>
        </w:rPr>
        <w:t>de</w:t>
      </w:r>
      <w:r>
        <w:rPr>
          <w:i/>
          <w:color w:val="231F20"/>
          <w:spacing w:val="-3"/>
          <w:sz w:val="18"/>
        </w:rPr>
        <w:t> </w:t>
      </w:r>
      <w:r>
        <w:rPr>
          <w:i/>
          <w:color w:val="231F20"/>
          <w:sz w:val="18"/>
        </w:rPr>
        <w:t>los</w:t>
      </w:r>
      <w:r>
        <w:rPr>
          <w:i/>
          <w:color w:val="231F20"/>
          <w:spacing w:val="-3"/>
          <w:sz w:val="18"/>
        </w:rPr>
        <w:t> </w:t>
      </w:r>
      <w:r>
        <w:rPr>
          <w:i/>
          <w:color w:val="231F20"/>
          <w:sz w:val="18"/>
        </w:rPr>
        <w:t>medios</w:t>
      </w:r>
      <w:r>
        <w:rPr>
          <w:i/>
          <w:color w:val="231F20"/>
          <w:spacing w:val="-3"/>
          <w:sz w:val="18"/>
        </w:rPr>
        <w:t> </w:t>
      </w:r>
      <w:r>
        <w:rPr>
          <w:i/>
          <w:color w:val="231F20"/>
          <w:sz w:val="18"/>
        </w:rPr>
        <w:t>de</w:t>
      </w:r>
      <w:r>
        <w:rPr>
          <w:i/>
          <w:color w:val="231F20"/>
          <w:spacing w:val="-3"/>
          <w:sz w:val="18"/>
        </w:rPr>
        <w:t> </w:t>
      </w:r>
      <w:r>
        <w:rPr>
          <w:i/>
          <w:color w:val="231F20"/>
          <w:sz w:val="18"/>
        </w:rPr>
        <w:t>comunicación</w:t>
      </w:r>
      <w:r>
        <w:rPr>
          <w:i/>
          <w:color w:val="231F20"/>
          <w:spacing w:val="-3"/>
          <w:sz w:val="18"/>
        </w:rPr>
        <w:t> </w:t>
      </w:r>
      <w:r>
        <w:rPr>
          <w:i/>
          <w:color w:val="231F20"/>
          <w:sz w:val="18"/>
        </w:rPr>
        <w:t>en</w:t>
      </w:r>
      <w:r>
        <w:rPr>
          <w:i/>
          <w:color w:val="231F20"/>
          <w:spacing w:val="-3"/>
          <w:sz w:val="18"/>
        </w:rPr>
        <w:t> </w:t>
      </w:r>
      <w:r>
        <w:rPr>
          <w:i/>
          <w:color w:val="231F20"/>
          <w:sz w:val="18"/>
        </w:rPr>
        <w:t>Coahuila</w:t>
      </w:r>
      <w:r>
        <w:rPr>
          <w:color w:val="231F20"/>
          <w:sz w:val="18"/>
        </w:rPr>
        <w:t>,</w:t>
      </w:r>
      <w:r>
        <w:rPr>
          <w:color w:val="231F20"/>
          <w:spacing w:val="-3"/>
          <w:sz w:val="18"/>
        </w:rPr>
        <w:t> </w:t>
      </w:r>
      <w:r>
        <w:rPr>
          <w:color w:val="231F20"/>
          <w:sz w:val="18"/>
        </w:rPr>
        <w:t>pp.</w:t>
      </w:r>
      <w:r>
        <w:rPr>
          <w:color w:val="231F20"/>
          <w:spacing w:val="-3"/>
          <w:sz w:val="18"/>
        </w:rPr>
        <w:t> </w:t>
      </w:r>
      <w:r>
        <w:rPr>
          <w:color w:val="231F20"/>
          <w:sz w:val="18"/>
        </w:rPr>
        <w:t>115</w:t>
      </w:r>
    </w:p>
    <w:p>
      <w:pPr>
        <w:spacing w:line="200" w:lineRule="exact" w:before="0"/>
        <w:ind w:left="793" w:right="-15" w:firstLine="0"/>
        <w:jc w:val="left"/>
        <w:rPr>
          <w:sz w:val="18"/>
        </w:rPr>
      </w:pPr>
      <w:r>
        <w:rPr>
          <w:color w:val="231F20"/>
          <w:sz w:val="18"/>
        </w:rPr>
        <w:t>- 154. Saltillo: Facultad de Ciencias de la Comunicación- Universidad Autónoma de Coahuila.</w:t>
      </w:r>
    </w:p>
    <w:p>
      <w:pPr>
        <w:pStyle w:val="BodyText"/>
        <w:rPr>
          <w:sz w:val="17"/>
        </w:rPr>
      </w:pPr>
    </w:p>
    <w:p>
      <w:pPr>
        <w:spacing w:line="200" w:lineRule="exact" w:before="0"/>
        <w:ind w:left="793" w:right="-17" w:firstLine="0"/>
        <w:jc w:val="left"/>
        <w:rPr>
          <w:sz w:val="18"/>
        </w:rPr>
      </w:pPr>
      <w:r>
        <w:rPr>
          <w:color w:val="231F20"/>
          <w:sz w:val="18"/>
        </w:rPr>
        <w:t>Castillo, Carlos; Mendoza, Marcelo y Poblete, Barbara (2011). “Information Credibility on Twitter”. </w:t>
      </w:r>
      <w:r>
        <w:rPr>
          <w:i/>
          <w:color w:val="231F20"/>
          <w:sz w:val="18"/>
        </w:rPr>
        <w:t>WWW ‘11 Proceedings of the 20th international confer- </w:t>
      </w:r>
      <w:r>
        <w:rPr>
          <w:i/>
          <w:color w:val="231F20"/>
          <w:sz w:val="18"/>
        </w:rPr>
        <w:t>ence on World wide web</w:t>
      </w:r>
      <w:r>
        <w:rPr>
          <w:color w:val="231F20"/>
          <w:sz w:val="18"/>
        </w:rPr>
        <w:t>, pp. 675-684. DOI: 10.1145/1963405.1963500.</w:t>
      </w:r>
    </w:p>
    <w:p>
      <w:pPr>
        <w:pStyle w:val="BodyText"/>
        <w:rPr>
          <w:sz w:val="17"/>
        </w:rPr>
      </w:pPr>
    </w:p>
    <w:p>
      <w:pPr>
        <w:spacing w:line="200" w:lineRule="exact" w:before="0"/>
        <w:ind w:left="793" w:right="-17" w:firstLine="0"/>
        <w:jc w:val="left"/>
        <w:rPr>
          <w:sz w:val="18"/>
        </w:rPr>
      </w:pPr>
      <w:r>
        <w:rPr>
          <w:color w:val="231F20"/>
          <w:sz w:val="18"/>
        </w:rPr>
        <w:t>Beas, Diego (2011). </w:t>
      </w:r>
      <w:r>
        <w:rPr>
          <w:i/>
          <w:color w:val="231F20"/>
          <w:sz w:val="18"/>
        </w:rPr>
        <w:t>La reinveción de la política. Obama, Internet y la nueva esfe- </w:t>
      </w:r>
      <w:r>
        <w:rPr>
          <w:i/>
          <w:color w:val="231F20"/>
          <w:sz w:val="18"/>
        </w:rPr>
        <w:t>ra pública</w:t>
      </w:r>
      <w:r>
        <w:rPr>
          <w:color w:val="231F20"/>
          <w:sz w:val="18"/>
        </w:rPr>
        <w:t>. Barcelona: Ed. Península.</w:t>
      </w:r>
    </w:p>
    <w:p>
      <w:pPr>
        <w:pStyle w:val="BodyText"/>
        <w:rPr>
          <w:sz w:val="17"/>
        </w:rPr>
      </w:pPr>
    </w:p>
    <w:p>
      <w:pPr>
        <w:spacing w:line="200" w:lineRule="exact" w:before="0"/>
        <w:ind w:left="793" w:right="11" w:firstLine="0"/>
        <w:jc w:val="both"/>
        <w:rPr>
          <w:sz w:val="18"/>
        </w:rPr>
      </w:pPr>
      <w:r>
        <w:rPr>
          <w:color w:val="231F20"/>
          <w:sz w:val="18"/>
        </w:rPr>
        <w:t>Brandes,</w:t>
      </w:r>
      <w:r>
        <w:rPr>
          <w:color w:val="231F20"/>
          <w:spacing w:val="-5"/>
          <w:sz w:val="18"/>
        </w:rPr>
        <w:t> </w:t>
      </w:r>
      <w:r>
        <w:rPr>
          <w:color w:val="231F20"/>
          <w:sz w:val="18"/>
        </w:rPr>
        <w:t>Ulrik</w:t>
      </w:r>
      <w:r>
        <w:rPr>
          <w:color w:val="231F20"/>
          <w:spacing w:val="-5"/>
          <w:sz w:val="18"/>
        </w:rPr>
        <w:t> </w:t>
      </w:r>
      <w:r>
        <w:rPr>
          <w:color w:val="231F20"/>
          <w:sz w:val="18"/>
        </w:rPr>
        <w:t>(2011).</w:t>
      </w:r>
      <w:r>
        <w:rPr>
          <w:color w:val="231F20"/>
          <w:spacing w:val="-5"/>
          <w:sz w:val="18"/>
        </w:rPr>
        <w:t> </w:t>
      </w:r>
      <w:r>
        <w:rPr>
          <w:color w:val="231F20"/>
          <w:spacing w:val="-12"/>
          <w:sz w:val="18"/>
        </w:rPr>
        <w:t>“A</w:t>
      </w:r>
      <w:r>
        <w:rPr>
          <w:color w:val="231F20"/>
          <w:spacing w:val="-5"/>
          <w:sz w:val="18"/>
        </w:rPr>
        <w:t> </w:t>
      </w:r>
      <w:r>
        <w:rPr>
          <w:color w:val="231F20"/>
          <w:sz w:val="18"/>
        </w:rPr>
        <w:t>Faster</w:t>
      </w:r>
      <w:r>
        <w:rPr>
          <w:color w:val="231F20"/>
          <w:spacing w:val="-5"/>
          <w:sz w:val="18"/>
        </w:rPr>
        <w:t> </w:t>
      </w:r>
      <w:r>
        <w:rPr>
          <w:color w:val="231F20"/>
          <w:sz w:val="18"/>
        </w:rPr>
        <w:t>Algorithm</w:t>
      </w:r>
      <w:r>
        <w:rPr>
          <w:color w:val="231F20"/>
          <w:spacing w:val="-5"/>
          <w:sz w:val="18"/>
        </w:rPr>
        <w:t> </w:t>
      </w:r>
      <w:r>
        <w:rPr>
          <w:color w:val="231F20"/>
          <w:sz w:val="18"/>
        </w:rPr>
        <w:t>for</w:t>
      </w:r>
      <w:r>
        <w:rPr>
          <w:color w:val="231F20"/>
          <w:spacing w:val="-5"/>
          <w:sz w:val="18"/>
        </w:rPr>
        <w:t> </w:t>
      </w:r>
      <w:r>
        <w:rPr>
          <w:color w:val="231F20"/>
          <w:sz w:val="18"/>
        </w:rPr>
        <w:t>Betweenness</w:t>
      </w:r>
      <w:r>
        <w:rPr>
          <w:color w:val="231F20"/>
          <w:spacing w:val="-5"/>
          <w:sz w:val="18"/>
        </w:rPr>
        <w:t> </w:t>
      </w:r>
      <w:r>
        <w:rPr>
          <w:color w:val="231F20"/>
          <w:sz w:val="18"/>
        </w:rPr>
        <w:t>Centrality”.</w:t>
      </w:r>
      <w:r>
        <w:rPr>
          <w:color w:val="231F20"/>
          <w:spacing w:val="-5"/>
          <w:sz w:val="18"/>
        </w:rPr>
        <w:t> </w:t>
      </w:r>
      <w:r>
        <w:rPr>
          <w:i/>
          <w:color w:val="231F20"/>
          <w:sz w:val="18"/>
        </w:rPr>
        <w:t>Journal </w:t>
      </w:r>
      <w:r>
        <w:rPr>
          <w:i/>
          <w:color w:val="231F20"/>
          <w:sz w:val="18"/>
        </w:rPr>
        <w:t>of Mathematical Sociology</w:t>
      </w:r>
      <w:r>
        <w:rPr>
          <w:color w:val="231F20"/>
          <w:sz w:val="18"/>
        </w:rPr>
        <w:t>, 25(2), pp. 163-177, [documento electrónico]</w:t>
      </w:r>
      <w:r>
        <w:rPr>
          <w:color w:val="231F20"/>
          <w:spacing w:val="-19"/>
          <w:sz w:val="18"/>
        </w:rPr>
        <w:t> </w:t>
      </w:r>
      <w:r>
        <w:rPr>
          <w:color w:val="231F20"/>
          <w:sz w:val="18"/>
        </w:rPr>
        <w:t>http:// </w:t>
      </w:r>
      <w:hyperlink r:id="rId62">
        <w:r>
          <w:rPr>
            <w:color w:val="231F20"/>
            <w:sz w:val="18"/>
          </w:rPr>
          <w:t>www.inf.uni-konstanz.de/algo/publications/b-fabc-01.pdf</w:t>
        </w:r>
      </w:hyperlink>
    </w:p>
    <w:p>
      <w:pPr>
        <w:pStyle w:val="BodyText"/>
        <w:rPr>
          <w:sz w:val="17"/>
        </w:rPr>
      </w:pPr>
    </w:p>
    <w:p>
      <w:pPr>
        <w:spacing w:line="200" w:lineRule="exact" w:before="0"/>
        <w:ind w:left="793" w:right="220" w:firstLine="0"/>
        <w:jc w:val="left"/>
        <w:rPr>
          <w:sz w:val="18"/>
        </w:rPr>
      </w:pPr>
      <w:r>
        <w:rPr>
          <w:color w:val="231F20"/>
          <w:sz w:val="18"/>
        </w:rPr>
        <w:t>Dugan, Lauren (2012). “Twitter To Surpass 500 Million Registered Users On Wednesday”. [Documento en línea] </w:t>
      </w:r>
      <w:hyperlink r:id="rId63">
        <w:r>
          <w:rPr>
            <w:color w:val="231F20"/>
            <w:sz w:val="18"/>
          </w:rPr>
          <w:t>http://www.mediabistro.com/alltwit-</w:t>
        </w:r>
      </w:hyperlink>
      <w:r>
        <w:rPr>
          <w:color w:val="231F20"/>
          <w:sz w:val="18"/>
        </w:rPr>
        <w:t> ter/500-million-registered-users_b18842</w:t>
      </w:r>
    </w:p>
    <w:p>
      <w:pPr>
        <w:pStyle w:val="BodyText"/>
        <w:rPr>
          <w:sz w:val="17"/>
        </w:rPr>
      </w:pPr>
    </w:p>
    <w:p>
      <w:pPr>
        <w:spacing w:line="200" w:lineRule="exact" w:before="0"/>
        <w:ind w:left="793" w:right="-17" w:firstLine="0"/>
        <w:jc w:val="left"/>
        <w:rPr>
          <w:sz w:val="18"/>
        </w:rPr>
      </w:pPr>
      <w:r>
        <w:rPr>
          <w:color w:val="231F20"/>
          <w:sz w:val="18"/>
        </w:rPr>
        <w:t>Hansen, Derek L; Shneiderman, Ben y Smith, Marc A. (2011). </w:t>
      </w:r>
      <w:r>
        <w:rPr>
          <w:i/>
          <w:color w:val="231F20"/>
          <w:sz w:val="18"/>
        </w:rPr>
        <w:t>Analyzing social </w:t>
      </w:r>
      <w:r>
        <w:rPr>
          <w:i/>
          <w:color w:val="231F20"/>
          <w:sz w:val="18"/>
        </w:rPr>
        <w:t>media networks with Node XL</w:t>
      </w:r>
      <w:r>
        <w:rPr>
          <w:color w:val="231F20"/>
          <w:sz w:val="18"/>
        </w:rPr>
        <w:t>. Burlignton, MA: Morgan Kaufmann.</w:t>
      </w:r>
    </w:p>
    <w:p>
      <w:pPr>
        <w:pStyle w:val="BodyText"/>
        <w:rPr>
          <w:sz w:val="17"/>
        </w:rPr>
      </w:pPr>
    </w:p>
    <w:p>
      <w:pPr>
        <w:spacing w:line="200" w:lineRule="exact" w:before="0"/>
        <w:ind w:left="793" w:right="7" w:firstLine="0"/>
        <w:jc w:val="both"/>
        <w:rPr>
          <w:sz w:val="18"/>
        </w:rPr>
      </w:pPr>
      <w:r>
        <w:rPr>
          <w:color w:val="231F20"/>
          <w:sz w:val="18"/>
        </w:rPr>
        <w:t>INEGI (2013) “Estadísticas a propósito del Día Mudial de </w:t>
      </w:r>
      <w:r>
        <w:rPr>
          <w:color w:val="231F20"/>
          <w:spacing w:val="-3"/>
          <w:sz w:val="18"/>
        </w:rPr>
        <w:t>Internet”, </w:t>
      </w:r>
      <w:r>
        <w:rPr>
          <w:color w:val="231F20"/>
          <w:sz w:val="18"/>
        </w:rPr>
        <w:t>[documento electrónico] </w:t>
      </w:r>
      <w:hyperlink r:id="rId64">
        <w:r>
          <w:rPr>
            <w:color w:val="231F20"/>
            <w:sz w:val="18"/>
          </w:rPr>
          <w:t>http://www.inegi.org.mx/inegi/contenidos/espanol/prensa/Con-</w:t>
        </w:r>
      </w:hyperlink>
      <w:r>
        <w:rPr>
          <w:color w:val="231F20"/>
          <w:sz w:val="18"/>
        </w:rPr>
        <w:t> tenidos/estadisticas/2013/internet0.pdf</w:t>
      </w:r>
    </w:p>
    <w:p>
      <w:pPr>
        <w:pStyle w:val="BodyText"/>
        <w:rPr>
          <w:sz w:val="17"/>
        </w:rPr>
      </w:pPr>
    </w:p>
    <w:p>
      <w:pPr>
        <w:spacing w:line="200" w:lineRule="exact" w:before="0"/>
        <w:ind w:left="793" w:right="0" w:firstLine="0"/>
        <w:jc w:val="both"/>
        <w:rPr>
          <w:sz w:val="18"/>
        </w:rPr>
      </w:pPr>
      <w:r>
        <w:rPr>
          <w:color w:val="231F20"/>
          <w:sz w:val="18"/>
        </w:rPr>
        <w:t>Jürgens, Pascal; </w:t>
      </w:r>
      <w:r>
        <w:rPr>
          <w:color w:val="231F20"/>
          <w:spacing w:val="-3"/>
          <w:sz w:val="18"/>
        </w:rPr>
        <w:t>Jungherr, </w:t>
      </w:r>
      <w:r>
        <w:rPr>
          <w:color w:val="231F20"/>
          <w:sz w:val="18"/>
        </w:rPr>
        <w:t>Andreas y Schoen, Harald. 2011. “Small </w:t>
      </w:r>
      <w:r>
        <w:rPr>
          <w:color w:val="231F20"/>
          <w:spacing w:val="-2"/>
          <w:sz w:val="18"/>
        </w:rPr>
        <w:t>Worlds </w:t>
      </w:r>
      <w:r>
        <w:rPr>
          <w:color w:val="231F20"/>
          <w:sz w:val="18"/>
        </w:rPr>
        <w:t>with</w:t>
      </w:r>
      <w:r>
        <w:rPr>
          <w:color w:val="231F20"/>
          <w:spacing w:val="-12"/>
          <w:sz w:val="18"/>
        </w:rPr>
        <w:t> </w:t>
      </w:r>
      <w:r>
        <w:rPr>
          <w:color w:val="231F20"/>
          <w:sz w:val="18"/>
        </w:rPr>
        <w:t>a Difference: New Gatekeepers and the Filtering of Political Information on Twit- </w:t>
      </w:r>
      <w:r>
        <w:rPr>
          <w:color w:val="231F20"/>
          <w:spacing w:val="-5"/>
          <w:sz w:val="18"/>
        </w:rPr>
        <w:t>ter”.</w:t>
      </w:r>
      <w:r>
        <w:rPr>
          <w:color w:val="231F20"/>
          <w:spacing w:val="-4"/>
          <w:sz w:val="18"/>
        </w:rPr>
        <w:t> </w:t>
      </w:r>
      <w:r>
        <w:rPr>
          <w:color w:val="231F20"/>
          <w:sz w:val="18"/>
        </w:rPr>
        <w:t>pp.</w:t>
      </w:r>
      <w:r>
        <w:rPr>
          <w:color w:val="231F20"/>
          <w:spacing w:val="-3"/>
          <w:sz w:val="18"/>
        </w:rPr>
        <w:t> </w:t>
      </w:r>
      <w:r>
        <w:rPr>
          <w:color w:val="231F20"/>
          <w:sz w:val="18"/>
        </w:rPr>
        <w:t>1-5.</w:t>
      </w:r>
      <w:r>
        <w:rPr>
          <w:color w:val="231F20"/>
          <w:spacing w:val="-4"/>
          <w:sz w:val="18"/>
        </w:rPr>
        <w:t> </w:t>
      </w:r>
      <w:r>
        <w:rPr>
          <w:i/>
          <w:color w:val="231F20"/>
          <w:sz w:val="18"/>
        </w:rPr>
        <w:t>Proceedings</w:t>
      </w:r>
      <w:r>
        <w:rPr>
          <w:i/>
          <w:color w:val="231F20"/>
          <w:spacing w:val="-4"/>
          <w:sz w:val="18"/>
        </w:rPr>
        <w:t> </w:t>
      </w:r>
      <w:r>
        <w:rPr>
          <w:i/>
          <w:color w:val="231F20"/>
          <w:sz w:val="18"/>
        </w:rPr>
        <w:t>of</w:t>
      </w:r>
      <w:r>
        <w:rPr>
          <w:i/>
          <w:color w:val="231F20"/>
          <w:spacing w:val="-4"/>
          <w:sz w:val="18"/>
        </w:rPr>
        <w:t> </w:t>
      </w:r>
      <w:r>
        <w:rPr>
          <w:i/>
          <w:color w:val="231F20"/>
          <w:sz w:val="18"/>
        </w:rPr>
        <w:t>the</w:t>
      </w:r>
      <w:r>
        <w:rPr>
          <w:i/>
          <w:color w:val="231F20"/>
          <w:spacing w:val="-4"/>
          <w:sz w:val="18"/>
        </w:rPr>
        <w:t> </w:t>
      </w:r>
      <w:r>
        <w:rPr>
          <w:i/>
          <w:color w:val="231F20"/>
          <w:sz w:val="18"/>
        </w:rPr>
        <w:t>ACM</w:t>
      </w:r>
      <w:r>
        <w:rPr>
          <w:i/>
          <w:color w:val="231F20"/>
          <w:spacing w:val="-4"/>
          <w:sz w:val="18"/>
        </w:rPr>
        <w:t> </w:t>
      </w:r>
      <w:r>
        <w:rPr>
          <w:i/>
          <w:color w:val="231F20"/>
          <w:sz w:val="18"/>
        </w:rPr>
        <w:t>WebSci’11</w:t>
      </w:r>
      <w:r>
        <w:rPr>
          <w:color w:val="231F20"/>
          <w:sz w:val="18"/>
        </w:rPr>
        <w:t>,</w:t>
      </w:r>
      <w:r>
        <w:rPr>
          <w:color w:val="231F20"/>
          <w:spacing w:val="-4"/>
          <w:sz w:val="18"/>
        </w:rPr>
        <w:t> </w:t>
      </w:r>
      <w:r>
        <w:rPr>
          <w:color w:val="231F20"/>
          <w:sz w:val="18"/>
        </w:rPr>
        <w:t>pp</w:t>
      </w:r>
      <w:r>
        <w:rPr>
          <w:color w:val="231F20"/>
          <w:spacing w:val="-4"/>
          <w:sz w:val="18"/>
        </w:rPr>
        <w:t> </w:t>
      </w:r>
      <w:r>
        <w:rPr>
          <w:color w:val="231F20"/>
          <w:sz w:val="18"/>
        </w:rPr>
        <w:t>1-5,</w:t>
      </w:r>
      <w:r>
        <w:rPr>
          <w:color w:val="231F20"/>
          <w:spacing w:val="-4"/>
          <w:sz w:val="18"/>
        </w:rPr>
        <w:t> </w:t>
      </w:r>
      <w:r>
        <w:rPr>
          <w:color w:val="231F20"/>
          <w:sz w:val="18"/>
        </w:rPr>
        <w:t>[documento</w:t>
      </w:r>
      <w:r>
        <w:rPr>
          <w:color w:val="231F20"/>
          <w:spacing w:val="-3"/>
          <w:sz w:val="18"/>
        </w:rPr>
        <w:t> </w:t>
      </w:r>
      <w:r>
        <w:rPr>
          <w:color w:val="231F20"/>
          <w:sz w:val="18"/>
        </w:rPr>
        <w:t>electrónico] </w:t>
      </w:r>
      <w:hyperlink r:id="rId65">
        <w:r>
          <w:rPr>
            <w:color w:val="231F20"/>
            <w:sz w:val="18"/>
          </w:rPr>
          <w:t>http://www.websci11.org/fileadmin/websci/Papers/147_paper.pdf</w:t>
        </w:r>
      </w:hyperlink>
    </w:p>
    <w:p>
      <w:pPr>
        <w:pStyle w:val="BodyText"/>
        <w:rPr>
          <w:sz w:val="17"/>
        </w:rPr>
      </w:pPr>
    </w:p>
    <w:p>
      <w:pPr>
        <w:spacing w:line="200" w:lineRule="exact" w:before="0"/>
        <w:ind w:left="794" w:right="91" w:firstLine="0"/>
        <w:jc w:val="left"/>
        <w:rPr>
          <w:sz w:val="18"/>
        </w:rPr>
      </w:pPr>
      <w:r>
        <w:rPr>
          <w:color w:val="231F20"/>
          <w:sz w:val="18"/>
        </w:rPr>
        <w:t>Krebs, Valdis (2000). “The social life of routers”. </w:t>
      </w:r>
      <w:r>
        <w:rPr>
          <w:i/>
          <w:color w:val="231F20"/>
          <w:sz w:val="18"/>
        </w:rPr>
        <w:t>The Internet Protocol Journal</w:t>
      </w:r>
      <w:r>
        <w:rPr>
          <w:color w:val="231F20"/>
          <w:sz w:val="18"/>
        </w:rPr>
        <w:t>, 3(4), pp. 14-25, [documento electrónico] </w:t>
      </w:r>
      <w:hyperlink r:id="rId66">
        <w:r>
          <w:rPr>
            <w:color w:val="231F20"/>
            <w:sz w:val="18"/>
          </w:rPr>
          <w:t>http://www.orgnet.com/Social-</w:t>
        </w:r>
      </w:hyperlink>
      <w:r>
        <w:rPr>
          <w:color w:val="231F20"/>
          <w:sz w:val="18"/>
        </w:rPr>
        <w:t> LifeOfRouters.pdf</w:t>
      </w:r>
    </w:p>
    <w:p>
      <w:pPr>
        <w:pStyle w:val="BodyText"/>
        <w:rPr>
          <w:sz w:val="17"/>
        </w:rPr>
      </w:pPr>
    </w:p>
    <w:p>
      <w:pPr>
        <w:spacing w:line="200" w:lineRule="exact" w:before="0"/>
        <w:ind w:left="794" w:right="-20" w:firstLine="0"/>
        <w:jc w:val="left"/>
        <w:rPr>
          <w:sz w:val="18"/>
        </w:rPr>
      </w:pPr>
      <w:r>
        <w:rPr>
          <w:color w:val="231F20"/>
          <w:spacing w:val="-4"/>
          <w:sz w:val="18"/>
        </w:rPr>
        <w:t>Levy, </w:t>
      </w:r>
      <w:r>
        <w:rPr>
          <w:color w:val="231F20"/>
          <w:sz w:val="18"/>
        </w:rPr>
        <w:t>Gabrielle (2010). </w:t>
      </w:r>
      <w:r>
        <w:rPr>
          <w:i/>
          <w:color w:val="231F20"/>
          <w:sz w:val="18"/>
        </w:rPr>
        <w:t>Social Media and Journalism: How the Internet and Social </w:t>
      </w:r>
      <w:r>
        <w:rPr>
          <w:i/>
          <w:color w:val="231F20"/>
          <w:sz w:val="18"/>
        </w:rPr>
        <w:t>Networking Have Changed Journalism’s Workflow</w:t>
      </w:r>
      <w:r>
        <w:rPr>
          <w:color w:val="231F20"/>
          <w:sz w:val="18"/>
        </w:rPr>
        <w:t>. </w:t>
      </w:r>
      <w:r>
        <w:rPr>
          <w:color w:val="231F20"/>
          <w:spacing w:val="-3"/>
          <w:sz w:val="18"/>
        </w:rPr>
        <w:t>Tesis </w:t>
      </w:r>
      <w:r>
        <w:rPr>
          <w:color w:val="231F20"/>
          <w:sz w:val="18"/>
        </w:rPr>
        <w:t>de posgrado. Boston: Tufts </w:t>
      </w:r>
      <w:r>
        <w:rPr>
          <w:color w:val="231F20"/>
          <w:spacing w:val="-3"/>
          <w:sz w:val="18"/>
        </w:rPr>
        <w:t>University.</w:t>
      </w:r>
    </w:p>
    <w:p>
      <w:pPr>
        <w:spacing w:line="200" w:lineRule="exact" w:before="70"/>
        <w:ind w:left="793" w:right="861" w:firstLine="0"/>
        <w:jc w:val="left"/>
        <w:rPr>
          <w:sz w:val="18"/>
        </w:rPr>
      </w:pPr>
      <w:r>
        <w:rPr/>
        <w:br w:type="column"/>
      </w:r>
      <w:r>
        <w:rPr>
          <w:color w:val="231F20"/>
          <w:sz w:val="18"/>
        </w:rPr>
        <w:t>Lozares, Carlos (1996). “La teoría de redes sociales”. </w:t>
      </w:r>
      <w:r>
        <w:rPr>
          <w:i/>
          <w:color w:val="231F20"/>
          <w:sz w:val="18"/>
        </w:rPr>
        <w:t>Revista Papers</w:t>
      </w:r>
      <w:r>
        <w:rPr>
          <w:color w:val="231F20"/>
          <w:sz w:val="18"/>
        </w:rPr>
        <w:t>, 48, 103- 126 [Documento en línea] </w:t>
      </w:r>
      <w:hyperlink r:id="rId67">
        <w:r>
          <w:rPr>
            <w:color w:val="231F20"/>
            <w:sz w:val="18"/>
          </w:rPr>
          <w:t>http://webs2002.uab.es/antropologia/ars/papers-</w:t>
        </w:r>
      </w:hyperlink>
      <w:r>
        <w:rPr>
          <w:color w:val="231F20"/>
          <w:sz w:val="18"/>
        </w:rPr>
        <w:t> carlos.rtf, acceso: 10 de marzo de 2011.</w:t>
      </w:r>
    </w:p>
    <w:p>
      <w:pPr>
        <w:pStyle w:val="BodyText"/>
        <w:rPr>
          <w:sz w:val="17"/>
        </w:rPr>
      </w:pPr>
    </w:p>
    <w:p>
      <w:pPr>
        <w:spacing w:line="200" w:lineRule="exact" w:before="0"/>
        <w:ind w:left="793" w:right="749" w:firstLine="0"/>
        <w:jc w:val="left"/>
        <w:rPr>
          <w:sz w:val="18"/>
        </w:rPr>
      </w:pPr>
      <w:r>
        <w:rPr>
          <w:color w:val="231F20"/>
          <w:sz w:val="18"/>
        </w:rPr>
        <w:t>Newman, Mark E.J. (2010). </w:t>
      </w:r>
      <w:r>
        <w:rPr>
          <w:i/>
          <w:color w:val="231F20"/>
          <w:sz w:val="18"/>
        </w:rPr>
        <w:t>Networks. An introduction. </w:t>
      </w:r>
      <w:r>
        <w:rPr>
          <w:color w:val="231F20"/>
          <w:sz w:val="18"/>
        </w:rPr>
        <w:t>Oxford: Oxford Universi- ty Press.</w:t>
      </w:r>
    </w:p>
    <w:p>
      <w:pPr>
        <w:pStyle w:val="BodyText"/>
        <w:rPr>
          <w:sz w:val="17"/>
        </w:rPr>
      </w:pPr>
    </w:p>
    <w:p>
      <w:pPr>
        <w:spacing w:line="200" w:lineRule="exact" w:before="0"/>
        <w:ind w:left="793" w:right="1144" w:firstLine="0"/>
        <w:jc w:val="left"/>
        <w:rPr>
          <w:sz w:val="18"/>
        </w:rPr>
      </w:pPr>
      <w:r>
        <w:rPr>
          <w:color w:val="231F20"/>
          <w:sz w:val="18"/>
        </w:rPr>
        <w:t>Noelle-Neumann, Elisabeth (1995). </w:t>
      </w:r>
      <w:r>
        <w:rPr>
          <w:i/>
          <w:color w:val="231F20"/>
          <w:sz w:val="18"/>
        </w:rPr>
        <w:t>La espiral del silencio: Opinión pública : </w:t>
      </w:r>
      <w:r>
        <w:rPr>
          <w:i/>
          <w:color w:val="231F20"/>
          <w:sz w:val="18"/>
        </w:rPr>
        <w:t>nuestra piel social</w:t>
      </w:r>
      <w:r>
        <w:rPr>
          <w:color w:val="231F20"/>
          <w:sz w:val="18"/>
        </w:rPr>
        <w:t>. Barcelona: Paidós.</w:t>
      </w:r>
    </w:p>
    <w:p>
      <w:pPr>
        <w:pStyle w:val="BodyText"/>
        <w:rPr>
          <w:sz w:val="17"/>
        </w:rPr>
      </w:pPr>
    </w:p>
    <w:p>
      <w:pPr>
        <w:spacing w:line="200" w:lineRule="exact" w:before="0"/>
        <w:ind w:left="793" w:right="749" w:firstLine="0"/>
        <w:jc w:val="left"/>
        <w:rPr>
          <w:sz w:val="18"/>
        </w:rPr>
      </w:pPr>
      <w:r>
        <w:rPr>
          <w:color w:val="231F20"/>
          <w:sz w:val="18"/>
        </w:rPr>
        <w:t>Patterson, Thomas E. (2000). “Doing well and doing good: How Soft News and Critical Journalism Are Shrinking the News Audience and Weakening Democ- racy–And What News Outlets Can Do About It”. </w:t>
      </w:r>
      <w:r>
        <w:rPr>
          <w:i/>
          <w:color w:val="231F20"/>
          <w:sz w:val="18"/>
        </w:rPr>
        <w:t>Faculty Research Working Paper </w:t>
      </w:r>
      <w:r>
        <w:rPr>
          <w:i/>
          <w:color w:val="231F20"/>
          <w:sz w:val="18"/>
        </w:rPr>
        <w:t>Series, RWP01-001</w:t>
      </w:r>
      <w:r>
        <w:rPr>
          <w:color w:val="231F20"/>
          <w:sz w:val="18"/>
        </w:rPr>
        <w:t>. Cambridge, MA: John F. Kennedy School of Government, Harvard University, [documento electrónico] </w:t>
      </w:r>
      <w:hyperlink r:id="rId68">
        <w:r>
          <w:rPr>
            <w:color w:val="231F20"/>
            <w:sz w:val="18"/>
          </w:rPr>
          <w:t>http://www.hks.harvard.edu/</w:t>
        </w:r>
      </w:hyperlink>
      <w:r>
        <w:rPr>
          <w:color w:val="231F20"/>
          <w:sz w:val="18"/>
        </w:rPr>
        <w:t> presspol/publications/reports/soft_news_and_critical_journalism_2000.pdf</w:t>
      </w:r>
    </w:p>
    <w:p>
      <w:pPr>
        <w:pStyle w:val="BodyText"/>
        <w:rPr>
          <w:sz w:val="17"/>
        </w:rPr>
      </w:pPr>
    </w:p>
    <w:p>
      <w:pPr>
        <w:spacing w:line="200" w:lineRule="exact" w:before="0"/>
        <w:ind w:left="793" w:right="861" w:firstLine="0"/>
        <w:jc w:val="left"/>
        <w:rPr>
          <w:sz w:val="18"/>
        </w:rPr>
      </w:pPr>
      <w:r>
        <w:rPr>
          <w:color w:val="231F20"/>
          <w:sz w:val="18"/>
        </w:rPr>
        <w:t>Perezbolde, Guillermo (2011). “Twitter en México”, [documento electrónico], </w:t>
      </w:r>
      <w:hyperlink r:id="rId69">
        <w:r>
          <w:rPr>
            <w:color w:val="231F20"/>
            <w:sz w:val="18"/>
          </w:rPr>
          <w:t>http://mentedigital.com/site/?p=14</w:t>
        </w:r>
      </w:hyperlink>
    </w:p>
    <w:p>
      <w:pPr>
        <w:pStyle w:val="BodyText"/>
        <w:rPr>
          <w:sz w:val="17"/>
        </w:rPr>
      </w:pPr>
    </w:p>
    <w:p>
      <w:pPr>
        <w:spacing w:line="200" w:lineRule="exact" w:before="0"/>
        <w:ind w:left="793" w:right="749" w:firstLine="0"/>
        <w:jc w:val="left"/>
        <w:rPr>
          <w:sz w:val="18"/>
        </w:rPr>
      </w:pPr>
      <w:r>
        <w:rPr>
          <w:color w:val="231F20"/>
          <w:sz w:val="18"/>
        </w:rPr>
        <w:t>Requena Santos, Félix (1989). “El concepto de red social”. </w:t>
      </w:r>
      <w:r>
        <w:rPr>
          <w:i/>
          <w:color w:val="231F20"/>
          <w:sz w:val="18"/>
        </w:rPr>
        <w:t>Reis: Revista española </w:t>
      </w:r>
      <w:r>
        <w:rPr>
          <w:i/>
          <w:color w:val="231F20"/>
          <w:sz w:val="18"/>
        </w:rPr>
        <w:t>de investigaciones sociológicas</w:t>
      </w:r>
      <w:r>
        <w:rPr>
          <w:color w:val="231F20"/>
          <w:sz w:val="18"/>
        </w:rPr>
        <w:t>, Nº 48, pp. 137-152.</w:t>
      </w:r>
    </w:p>
    <w:p>
      <w:pPr>
        <w:pStyle w:val="BodyText"/>
        <w:spacing w:before="1"/>
        <w:rPr>
          <w:sz w:val="16"/>
        </w:rPr>
      </w:pPr>
    </w:p>
    <w:p>
      <w:pPr>
        <w:spacing w:before="0"/>
        <w:ind w:left="793" w:right="861" w:firstLine="0"/>
        <w:jc w:val="left"/>
        <w:rPr>
          <w:sz w:val="18"/>
        </w:rPr>
      </w:pPr>
      <w:r>
        <w:rPr>
          <w:color w:val="231F20"/>
          <w:sz w:val="18"/>
        </w:rPr>
        <w:t>Scott, John (2000). </w:t>
      </w:r>
      <w:r>
        <w:rPr>
          <w:i/>
          <w:color w:val="231F20"/>
          <w:sz w:val="18"/>
        </w:rPr>
        <w:t>Social Network Analysis. A Handbook</w:t>
      </w:r>
      <w:r>
        <w:rPr>
          <w:color w:val="231F20"/>
          <w:sz w:val="18"/>
        </w:rPr>
        <w:t>. Londres: SAGE.</w:t>
      </w:r>
    </w:p>
    <w:p>
      <w:pPr>
        <w:pStyle w:val="BodyText"/>
        <w:rPr>
          <w:sz w:val="17"/>
        </w:rPr>
      </w:pPr>
    </w:p>
    <w:p>
      <w:pPr>
        <w:spacing w:line="200" w:lineRule="exact" w:before="0"/>
        <w:ind w:left="793" w:right="749" w:firstLine="0"/>
        <w:jc w:val="left"/>
        <w:rPr>
          <w:sz w:val="18"/>
        </w:rPr>
      </w:pPr>
      <w:r>
        <w:rPr>
          <w:color w:val="231F20"/>
          <w:sz w:val="18"/>
        </w:rPr>
        <w:t>Tsvetovat, Maksim y Kpuznetsov, Alexander (2011). </w:t>
      </w:r>
      <w:r>
        <w:rPr>
          <w:i/>
          <w:color w:val="231F20"/>
          <w:sz w:val="18"/>
        </w:rPr>
        <w:t>Social network analysis for </w:t>
      </w:r>
      <w:r>
        <w:rPr>
          <w:i/>
          <w:color w:val="231F20"/>
          <w:sz w:val="18"/>
        </w:rPr>
        <w:t>startups</w:t>
      </w:r>
      <w:r>
        <w:rPr>
          <w:color w:val="231F20"/>
          <w:sz w:val="18"/>
        </w:rPr>
        <w:t>. Sebastopol, California: O´Reilly.</w:t>
      </w:r>
    </w:p>
    <w:p>
      <w:pPr>
        <w:spacing w:after="0" w:line="200" w:lineRule="exact"/>
        <w:jc w:val="left"/>
        <w:rPr>
          <w:sz w:val="18"/>
        </w:rPr>
        <w:sectPr>
          <w:footerReference w:type="default" r:id="rId61"/>
          <w:pgSz w:w="15880" w:h="12190" w:orient="landscape"/>
          <w:pgMar w:footer="474" w:header="0" w:top="920" w:bottom="660" w:left="340" w:right="340"/>
          <w:cols w:num="2" w:equalWidth="0">
            <w:col w:w="6861" w:space="680"/>
            <w:col w:w="7659"/>
          </w:cols>
        </w:sectPr>
      </w:pPr>
    </w:p>
    <w:p>
      <w:pPr>
        <w:spacing w:line="364" w:lineRule="auto" w:before="11"/>
        <w:ind w:left="793" w:right="104" w:firstLine="0"/>
        <w:jc w:val="left"/>
        <w:rPr>
          <w:rFonts w:ascii="Arial" w:hAnsi="Arial"/>
          <w:b/>
          <w:sz w:val="32"/>
        </w:rPr>
      </w:pPr>
      <w:r>
        <w:rPr>
          <w:rFonts w:ascii="Arial" w:hAnsi="Arial"/>
          <w:b/>
          <w:color w:val="231F20"/>
          <w:sz w:val="32"/>
        </w:rPr>
        <w:t>Menores de edad usuarios de redes sociales</w:t>
      </w:r>
      <w:r>
        <w:rPr>
          <w:rFonts w:ascii="Arial" w:hAnsi="Arial"/>
          <w:b/>
          <w:color w:val="231F20"/>
          <w:spacing w:val="-24"/>
          <w:sz w:val="32"/>
        </w:rPr>
        <w:t> </w:t>
      </w:r>
      <w:r>
        <w:rPr>
          <w:rFonts w:ascii="Arial" w:hAnsi="Arial"/>
          <w:b/>
          <w:color w:val="231F20"/>
          <w:sz w:val="32"/>
        </w:rPr>
        <w:t>virtuales</w:t>
      </w:r>
      <w:r>
        <w:rPr>
          <w:rFonts w:ascii="Arial" w:hAnsi="Arial"/>
          <w:b/>
          <w:color w:val="231F20"/>
          <w:spacing w:val="-24"/>
          <w:sz w:val="32"/>
        </w:rPr>
        <w:t> </w:t>
      </w:r>
      <w:r>
        <w:rPr>
          <w:rFonts w:ascii="Arial" w:hAnsi="Arial"/>
          <w:b/>
          <w:color w:val="231F20"/>
          <w:sz w:val="32"/>
        </w:rPr>
        <w:t>y</w:t>
      </w:r>
      <w:r>
        <w:rPr>
          <w:rFonts w:ascii="Arial" w:hAnsi="Arial"/>
          <w:b/>
          <w:color w:val="231F20"/>
          <w:spacing w:val="-24"/>
          <w:sz w:val="32"/>
        </w:rPr>
        <w:t> </w:t>
      </w:r>
      <w:r>
        <w:rPr>
          <w:rFonts w:ascii="Arial" w:hAnsi="Arial"/>
          <w:b/>
          <w:color w:val="231F20"/>
          <w:sz w:val="32"/>
        </w:rPr>
        <w:t>protección</w:t>
      </w:r>
      <w:r>
        <w:rPr>
          <w:rFonts w:ascii="Arial" w:hAnsi="Arial"/>
          <w:b/>
          <w:color w:val="231F20"/>
          <w:spacing w:val="-24"/>
          <w:sz w:val="32"/>
        </w:rPr>
        <w:t> </w:t>
      </w:r>
      <w:r>
        <w:rPr>
          <w:rFonts w:ascii="Arial" w:hAnsi="Arial"/>
          <w:b/>
          <w:color w:val="231F20"/>
          <w:sz w:val="32"/>
        </w:rPr>
        <w:t>de</w:t>
      </w:r>
      <w:r>
        <w:rPr>
          <w:rFonts w:ascii="Arial" w:hAnsi="Arial"/>
          <w:b/>
          <w:color w:val="231F20"/>
          <w:spacing w:val="-24"/>
          <w:sz w:val="32"/>
        </w:rPr>
        <w:t> </w:t>
      </w:r>
      <w:r>
        <w:rPr>
          <w:rFonts w:ascii="Arial" w:hAnsi="Arial"/>
          <w:b/>
          <w:color w:val="231F20"/>
          <w:sz w:val="32"/>
        </w:rPr>
        <w:t>datos personales en México: Prácticas e interacciones</w:t>
      </w:r>
      <w:r>
        <w:rPr>
          <w:rFonts w:ascii="Arial" w:hAnsi="Arial"/>
          <w:b/>
          <w:color w:val="231F20"/>
          <w:spacing w:val="-28"/>
          <w:sz w:val="32"/>
        </w:rPr>
        <w:t> </w:t>
      </w:r>
      <w:r>
        <w:rPr>
          <w:rFonts w:ascii="Arial" w:hAnsi="Arial"/>
          <w:b/>
          <w:color w:val="231F20"/>
          <w:sz w:val="32"/>
        </w:rPr>
        <w:t>en</w:t>
      </w:r>
      <w:r>
        <w:rPr>
          <w:rFonts w:ascii="Arial" w:hAnsi="Arial"/>
          <w:b/>
          <w:color w:val="231F20"/>
          <w:spacing w:val="-28"/>
          <w:sz w:val="32"/>
        </w:rPr>
        <w:t> </w:t>
      </w:r>
      <w:r>
        <w:rPr>
          <w:rFonts w:ascii="Arial" w:hAnsi="Arial"/>
          <w:b/>
          <w:color w:val="231F20"/>
          <w:sz w:val="32"/>
        </w:rPr>
        <w:t>la</w:t>
      </w:r>
      <w:r>
        <w:rPr>
          <w:rFonts w:ascii="Arial" w:hAnsi="Arial"/>
          <w:b/>
          <w:color w:val="231F20"/>
          <w:spacing w:val="-28"/>
          <w:sz w:val="32"/>
        </w:rPr>
        <w:t> </w:t>
      </w:r>
      <w:r>
        <w:rPr>
          <w:rFonts w:ascii="Arial" w:hAnsi="Arial"/>
          <w:b/>
          <w:color w:val="231F20"/>
          <w:sz w:val="32"/>
        </w:rPr>
        <w:t>sociedad</w:t>
      </w:r>
      <w:r>
        <w:rPr>
          <w:rFonts w:ascii="Arial" w:hAnsi="Arial"/>
          <w:b/>
          <w:color w:val="231F20"/>
          <w:spacing w:val="-28"/>
          <w:sz w:val="32"/>
        </w:rPr>
        <w:t> </w:t>
      </w:r>
      <w:r>
        <w:rPr>
          <w:rFonts w:ascii="Arial" w:hAnsi="Arial"/>
          <w:b/>
          <w:color w:val="231F20"/>
          <w:sz w:val="32"/>
        </w:rPr>
        <w:t>red</w:t>
      </w:r>
    </w:p>
    <w:p>
      <w:pPr>
        <w:pStyle w:val="BodyText"/>
        <w:spacing w:before="100"/>
        <w:ind w:left="793"/>
        <w:rPr>
          <w:rFonts w:ascii="Arial" w:hAnsi="Arial"/>
        </w:rPr>
      </w:pPr>
      <w:r>
        <w:rPr>
          <w:rFonts w:ascii="Arial" w:hAnsi="Arial"/>
          <w:color w:val="231F20"/>
        </w:rPr>
        <w:t>Inés Téllez</w:t>
      </w:r>
    </w:p>
    <w:p>
      <w:pPr>
        <w:pStyle w:val="BodyText"/>
        <w:rPr>
          <w:rFonts w:ascii="Arial"/>
        </w:rPr>
      </w:pPr>
    </w:p>
    <w:p>
      <w:pPr>
        <w:pStyle w:val="BodyText"/>
        <w:rPr>
          <w:rFonts w:ascii="Arial"/>
        </w:rPr>
      </w:pPr>
    </w:p>
    <w:p>
      <w:pPr>
        <w:pStyle w:val="BodyText"/>
        <w:spacing w:before="4"/>
        <w:rPr>
          <w:rFonts w:ascii="Arial"/>
          <w:sz w:val="31"/>
        </w:rPr>
      </w:pPr>
    </w:p>
    <w:p>
      <w:pPr>
        <w:pStyle w:val="BodyText"/>
        <w:ind w:left="793"/>
        <w:rPr>
          <w:rFonts w:ascii="Arial"/>
        </w:rPr>
      </w:pPr>
      <w:r>
        <w:rPr>
          <w:rFonts w:ascii="Arial"/>
          <w:color w:val="231F20"/>
        </w:rPr>
        <w:t>Resumen</w:t>
      </w:r>
    </w:p>
    <w:p>
      <w:pPr>
        <w:pStyle w:val="BodyText"/>
        <w:spacing w:before="5"/>
        <w:rPr>
          <w:rFonts w:ascii="Arial"/>
          <w:sz w:val="26"/>
        </w:rPr>
      </w:pPr>
    </w:p>
    <w:p>
      <w:pPr>
        <w:pStyle w:val="BodyText"/>
        <w:spacing w:line="261" w:lineRule="auto"/>
        <w:ind w:left="793"/>
        <w:jc w:val="both"/>
      </w:pPr>
      <w:r>
        <w:rPr>
          <w:color w:val="231F20"/>
        </w:rPr>
        <w:t>El artículo hace un análisis y aporta recomendaciones en torno   a la protección de datos personales de menores de edad que son usuarios de redes sociales virtuales en</w:t>
      </w:r>
      <w:r>
        <w:rPr>
          <w:color w:val="231F20"/>
          <w:spacing w:val="-25"/>
        </w:rPr>
        <w:t> </w:t>
      </w:r>
      <w:r>
        <w:rPr>
          <w:color w:val="231F20"/>
        </w:rPr>
        <w:t>México.</w:t>
      </w:r>
    </w:p>
    <w:p>
      <w:pPr>
        <w:pStyle w:val="BodyText"/>
        <w:spacing w:line="261" w:lineRule="auto"/>
        <w:ind w:left="793" w:right="1" w:firstLine="226"/>
        <w:jc w:val="both"/>
      </w:pPr>
      <w:r>
        <w:rPr>
          <w:color w:val="231F20"/>
        </w:rPr>
        <w:t>Presenta una valoración cuantitativa y cualitativa del avance que han registrado las redes sociales virtuales e Internet como fenómeno socio-tecnológico.</w:t>
      </w:r>
    </w:p>
    <w:p>
      <w:pPr>
        <w:pStyle w:val="BodyText"/>
        <w:spacing w:line="261" w:lineRule="auto"/>
        <w:ind w:left="793" w:right="1" w:firstLine="226"/>
        <w:jc w:val="both"/>
      </w:pPr>
      <w:r>
        <w:rPr>
          <w:color w:val="231F20"/>
        </w:rPr>
        <w:t>Dimensiona la incorporación de los menores de edad como usuarios</w:t>
      </w:r>
      <w:r>
        <w:rPr>
          <w:color w:val="231F20"/>
          <w:spacing w:val="-8"/>
        </w:rPr>
        <w:t> </w:t>
      </w:r>
      <w:r>
        <w:rPr>
          <w:color w:val="231F20"/>
        </w:rPr>
        <w:t>de</w:t>
      </w:r>
      <w:r>
        <w:rPr>
          <w:color w:val="231F20"/>
          <w:spacing w:val="-9"/>
        </w:rPr>
        <w:t> </w:t>
      </w:r>
      <w:r>
        <w:rPr>
          <w:color w:val="231F20"/>
        </w:rPr>
        <w:t>estas</w:t>
      </w:r>
      <w:r>
        <w:rPr>
          <w:color w:val="231F20"/>
          <w:spacing w:val="-9"/>
        </w:rPr>
        <w:t> </w:t>
      </w:r>
      <w:r>
        <w:rPr>
          <w:color w:val="231F20"/>
        </w:rPr>
        <w:t>redes</w:t>
      </w:r>
      <w:r>
        <w:rPr>
          <w:color w:val="231F20"/>
          <w:spacing w:val="-9"/>
        </w:rPr>
        <w:t> </w:t>
      </w:r>
      <w:r>
        <w:rPr>
          <w:color w:val="231F20"/>
        </w:rPr>
        <w:t>y</w:t>
      </w:r>
      <w:r>
        <w:rPr>
          <w:color w:val="231F20"/>
          <w:spacing w:val="-9"/>
        </w:rPr>
        <w:t> </w:t>
      </w:r>
      <w:r>
        <w:rPr>
          <w:color w:val="231F20"/>
        </w:rPr>
        <w:t>la</w:t>
      </w:r>
      <w:r>
        <w:rPr>
          <w:color w:val="231F20"/>
          <w:spacing w:val="-9"/>
        </w:rPr>
        <w:t> </w:t>
      </w:r>
      <w:r>
        <w:rPr>
          <w:color w:val="231F20"/>
        </w:rPr>
        <w:t>vulnerabilidad</w:t>
      </w:r>
      <w:r>
        <w:rPr>
          <w:color w:val="231F20"/>
          <w:spacing w:val="-8"/>
        </w:rPr>
        <w:t> </w:t>
      </w:r>
      <w:r>
        <w:rPr>
          <w:color w:val="231F20"/>
        </w:rPr>
        <w:t>implícita</w:t>
      </w:r>
      <w:r>
        <w:rPr>
          <w:color w:val="231F20"/>
          <w:spacing w:val="-9"/>
        </w:rPr>
        <w:t> </w:t>
      </w:r>
      <w:r>
        <w:rPr>
          <w:color w:val="231F20"/>
        </w:rPr>
        <w:t>en</w:t>
      </w:r>
      <w:r>
        <w:rPr>
          <w:color w:val="231F20"/>
          <w:spacing w:val="-9"/>
        </w:rPr>
        <w:t> </w:t>
      </w:r>
      <w:r>
        <w:rPr>
          <w:color w:val="231F20"/>
        </w:rPr>
        <w:t>las</w:t>
      </w:r>
      <w:r>
        <w:rPr>
          <w:color w:val="231F20"/>
          <w:spacing w:val="-8"/>
        </w:rPr>
        <w:t> </w:t>
      </w:r>
      <w:r>
        <w:rPr>
          <w:color w:val="231F20"/>
        </w:rPr>
        <w:t>prácti- cas e interacciones en las que</w:t>
      </w:r>
      <w:r>
        <w:rPr>
          <w:color w:val="231F20"/>
          <w:spacing w:val="-29"/>
        </w:rPr>
        <w:t> </w:t>
      </w:r>
      <w:r>
        <w:rPr>
          <w:color w:val="231F20"/>
        </w:rPr>
        <w:t>participan.</w:t>
      </w:r>
    </w:p>
    <w:p>
      <w:pPr>
        <w:pStyle w:val="BodyText"/>
        <w:spacing w:line="261" w:lineRule="auto"/>
        <w:ind w:left="793" w:right="1" w:firstLine="226"/>
        <w:jc w:val="both"/>
      </w:pPr>
      <w:r>
        <w:rPr>
          <w:color w:val="231F20"/>
        </w:rPr>
        <w:t>Se analizan datos y consideraciones referidas por diferentes estudios elaborados en Iberoamérica, Estados Unidos y México.</w:t>
      </w:r>
    </w:p>
    <w:p>
      <w:pPr>
        <w:pStyle w:val="BodyText"/>
        <w:spacing w:line="261" w:lineRule="auto"/>
        <w:ind w:left="793" w:right="1" w:firstLine="226"/>
        <w:jc w:val="both"/>
      </w:pPr>
      <w:r>
        <w:rPr>
          <w:color w:val="231F20"/>
          <w:spacing w:val="-4"/>
        </w:rPr>
        <w:t>También </w:t>
      </w:r>
      <w:r>
        <w:rPr>
          <w:color w:val="231F20"/>
        </w:rPr>
        <w:t>se presentan los resultados de un sondeo propio rea- lizado entre menores de edad y padres de familia de la zona me- tropolitana del </w:t>
      </w:r>
      <w:r>
        <w:rPr>
          <w:color w:val="231F20"/>
          <w:spacing w:val="-4"/>
        </w:rPr>
        <w:t>Valle </w:t>
      </w:r>
      <w:r>
        <w:rPr>
          <w:color w:val="231F20"/>
        </w:rPr>
        <w:t>de México.</w:t>
      </w:r>
    </w:p>
    <w:p>
      <w:pPr>
        <w:pStyle w:val="BodyText"/>
        <w:spacing w:line="261" w:lineRule="auto"/>
        <w:ind w:left="793" w:firstLine="226"/>
        <w:jc w:val="both"/>
      </w:pPr>
      <w:r>
        <w:rPr>
          <w:color w:val="231F20"/>
        </w:rPr>
        <w:t>Las prácticas identificadas en los estudios y en el sondeo pro- pio, son analizadas a partir de un marco teórico conceptual fun- damentado en la sociedad red y se elaboran notas sobre los al- cances de la Ley Federal de Protección de Datos Personales en Posesión de los Particulares.</w:t>
      </w:r>
    </w:p>
    <w:p>
      <w:pPr>
        <w:pStyle w:val="BodyText"/>
        <w:spacing w:line="261" w:lineRule="auto"/>
        <w:ind w:left="794" w:firstLine="226"/>
        <w:jc w:val="both"/>
      </w:pPr>
      <w:r>
        <w:rPr>
          <w:color w:val="231F20"/>
        </w:rPr>
        <w:t>Por último, se presenta una serie de conclusiones y recomen- daciones orientadas a impulsar un ‘empoderamiento’ de los me- nores</w:t>
      </w:r>
      <w:r>
        <w:rPr>
          <w:color w:val="231F20"/>
          <w:spacing w:val="-8"/>
        </w:rPr>
        <w:t> </w:t>
      </w:r>
      <w:r>
        <w:rPr>
          <w:color w:val="231F20"/>
        </w:rPr>
        <w:t>de</w:t>
      </w:r>
      <w:r>
        <w:rPr>
          <w:color w:val="231F20"/>
          <w:spacing w:val="-8"/>
        </w:rPr>
        <w:t> </w:t>
      </w:r>
      <w:r>
        <w:rPr>
          <w:color w:val="231F20"/>
        </w:rPr>
        <w:t>edad</w:t>
      </w:r>
      <w:r>
        <w:rPr>
          <w:color w:val="231F20"/>
          <w:spacing w:val="-8"/>
        </w:rPr>
        <w:t> </w:t>
      </w:r>
      <w:r>
        <w:rPr>
          <w:color w:val="231F20"/>
        </w:rPr>
        <w:t>mexicanos,</w:t>
      </w:r>
      <w:r>
        <w:rPr>
          <w:color w:val="231F20"/>
          <w:spacing w:val="-6"/>
        </w:rPr>
        <w:t> </w:t>
      </w:r>
      <w:r>
        <w:rPr>
          <w:color w:val="231F20"/>
        </w:rPr>
        <w:t>a</w:t>
      </w:r>
      <w:r>
        <w:rPr>
          <w:color w:val="231F20"/>
          <w:spacing w:val="-8"/>
        </w:rPr>
        <w:t> </w:t>
      </w:r>
      <w:r>
        <w:rPr>
          <w:color w:val="231F20"/>
        </w:rPr>
        <w:t>partir</w:t>
      </w:r>
      <w:r>
        <w:rPr>
          <w:color w:val="231F20"/>
          <w:spacing w:val="-7"/>
        </w:rPr>
        <w:t> </w:t>
      </w:r>
      <w:r>
        <w:rPr>
          <w:color w:val="231F20"/>
        </w:rPr>
        <w:t>deluso</w:t>
      </w:r>
      <w:r>
        <w:rPr>
          <w:color w:val="231F20"/>
          <w:spacing w:val="-8"/>
        </w:rPr>
        <w:t> </w:t>
      </w:r>
      <w:r>
        <w:rPr>
          <w:color w:val="231F20"/>
        </w:rPr>
        <w:t>informado,</w:t>
      </w:r>
      <w:r>
        <w:rPr>
          <w:color w:val="231F20"/>
          <w:spacing w:val="-8"/>
        </w:rPr>
        <w:t> </w:t>
      </w:r>
      <w:r>
        <w:rPr>
          <w:color w:val="231F20"/>
        </w:rPr>
        <w:t>responsable</w:t>
      </w:r>
    </w:p>
    <w:p>
      <w:pPr>
        <w:pStyle w:val="BodyText"/>
        <w:spacing w:line="261" w:lineRule="auto" w:before="103"/>
        <w:ind w:left="793" w:right="710"/>
      </w:pPr>
      <w:r>
        <w:rPr/>
        <w:br w:type="column"/>
      </w:r>
      <w:r>
        <w:rPr>
          <w:color w:val="231F20"/>
        </w:rPr>
        <w:t>y crítico de las redes sociales virtuales, orientado a promover una cultura de ‘ciudadanía digital’.</w:t>
      </w:r>
    </w:p>
    <w:p>
      <w:pPr>
        <w:pStyle w:val="BodyText"/>
      </w:pPr>
    </w:p>
    <w:p>
      <w:pPr>
        <w:pStyle w:val="BodyText"/>
        <w:spacing w:before="10"/>
        <w:rPr>
          <w:sz w:val="25"/>
        </w:rPr>
      </w:pPr>
    </w:p>
    <w:p>
      <w:pPr>
        <w:pStyle w:val="BodyText"/>
        <w:ind w:left="793" w:right="746"/>
        <w:rPr>
          <w:rFonts w:ascii="Arial"/>
        </w:rPr>
      </w:pPr>
      <w:r>
        <w:rPr>
          <w:rFonts w:ascii="Arial"/>
          <w:color w:val="231F20"/>
          <w:w w:val="95"/>
        </w:rPr>
        <w:t>Palabras clave</w:t>
      </w:r>
    </w:p>
    <w:p>
      <w:pPr>
        <w:pStyle w:val="BodyText"/>
        <w:spacing w:before="5"/>
        <w:rPr>
          <w:rFonts w:ascii="Arial"/>
          <w:sz w:val="26"/>
        </w:rPr>
      </w:pPr>
    </w:p>
    <w:p>
      <w:pPr>
        <w:pStyle w:val="BodyText"/>
        <w:spacing w:line="261" w:lineRule="auto"/>
        <w:ind w:left="793" w:right="746"/>
      </w:pPr>
      <w:r>
        <w:rPr>
          <w:color w:val="231F20"/>
        </w:rPr>
        <w:t>Redes sociales virtuales, menores de edad, protección de datos personales</w:t>
      </w:r>
    </w:p>
    <w:p>
      <w:pPr>
        <w:spacing w:after="0" w:line="261" w:lineRule="auto"/>
        <w:sectPr>
          <w:footerReference w:type="default" r:id="rId70"/>
          <w:pgSz w:w="15880" w:h="12190" w:orient="landscape"/>
          <w:pgMar w:footer="474" w:header="0" w:top="980" w:bottom="660" w:left="340" w:right="340"/>
          <w:cols w:num="2" w:equalWidth="0">
            <w:col w:w="6862" w:space="678"/>
            <w:col w:w="7660"/>
          </w:cols>
        </w:sectPr>
      </w:pPr>
    </w:p>
    <w:p>
      <w:pPr>
        <w:pStyle w:val="BodyText"/>
        <w:spacing w:before="65"/>
        <w:ind w:left="793"/>
        <w:rPr>
          <w:rFonts w:ascii="Arial" w:hAnsi="Arial"/>
        </w:rPr>
      </w:pPr>
      <w:r>
        <w:rPr/>
        <w:pict>
          <v:group style="position:absolute;margin-left:433.200806pt;margin-top:-.432158pt;width:305.350pt;height:200.5pt;mso-position-horizontal-relative:page;mso-position-vertical-relative:paragraph;z-index:2152" coordorigin="8664,-9" coordsize="6107,4010">
            <v:line style="position:absolute" from="8674,1" to="11717,1" stroked="true" strokeweight="1pt" strokecolor="#231f20"/>
            <v:line style="position:absolute" from="8684,3981" to="8684,11" stroked="true" strokeweight="1pt" strokecolor="#231f20"/>
            <v:line style="position:absolute" from="11717,1" to="14760,1" stroked="true" strokeweight="1pt" strokecolor="#231f20"/>
            <v:line style="position:absolute" from="11717,3981" to="11717,11" stroked="true" strokeweight="1pt" strokecolor="#231f20"/>
            <v:line style="position:absolute" from="14750,3981" to="14750,11" stroked="true" strokeweight="1pt" strokecolor="#231f20"/>
            <v:line style="position:absolute" from="8674,3991" to="11717,3991" stroked="true" strokeweight="1pt" strokecolor="#231f20"/>
            <v:line style="position:absolute" from="11717,3991" to="14760,3991" stroked="true" strokeweight="1pt" strokecolor="#231f20"/>
            <v:shape style="position:absolute;left:11797;top:180;width:2914;height:2331" type="#_x0000_t75" stroked="false">
              <v:imagedata r:id="rId72" o:title=""/>
            </v:shape>
            <v:shape style="position:absolute;left:8684;top:1;width:3034;height:3990" type="#_x0000_t202" filled="false" stroked="false">
              <v:textbox inset="0,0,0,0">
                <w:txbxContent>
                  <w:p>
                    <w:pPr>
                      <w:spacing w:line="280" w:lineRule="exact" w:before="46"/>
                      <w:ind w:left="80" w:right="77" w:firstLine="0"/>
                      <w:jc w:val="both"/>
                      <w:rPr>
                        <w:sz w:val="22"/>
                      </w:rPr>
                    </w:pPr>
                    <w:r>
                      <w:rPr>
                        <w:rFonts w:ascii="Arial" w:hAnsi="Arial"/>
                        <w:color w:val="231F20"/>
                        <w:sz w:val="18"/>
                      </w:rPr>
                      <w:t>“En la nueva fase la red dejaría de ser considerada una simple vidriera de contenidos más o menos mul- timedia para convertirse en una plataforma abierta que favorece y promueve la participación de los usuarios. La web 2.0 abandonaría  la estaticidad de la vieja web y pro- pondría una práctica más avanzada que el clásico </w:t>
                    </w:r>
                    <w:r>
                      <w:rPr>
                        <w:rFonts w:ascii="Trebuchet MS" w:hAnsi="Trebuchet MS"/>
                        <w:i/>
                        <w:color w:val="231F20"/>
                        <w:sz w:val="18"/>
                      </w:rPr>
                      <w:t>surfing </w:t>
                    </w:r>
                    <w:r>
                      <w:rPr>
                        <w:rFonts w:ascii="Arial" w:hAnsi="Arial"/>
                        <w:color w:val="231F20"/>
                        <w:sz w:val="18"/>
                      </w:rPr>
                      <w:t>de</w:t>
                    </w:r>
                    <w:r>
                      <w:rPr>
                        <w:rFonts w:ascii="Arial" w:hAnsi="Arial"/>
                        <w:color w:val="231F20"/>
                        <w:spacing w:val="15"/>
                        <w:sz w:val="18"/>
                      </w:rPr>
                      <w:t> </w:t>
                    </w:r>
                    <w:r>
                      <w:rPr>
                        <w:rFonts w:ascii="Arial" w:hAnsi="Arial"/>
                        <w:color w:val="231F20"/>
                        <w:sz w:val="18"/>
                      </w:rPr>
                      <w:t>páginas”</w:t>
                    </w:r>
                    <w:r>
                      <w:rPr>
                        <w:color w:val="231F20"/>
                        <w:sz w:val="22"/>
                      </w:rPr>
                      <w:t>.</w:t>
                    </w:r>
                  </w:p>
                  <w:p>
                    <w:pPr>
                      <w:spacing w:line="364" w:lineRule="auto" w:before="73"/>
                      <w:ind w:left="646" w:right="77" w:firstLine="0"/>
                      <w:jc w:val="both"/>
                      <w:rPr>
                        <w:rFonts w:ascii="Arial" w:hAnsi="Arial"/>
                        <w:sz w:val="16"/>
                      </w:rPr>
                    </w:pPr>
                    <w:r>
                      <w:rPr>
                        <w:rFonts w:ascii="Arial" w:hAnsi="Arial"/>
                        <w:color w:val="231F20"/>
                        <w:sz w:val="16"/>
                      </w:rPr>
                      <w:t>Scolari, Carlos. Hipermediacio- nes. Elementos para una Teoría de la Comunicación Digital  Inte-</w:t>
                    </w:r>
                  </w:p>
                  <w:p>
                    <w:pPr>
                      <w:spacing w:before="3"/>
                      <w:ind w:left="646" w:right="0" w:firstLine="0"/>
                      <w:jc w:val="both"/>
                      <w:rPr>
                        <w:rFonts w:ascii="Arial"/>
                        <w:sz w:val="16"/>
                      </w:rPr>
                    </w:pPr>
                    <w:r>
                      <w:rPr>
                        <w:rFonts w:ascii="Arial"/>
                        <w:color w:val="231F20"/>
                        <w:sz w:val="16"/>
                      </w:rPr>
                      <w:t>ractiva, p. 194.</w:t>
                    </w:r>
                  </w:p>
                </w:txbxContent>
              </v:textbox>
              <w10:wrap type="none"/>
            </v:shape>
            <v:shape style="position:absolute;left:11717;top:1;width:3034;height:3990" type="#_x0000_t202" filled="false" stroked="false">
              <v:textbox inset="0,0,0,0">
                <w:txbxContent>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6"/>
                      <w:rPr>
                        <w:sz w:val="25"/>
                      </w:rPr>
                    </w:pPr>
                  </w:p>
                  <w:p>
                    <w:pPr>
                      <w:spacing w:line="324" w:lineRule="auto" w:before="0"/>
                      <w:ind w:left="80" w:right="196" w:firstLine="0"/>
                      <w:jc w:val="left"/>
                      <w:rPr>
                        <w:rFonts w:ascii="Arial" w:hAnsi="Arial"/>
                        <w:sz w:val="18"/>
                      </w:rPr>
                    </w:pPr>
                    <w:r>
                      <w:rPr>
                        <w:rFonts w:ascii="Arial" w:hAnsi="Arial"/>
                        <w:color w:val="231F20"/>
                        <w:w w:val="105"/>
                        <w:sz w:val="18"/>
                      </w:rPr>
                      <w:t>Wrong Hands, Cartoons by John Atkinson ©2011-2012 &lt;http:// wronghands1.files.wordpress. </w:t>
                    </w:r>
                    <w:r>
                      <w:rPr>
                        <w:rFonts w:ascii="Arial" w:hAnsi="Arial"/>
                        <w:color w:val="231F20"/>
                        <w:sz w:val="18"/>
                      </w:rPr>
                      <w:t>com/2012/07/social-media1.jpg&gt;</w:t>
                    </w:r>
                  </w:p>
                </w:txbxContent>
              </v:textbox>
              <w10:wrap type="none"/>
            </v:shape>
            <w10:wrap type="none"/>
          </v:group>
        </w:pict>
      </w:r>
      <w:r>
        <w:rPr>
          <w:rFonts w:ascii="Arial" w:hAnsi="Arial"/>
          <w:color w:val="231F20"/>
          <w:w w:val="105"/>
        </w:rPr>
        <w:t>Introducción</w:t>
      </w:r>
    </w:p>
    <w:p>
      <w:pPr>
        <w:pStyle w:val="BodyText"/>
        <w:spacing w:before="5"/>
        <w:rPr>
          <w:rFonts w:ascii="Arial"/>
          <w:sz w:val="20"/>
        </w:rPr>
      </w:pPr>
    </w:p>
    <w:p>
      <w:pPr>
        <w:spacing w:after="0"/>
        <w:rPr>
          <w:rFonts w:ascii="Arial"/>
          <w:sz w:val="20"/>
        </w:rPr>
        <w:sectPr>
          <w:footerReference w:type="default" r:id="rId71"/>
          <w:pgSz w:w="15880" w:h="12190" w:orient="landscape"/>
          <w:pgMar w:footer="474" w:header="0" w:top="1020" w:bottom="660" w:left="340" w:right="340"/>
        </w:sectPr>
      </w:pPr>
    </w:p>
    <w:p>
      <w:pPr>
        <w:pStyle w:val="BodyText"/>
        <w:spacing w:line="261" w:lineRule="auto" w:before="69"/>
        <w:ind w:left="793"/>
        <w:jc w:val="both"/>
      </w:pPr>
      <w:r>
        <w:rPr>
          <w:color w:val="231F20"/>
        </w:rPr>
        <w:t>Uno de los efectos que se pueden advertir en el campo de las re- flexiones teóricas y metodológicas, frente a los cambios sociales, económicos y culturales derivados de la ‘tercera revolución tec- nológica’</w:t>
      </w:r>
      <w:r>
        <w:rPr>
          <w:color w:val="231F20"/>
          <w:spacing w:val="-12"/>
        </w:rPr>
        <w:t> </w:t>
      </w:r>
      <w:r>
        <w:rPr>
          <w:color w:val="231F20"/>
        </w:rPr>
        <w:t>en</w:t>
      </w:r>
      <w:r>
        <w:rPr>
          <w:color w:val="231F20"/>
          <w:spacing w:val="-12"/>
        </w:rPr>
        <w:t> </w:t>
      </w:r>
      <w:r>
        <w:rPr>
          <w:color w:val="231F20"/>
        </w:rPr>
        <w:t>los</w:t>
      </w:r>
      <w:r>
        <w:rPr>
          <w:color w:val="231F20"/>
          <w:spacing w:val="-11"/>
        </w:rPr>
        <w:t> </w:t>
      </w:r>
      <w:r>
        <w:rPr>
          <w:color w:val="231F20"/>
        </w:rPr>
        <w:t>canales,</w:t>
      </w:r>
      <w:r>
        <w:rPr>
          <w:color w:val="231F20"/>
          <w:spacing w:val="-12"/>
        </w:rPr>
        <w:t> </w:t>
      </w:r>
      <w:r>
        <w:rPr>
          <w:color w:val="231F20"/>
        </w:rPr>
        <w:t>dispositivos</w:t>
      </w:r>
      <w:r>
        <w:rPr>
          <w:color w:val="231F20"/>
          <w:spacing w:val="-12"/>
        </w:rPr>
        <w:t> </w:t>
      </w:r>
      <w:r>
        <w:rPr>
          <w:color w:val="231F20"/>
        </w:rPr>
        <w:t>y</w:t>
      </w:r>
      <w:r>
        <w:rPr>
          <w:color w:val="231F20"/>
          <w:spacing w:val="-12"/>
        </w:rPr>
        <w:t> </w:t>
      </w:r>
      <w:r>
        <w:rPr>
          <w:color w:val="231F20"/>
        </w:rPr>
        <w:t>soportes</w:t>
      </w:r>
      <w:r>
        <w:rPr>
          <w:color w:val="231F20"/>
          <w:spacing w:val="-12"/>
        </w:rPr>
        <w:t> </w:t>
      </w:r>
      <w:r>
        <w:rPr>
          <w:color w:val="231F20"/>
        </w:rPr>
        <w:t>para</w:t>
      </w:r>
      <w:r>
        <w:rPr>
          <w:color w:val="231F20"/>
          <w:spacing w:val="-12"/>
        </w:rPr>
        <w:t> </w:t>
      </w:r>
      <w:r>
        <w:rPr>
          <w:color w:val="231F20"/>
        </w:rPr>
        <w:t>la</w:t>
      </w:r>
      <w:r>
        <w:rPr>
          <w:color w:val="231F20"/>
          <w:spacing w:val="-12"/>
        </w:rPr>
        <w:t> </w:t>
      </w:r>
      <w:r>
        <w:rPr>
          <w:color w:val="231F20"/>
        </w:rPr>
        <w:t>comunica- ción y la transmisión de información, es que no solamente se ha revitalizado el campo del conocimiento, sino que al mismo tiem- po, confirma la importancia de analizar los cambios que introdu- ce la tecnología en las relaciones sociales desde el terreno de las prácticas.</w:t>
      </w:r>
    </w:p>
    <w:p>
      <w:pPr>
        <w:pStyle w:val="BodyText"/>
        <w:spacing w:line="261" w:lineRule="auto"/>
        <w:ind w:left="793" w:firstLine="226"/>
        <w:jc w:val="both"/>
      </w:pPr>
      <w:r>
        <w:rPr>
          <w:color w:val="231F20"/>
        </w:rPr>
        <w:t>Imprenta, televisión e Internet forman parte de lo que podría denominarse–con</w:t>
      </w:r>
      <w:r>
        <w:rPr>
          <w:color w:val="231F20"/>
          <w:spacing w:val="-8"/>
        </w:rPr>
        <w:t> </w:t>
      </w:r>
      <w:r>
        <w:rPr>
          <w:color w:val="231F20"/>
        </w:rPr>
        <w:t>cierto</w:t>
      </w:r>
      <w:r>
        <w:rPr>
          <w:color w:val="231F20"/>
          <w:spacing w:val="-6"/>
        </w:rPr>
        <w:t> </w:t>
      </w:r>
      <w:r>
        <w:rPr>
          <w:color w:val="231F20"/>
        </w:rPr>
        <w:t>grado</w:t>
      </w:r>
      <w:r>
        <w:rPr>
          <w:color w:val="231F20"/>
          <w:spacing w:val="-6"/>
        </w:rPr>
        <w:t> </w:t>
      </w:r>
      <w:r>
        <w:rPr>
          <w:color w:val="231F20"/>
        </w:rPr>
        <w:t>de</w:t>
      </w:r>
      <w:r>
        <w:rPr>
          <w:color w:val="231F20"/>
          <w:spacing w:val="-6"/>
        </w:rPr>
        <w:t> </w:t>
      </w:r>
      <w:r>
        <w:rPr>
          <w:color w:val="231F20"/>
        </w:rPr>
        <w:t>arbitrariedad</w:t>
      </w:r>
      <w:r>
        <w:rPr>
          <w:color w:val="231F20"/>
          <w:spacing w:val="-5"/>
        </w:rPr>
        <w:t> </w:t>
      </w:r>
      <w:r>
        <w:rPr>
          <w:color w:val="231F20"/>
        </w:rPr>
        <w:t>teórica,</w:t>
      </w:r>
      <w:r>
        <w:rPr>
          <w:color w:val="231F20"/>
          <w:spacing w:val="-6"/>
        </w:rPr>
        <w:t> </w:t>
      </w:r>
      <w:r>
        <w:rPr>
          <w:color w:val="231F20"/>
        </w:rPr>
        <w:t>histórica y analítica—como etapas o ‘revoluciones tecnológicas’ en el te- rreno de la comunicación, </w:t>
      </w:r>
      <w:r>
        <w:rPr>
          <w:color w:val="231F20"/>
          <w:spacing w:val="-3"/>
        </w:rPr>
        <w:t>cuya </w:t>
      </w:r>
      <w:r>
        <w:rPr>
          <w:color w:val="231F20"/>
        </w:rPr>
        <w:t>importancia radica en las pautas que</w:t>
      </w:r>
      <w:r>
        <w:rPr>
          <w:color w:val="231F20"/>
          <w:spacing w:val="-5"/>
        </w:rPr>
        <w:t> </w:t>
      </w:r>
      <w:r>
        <w:rPr>
          <w:color w:val="231F20"/>
        </w:rPr>
        <w:t>han</w:t>
      </w:r>
      <w:r>
        <w:rPr>
          <w:color w:val="231F20"/>
          <w:spacing w:val="-6"/>
        </w:rPr>
        <w:t> </w:t>
      </w:r>
      <w:r>
        <w:rPr>
          <w:color w:val="231F20"/>
        </w:rPr>
        <w:t>aportado</w:t>
      </w:r>
      <w:r>
        <w:rPr>
          <w:color w:val="231F20"/>
          <w:spacing w:val="-4"/>
        </w:rPr>
        <w:t> </w:t>
      </w:r>
      <w:r>
        <w:rPr>
          <w:color w:val="231F20"/>
        </w:rPr>
        <w:t>cada</w:t>
      </w:r>
      <w:r>
        <w:rPr>
          <w:color w:val="231F20"/>
          <w:spacing w:val="-5"/>
        </w:rPr>
        <w:t> </w:t>
      </w:r>
      <w:r>
        <w:rPr>
          <w:color w:val="231F20"/>
        </w:rPr>
        <w:t>una</w:t>
      </w:r>
      <w:r>
        <w:rPr>
          <w:color w:val="231F20"/>
          <w:spacing w:val="-5"/>
        </w:rPr>
        <w:t> </w:t>
      </w:r>
      <w:r>
        <w:rPr>
          <w:color w:val="231F20"/>
        </w:rPr>
        <w:t>a</w:t>
      </w:r>
      <w:r>
        <w:rPr>
          <w:color w:val="231F20"/>
          <w:spacing w:val="-5"/>
        </w:rPr>
        <w:t> </w:t>
      </w:r>
      <w:r>
        <w:rPr>
          <w:color w:val="231F20"/>
        </w:rPr>
        <w:t>la</w:t>
      </w:r>
      <w:r>
        <w:rPr>
          <w:color w:val="231F20"/>
          <w:spacing w:val="-5"/>
        </w:rPr>
        <w:t> </w:t>
      </w:r>
      <w:r>
        <w:rPr>
          <w:color w:val="231F20"/>
        </w:rPr>
        <w:t>forma</w:t>
      </w:r>
      <w:r>
        <w:rPr>
          <w:color w:val="231F20"/>
          <w:spacing w:val="-6"/>
        </w:rPr>
        <w:t> </w:t>
      </w:r>
      <w:r>
        <w:rPr>
          <w:color w:val="231F20"/>
        </w:rPr>
        <w:t>en</w:t>
      </w:r>
      <w:r>
        <w:rPr>
          <w:color w:val="231F20"/>
          <w:spacing w:val="-5"/>
        </w:rPr>
        <w:t> </w:t>
      </w:r>
      <w:r>
        <w:rPr>
          <w:color w:val="231F20"/>
        </w:rPr>
        <w:t>que</w:t>
      </w:r>
      <w:r>
        <w:rPr>
          <w:color w:val="231F20"/>
          <w:spacing w:val="-5"/>
        </w:rPr>
        <w:t> </w:t>
      </w:r>
      <w:r>
        <w:rPr>
          <w:color w:val="231F20"/>
        </w:rPr>
        <w:t>se</w:t>
      </w:r>
      <w:r>
        <w:rPr>
          <w:color w:val="231F20"/>
          <w:spacing w:val="-5"/>
        </w:rPr>
        <w:t> </w:t>
      </w:r>
      <w:r>
        <w:rPr>
          <w:color w:val="231F20"/>
        </w:rPr>
        <w:t>desenvuelven</w:t>
      </w:r>
      <w:r>
        <w:rPr>
          <w:color w:val="231F20"/>
          <w:spacing w:val="-5"/>
        </w:rPr>
        <w:t> </w:t>
      </w:r>
      <w:r>
        <w:rPr>
          <w:color w:val="231F20"/>
        </w:rPr>
        <w:t>las relaciones</w:t>
      </w:r>
      <w:r>
        <w:rPr>
          <w:color w:val="231F20"/>
          <w:spacing w:val="-5"/>
        </w:rPr>
        <w:t> </w:t>
      </w:r>
      <w:r>
        <w:rPr>
          <w:color w:val="231F20"/>
        </w:rPr>
        <w:t>sociales.</w:t>
      </w:r>
    </w:p>
    <w:p>
      <w:pPr>
        <w:pStyle w:val="BodyText"/>
        <w:spacing w:line="261" w:lineRule="auto"/>
        <w:ind w:left="793" w:firstLine="226"/>
        <w:jc w:val="both"/>
      </w:pPr>
      <w:r>
        <w:rPr>
          <w:color w:val="231F20"/>
        </w:rPr>
        <w:t>En el caso específico de Internet, las redes sociales virtuales— uno de los muchos fenómenos y procesos asociados con la evo- lución tecnológica de este medio—son un objeto de estudio que ofrece la posibilidad de analizar nuevos escenarios en el campo de las interacciones y las prácticas.</w:t>
      </w:r>
    </w:p>
    <w:p>
      <w:pPr>
        <w:pStyle w:val="BodyText"/>
        <w:spacing w:line="261" w:lineRule="auto"/>
        <w:ind w:left="793" w:firstLine="226"/>
        <w:jc w:val="both"/>
      </w:pPr>
      <w:r>
        <w:rPr>
          <w:color w:val="231F20"/>
        </w:rPr>
        <w:t>“Las redes sociales online son servicios prestados a través de Internet que permiten a los usuarios generar un perfil público, en el que plasmar datos personales e información de uno mis- mo, disponiendo de herramientas que permiten interactuar con el resto de usuarios afines o no al perfil publicado”</w:t>
      </w:r>
      <w:r>
        <w:rPr>
          <w:color w:val="231F20"/>
          <w:position w:val="7"/>
          <w:sz w:val="13"/>
        </w:rPr>
        <w:t>55</w:t>
      </w:r>
      <w:r>
        <w:rPr>
          <w:color w:val="231F20"/>
        </w:rPr>
        <w:t>.</w:t>
      </w:r>
    </w:p>
    <w:p>
      <w:pPr>
        <w:pStyle w:val="BodyText"/>
        <w:spacing w:line="261" w:lineRule="auto"/>
        <w:ind w:left="793" w:firstLine="227"/>
        <w:jc w:val="both"/>
      </w:pPr>
      <w:r>
        <w:rPr>
          <w:color w:val="231F20"/>
        </w:rPr>
        <w:t>En los últimos diez años hemos acudido a una ampliación y diversificación de las opciones, interfaces y aplicaciones de los llamados medios o redes sociales, lo anterior como resultado del tránsito de la </w:t>
      </w:r>
      <w:r>
        <w:rPr>
          <w:i/>
          <w:color w:val="231F20"/>
        </w:rPr>
        <w:t>web 1.0 </w:t>
      </w:r>
      <w:r>
        <w:rPr>
          <w:color w:val="231F20"/>
        </w:rPr>
        <w:t>a la </w:t>
      </w:r>
      <w:r>
        <w:rPr>
          <w:i/>
          <w:color w:val="231F20"/>
        </w:rPr>
        <w:t>web 2.0 </w:t>
      </w:r>
      <w:r>
        <w:rPr>
          <w:color w:val="231F20"/>
        </w:rPr>
        <w:t>(O’ Reilly, 2005), que Scolari (2008) sintetiza así:</w:t>
      </w:r>
    </w:p>
    <w:p>
      <w:pPr>
        <w:pStyle w:val="BodyText"/>
        <w:rPr>
          <w:sz w:val="20"/>
        </w:rPr>
      </w:pPr>
    </w:p>
    <w:p>
      <w:pPr>
        <w:pStyle w:val="BodyText"/>
        <w:rPr>
          <w:sz w:val="20"/>
        </w:rPr>
      </w:pPr>
    </w:p>
    <w:p>
      <w:pPr>
        <w:pStyle w:val="BodyText"/>
        <w:spacing w:before="10"/>
        <w:rPr>
          <w:sz w:val="16"/>
        </w:rPr>
      </w:pPr>
      <w:r>
        <w:rPr/>
        <w:pict>
          <v:line style="position:absolute;mso-position-horizontal-relative:page;mso-position-vertical-relative:paragraph;z-index:2056;mso-wrap-distance-left:0;mso-wrap-distance-right:0" from="56.692902pt,12.334849pt" to="128.692902pt,12.334849pt" stroked="true" strokeweight="1pt" strokecolor="#231f20">
            <w10:wrap type="topAndBottom"/>
          </v:line>
        </w:pict>
      </w:r>
    </w:p>
    <w:p>
      <w:pPr>
        <w:pStyle w:val="ListParagraph"/>
        <w:numPr>
          <w:ilvl w:val="0"/>
          <w:numId w:val="9"/>
        </w:numPr>
        <w:tabs>
          <w:tab w:pos="1033" w:val="left" w:leader="none"/>
        </w:tabs>
        <w:spacing w:line="200" w:lineRule="exact" w:before="1" w:after="0"/>
        <w:ind w:left="793" w:right="12" w:firstLine="0"/>
        <w:jc w:val="both"/>
        <w:rPr>
          <w:sz w:val="18"/>
        </w:rPr>
      </w:pPr>
      <w:r>
        <w:rPr>
          <w:color w:val="231F20"/>
          <w:sz w:val="18"/>
        </w:rPr>
        <w:t>Instituto</w:t>
      </w:r>
      <w:r>
        <w:rPr>
          <w:color w:val="231F20"/>
          <w:spacing w:val="-4"/>
          <w:sz w:val="18"/>
        </w:rPr>
        <w:t> </w:t>
      </w:r>
      <w:r>
        <w:rPr>
          <w:color w:val="231F20"/>
          <w:sz w:val="18"/>
        </w:rPr>
        <w:t>Nacional</w:t>
      </w:r>
      <w:r>
        <w:rPr>
          <w:color w:val="231F20"/>
          <w:spacing w:val="-4"/>
          <w:sz w:val="18"/>
        </w:rPr>
        <w:t> </w:t>
      </w:r>
      <w:r>
        <w:rPr>
          <w:color w:val="231F20"/>
          <w:sz w:val="18"/>
        </w:rPr>
        <w:t>de</w:t>
      </w:r>
      <w:r>
        <w:rPr>
          <w:color w:val="231F20"/>
          <w:spacing w:val="-4"/>
          <w:sz w:val="18"/>
        </w:rPr>
        <w:t> </w:t>
      </w:r>
      <w:r>
        <w:rPr>
          <w:color w:val="231F20"/>
          <w:sz w:val="18"/>
        </w:rPr>
        <w:t>Tecnologías</w:t>
      </w:r>
      <w:r>
        <w:rPr>
          <w:color w:val="231F20"/>
          <w:spacing w:val="-4"/>
          <w:sz w:val="18"/>
        </w:rPr>
        <w:t> </w:t>
      </w:r>
      <w:r>
        <w:rPr>
          <w:color w:val="231F20"/>
          <w:sz w:val="18"/>
        </w:rPr>
        <w:t>de</w:t>
      </w:r>
      <w:r>
        <w:rPr>
          <w:color w:val="231F20"/>
          <w:spacing w:val="-4"/>
          <w:sz w:val="18"/>
        </w:rPr>
        <w:t> </w:t>
      </w:r>
      <w:r>
        <w:rPr>
          <w:color w:val="231F20"/>
          <w:sz w:val="18"/>
        </w:rPr>
        <w:t>la</w:t>
      </w:r>
      <w:r>
        <w:rPr>
          <w:color w:val="231F20"/>
          <w:spacing w:val="-4"/>
          <w:sz w:val="18"/>
        </w:rPr>
        <w:t> </w:t>
      </w:r>
      <w:r>
        <w:rPr>
          <w:color w:val="231F20"/>
          <w:sz w:val="18"/>
        </w:rPr>
        <w:t>Educación</w:t>
      </w:r>
      <w:r>
        <w:rPr>
          <w:color w:val="231F20"/>
          <w:spacing w:val="-4"/>
          <w:sz w:val="18"/>
        </w:rPr>
        <w:t> </w:t>
      </w:r>
      <w:r>
        <w:rPr>
          <w:color w:val="231F20"/>
          <w:sz w:val="18"/>
        </w:rPr>
        <w:t>(INTECO)</w:t>
      </w:r>
      <w:r>
        <w:rPr>
          <w:color w:val="231F20"/>
          <w:spacing w:val="-4"/>
          <w:sz w:val="18"/>
        </w:rPr>
        <w:t> </w:t>
      </w:r>
      <w:r>
        <w:rPr>
          <w:color w:val="231F20"/>
          <w:sz w:val="18"/>
        </w:rPr>
        <w:t>y</w:t>
      </w:r>
      <w:r>
        <w:rPr>
          <w:color w:val="231F20"/>
          <w:spacing w:val="-4"/>
          <w:sz w:val="18"/>
        </w:rPr>
        <w:t> </w:t>
      </w:r>
      <w:r>
        <w:rPr>
          <w:color w:val="231F20"/>
          <w:sz w:val="18"/>
        </w:rPr>
        <w:t>Agencia</w:t>
      </w:r>
      <w:r>
        <w:rPr>
          <w:color w:val="231F20"/>
          <w:spacing w:val="-4"/>
          <w:sz w:val="18"/>
        </w:rPr>
        <w:t> </w:t>
      </w:r>
      <w:r>
        <w:rPr>
          <w:color w:val="231F20"/>
          <w:sz w:val="18"/>
        </w:rPr>
        <w:t>Espa- ñola</w:t>
      </w:r>
      <w:r>
        <w:rPr>
          <w:color w:val="231F20"/>
          <w:spacing w:val="-6"/>
          <w:sz w:val="18"/>
        </w:rPr>
        <w:t> </w:t>
      </w:r>
      <w:r>
        <w:rPr>
          <w:color w:val="231F20"/>
          <w:sz w:val="18"/>
        </w:rPr>
        <w:t>de</w:t>
      </w:r>
      <w:r>
        <w:rPr>
          <w:color w:val="231F20"/>
          <w:spacing w:val="-6"/>
          <w:sz w:val="18"/>
        </w:rPr>
        <w:t> </w:t>
      </w:r>
      <w:r>
        <w:rPr>
          <w:color w:val="231F20"/>
          <w:sz w:val="18"/>
        </w:rPr>
        <w:t>Protección</w:t>
      </w:r>
      <w:r>
        <w:rPr>
          <w:color w:val="231F20"/>
          <w:spacing w:val="-6"/>
          <w:sz w:val="18"/>
        </w:rPr>
        <w:t> </w:t>
      </w:r>
      <w:r>
        <w:rPr>
          <w:color w:val="231F20"/>
          <w:sz w:val="18"/>
        </w:rPr>
        <w:t>de</w:t>
      </w:r>
      <w:r>
        <w:rPr>
          <w:color w:val="231F20"/>
          <w:spacing w:val="-6"/>
          <w:sz w:val="18"/>
        </w:rPr>
        <w:t> </w:t>
      </w:r>
      <w:r>
        <w:rPr>
          <w:color w:val="231F20"/>
          <w:sz w:val="18"/>
        </w:rPr>
        <w:t>Datos</w:t>
      </w:r>
      <w:r>
        <w:rPr>
          <w:color w:val="231F20"/>
          <w:spacing w:val="-6"/>
          <w:sz w:val="18"/>
        </w:rPr>
        <w:t> </w:t>
      </w:r>
      <w:r>
        <w:rPr>
          <w:color w:val="231F20"/>
          <w:sz w:val="18"/>
        </w:rPr>
        <w:t>[en</w:t>
      </w:r>
      <w:r>
        <w:rPr>
          <w:color w:val="231F20"/>
          <w:spacing w:val="-5"/>
          <w:sz w:val="18"/>
        </w:rPr>
        <w:t> </w:t>
      </w:r>
      <w:r>
        <w:rPr>
          <w:color w:val="231F20"/>
          <w:sz w:val="18"/>
        </w:rPr>
        <w:t>línea]</w:t>
      </w:r>
      <w:hyperlink r:id="rId73">
        <w:r>
          <w:rPr>
            <w:color w:val="231F20"/>
            <w:sz w:val="18"/>
          </w:rPr>
          <w:t>.</w:t>
        </w:r>
        <w:r>
          <w:rPr>
            <w:color w:val="231F20"/>
            <w:spacing w:val="-5"/>
            <w:sz w:val="18"/>
          </w:rPr>
          <w:t> </w:t>
        </w:r>
        <w:r>
          <w:rPr>
            <w:color w:val="231F20"/>
            <w:sz w:val="18"/>
          </w:rPr>
          <w:t>&lt;www.inteco.es&gt;</w:t>
        </w:r>
      </w:hyperlink>
    </w:p>
    <w:p>
      <w:pPr>
        <w:pStyle w:val="BodyText"/>
      </w:pPr>
      <w:r>
        <w:rPr/>
        <w:br w:type="column"/>
      </w:r>
      <w:r>
        <w:rPr/>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4"/>
        <w:rPr>
          <w:sz w:val="30"/>
        </w:rPr>
      </w:pPr>
    </w:p>
    <w:p>
      <w:pPr>
        <w:pStyle w:val="BodyText"/>
        <w:spacing w:line="261" w:lineRule="auto"/>
        <w:ind w:left="793" w:right="791"/>
        <w:jc w:val="both"/>
      </w:pPr>
      <w:r>
        <w:rPr>
          <w:color w:val="231F20"/>
        </w:rPr>
        <w:t>Precisamente el cambio en el modelo de interacción, que en el caso de la web 1.0 era de </w:t>
      </w:r>
      <w:r>
        <w:rPr>
          <w:i/>
          <w:color w:val="231F20"/>
        </w:rPr>
        <w:t>uno-a-muchos </w:t>
      </w:r>
      <w:r>
        <w:rPr>
          <w:color w:val="231F20"/>
        </w:rPr>
        <w:t>con la idea de </w:t>
      </w:r>
      <w:r>
        <w:rPr>
          <w:color w:val="231F20"/>
          <w:spacing w:val="-4"/>
        </w:rPr>
        <w:t>publicar,  </w:t>
      </w:r>
      <w:r>
        <w:rPr>
          <w:color w:val="231F20"/>
        </w:rPr>
        <w:t>al de la web 2.0 de </w:t>
      </w:r>
      <w:r>
        <w:rPr>
          <w:i/>
          <w:color w:val="231F20"/>
        </w:rPr>
        <w:t>muchos-a-muchos </w:t>
      </w:r>
      <w:r>
        <w:rPr>
          <w:color w:val="231F20"/>
        </w:rPr>
        <w:t>bajo el concepto de partici- </w:t>
      </w:r>
      <w:r>
        <w:rPr>
          <w:color w:val="231F20"/>
          <w:spacing w:val="-6"/>
        </w:rPr>
        <w:t>par, </w:t>
      </w:r>
      <w:r>
        <w:rPr>
          <w:color w:val="231F20"/>
        </w:rPr>
        <w:t>generando contenidos personalizados e interconectados, en producción colectiva </w:t>
      </w:r>
      <w:r>
        <w:rPr>
          <w:color w:val="231F20"/>
          <w:spacing w:val="-3"/>
        </w:rPr>
        <w:t>(O’Reilly, </w:t>
      </w:r>
      <w:r>
        <w:rPr>
          <w:color w:val="231F20"/>
        </w:rPr>
        <w:t>2005, y Scolari, 2008), modificó  el escenario de las interacciones sociales y las prácticas, involu- crando un mayor flujo, intercambio y visibilización de diferentes tipos de información—entre la que se encuentran los </w:t>
      </w:r>
      <w:r>
        <w:rPr>
          <w:b/>
          <w:color w:val="231F20"/>
        </w:rPr>
        <w:t>datos per- sonales</w:t>
      </w:r>
      <w:r>
        <w:rPr>
          <w:b/>
          <w:color w:val="231F20"/>
          <w:position w:val="7"/>
          <w:sz w:val="13"/>
        </w:rPr>
        <w:t>56</w:t>
      </w:r>
      <w:r>
        <w:rPr>
          <w:color w:val="231F20"/>
        </w:rPr>
        <w:t>—producida, suministrada, proporcionada o puesta</w:t>
      </w:r>
      <w:r>
        <w:rPr>
          <w:color w:val="231F20"/>
          <w:spacing w:val="20"/>
        </w:rPr>
        <w:t> </w:t>
      </w:r>
      <w:r>
        <w:rPr>
          <w:color w:val="231F20"/>
        </w:rPr>
        <w:t>en</w:t>
      </w:r>
    </w:p>
    <w:p>
      <w:pPr>
        <w:pStyle w:val="BodyText"/>
        <w:spacing w:before="1"/>
        <w:rPr>
          <w:sz w:val="26"/>
        </w:rPr>
      </w:pPr>
      <w:r>
        <w:rPr/>
        <w:pict>
          <v:line style="position:absolute;mso-position-horizontal-relative:page;mso-position-vertical-relative:paragraph;z-index:2080;mso-wrap-distance-left:0;mso-wrap-distance-right:0" from="433.700806pt,17.773111pt" to="505.700806pt,17.773111pt" stroked="true" strokeweight="1pt" strokecolor="#231f20">
            <w10:wrap type="topAndBottom"/>
          </v:line>
        </w:pict>
      </w:r>
    </w:p>
    <w:p>
      <w:pPr>
        <w:pStyle w:val="ListParagraph"/>
        <w:numPr>
          <w:ilvl w:val="0"/>
          <w:numId w:val="9"/>
        </w:numPr>
        <w:tabs>
          <w:tab w:pos="1033" w:val="left" w:leader="none"/>
        </w:tabs>
        <w:spacing w:line="200" w:lineRule="exact" w:before="1" w:after="0"/>
        <w:ind w:left="793" w:right="792" w:firstLine="0"/>
        <w:jc w:val="left"/>
        <w:rPr>
          <w:sz w:val="18"/>
        </w:rPr>
      </w:pPr>
      <w:r>
        <w:rPr>
          <w:color w:val="231F20"/>
          <w:sz w:val="18"/>
        </w:rPr>
        <w:t>De acuerdo con la Ley Federal de Protección de Datos Personales en Po- sesión de los Particulares, se consideran como datos personalescualquier información concerniente a una persona física identificada o identificable. Se consideran como datos personales sensibles aquellos que afecten a la esfera más íntima de su </w:t>
      </w:r>
      <w:r>
        <w:rPr>
          <w:color w:val="231F20"/>
          <w:spacing w:val="-3"/>
          <w:sz w:val="18"/>
        </w:rPr>
        <w:t>titular, </w:t>
      </w:r>
      <w:r>
        <w:rPr>
          <w:color w:val="231F20"/>
          <w:sz w:val="18"/>
        </w:rPr>
        <w:t>o cuya utilización indebida pueda dar origen a dis- criminación o conlleve un riesgo </w:t>
      </w:r>
      <w:r>
        <w:rPr>
          <w:color w:val="231F20"/>
          <w:spacing w:val="-3"/>
          <w:sz w:val="18"/>
        </w:rPr>
        <w:t>grave </w:t>
      </w:r>
      <w:r>
        <w:rPr>
          <w:color w:val="231F20"/>
          <w:sz w:val="18"/>
        </w:rPr>
        <w:t>para éste. En </w:t>
      </w:r>
      <w:r>
        <w:rPr>
          <w:color w:val="231F20"/>
          <w:spacing w:val="-3"/>
          <w:sz w:val="18"/>
        </w:rPr>
        <w:t>particular, </w:t>
      </w:r>
      <w:r>
        <w:rPr>
          <w:color w:val="231F20"/>
          <w:sz w:val="18"/>
        </w:rPr>
        <w:t>aquellos que puedan revelar aspectos como: origen racial o étnico, estado de salud presente y futuro, información genética, creencias religiosas, filosóficas y morales, afilia- ción</w:t>
      </w:r>
      <w:r>
        <w:rPr>
          <w:color w:val="231F20"/>
          <w:spacing w:val="-6"/>
          <w:sz w:val="18"/>
        </w:rPr>
        <w:t> </w:t>
      </w:r>
      <w:r>
        <w:rPr>
          <w:color w:val="231F20"/>
          <w:sz w:val="18"/>
        </w:rPr>
        <w:t>sindical,</w:t>
      </w:r>
      <w:r>
        <w:rPr>
          <w:color w:val="231F20"/>
          <w:spacing w:val="-6"/>
          <w:sz w:val="18"/>
        </w:rPr>
        <w:t> </w:t>
      </w:r>
      <w:r>
        <w:rPr>
          <w:color w:val="231F20"/>
          <w:sz w:val="18"/>
        </w:rPr>
        <w:t>opiniones</w:t>
      </w:r>
      <w:r>
        <w:rPr>
          <w:color w:val="231F20"/>
          <w:spacing w:val="-6"/>
          <w:sz w:val="18"/>
        </w:rPr>
        <w:t> </w:t>
      </w:r>
      <w:r>
        <w:rPr>
          <w:color w:val="231F20"/>
          <w:sz w:val="18"/>
        </w:rPr>
        <w:t>políticas,</w:t>
      </w:r>
      <w:r>
        <w:rPr>
          <w:color w:val="231F20"/>
          <w:spacing w:val="-5"/>
          <w:sz w:val="18"/>
        </w:rPr>
        <w:t> </w:t>
      </w:r>
      <w:r>
        <w:rPr>
          <w:color w:val="231F20"/>
          <w:sz w:val="18"/>
        </w:rPr>
        <w:t>preferencia</w:t>
      </w:r>
      <w:r>
        <w:rPr>
          <w:color w:val="231F20"/>
          <w:spacing w:val="-6"/>
          <w:sz w:val="18"/>
        </w:rPr>
        <w:t> </w:t>
      </w:r>
      <w:r>
        <w:rPr>
          <w:color w:val="231F20"/>
          <w:sz w:val="18"/>
        </w:rPr>
        <w:t>sexual.</w:t>
      </w:r>
      <w:r>
        <w:rPr>
          <w:color w:val="231F20"/>
          <w:spacing w:val="-5"/>
          <w:sz w:val="18"/>
        </w:rPr>
        <w:t> </w:t>
      </w:r>
      <w:r>
        <w:rPr>
          <w:color w:val="231F20"/>
          <w:sz w:val="18"/>
        </w:rPr>
        <w:t>Especialistas</w:t>
      </w:r>
      <w:r>
        <w:rPr>
          <w:color w:val="231F20"/>
          <w:spacing w:val="-5"/>
          <w:sz w:val="18"/>
        </w:rPr>
        <w:t> </w:t>
      </w:r>
      <w:r>
        <w:rPr>
          <w:color w:val="231F20"/>
          <w:sz w:val="18"/>
        </w:rPr>
        <w:t>en</w:t>
      </w:r>
      <w:r>
        <w:rPr>
          <w:color w:val="231F20"/>
          <w:spacing w:val="-6"/>
          <w:sz w:val="18"/>
        </w:rPr>
        <w:t> </w:t>
      </w:r>
      <w:r>
        <w:rPr>
          <w:color w:val="231F20"/>
          <w:sz w:val="18"/>
        </w:rPr>
        <w:t>la</w:t>
      </w:r>
      <w:r>
        <w:rPr>
          <w:color w:val="231F20"/>
          <w:spacing w:val="-5"/>
          <w:sz w:val="18"/>
        </w:rPr>
        <w:t> </w:t>
      </w:r>
      <w:r>
        <w:rPr>
          <w:color w:val="231F20"/>
          <w:sz w:val="18"/>
        </w:rPr>
        <w:t>materia consideran dentro de los datos personales categorías como: identificación (nombre, edad, domicilio, sexo, RFC, CURP), patrimonio (cuentas bancarias, saldos, propiedades, créditos) y biométrica (huellas dactilares, iris, voz, firma autógrafa).</w:t>
      </w:r>
    </w:p>
    <w:p>
      <w:pPr>
        <w:spacing w:after="0" w:line="200" w:lineRule="exact"/>
        <w:jc w:val="left"/>
        <w:rPr>
          <w:sz w:val="18"/>
        </w:rPr>
        <w:sectPr>
          <w:type w:val="continuous"/>
          <w:pgSz w:w="15880" w:h="12190" w:orient="landscape"/>
          <w:pgMar w:top="1120" w:bottom="280" w:left="340" w:right="340"/>
          <w:cols w:num="2" w:equalWidth="0">
            <w:col w:w="6861" w:space="679"/>
            <w:col w:w="7660"/>
          </w:cols>
        </w:sectPr>
      </w:pPr>
    </w:p>
    <w:p>
      <w:pPr>
        <w:pStyle w:val="BodyText"/>
        <w:spacing w:line="261" w:lineRule="auto" w:before="42"/>
        <w:ind w:left="793" w:right="-15"/>
      </w:pPr>
      <w:r>
        <w:rPr>
          <w:color w:val="231F20"/>
        </w:rPr>
        <w:t>circulación por los usuarios de las diferentes redes, entre los que se encuentran </w:t>
      </w:r>
      <w:r>
        <w:rPr>
          <w:b/>
          <w:color w:val="231F20"/>
        </w:rPr>
        <w:t>menores de edad</w:t>
      </w:r>
      <w:r>
        <w:rPr>
          <w:b/>
          <w:color w:val="231F20"/>
          <w:position w:val="7"/>
          <w:sz w:val="13"/>
        </w:rPr>
        <w:t>57</w:t>
      </w:r>
      <w:r>
        <w:rPr>
          <w:color w:val="231F20"/>
        </w:rPr>
        <w:t>.</w:t>
      </w:r>
    </w:p>
    <w:p>
      <w:pPr>
        <w:pStyle w:val="BodyText"/>
        <w:spacing w:line="261" w:lineRule="auto"/>
        <w:ind w:left="793" w:firstLine="226"/>
        <w:jc w:val="both"/>
      </w:pPr>
      <w:r>
        <w:rPr>
          <w:color w:val="231F20"/>
        </w:rPr>
        <w:t>El trabajo que aquí se presenta, desarrolla un análisis a partir del</w:t>
      </w:r>
      <w:r>
        <w:rPr>
          <w:color w:val="231F20"/>
          <w:spacing w:val="-6"/>
        </w:rPr>
        <w:t> </w:t>
      </w:r>
      <w:r>
        <w:rPr>
          <w:color w:val="231F20"/>
        </w:rPr>
        <w:t>avance—en</w:t>
      </w:r>
      <w:r>
        <w:rPr>
          <w:color w:val="231F20"/>
          <w:spacing w:val="-6"/>
        </w:rPr>
        <w:t> </w:t>
      </w:r>
      <w:r>
        <w:rPr>
          <w:color w:val="231F20"/>
        </w:rPr>
        <w:t>términos</w:t>
      </w:r>
      <w:r>
        <w:rPr>
          <w:color w:val="231F20"/>
          <w:spacing w:val="-6"/>
        </w:rPr>
        <w:t> </w:t>
      </w:r>
      <w:r>
        <w:rPr>
          <w:color w:val="231F20"/>
        </w:rPr>
        <w:t>cuantitativos</w:t>
      </w:r>
      <w:r>
        <w:rPr>
          <w:color w:val="231F20"/>
          <w:spacing w:val="-6"/>
        </w:rPr>
        <w:t> </w:t>
      </w:r>
      <w:r>
        <w:rPr>
          <w:color w:val="231F20"/>
        </w:rPr>
        <w:t>(cobertura</w:t>
      </w:r>
      <w:r>
        <w:rPr>
          <w:color w:val="231F20"/>
          <w:spacing w:val="-6"/>
        </w:rPr>
        <w:t> </w:t>
      </w:r>
      <w:r>
        <w:rPr>
          <w:color w:val="231F20"/>
        </w:rPr>
        <w:t>y</w:t>
      </w:r>
      <w:r>
        <w:rPr>
          <w:color w:val="231F20"/>
          <w:spacing w:val="-6"/>
        </w:rPr>
        <w:t> </w:t>
      </w:r>
      <w:r>
        <w:rPr>
          <w:color w:val="231F20"/>
        </w:rPr>
        <w:t>penetración) y cualitativos (a nivel de las prácticas y los intercambios)—que han registrado las redes sociales virtuales, Internet y los dispo- sitivos móviles, prefigurando un fenómeno socio-tecnológico</w:t>
      </w:r>
      <w:r>
        <w:rPr>
          <w:color w:val="231F20"/>
          <w:spacing w:val="-21"/>
        </w:rPr>
        <w:t> </w:t>
      </w:r>
      <w:r>
        <w:rPr>
          <w:color w:val="231F20"/>
        </w:rPr>
        <w:t>con alcances e implicaciones políticas, económicas y culturales, con trascendencia local-global, y desarrollado a partir de un mode- lo basado en la información que aportan, circulan o generan los usuarios como uno de los principales valores que poseen las em- presas encargadas de operar estas</w:t>
      </w:r>
      <w:r>
        <w:rPr>
          <w:color w:val="231F20"/>
          <w:spacing w:val="-24"/>
        </w:rPr>
        <w:t> </w:t>
      </w:r>
      <w:r>
        <w:rPr>
          <w:color w:val="231F20"/>
        </w:rPr>
        <w:t>redes.</w:t>
      </w:r>
    </w:p>
    <w:p>
      <w:pPr>
        <w:pStyle w:val="BodyText"/>
        <w:spacing w:line="261" w:lineRule="auto"/>
        <w:ind w:left="793" w:firstLine="226"/>
        <w:jc w:val="both"/>
      </w:pPr>
      <w:r>
        <w:rPr>
          <w:color w:val="231F20"/>
        </w:rPr>
        <w:t>De manera </w:t>
      </w:r>
      <w:r>
        <w:rPr>
          <w:color w:val="231F20"/>
          <w:spacing w:val="-3"/>
        </w:rPr>
        <w:t>particular, </w:t>
      </w:r>
      <w:r>
        <w:rPr>
          <w:color w:val="231F20"/>
        </w:rPr>
        <w:t>se dimensiona la incorporación de los menores de edad como usuarios de las redes sociales virtuales y la vulnerabilidad implícita en los intercambios, las interacciones y</w:t>
      </w:r>
      <w:r>
        <w:rPr>
          <w:color w:val="231F20"/>
          <w:spacing w:val="-9"/>
        </w:rPr>
        <w:t> </w:t>
      </w:r>
      <w:r>
        <w:rPr>
          <w:color w:val="231F20"/>
        </w:rPr>
        <w:t>los</w:t>
      </w:r>
      <w:r>
        <w:rPr>
          <w:color w:val="231F20"/>
          <w:spacing w:val="-9"/>
        </w:rPr>
        <w:t> </w:t>
      </w:r>
      <w:r>
        <w:rPr>
          <w:color w:val="231F20"/>
        </w:rPr>
        <w:t>flujos</w:t>
      </w:r>
      <w:r>
        <w:rPr>
          <w:color w:val="231F20"/>
          <w:spacing w:val="-9"/>
        </w:rPr>
        <w:t> </w:t>
      </w:r>
      <w:r>
        <w:rPr>
          <w:color w:val="231F20"/>
        </w:rPr>
        <w:t>de</w:t>
      </w:r>
      <w:r>
        <w:rPr>
          <w:color w:val="231F20"/>
          <w:spacing w:val="-9"/>
        </w:rPr>
        <w:t> </w:t>
      </w:r>
      <w:r>
        <w:rPr>
          <w:color w:val="231F20"/>
        </w:rPr>
        <w:t>información</w:t>
      </w:r>
      <w:r>
        <w:rPr>
          <w:color w:val="231F20"/>
          <w:spacing w:val="-9"/>
        </w:rPr>
        <w:t> </w:t>
      </w:r>
      <w:r>
        <w:rPr>
          <w:color w:val="231F20"/>
        </w:rPr>
        <w:t>en</w:t>
      </w:r>
      <w:r>
        <w:rPr>
          <w:color w:val="231F20"/>
          <w:spacing w:val="-9"/>
        </w:rPr>
        <w:t> </w:t>
      </w:r>
      <w:r>
        <w:rPr>
          <w:color w:val="231F20"/>
        </w:rPr>
        <w:t>los</w:t>
      </w:r>
      <w:r>
        <w:rPr>
          <w:color w:val="231F20"/>
          <w:spacing w:val="-9"/>
        </w:rPr>
        <w:t> </w:t>
      </w:r>
      <w:r>
        <w:rPr>
          <w:color w:val="231F20"/>
        </w:rPr>
        <w:t>que</w:t>
      </w:r>
      <w:r>
        <w:rPr>
          <w:color w:val="231F20"/>
          <w:spacing w:val="-9"/>
        </w:rPr>
        <w:t> </w:t>
      </w:r>
      <w:r>
        <w:rPr>
          <w:color w:val="231F20"/>
        </w:rPr>
        <w:t>participan,</w:t>
      </w:r>
      <w:r>
        <w:rPr>
          <w:color w:val="231F20"/>
          <w:spacing w:val="-9"/>
        </w:rPr>
        <w:t> </w:t>
      </w:r>
      <w:r>
        <w:rPr>
          <w:color w:val="231F20"/>
        </w:rPr>
        <w:t>específicamente, el</w:t>
      </w:r>
      <w:r>
        <w:rPr>
          <w:color w:val="231F20"/>
          <w:spacing w:val="-6"/>
        </w:rPr>
        <w:t> </w:t>
      </w:r>
      <w:r>
        <w:rPr>
          <w:color w:val="231F20"/>
        </w:rPr>
        <w:t>acceso</w:t>
      </w:r>
      <w:r>
        <w:rPr>
          <w:color w:val="231F20"/>
          <w:spacing w:val="-5"/>
        </w:rPr>
        <w:t> </w:t>
      </w:r>
      <w:r>
        <w:rPr>
          <w:color w:val="231F20"/>
        </w:rPr>
        <w:t>que</w:t>
      </w:r>
      <w:r>
        <w:rPr>
          <w:color w:val="231F20"/>
          <w:spacing w:val="-6"/>
        </w:rPr>
        <w:t> </w:t>
      </w:r>
      <w:r>
        <w:rPr>
          <w:color w:val="231F20"/>
        </w:rPr>
        <w:t>personas,</w:t>
      </w:r>
      <w:r>
        <w:rPr>
          <w:color w:val="231F20"/>
          <w:spacing w:val="-5"/>
        </w:rPr>
        <w:t> </w:t>
      </w:r>
      <w:r>
        <w:rPr>
          <w:color w:val="231F20"/>
        </w:rPr>
        <w:t>empresas</w:t>
      </w:r>
      <w:r>
        <w:rPr>
          <w:color w:val="231F20"/>
          <w:spacing w:val="-6"/>
        </w:rPr>
        <w:t> </w:t>
      </w:r>
      <w:r>
        <w:rPr>
          <w:color w:val="231F20"/>
        </w:rPr>
        <w:t>u</w:t>
      </w:r>
      <w:r>
        <w:rPr>
          <w:color w:val="231F20"/>
          <w:spacing w:val="-6"/>
        </w:rPr>
        <w:t> </w:t>
      </w:r>
      <w:r>
        <w:rPr>
          <w:color w:val="231F20"/>
        </w:rPr>
        <w:t>organizaciones</w:t>
      </w:r>
      <w:r>
        <w:rPr>
          <w:color w:val="231F20"/>
          <w:spacing w:val="-4"/>
        </w:rPr>
        <w:t> </w:t>
      </w:r>
      <w:r>
        <w:rPr>
          <w:color w:val="231F20"/>
        </w:rPr>
        <w:t>pueden</w:t>
      </w:r>
      <w:r>
        <w:rPr>
          <w:color w:val="231F20"/>
          <w:spacing w:val="-5"/>
        </w:rPr>
        <w:t> </w:t>
      </w:r>
      <w:r>
        <w:rPr>
          <w:color w:val="231F20"/>
        </w:rPr>
        <w:t>tener a partir de dichas</w:t>
      </w:r>
      <w:r>
        <w:rPr>
          <w:color w:val="231F20"/>
          <w:spacing w:val="-12"/>
        </w:rPr>
        <w:t> </w:t>
      </w:r>
      <w:r>
        <w:rPr>
          <w:color w:val="231F20"/>
        </w:rPr>
        <w:t>redes.</w:t>
      </w:r>
    </w:p>
    <w:p>
      <w:pPr>
        <w:pStyle w:val="BodyText"/>
        <w:spacing w:line="261" w:lineRule="auto"/>
        <w:ind w:left="793" w:firstLine="226"/>
        <w:jc w:val="both"/>
      </w:pPr>
      <w:r>
        <w:rPr>
          <w:color w:val="231F20"/>
        </w:rPr>
        <w:t>Con la finalidad de determinar el grado de vulnerabilidad en</w:t>
      </w:r>
      <w:r>
        <w:rPr>
          <w:color w:val="231F20"/>
          <w:spacing w:val="-21"/>
        </w:rPr>
        <w:t> </w:t>
      </w:r>
      <w:r>
        <w:rPr>
          <w:color w:val="231F20"/>
        </w:rPr>
        <w:t>la protección de datos personales de menores de edad, implícita en las</w:t>
      </w:r>
      <w:r>
        <w:rPr>
          <w:color w:val="231F20"/>
          <w:spacing w:val="-12"/>
        </w:rPr>
        <w:t> </w:t>
      </w:r>
      <w:r>
        <w:rPr>
          <w:color w:val="231F20"/>
        </w:rPr>
        <w:t>prácticas</w:t>
      </w:r>
      <w:r>
        <w:rPr>
          <w:color w:val="231F20"/>
          <w:spacing w:val="-12"/>
        </w:rPr>
        <w:t> </w:t>
      </w:r>
      <w:r>
        <w:rPr>
          <w:color w:val="231F20"/>
        </w:rPr>
        <w:t>de</w:t>
      </w:r>
      <w:r>
        <w:rPr>
          <w:color w:val="231F20"/>
          <w:spacing w:val="-13"/>
        </w:rPr>
        <w:t> </w:t>
      </w:r>
      <w:r>
        <w:rPr>
          <w:color w:val="231F20"/>
        </w:rPr>
        <w:t>uso</w:t>
      </w:r>
      <w:r>
        <w:rPr>
          <w:color w:val="231F20"/>
          <w:spacing w:val="-12"/>
        </w:rPr>
        <w:t> </w:t>
      </w:r>
      <w:r>
        <w:rPr>
          <w:color w:val="231F20"/>
        </w:rPr>
        <w:t>y</w:t>
      </w:r>
      <w:r>
        <w:rPr>
          <w:color w:val="231F20"/>
          <w:spacing w:val="-13"/>
        </w:rPr>
        <w:t> </w:t>
      </w:r>
      <w:r>
        <w:rPr>
          <w:color w:val="231F20"/>
        </w:rPr>
        <w:t>acceso</w:t>
      </w:r>
      <w:r>
        <w:rPr>
          <w:color w:val="231F20"/>
          <w:spacing w:val="-12"/>
        </w:rPr>
        <w:t> </w:t>
      </w:r>
      <w:r>
        <w:rPr>
          <w:color w:val="231F20"/>
        </w:rPr>
        <w:t>a</w:t>
      </w:r>
      <w:r>
        <w:rPr>
          <w:color w:val="231F20"/>
          <w:spacing w:val="-12"/>
        </w:rPr>
        <w:t> </w:t>
      </w:r>
      <w:r>
        <w:rPr>
          <w:color w:val="231F20"/>
        </w:rPr>
        <w:t>redes</w:t>
      </w:r>
      <w:r>
        <w:rPr>
          <w:color w:val="231F20"/>
          <w:spacing w:val="-13"/>
        </w:rPr>
        <w:t> </w:t>
      </w:r>
      <w:r>
        <w:rPr>
          <w:color w:val="231F20"/>
        </w:rPr>
        <w:t>sociales</w:t>
      </w:r>
      <w:r>
        <w:rPr>
          <w:color w:val="231F20"/>
          <w:spacing w:val="-13"/>
        </w:rPr>
        <w:t> </w:t>
      </w:r>
      <w:r>
        <w:rPr>
          <w:color w:val="231F20"/>
        </w:rPr>
        <w:t>virtuales,</w:t>
      </w:r>
      <w:r>
        <w:rPr>
          <w:color w:val="231F20"/>
          <w:spacing w:val="-13"/>
        </w:rPr>
        <w:t> </w:t>
      </w:r>
      <w:r>
        <w:rPr>
          <w:color w:val="231F20"/>
        </w:rPr>
        <w:t>se</w:t>
      </w:r>
      <w:r>
        <w:rPr>
          <w:color w:val="231F20"/>
          <w:spacing w:val="-13"/>
        </w:rPr>
        <w:t> </w:t>
      </w:r>
      <w:r>
        <w:rPr>
          <w:color w:val="231F20"/>
        </w:rPr>
        <w:t>analizan datos y consideraciones referidas por diferentes estudios elabo- rados en Iberoamérica, Estados Unidos y</w:t>
      </w:r>
      <w:r>
        <w:rPr>
          <w:color w:val="231F20"/>
          <w:spacing w:val="-32"/>
        </w:rPr>
        <w:t> </w:t>
      </w:r>
      <w:r>
        <w:rPr>
          <w:color w:val="231F20"/>
        </w:rPr>
        <w:t>México.</w:t>
      </w:r>
    </w:p>
    <w:p>
      <w:pPr>
        <w:pStyle w:val="BodyText"/>
        <w:spacing w:line="261" w:lineRule="auto"/>
        <w:ind w:left="793" w:firstLine="226"/>
        <w:jc w:val="both"/>
      </w:pPr>
      <w:r>
        <w:rPr>
          <w:color w:val="231F20"/>
        </w:rPr>
        <w:t>Posteriormente, se presentan datos de un sondeo propio con respecto al uso de Facebook entre menores de edad y padres de familia de la zona metropolitana del Valle de México; con esta información se logra una aproximación a las prácticas,    interac-</w:t>
      </w:r>
    </w:p>
    <w:p>
      <w:pPr>
        <w:pStyle w:val="BodyText"/>
        <w:spacing w:before="10"/>
        <w:rPr>
          <w:sz w:val="8"/>
        </w:rPr>
      </w:pPr>
    </w:p>
    <w:p>
      <w:pPr>
        <w:pStyle w:val="BodyText"/>
        <w:spacing w:line="20" w:lineRule="exact"/>
        <w:ind w:left="783"/>
        <w:rPr>
          <w:sz w:val="2"/>
        </w:rPr>
      </w:pPr>
      <w:r>
        <w:rPr>
          <w:sz w:val="2"/>
        </w:rPr>
        <w:pict>
          <v:group style="width:73pt;height:1pt;mso-position-horizontal-relative:char;mso-position-vertical-relative:line" coordorigin="0,0" coordsize="1460,20">
            <v:line style="position:absolute" from="10,10" to="1450,10" stroked="true" strokeweight="1pt" strokecolor="#231f20"/>
          </v:group>
        </w:pict>
      </w:r>
      <w:r>
        <w:rPr>
          <w:sz w:val="2"/>
        </w:rPr>
      </w:r>
    </w:p>
    <w:p>
      <w:pPr>
        <w:pStyle w:val="ListParagraph"/>
        <w:numPr>
          <w:ilvl w:val="0"/>
          <w:numId w:val="9"/>
        </w:numPr>
        <w:tabs>
          <w:tab w:pos="1033" w:val="left" w:leader="none"/>
        </w:tabs>
        <w:spacing w:line="200" w:lineRule="exact" w:before="30" w:after="0"/>
        <w:ind w:left="793" w:right="6" w:firstLine="0"/>
        <w:jc w:val="left"/>
        <w:rPr>
          <w:sz w:val="18"/>
        </w:rPr>
      </w:pPr>
      <w:r>
        <w:rPr>
          <w:color w:val="231F20"/>
          <w:sz w:val="18"/>
        </w:rPr>
        <w:t>En México se consideran como menores de edad aquellos individuos de me- nos de 18 años, por lo que la edad adulta se alcanza una vez cumplidos los 18 años. Al igual que ocurre en diferentes países—con los marcos jurídicos aplica- bles en la materia—, en México se considera que un menor de edad es un indi- viduo que, en función de su edad biológica, no posee el criterio o la capacidad para realizar determinados actos, siendo necesario que cuente con un ascen- diente, tutor o custodio responsable ante las leyes y las instituciones. En fun- ción de lo </w:t>
      </w:r>
      <w:r>
        <w:rPr>
          <w:color w:val="231F20"/>
          <w:spacing w:val="-3"/>
          <w:sz w:val="18"/>
        </w:rPr>
        <w:t>anterior, </w:t>
      </w:r>
      <w:r>
        <w:rPr>
          <w:color w:val="231F20"/>
          <w:sz w:val="18"/>
        </w:rPr>
        <w:t>es que de acuerdo con las leyes mexicanas, se imponen a los menores de edad una serie de límites a sus derechos y responsabilidades, así como</w:t>
      </w:r>
      <w:r>
        <w:rPr>
          <w:color w:val="231F20"/>
          <w:spacing w:val="-4"/>
          <w:sz w:val="18"/>
        </w:rPr>
        <w:t> </w:t>
      </w:r>
      <w:r>
        <w:rPr>
          <w:color w:val="231F20"/>
          <w:sz w:val="18"/>
        </w:rPr>
        <w:t>una</w:t>
      </w:r>
      <w:r>
        <w:rPr>
          <w:color w:val="231F20"/>
          <w:spacing w:val="-3"/>
          <w:sz w:val="18"/>
        </w:rPr>
        <w:t> </w:t>
      </w:r>
      <w:r>
        <w:rPr>
          <w:color w:val="231F20"/>
          <w:sz w:val="18"/>
        </w:rPr>
        <w:t>serie</w:t>
      </w:r>
      <w:r>
        <w:rPr>
          <w:color w:val="231F20"/>
          <w:spacing w:val="-4"/>
          <w:sz w:val="18"/>
        </w:rPr>
        <w:t> </w:t>
      </w:r>
      <w:r>
        <w:rPr>
          <w:color w:val="231F20"/>
          <w:sz w:val="18"/>
        </w:rPr>
        <w:t>de</w:t>
      </w:r>
      <w:r>
        <w:rPr>
          <w:color w:val="231F20"/>
          <w:spacing w:val="-4"/>
          <w:sz w:val="18"/>
        </w:rPr>
        <w:t> </w:t>
      </w:r>
      <w:r>
        <w:rPr>
          <w:color w:val="231F20"/>
          <w:sz w:val="18"/>
        </w:rPr>
        <w:t>instrumentos</w:t>
      </w:r>
      <w:r>
        <w:rPr>
          <w:color w:val="231F20"/>
          <w:spacing w:val="-4"/>
          <w:sz w:val="18"/>
        </w:rPr>
        <w:t> </w:t>
      </w:r>
      <w:r>
        <w:rPr>
          <w:color w:val="231F20"/>
          <w:sz w:val="18"/>
        </w:rPr>
        <w:t>normativos</w:t>
      </w:r>
      <w:r>
        <w:rPr>
          <w:color w:val="231F20"/>
          <w:spacing w:val="-4"/>
          <w:sz w:val="18"/>
        </w:rPr>
        <w:t> </w:t>
      </w:r>
      <w:r>
        <w:rPr>
          <w:color w:val="231F20"/>
          <w:sz w:val="18"/>
        </w:rPr>
        <w:t>y</w:t>
      </w:r>
      <w:r>
        <w:rPr>
          <w:color w:val="231F20"/>
          <w:spacing w:val="-4"/>
          <w:sz w:val="18"/>
        </w:rPr>
        <w:t> </w:t>
      </w:r>
      <w:r>
        <w:rPr>
          <w:color w:val="231F20"/>
          <w:sz w:val="18"/>
        </w:rPr>
        <w:t>de</w:t>
      </w:r>
      <w:r>
        <w:rPr>
          <w:color w:val="231F20"/>
          <w:spacing w:val="-4"/>
          <w:sz w:val="18"/>
        </w:rPr>
        <w:t> </w:t>
      </w:r>
      <w:r>
        <w:rPr>
          <w:color w:val="231F20"/>
          <w:sz w:val="18"/>
        </w:rPr>
        <w:t>protección</w:t>
      </w:r>
      <w:r>
        <w:rPr>
          <w:color w:val="231F20"/>
          <w:spacing w:val="-4"/>
          <w:sz w:val="18"/>
        </w:rPr>
        <w:t> </w:t>
      </w:r>
      <w:r>
        <w:rPr>
          <w:color w:val="231F20"/>
          <w:sz w:val="18"/>
        </w:rPr>
        <w:t>particulares,</w:t>
      </w:r>
      <w:r>
        <w:rPr>
          <w:color w:val="231F20"/>
          <w:spacing w:val="-4"/>
          <w:sz w:val="18"/>
        </w:rPr>
        <w:t> </w:t>
      </w:r>
      <w:r>
        <w:rPr>
          <w:color w:val="231F20"/>
          <w:sz w:val="18"/>
        </w:rPr>
        <w:t>como la Ley para la Protección de los Derechos de las Niñas, Niños y Adolescentes, publicada</w:t>
      </w:r>
      <w:r>
        <w:rPr>
          <w:color w:val="231F20"/>
          <w:spacing w:val="-3"/>
          <w:sz w:val="18"/>
        </w:rPr>
        <w:t> </w:t>
      </w:r>
      <w:r>
        <w:rPr>
          <w:color w:val="231F20"/>
          <w:sz w:val="18"/>
        </w:rPr>
        <w:t>en</w:t>
      </w:r>
      <w:r>
        <w:rPr>
          <w:color w:val="231F20"/>
          <w:spacing w:val="-3"/>
          <w:sz w:val="18"/>
        </w:rPr>
        <w:t> </w:t>
      </w:r>
      <w:r>
        <w:rPr>
          <w:color w:val="231F20"/>
          <w:sz w:val="18"/>
        </w:rPr>
        <w:t>el</w:t>
      </w:r>
      <w:r>
        <w:rPr>
          <w:color w:val="231F20"/>
          <w:spacing w:val="-3"/>
          <w:sz w:val="18"/>
        </w:rPr>
        <w:t> </w:t>
      </w:r>
      <w:r>
        <w:rPr>
          <w:color w:val="231F20"/>
          <w:sz w:val="18"/>
        </w:rPr>
        <w:t>Diario</w:t>
      </w:r>
      <w:r>
        <w:rPr>
          <w:color w:val="231F20"/>
          <w:spacing w:val="-3"/>
          <w:sz w:val="18"/>
        </w:rPr>
        <w:t> </w:t>
      </w:r>
      <w:r>
        <w:rPr>
          <w:color w:val="231F20"/>
          <w:sz w:val="18"/>
        </w:rPr>
        <w:t>Oficial</w:t>
      </w:r>
      <w:r>
        <w:rPr>
          <w:color w:val="231F20"/>
          <w:spacing w:val="-3"/>
          <w:sz w:val="18"/>
        </w:rPr>
        <w:t> </w:t>
      </w:r>
      <w:r>
        <w:rPr>
          <w:color w:val="231F20"/>
          <w:sz w:val="18"/>
        </w:rPr>
        <w:t>de</w:t>
      </w:r>
      <w:r>
        <w:rPr>
          <w:color w:val="231F20"/>
          <w:spacing w:val="-3"/>
          <w:sz w:val="18"/>
        </w:rPr>
        <w:t> </w:t>
      </w:r>
      <w:r>
        <w:rPr>
          <w:color w:val="231F20"/>
          <w:sz w:val="18"/>
        </w:rPr>
        <w:t>la</w:t>
      </w:r>
      <w:r>
        <w:rPr>
          <w:color w:val="231F20"/>
          <w:spacing w:val="-3"/>
          <w:sz w:val="18"/>
        </w:rPr>
        <w:t> </w:t>
      </w:r>
      <w:r>
        <w:rPr>
          <w:color w:val="231F20"/>
          <w:sz w:val="18"/>
        </w:rPr>
        <w:t>Federación</w:t>
      </w:r>
      <w:r>
        <w:rPr>
          <w:color w:val="231F20"/>
          <w:spacing w:val="-3"/>
          <w:sz w:val="18"/>
        </w:rPr>
        <w:t> </w:t>
      </w:r>
      <w:r>
        <w:rPr>
          <w:color w:val="231F20"/>
          <w:sz w:val="18"/>
        </w:rPr>
        <w:t>el</w:t>
      </w:r>
      <w:r>
        <w:rPr>
          <w:color w:val="231F20"/>
          <w:spacing w:val="-3"/>
          <w:sz w:val="18"/>
        </w:rPr>
        <w:t> </w:t>
      </w:r>
      <w:r>
        <w:rPr>
          <w:color w:val="231F20"/>
          <w:sz w:val="18"/>
        </w:rPr>
        <w:t>día</w:t>
      </w:r>
      <w:r>
        <w:rPr>
          <w:color w:val="231F20"/>
          <w:spacing w:val="-3"/>
          <w:sz w:val="18"/>
        </w:rPr>
        <w:t> </w:t>
      </w:r>
      <w:r>
        <w:rPr>
          <w:color w:val="231F20"/>
          <w:sz w:val="18"/>
        </w:rPr>
        <w:t>29</w:t>
      </w:r>
      <w:r>
        <w:rPr>
          <w:color w:val="231F20"/>
          <w:spacing w:val="-3"/>
          <w:sz w:val="18"/>
        </w:rPr>
        <w:t> </w:t>
      </w:r>
      <w:r>
        <w:rPr>
          <w:color w:val="231F20"/>
          <w:sz w:val="18"/>
        </w:rPr>
        <w:t>de</w:t>
      </w:r>
      <w:r>
        <w:rPr>
          <w:color w:val="231F20"/>
          <w:spacing w:val="-3"/>
          <w:sz w:val="18"/>
        </w:rPr>
        <w:t> </w:t>
      </w:r>
      <w:r>
        <w:rPr>
          <w:color w:val="231F20"/>
          <w:sz w:val="18"/>
        </w:rPr>
        <w:t>mayo</w:t>
      </w:r>
      <w:r>
        <w:rPr>
          <w:color w:val="231F20"/>
          <w:spacing w:val="-3"/>
          <w:sz w:val="18"/>
        </w:rPr>
        <w:t> </w:t>
      </w:r>
      <w:r>
        <w:rPr>
          <w:color w:val="231F20"/>
          <w:sz w:val="18"/>
        </w:rPr>
        <w:t>del</w:t>
      </w:r>
      <w:r>
        <w:rPr>
          <w:color w:val="231F20"/>
          <w:spacing w:val="-3"/>
          <w:sz w:val="18"/>
        </w:rPr>
        <w:t> </w:t>
      </w:r>
      <w:r>
        <w:rPr>
          <w:color w:val="231F20"/>
          <w:sz w:val="18"/>
        </w:rPr>
        <w:t>2000.</w:t>
      </w:r>
    </w:p>
    <w:p>
      <w:pPr>
        <w:pStyle w:val="BodyText"/>
        <w:spacing w:line="261" w:lineRule="auto" w:before="42"/>
        <w:ind w:left="793" w:right="791"/>
        <w:jc w:val="both"/>
      </w:pPr>
      <w:r>
        <w:rPr/>
        <w:br w:type="column"/>
      </w:r>
      <w:r>
        <w:rPr>
          <w:color w:val="231F20"/>
        </w:rPr>
        <w:t>ciones e intercambios, y la vulnerabilidad latente o potencial que implican para la protección de datos personales, asimilando las redes</w:t>
      </w:r>
      <w:r>
        <w:rPr>
          <w:color w:val="231F20"/>
          <w:spacing w:val="-8"/>
        </w:rPr>
        <w:t> </w:t>
      </w:r>
      <w:r>
        <w:rPr>
          <w:color w:val="231F20"/>
        </w:rPr>
        <w:t>sociales</w:t>
      </w:r>
      <w:r>
        <w:rPr>
          <w:color w:val="231F20"/>
          <w:spacing w:val="-9"/>
        </w:rPr>
        <w:t> </w:t>
      </w:r>
      <w:r>
        <w:rPr>
          <w:color w:val="231F20"/>
        </w:rPr>
        <w:t>virtuales</w:t>
      </w:r>
      <w:r>
        <w:rPr>
          <w:color w:val="231F20"/>
          <w:spacing w:val="-8"/>
        </w:rPr>
        <w:t> </w:t>
      </w:r>
      <w:r>
        <w:rPr>
          <w:color w:val="231F20"/>
        </w:rPr>
        <w:t>como</w:t>
      </w:r>
      <w:r>
        <w:rPr>
          <w:color w:val="231F20"/>
          <w:spacing w:val="-8"/>
        </w:rPr>
        <w:t> </w:t>
      </w:r>
      <w:r>
        <w:rPr>
          <w:color w:val="231F20"/>
        </w:rPr>
        <w:t>un</w:t>
      </w:r>
      <w:r>
        <w:rPr>
          <w:color w:val="231F20"/>
          <w:spacing w:val="-8"/>
        </w:rPr>
        <w:t> </w:t>
      </w:r>
      <w:r>
        <w:rPr>
          <w:color w:val="231F20"/>
        </w:rPr>
        <w:t>entorno</w:t>
      </w:r>
      <w:r>
        <w:rPr>
          <w:color w:val="231F20"/>
          <w:spacing w:val="-8"/>
        </w:rPr>
        <w:t> </w:t>
      </w:r>
      <w:r>
        <w:rPr>
          <w:color w:val="231F20"/>
        </w:rPr>
        <w:t>que</w:t>
      </w:r>
      <w:r>
        <w:rPr>
          <w:color w:val="231F20"/>
          <w:spacing w:val="-8"/>
        </w:rPr>
        <w:t> </w:t>
      </w:r>
      <w:r>
        <w:rPr>
          <w:color w:val="231F20"/>
        </w:rPr>
        <w:t>debe</w:t>
      </w:r>
      <w:r>
        <w:rPr>
          <w:color w:val="231F20"/>
          <w:spacing w:val="-9"/>
        </w:rPr>
        <w:t> </w:t>
      </w:r>
      <w:r>
        <w:rPr>
          <w:color w:val="231F20"/>
        </w:rPr>
        <w:t>ser</w:t>
      </w:r>
      <w:r>
        <w:rPr>
          <w:color w:val="231F20"/>
          <w:spacing w:val="-8"/>
        </w:rPr>
        <w:t> </w:t>
      </w:r>
      <w:r>
        <w:rPr>
          <w:color w:val="231F20"/>
        </w:rPr>
        <w:t>considera- do, analizado y regulado a partir de marcos normativos que con- sideren</w:t>
      </w:r>
      <w:r>
        <w:rPr>
          <w:color w:val="231F20"/>
          <w:spacing w:val="-8"/>
        </w:rPr>
        <w:t> </w:t>
      </w:r>
      <w:r>
        <w:rPr>
          <w:color w:val="231F20"/>
        </w:rPr>
        <w:t>una</w:t>
      </w:r>
      <w:r>
        <w:rPr>
          <w:color w:val="231F20"/>
          <w:spacing w:val="-7"/>
        </w:rPr>
        <w:t> </w:t>
      </w:r>
      <w:r>
        <w:rPr>
          <w:color w:val="231F20"/>
        </w:rPr>
        <w:t>perspectiva</w:t>
      </w:r>
      <w:r>
        <w:rPr>
          <w:color w:val="231F20"/>
          <w:spacing w:val="-8"/>
        </w:rPr>
        <w:t> </w:t>
      </w:r>
      <w:r>
        <w:rPr>
          <w:color w:val="231F20"/>
        </w:rPr>
        <w:t>tanto</w:t>
      </w:r>
      <w:r>
        <w:rPr>
          <w:color w:val="231F20"/>
          <w:spacing w:val="-7"/>
        </w:rPr>
        <w:t> </w:t>
      </w:r>
      <w:r>
        <w:rPr>
          <w:color w:val="231F20"/>
        </w:rPr>
        <w:t>local</w:t>
      </w:r>
      <w:r>
        <w:rPr>
          <w:color w:val="231F20"/>
          <w:spacing w:val="-7"/>
        </w:rPr>
        <w:t> </w:t>
      </w:r>
      <w:r>
        <w:rPr>
          <w:color w:val="231F20"/>
        </w:rPr>
        <w:t>como</w:t>
      </w:r>
      <w:r>
        <w:rPr>
          <w:color w:val="231F20"/>
          <w:spacing w:val="-8"/>
        </w:rPr>
        <w:t> </w:t>
      </w:r>
      <w:r>
        <w:rPr>
          <w:color w:val="231F20"/>
        </w:rPr>
        <w:t>global.</w:t>
      </w:r>
    </w:p>
    <w:p>
      <w:pPr>
        <w:pStyle w:val="BodyText"/>
        <w:spacing w:line="261" w:lineRule="auto"/>
        <w:ind w:left="793" w:right="791" w:firstLine="226"/>
        <w:jc w:val="both"/>
      </w:pPr>
      <w:r>
        <w:rPr>
          <w:color w:val="231F20"/>
        </w:rPr>
        <w:t>Las prácticas identificadas en los estudios y en el sondeo pro- pio, son analizadas a luz de un marco teórico conceptual—fun- damentado en la sociedad red—, así como a partir de una serie de notas sobre los alcances que tiene el instrumento normativo aplicable</w:t>
      </w:r>
      <w:r>
        <w:rPr>
          <w:color w:val="231F20"/>
          <w:spacing w:val="-7"/>
        </w:rPr>
        <w:t> </w:t>
      </w:r>
      <w:r>
        <w:rPr>
          <w:color w:val="231F20"/>
        </w:rPr>
        <w:t>a</w:t>
      </w:r>
      <w:r>
        <w:rPr>
          <w:color w:val="231F20"/>
          <w:spacing w:val="-8"/>
        </w:rPr>
        <w:t> </w:t>
      </w:r>
      <w:r>
        <w:rPr>
          <w:color w:val="231F20"/>
        </w:rPr>
        <w:t>la</w:t>
      </w:r>
      <w:r>
        <w:rPr>
          <w:color w:val="231F20"/>
          <w:spacing w:val="-7"/>
        </w:rPr>
        <w:t> </w:t>
      </w:r>
      <w:r>
        <w:rPr>
          <w:color w:val="231F20"/>
        </w:rPr>
        <w:t>protección</w:t>
      </w:r>
      <w:r>
        <w:rPr>
          <w:color w:val="231F20"/>
          <w:spacing w:val="-8"/>
        </w:rPr>
        <w:t> </w:t>
      </w:r>
      <w:r>
        <w:rPr>
          <w:color w:val="231F20"/>
        </w:rPr>
        <w:t>de</w:t>
      </w:r>
      <w:r>
        <w:rPr>
          <w:color w:val="231F20"/>
          <w:spacing w:val="-8"/>
        </w:rPr>
        <w:t> </w:t>
      </w:r>
      <w:r>
        <w:rPr>
          <w:color w:val="231F20"/>
        </w:rPr>
        <w:t>datos</w:t>
      </w:r>
      <w:r>
        <w:rPr>
          <w:color w:val="231F20"/>
          <w:spacing w:val="-8"/>
        </w:rPr>
        <w:t> </w:t>
      </w:r>
      <w:r>
        <w:rPr>
          <w:color w:val="231F20"/>
        </w:rPr>
        <w:t>personales</w:t>
      </w:r>
      <w:r>
        <w:rPr>
          <w:color w:val="231F20"/>
          <w:spacing w:val="-7"/>
        </w:rPr>
        <w:t> </w:t>
      </w:r>
      <w:r>
        <w:rPr>
          <w:color w:val="231F20"/>
        </w:rPr>
        <w:t>de</w:t>
      </w:r>
      <w:r>
        <w:rPr>
          <w:color w:val="231F20"/>
          <w:spacing w:val="-8"/>
        </w:rPr>
        <w:t> </w:t>
      </w:r>
      <w:r>
        <w:rPr>
          <w:color w:val="231F20"/>
        </w:rPr>
        <w:t>menores</w:t>
      </w:r>
      <w:r>
        <w:rPr>
          <w:color w:val="231F20"/>
          <w:spacing w:val="-8"/>
        </w:rPr>
        <w:t> </w:t>
      </w:r>
      <w:r>
        <w:rPr>
          <w:color w:val="231F20"/>
        </w:rPr>
        <w:t>de</w:t>
      </w:r>
      <w:r>
        <w:rPr>
          <w:color w:val="231F20"/>
          <w:spacing w:val="-8"/>
        </w:rPr>
        <w:t> </w:t>
      </w:r>
      <w:r>
        <w:rPr>
          <w:color w:val="231F20"/>
        </w:rPr>
        <w:t>edad usuarios de redes sociales virtuales, que en el caso de México es la Ley Federal de Protección de Datos Personales en Posesión de los</w:t>
      </w:r>
      <w:r>
        <w:rPr>
          <w:color w:val="231F20"/>
          <w:spacing w:val="-18"/>
        </w:rPr>
        <w:t> </w:t>
      </w:r>
      <w:r>
        <w:rPr>
          <w:color w:val="231F20"/>
        </w:rPr>
        <w:t>Particulares.</w:t>
      </w:r>
    </w:p>
    <w:p>
      <w:pPr>
        <w:pStyle w:val="BodyText"/>
        <w:spacing w:line="261" w:lineRule="auto"/>
        <w:ind w:left="793" w:right="792" w:firstLine="226"/>
        <w:jc w:val="both"/>
      </w:pPr>
      <w:r>
        <w:rPr>
          <w:color w:val="231F20"/>
        </w:rPr>
        <w:t>Luego del análisis de las </w:t>
      </w:r>
      <w:r>
        <w:rPr>
          <w:color w:val="231F20"/>
          <w:spacing w:val="-3"/>
        </w:rPr>
        <w:t>prácticas </w:t>
      </w:r>
      <w:r>
        <w:rPr>
          <w:color w:val="231F20"/>
        </w:rPr>
        <w:t>y la </w:t>
      </w:r>
      <w:r>
        <w:rPr>
          <w:color w:val="231F20"/>
          <w:spacing w:val="-3"/>
        </w:rPr>
        <w:t>vulnerabilidad deriva-  </w:t>
      </w:r>
      <w:r>
        <w:rPr>
          <w:color w:val="231F20"/>
        </w:rPr>
        <w:t>da de éstas en la protección de los datos personales de </w:t>
      </w:r>
      <w:r>
        <w:rPr>
          <w:color w:val="231F20"/>
          <w:spacing w:val="-3"/>
        </w:rPr>
        <w:t>menores </w:t>
      </w:r>
      <w:r>
        <w:rPr>
          <w:color w:val="231F20"/>
        </w:rPr>
        <w:t>de</w:t>
      </w:r>
      <w:r>
        <w:rPr>
          <w:color w:val="231F20"/>
          <w:spacing w:val="-6"/>
        </w:rPr>
        <w:t> </w:t>
      </w:r>
      <w:r>
        <w:rPr>
          <w:color w:val="231F20"/>
        </w:rPr>
        <w:t>edad</w:t>
      </w:r>
      <w:r>
        <w:rPr>
          <w:color w:val="231F20"/>
          <w:spacing w:val="-6"/>
        </w:rPr>
        <w:t> </w:t>
      </w:r>
      <w:r>
        <w:rPr>
          <w:color w:val="231F20"/>
        </w:rPr>
        <w:t>usuarios</w:t>
      </w:r>
      <w:r>
        <w:rPr>
          <w:color w:val="231F20"/>
          <w:spacing w:val="-5"/>
        </w:rPr>
        <w:t> </w:t>
      </w:r>
      <w:r>
        <w:rPr>
          <w:color w:val="231F20"/>
        </w:rPr>
        <w:t>de</w:t>
      </w:r>
      <w:r>
        <w:rPr>
          <w:color w:val="231F20"/>
          <w:spacing w:val="-6"/>
        </w:rPr>
        <w:t> </w:t>
      </w:r>
      <w:r>
        <w:rPr>
          <w:color w:val="231F20"/>
        </w:rPr>
        <w:t>redes</w:t>
      </w:r>
      <w:r>
        <w:rPr>
          <w:color w:val="231F20"/>
          <w:spacing w:val="-6"/>
        </w:rPr>
        <w:t> </w:t>
      </w:r>
      <w:r>
        <w:rPr>
          <w:color w:val="231F20"/>
        </w:rPr>
        <w:t>sociales</w:t>
      </w:r>
      <w:r>
        <w:rPr>
          <w:color w:val="231F20"/>
          <w:spacing w:val="-7"/>
        </w:rPr>
        <w:t> </w:t>
      </w:r>
      <w:r>
        <w:rPr>
          <w:color w:val="231F20"/>
        </w:rPr>
        <w:t>virtuales,</w:t>
      </w:r>
      <w:r>
        <w:rPr>
          <w:color w:val="231F20"/>
          <w:spacing w:val="-6"/>
        </w:rPr>
        <w:t> </w:t>
      </w:r>
      <w:r>
        <w:rPr>
          <w:color w:val="231F20"/>
        </w:rPr>
        <w:t>entendidas</w:t>
      </w:r>
      <w:r>
        <w:rPr>
          <w:color w:val="231F20"/>
          <w:spacing w:val="-6"/>
        </w:rPr>
        <w:t> </w:t>
      </w:r>
      <w:r>
        <w:rPr>
          <w:color w:val="231F20"/>
        </w:rPr>
        <w:t>como</w:t>
      </w:r>
      <w:r>
        <w:rPr>
          <w:color w:val="231F20"/>
          <w:spacing w:val="-6"/>
        </w:rPr>
        <w:t> </w:t>
      </w:r>
      <w:r>
        <w:rPr>
          <w:color w:val="231F20"/>
        </w:rPr>
        <w:t>un entorno socio-tecnológico en el que se </w:t>
      </w:r>
      <w:r>
        <w:rPr>
          <w:color w:val="231F20"/>
          <w:spacing w:val="-3"/>
        </w:rPr>
        <w:t>llevan </w:t>
      </w:r>
      <w:r>
        <w:rPr>
          <w:color w:val="231F20"/>
        </w:rPr>
        <w:t>a cabo </w:t>
      </w:r>
      <w:r>
        <w:rPr>
          <w:color w:val="231F20"/>
          <w:spacing w:val="-3"/>
        </w:rPr>
        <w:t>interaccio- </w:t>
      </w:r>
      <w:r>
        <w:rPr>
          <w:color w:val="231F20"/>
        </w:rPr>
        <w:t>nes, </w:t>
      </w:r>
      <w:r>
        <w:rPr>
          <w:color w:val="231F20"/>
          <w:spacing w:val="-3"/>
        </w:rPr>
        <w:t>intercambios </w:t>
      </w:r>
      <w:r>
        <w:rPr>
          <w:color w:val="231F20"/>
        </w:rPr>
        <w:t>y flujos de </w:t>
      </w:r>
      <w:r>
        <w:rPr>
          <w:color w:val="231F20"/>
          <w:spacing w:val="-2"/>
        </w:rPr>
        <w:t>información, </w:t>
      </w:r>
      <w:r>
        <w:rPr>
          <w:color w:val="231F20"/>
        </w:rPr>
        <w:t>se </w:t>
      </w:r>
      <w:r>
        <w:rPr>
          <w:color w:val="231F20"/>
          <w:spacing w:val="-3"/>
        </w:rPr>
        <w:t>presenta </w:t>
      </w:r>
      <w:r>
        <w:rPr>
          <w:color w:val="231F20"/>
        </w:rPr>
        <w:t>una serie de conclusiones y recomendaciones orientadas a impulsar un ‘empoderamiento’ de los menores de edad mexicanos—´nativos </w:t>
      </w:r>
      <w:r>
        <w:rPr>
          <w:color w:val="231F20"/>
          <w:spacing w:val="-3"/>
        </w:rPr>
        <w:t>digitales’, </w:t>
      </w:r>
      <w:r>
        <w:rPr>
          <w:color w:val="231F20"/>
        </w:rPr>
        <w:t>desde un punto de vista generacional—, para que</w:t>
      </w:r>
      <w:r>
        <w:rPr>
          <w:color w:val="231F20"/>
          <w:spacing w:val="-26"/>
        </w:rPr>
        <w:t> </w:t>
      </w:r>
      <w:r>
        <w:rPr>
          <w:color w:val="231F20"/>
        </w:rPr>
        <w:t>como usuarios atiendan a cuatro dimensiones de las redes sociales vir- tuales.</w:t>
      </w:r>
    </w:p>
    <w:p>
      <w:pPr>
        <w:pStyle w:val="BodyText"/>
        <w:spacing w:line="261" w:lineRule="auto"/>
        <w:ind w:left="793" w:right="790" w:firstLine="226"/>
        <w:jc w:val="both"/>
      </w:pPr>
      <w:r>
        <w:rPr>
          <w:color w:val="231F20"/>
        </w:rPr>
        <w:t>Primero, como un entorno determinado por los flujos e inter- cambios de información que demanda de los usuarios prácticas personales seguras y atención a los términos de privacidad; se- gundo, como un modelo de negocio basado en la </w:t>
      </w:r>
      <w:r>
        <w:rPr>
          <w:color w:val="231F20"/>
          <w:spacing w:val="-3"/>
        </w:rPr>
        <w:t>información </w:t>
      </w:r>
      <w:r>
        <w:rPr>
          <w:color w:val="231F20"/>
          <w:spacing w:val="-2"/>
        </w:rPr>
        <w:t>que </w:t>
      </w:r>
      <w:r>
        <w:rPr>
          <w:color w:val="231F20"/>
        </w:rPr>
        <w:t>aportan los usuarios; </w:t>
      </w:r>
      <w:r>
        <w:rPr>
          <w:color w:val="231F20"/>
          <w:spacing w:val="-3"/>
        </w:rPr>
        <w:t>tercero, </w:t>
      </w:r>
      <w:r>
        <w:rPr>
          <w:color w:val="231F20"/>
        </w:rPr>
        <w:t>como un espacio de </w:t>
      </w:r>
      <w:r>
        <w:rPr>
          <w:color w:val="231F20"/>
          <w:spacing w:val="-3"/>
        </w:rPr>
        <w:t>interacción </w:t>
      </w:r>
      <w:r>
        <w:rPr>
          <w:color w:val="231F20"/>
        </w:rPr>
        <w:t>so- cial </w:t>
      </w:r>
      <w:r>
        <w:rPr>
          <w:color w:val="231F20"/>
          <w:spacing w:val="-2"/>
        </w:rPr>
        <w:t>sujeto </w:t>
      </w:r>
      <w:r>
        <w:rPr>
          <w:color w:val="231F20"/>
        </w:rPr>
        <w:t>al </w:t>
      </w:r>
      <w:r>
        <w:rPr>
          <w:color w:val="231F20"/>
          <w:spacing w:val="-3"/>
        </w:rPr>
        <w:t>marco </w:t>
      </w:r>
      <w:r>
        <w:rPr>
          <w:color w:val="231F20"/>
        </w:rPr>
        <w:t>jurídico local aplicable en materia de </w:t>
      </w:r>
      <w:r>
        <w:rPr>
          <w:color w:val="231F20"/>
          <w:spacing w:val="-3"/>
        </w:rPr>
        <w:t>protec- </w:t>
      </w:r>
      <w:r>
        <w:rPr>
          <w:color w:val="231F20"/>
        </w:rPr>
        <w:t>ción</w:t>
      </w:r>
      <w:r>
        <w:rPr>
          <w:color w:val="231F20"/>
          <w:spacing w:val="-18"/>
        </w:rPr>
        <w:t> </w:t>
      </w:r>
      <w:r>
        <w:rPr>
          <w:color w:val="231F20"/>
        </w:rPr>
        <w:t>de</w:t>
      </w:r>
      <w:r>
        <w:rPr>
          <w:color w:val="231F20"/>
          <w:spacing w:val="-18"/>
        </w:rPr>
        <w:t> </w:t>
      </w:r>
      <w:r>
        <w:rPr>
          <w:color w:val="231F20"/>
        </w:rPr>
        <w:t>datos</w:t>
      </w:r>
      <w:r>
        <w:rPr>
          <w:color w:val="231F20"/>
          <w:spacing w:val="-18"/>
        </w:rPr>
        <w:t> </w:t>
      </w:r>
      <w:r>
        <w:rPr>
          <w:color w:val="231F20"/>
        </w:rPr>
        <w:t>personales;</w:t>
      </w:r>
      <w:r>
        <w:rPr>
          <w:color w:val="231F20"/>
          <w:spacing w:val="-17"/>
        </w:rPr>
        <w:t> </w:t>
      </w:r>
      <w:r>
        <w:rPr>
          <w:color w:val="231F20"/>
        </w:rPr>
        <w:t>y</w:t>
      </w:r>
      <w:r>
        <w:rPr>
          <w:color w:val="231F20"/>
          <w:spacing w:val="-18"/>
        </w:rPr>
        <w:t> </w:t>
      </w:r>
      <w:r>
        <w:rPr>
          <w:color w:val="231F20"/>
        </w:rPr>
        <w:t>cuarto,</w:t>
      </w:r>
      <w:r>
        <w:rPr>
          <w:color w:val="231F20"/>
          <w:spacing w:val="-18"/>
        </w:rPr>
        <w:t> </w:t>
      </w:r>
      <w:r>
        <w:rPr>
          <w:color w:val="231F20"/>
        </w:rPr>
        <w:t>como</w:t>
      </w:r>
      <w:r>
        <w:rPr>
          <w:color w:val="231F20"/>
          <w:spacing w:val="-18"/>
        </w:rPr>
        <w:t> </w:t>
      </w:r>
      <w:r>
        <w:rPr>
          <w:color w:val="231F20"/>
          <w:spacing w:val="-3"/>
        </w:rPr>
        <w:t>fenómeno</w:t>
      </w:r>
      <w:r>
        <w:rPr>
          <w:color w:val="231F20"/>
          <w:spacing w:val="-18"/>
        </w:rPr>
        <w:t> </w:t>
      </w:r>
      <w:r>
        <w:rPr>
          <w:color w:val="231F20"/>
          <w:spacing w:val="-3"/>
        </w:rPr>
        <w:t>sociotecnológi- </w:t>
      </w:r>
      <w:r>
        <w:rPr>
          <w:color w:val="231F20"/>
        </w:rPr>
        <w:t>co</w:t>
      </w:r>
      <w:r>
        <w:rPr>
          <w:color w:val="231F20"/>
          <w:spacing w:val="-11"/>
        </w:rPr>
        <w:t> </w:t>
      </w:r>
      <w:r>
        <w:rPr>
          <w:color w:val="231F20"/>
        </w:rPr>
        <w:t>dinámico</w:t>
      </w:r>
      <w:r>
        <w:rPr>
          <w:color w:val="231F20"/>
          <w:spacing w:val="-11"/>
        </w:rPr>
        <w:t> </w:t>
      </w:r>
      <w:r>
        <w:rPr>
          <w:color w:val="231F20"/>
        </w:rPr>
        <w:t>y</w:t>
      </w:r>
      <w:r>
        <w:rPr>
          <w:color w:val="231F20"/>
          <w:spacing w:val="-11"/>
        </w:rPr>
        <w:t> </w:t>
      </w:r>
      <w:r>
        <w:rPr>
          <w:color w:val="231F20"/>
          <w:spacing w:val="-2"/>
        </w:rPr>
        <w:t>ámbito</w:t>
      </w:r>
      <w:r>
        <w:rPr>
          <w:color w:val="231F20"/>
          <w:spacing w:val="-11"/>
        </w:rPr>
        <w:t> </w:t>
      </w:r>
      <w:r>
        <w:rPr>
          <w:color w:val="231F20"/>
          <w:spacing w:val="-3"/>
        </w:rPr>
        <w:t>para</w:t>
      </w:r>
      <w:r>
        <w:rPr>
          <w:color w:val="231F20"/>
          <w:spacing w:val="-11"/>
        </w:rPr>
        <w:t> </w:t>
      </w:r>
      <w:r>
        <w:rPr>
          <w:color w:val="231F20"/>
        </w:rPr>
        <w:t>la</w:t>
      </w:r>
      <w:r>
        <w:rPr>
          <w:color w:val="231F20"/>
          <w:spacing w:val="-11"/>
        </w:rPr>
        <w:t> </w:t>
      </w:r>
      <w:r>
        <w:rPr>
          <w:color w:val="231F20"/>
          <w:spacing w:val="-3"/>
        </w:rPr>
        <w:t>formación</w:t>
      </w:r>
      <w:r>
        <w:rPr>
          <w:color w:val="231F20"/>
          <w:spacing w:val="-11"/>
        </w:rPr>
        <w:t> </w:t>
      </w:r>
      <w:r>
        <w:rPr>
          <w:color w:val="231F20"/>
        </w:rPr>
        <w:t>de</w:t>
      </w:r>
      <w:r>
        <w:rPr>
          <w:color w:val="231F20"/>
          <w:spacing w:val="-11"/>
        </w:rPr>
        <w:t> </w:t>
      </w:r>
      <w:r>
        <w:rPr>
          <w:color w:val="231F20"/>
        </w:rPr>
        <w:t>una</w:t>
      </w:r>
      <w:r>
        <w:rPr>
          <w:color w:val="231F20"/>
          <w:spacing w:val="-10"/>
        </w:rPr>
        <w:t> </w:t>
      </w:r>
      <w:r>
        <w:rPr>
          <w:color w:val="231F20"/>
        </w:rPr>
        <w:t>‘ciudadanía</w:t>
      </w:r>
      <w:r>
        <w:rPr>
          <w:color w:val="231F20"/>
          <w:spacing w:val="-10"/>
        </w:rPr>
        <w:t> </w:t>
      </w:r>
      <w:r>
        <w:rPr>
          <w:color w:val="231F20"/>
          <w:spacing w:val="-5"/>
        </w:rPr>
        <w:t>digital’.</w:t>
      </w:r>
    </w:p>
    <w:p>
      <w:pPr>
        <w:spacing w:after="0" w:line="261" w:lineRule="auto"/>
        <w:jc w:val="both"/>
        <w:sectPr>
          <w:footerReference w:type="default" r:id="rId74"/>
          <w:pgSz w:w="15880" w:h="12190" w:orient="landscape"/>
          <w:pgMar w:footer="474" w:header="0" w:top="1040" w:bottom="660" w:left="340" w:right="340"/>
          <w:cols w:num="2" w:equalWidth="0">
            <w:col w:w="6861" w:space="679"/>
            <w:col w:w="7660"/>
          </w:cols>
        </w:sectPr>
      </w:pPr>
    </w:p>
    <w:p>
      <w:pPr>
        <w:pStyle w:val="BodyText"/>
        <w:spacing w:line="266" w:lineRule="auto" w:before="45"/>
        <w:ind w:left="793" w:right="56"/>
        <w:rPr>
          <w:rFonts w:ascii="Arial" w:hAnsi="Arial"/>
        </w:rPr>
      </w:pPr>
      <w:r>
        <w:rPr>
          <w:rFonts w:ascii="Arial" w:hAnsi="Arial"/>
          <w:color w:val="231F20"/>
        </w:rPr>
        <w:t>El avance de las redes sociales virtuales como espacio de in- teracción y modelo de  negocio</w:t>
      </w:r>
    </w:p>
    <w:p>
      <w:pPr>
        <w:pStyle w:val="BodyText"/>
        <w:spacing w:before="1"/>
        <w:rPr>
          <w:rFonts w:ascii="Arial"/>
          <w:sz w:val="24"/>
        </w:rPr>
      </w:pPr>
    </w:p>
    <w:p>
      <w:pPr>
        <w:pStyle w:val="BodyText"/>
        <w:spacing w:line="261" w:lineRule="auto"/>
        <w:ind w:left="793"/>
        <w:jc w:val="both"/>
      </w:pPr>
      <w:r>
        <w:rPr>
          <w:color w:val="231F20"/>
        </w:rPr>
        <w:t>Con respecto al </w:t>
      </w:r>
      <w:r>
        <w:rPr>
          <w:color w:val="231F20"/>
          <w:spacing w:val="-3"/>
        </w:rPr>
        <w:t>avance </w:t>
      </w:r>
      <w:r>
        <w:rPr>
          <w:color w:val="231F20"/>
        </w:rPr>
        <w:t>y penetración de las redes sociales vir- tuales en términos cuantitativos a </w:t>
      </w:r>
      <w:r>
        <w:rPr>
          <w:color w:val="231F20"/>
          <w:spacing w:val="-3"/>
        </w:rPr>
        <w:t>nivel </w:t>
      </w:r>
      <w:r>
        <w:rPr>
          <w:color w:val="231F20"/>
        </w:rPr>
        <w:t>global, es necesario con- siderar que no siempre es posible establecer una correlación directa entre el número de cuentas, los usuarios totales-reales y la frecuencia con que estos interactúan, participan en debates o difunden información u opiniones propias a </w:t>
      </w:r>
      <w:r>
        <w:rPr>
          <w:color w:val="231F20"/>
          <w:spacing w:val="-3"/>
        </w:rPr>
        <w:t>través </w:t>
      </w:r>
      <w:r>
        <w:rPr>
          <w:color w:val="231F20"/>
        </w:rPr>
        <w:t>de las redes; aunado a lo </w:t>
      </w:r>
      <w:r>
        <w:rPr>
          <w:color w:val="231F20"/>
          <w:spacing w:val="-3"/>
        </w:rPr>
        <w:t>anterior, </w:t>
      </w:r>
      <w:r>
        <w:rPr>
          <w:color w:val="231F20"/>
        </w:rPr>
        <w:t>las cifras de cuentas y usuarios a </w:t>
      </w:r>
      <w:r>
        <w:rPr>
          <w:color w:val="231F20"/>
          <w:spacing w:val="-3"/>
        </w:rPr>
        <w:t>nivel </w:t>
      </w:r>
      <w:r>
        <w:rPr>
          <w:color w:val="231F20"/>
        </w:rPr>
        <w:t>mun- dial se modifican a cada momento debido al dinamismo con que evoluciona el medio.</w:t>
      </w:r>
    </w:p>
    <w:p>
      <w:pPr>
        <w:pStyle w:val="BodyText"/>
        <w:spacing w:line="261" w:lineRule="auto"/>
        <w:ind w:left="1360" w:firstLine="226"/>
        <w:jc w:val="both"/>
      </w:pPr>
      <w:r>
        <w:rPr>
          <w:color w:val="231F20"/>
        </w:rPr>
        <w:t>“En julio de 2009, por primera vez en el mundo, el nú- mero de usuarios de los espacios y las redes sociales como Facebook y otros, superó al número de usuarios de correo electrónico. Pensamos que el correo electrónico era obvia- mente la forma dominante de internet, no, la forma domi- nante de internet son las redes sociales. En 2010 el mundo Facebook</w:t>
      </w:r>
      <w:r>
        <w:rPr>
          <w:color w:val="231F20"/>
          <w:spacing w:val="-11"/>
        </w:rPr>
        <w:t> </w:t>
      </w:r>
      <w:r>
        <w:rPr>
          <w:color w:val="231F20"/>
        </w:rPr>
        <w:t>tenía</w:t>
      </w:r>
      <w:r>
        <w:rPr>
          <w:color w:val="231F20"/>
          <w:spacing w:val="-12"/>
        </w:rPr>
        <w:t> </w:t>
      </w:r>
      <w:r>
        <w:rPr>
          <w:color w:val="231F20"/>
        </w:rPr>
        <w:t>400</w:t>
      </w:r>
      <w:r>
        <w:rPr>
          <w:color w:val="231F20"/>
          <w:spacing w:val="-12"/>
        </w:rPr>
        <w:t> </w:t>
      </w:r>
      <w:r>
        <w:rPr>
          <w:color w:val="231F20"/>
        </w:rPr>
        <w:t>millones</w:t>
      </w:r>
      <w:r>
        <w:rPr>
          <w:color w:val="231F20"/>
          <w:spacing w:val="-12"/>
        </w:rPr>
        <w:t> </w:t>
      </w:r>
      <w:r>
        <w:rPr>
          <w:color w:val="231F20"/>
        </w:rPr>
        <w:t>de</w:t>
      </w:r>
      <w:r>
        <w:rPr>
          <w:color w:val="231F20"/>
          <w:spacing w:val="-12"/>
        </w:rPr>
        <w:t> </w:t>
      </w:r>
      <w:r>
        <w:rPr>
          <w:color w:val="231F20"/>
        </w:rPr>
        <w:t>usuarios</w:t>
      </w:r>
      <w:r>
        <w:rPr>
          <w:color w:val="231F20"/>
          <w:spacing w:val="-11"/>
        </w:rPr>
        <w:t> </w:t>
      </w:r>
      <w:r>
        <w:rPr>
          <w:color w:val="231F20"/>
        </w:rPr>
        <w:t>activos</w:t>
      </w:r>
      <w:r>
        <w:rPr>
          <w:color w:val="231F20"/>
          <w:spacing w:val="-12"/>
        </w:rPr>
        <w:t> </w:t>
      </w:r>
      <w:r>
        <w:rPr>
          <w:color w:val="231F20"/>
        </w:rPr>
        <w:t>de</w:t>
      </w:r>
      <w:r>
        <w:rPr>
          <w:color w:val="231F20"/>
          <w:spacing w:val="-12"/>
        </w:rPr>
        <w:t> </w:t>
      </w:r>
      <w:r>
        <w:rPr>
          <w:color w:val="231F20"/>
        </w:rPr>
        <w:t>los</w:t>
      </w:r>
      <w:r>
        <w:rPr>
          <w:color w:val="231F20"/>
          <w:spacing w:val="-12"/>
        </w:rPr>
        <w:t> </w:t>
      </w:r>
      <w:r>
        <w:rPr>
          <w:color w:val="231F20"/>
        </w:rPr>
        <w:t>cua- les</w:t>
      </w:r>
      <w:r>
        <w:rPr>
          <w:color w:val="231F20"/>
          <w:spacing w:val="-9"/>
        </w:rPr>
        <w:t> </w:t>
      </w:r>
      <w:r>
        <w:rPr>
          <w:color w:val="231F20"/>
        </w:rPr>
        <w:t>50%</w:t>
      </w:r>
      <w:r>
        <w:rPr>
          <w:color w:val="231F20"/>
          <w:spacing w:val="-9"/>
        </w:rPr>
        <w:t> </w:t>
      </w:r>
      <w:r>
        <w:rPr>
          <w:color w:val="231F20"/>
        </w:rPr>
        <w:t>estaban</w:t>
      </w:r>
      <w:r>
        <w:rPr>
          <w:color w:val="231F20"/>
          <w:spacing w:val="-10"/>
        </w:rPr>
        <w:t> </w:t>
      </w:r>
      <w:r>
        <w:rPr>
          <w:color w:val="231F20"/>
        </w:rPr>
        <w:t>en</w:t>
      </w:r>
      <w:r>
        <w:rPr>
          <w:color w:val="231F20"/>
          <w:spacing w:val="-9"/>
        </w:rPr>
        <w:t> </w:t>
      </w:r>
      <w:r>
        <w:rPr>
          <w:color w:val="231F20"/>
        </w:rPr>
        <w:t>Facebook</w:t>
      </w:r>
      <w:r>
        <w:rPr>
          <w:color w:val="231F20"/>
          <w:spacing w:val="-8"/>
        </w:rPr>
        <w:t> </w:t>
      </w:r>
      <w:r>
        <w:rPr>
          <w:color w:val="231F20"/>
        </w:rPr>
        <w:t>cada</w:t>
      </w:r>
      <w:r>
        <w:rPr>
          <w:color w:val="231F20"/>
          <w:spacing w:val="-9"/>
        </w:rPr>
        <w:t> </w:t>
      </w:r>
      <w:r>
        <w:rPr>
          <w:color w:val="231F20"/>
        </w:rPr>
        <w:t>día</w:t>
      </w:r>
      <w:r>
        <w:rPr>
          <w:color w:val="231F20"/>
          <w:spacing w:val="-9"/>
        </w:rPr>
        <w:t> </w:t>
      </w:r>
      <w:r>
        <w:rPr>
          <w:color w:val="231F20"/>
        </w:rPr>
        <w:t>y</w:t>
      </w:r>
      <w:r>
        <w:rPr>
          <w:color w:val="231F20"/>
          <w:spacing w:val="-9"/>
        </w:rPr>
        <w:t> </w:t>
      </w:r>
      <w:r>
        <w:rPr>
          <w:color w:val="231F20"/>
        </w:rPr>
        <w:t>como</w:t>
      </w:r>
      <w:r>
        <w:rPr>
          <w:color w:val="231F20"/>
          <w:spacing w:val="-9"/>
        </w:rPr>
        <w:t> </w:t>
      </w:r>
      <w:r>
        <w:rPr>
          <w:color w:val="231F20"/>
        </w:rPr>
        <w:t>media</w:t>
      </w:r>
      <w:r>
        <w:rPr>
          <w:color w:val="231F20"/>
          <w:spacing w:val="-9"/>
        </w:rPr>
        <w:t> </w:t>
      </w:r>
      <w:r>
        <w:rPr>
          <w:color w:val="231F20"/>
        </w:rPr>
        <w:t>tenían 130</w:t>
      </w:r>
      <w:r>
        <w:rPr>
          <w:color w:val="231F20"/>
          <w:spacing w:val="-12"/>
        </w:rPr>
        <w:t> </w:t>
      </w:r>
      <w:r>
        <w:rPr>
          <w:color w:val="231F20"/>
        </w:rPr>
        <w:t>amigos.</w:t>
      </w:r>
      <w:r>
        <w:rPr>
          <w:color w:val="231F20"/>
          <w:spacing w:val="-11"/>
        </w:rPr>
        <w:t> </w:t>
      </w:r>
      <w:r>
        <w:rPr>
          <w:color w:val="231F20"/>
        </w:rPr>
        <w:t>El</w:t>
      </w:r>
      <w:r>
        <w:rPr>
          <w:color w:val="231F20"/>
          <w:spacing w:val="-12"/>
        </w:rPr>
        <w:t> </w:t>
      </w:r>
      <w:r>
        <w:rPr>
          <w:color w:val="231F20"/>
          <w:spacing w:val="-3"/>
        </w:rPr>
        <w:t>nivel</w:t>
      </w:r>
      <w:r>
        <w:rPr>
          <w:color w:val="231F20"/>
          <w:spacing w:val="-12"/>
        </w:rPr>
        <w:t> </w:t>
      </w:r>
      <w:r>
        <w:rPr>
          <w:color w:val="231F20"/>
        </w:rPr>
        <w:t>de</w:t>
      </w:r>
      <w:r>
        <w:rPr>
          <w:color w:val="231F20"/>
          <w:spacing w:val="-12"/>
        </w:rPr>
        <w:t> </w:t>
      </w:r>
      <w:r>
        <w:rPr>
          <w:color w:val="231F20"/>
        </w:rPr>
        <w:t>amistad</w:t>
      </w:r>
      <w:r>
        <w:rPr>
          <w:color w:val="231F20"/>
          <w:spacing w:val="-11"/>
        </w:rPr>
        <w:t> </w:t>
      </w:r>
      <w:r>
        <w:rPr>
          <w:color w:val="231F20"/>
        </w:rPr>
        <w:t>es</w:t>
      </w:r>
      <w:r>
        <w:rPr>
          <w:color w:val="231F20"/>
          <w:spacing w:val="-12"/>
        </w:rPr>
        <w:t> </w:t>
      </w:r>
      <w:r>
        <w:rPr>
          <w:color w:val="231F20"/>
        </w:rPr>
        <w:t>variable,</w:t>
      </w:r>
      <w:r>
        <w:rPr>
          <w:color w:val="231F20"/>
          <w:spacing w:val="-11"/>
        </w:rPr>
        <w:t> </w:t>
      </w:r>
      <w:r>
        <w:rPr>
          <w:color w:val="231F20"/>
        </w:rPr>
        <w:t>pero,</w:t>
      </w:r>
      <w:r>
        <w:rPr>
          <w:color w:val="231F20"/>
          <w:spacing w:val="-12"/>
        </w:rPr>
        <w:t> </w:t>
      </w:r>
      <w:r>
        <w:rPr>
          <w:color w:val="231F20"/>
        </w:rPr>
        <w:t>por</w:t>
      </w:r>
      <w:r>
        <w:rPr>
          <w:color w:val="231F20"/>
          <w:spacing w:val="-12"/>
        </w:rPr>
        <w:t> </w:t>
      </w:r>
      <w:r>
        <w:rPr>
          <w:color w:val="231F20"/>
        </w:rPr>
        <w:t>lo</w:t>
      </w:r>
      <w:r>
        <w:rPr>
          <w:color w:val="231F20"/>
          <w:spacing w:val="-12"/>
        </w:rPr>
        <w:t> </w:t>
      </w:r>
      <w:r>
        <w:rPr>
          <w:color w:val="231F20"/>
        </w:rPr>
        <w:t>me- nos, habían aceptado 130</w:t>
      </w:r>
      <w:r>
        <w:rPr>
          <w:color w:val="231F20"/>
          <w:spacing w:val="-23"/>
        </w:rPr>
        <w:t> </w:t>
      </w:r>
      <w:r>
        <w:rPr>
          <w:color w:val="231F20"/>
        </w:rPr>
        <w:t>personas”</w:t>
      </w:r>
      <w:r>
        <w:rPr>
          <w:color w:val="231F20"/>
          <w:position w:val="7"/>
          <w:sz w:val="13"/>
        </w:rPr>
        <w:t>58</w:t>
      </w:r>
      <w:r>
        <w:rPr>
          <w:color w:val="231F20"/>
        </w:rPr>
        <w:t>.</w:t>
      </w:r>
    </w:p>
    <w:p>
      <w:pPr>
        <w:pStyle w:val="BodyText"/>
        <w:spacing w:line="261" w:lineRule="auto"/>
        <w:ind w:left="793" w:firstLine="226"/>
        <w:jc w:val="both"/>
      </w:pPr>
      <w:r>
        <w:rPr>
          <w:color w:val="231F20"/>
        </w:rPr>
        <w:t>Diversos estudios, mapeos e infografías publicados reciente- mente, son de utilidad para dimensionar la expansión de las re- des sociales virtuales como espacio para las interacciones a </w:t>
      </w:r>
      <w:r>
        <w:rPr>
          <w:color w:val="231F20"/>
          <w:spacing w:val="-3"/>
        </w:rPr>
        <w:t>nivel </w:t>
      </w:r>
      <w:r>
        <w:rPr>
          <w:color w:val="231F20"/>
        </w:rPr>
        <w:t>global,</w:t>
      </w:r>
      <w:r>
        <w:rPr>
          <w:color w:val="231F20"/>
          <w:spacing w:val="-3"/>
        </w:rPr>
        <w:t> </w:t>
      </w:r>
      <w:r>
        <w:rPr>
          <w:color w:val="231F20"/>
        </w:rPr>
        <w:t>asimismo,</w:t>
      </w:r>
      <w:r>
        <w:rPr>
          <w:color w:val="231F20"/>
          <w:spacing w:val="-3"/>
        </w:rPr>
        <w:t> </w:t>
      </w:r>
      <w:r>
        <w:rPr>
          <w:color w:val="231F20"/>
        </w:rPr>
        <w:t>dan</w:t>
      </w:r>
      <w:r>
        <w:rPr>
          <w:color w:val="231F20"/>
          <w:spacing w:val="-4"/>
        </w:rPr>
        <w:t> </w:t>
      </w:r>
      <w:r>
        <w:rPr>
          <w:color w:val="231F20"/>
        </w:rPr>
        <w:t>cuenta</w:t>
      </w:r>
      <w:r>
        <w:rPr>
          <w:color w:val="231F20"/>
          <w:spacing w:val="-4"/>
        </w:rPr>
        <w:t> </w:t>
      </w:r>
      <w:r>
        <w:rPr>
          <w:color w:val="231F20"/>
        </w:rPr>
        <w:t>no</w:t>
      </w:r>
      <w:r>
        <w:rPr>
          <w:color w:val="231F20"/>
          <w:spacing w:val="-4"/>
        </w:rPr>
        <w:t> </w:t>
      </w:r>
      <w:r>
        <w:rPr>
          <w:color w:val="231F20"/>
        </w:rPr>
        <w:t>sólo</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diversidad</w:t>
      </w:r>
      <w:r>
        <w:rPr>
          <w:color w:val="231F20"/>
          <w:spacing w:val="-4"/>
        </w:rPr>
        <w:t> </w:t>
      </w:r>
      <w:r>
        <w:rPr>
          <w:color w:val="231F20"/>
        </w:rPr>
        <w:t>de</w:t>
      </w:r>
      <w:r>
        <w:rPr>
          <w:color w:val="231F20"/>
          <w:spacing w:val="-4"/>
        </w:rPr>
        <w:t> </w:t>
      </w:r>
      <w:r>
        <w:rPr>
          <w:color w:val="231F20"/>
        </w:rPr>
        <w:t>estas</w:t>
      </w:r>
      <w:r>
        <w:rPr>
          <w:color w:val="231F20"/>
          <w:spacing w:val="-4"/>
        </w:rPr>
        <w:t> </w:t>
      </w:r>
      <w:r>
        <w:rPr>
          <w:color w:val="231F20"/>
        </w:rPr>
        <w:t>re- des, sino también de sus particularidades en cuanto a temas, uso o factores regionales, sociales y</w:t>
      </w:r>
      <w:r>
        <w:rPr>
          <w:color w:val="231F20"/>
          <w:spacing w:val="-28"/>
        </w:rPr>
        <w:t> </w:t>
      </w:r>
      <w:r>
        <w:rPr>
          <w:color w:val="231F20"/>
        </w:rPr>
        <w:t>culturales.</w:t>
      </w:r>
    </w:p>
    <w:p>
      <w:pPr>
        <w:pStyle w:val="BodyText"/>
        <w:spacing w:line="261" w:lineRule="auto"/>
        <w:ind w:left="793" w:firstLine="226"/>
        <w:jc w:val="both"/>
      </w:pPr>
      <w:r>
        <w:rPr>
          <w:color w:val="231F20"/>
        </w:rPr>
        <w:t>Es posible identificar hasta cincuenta o más </w:t>
      </w:r>
      <w:r>
        <w:rPr>
          <w:color w:val="231F20"/>
          <w:spacing w:val="-3"/>
        </w:rPr>
        <w:t>redes </w:t>
      </w:r>
      <w:r>
        <w:rPr>
          <w:color w:val="231F20"/>
        </w:rPr>
        <w:t>sociales de distinta</w:t>
      </w:r>
      <w:r>
        <w:rPr>
          <w:color w:val="231F20"/>
          <w:spacing w:val="-18"/>
        </w:rPr>
        <w:t> </w:t>
      </w:r>
      <w:r>
        <w:rPr>
          <w:color w:val="231F20"/>
          <w:spacing w:val="-3"/>
        </w:rPr>
        <w:t>naturaleza,</w:t>
      </w:r>
      <w:r>
        <w:rPr>
          <w:color w:val="231F20"/>
          <w:spacing w:val="-16"/>
        </w:rPr>
        <w:t> </w:t>
      </w:r>
      <w:r>
        <w:rPr>
          <w:color w:val="231F20"/>
          <w:spacing w:val="-3"/>
        </w:rPr>
        <w:t>cuyos</w:t>
      </w:r>
      <w:r>
        <w:rPr>
          <w:color w:val="231F20"/>
          <w:spacing w:val="-17"/>
        </w:rPr>
        <w:t> </w:t>
      </w:r>
      <w:r>
        <w:rPr>
          <w:color w:val="231F20"/>
        </w:rPr>
        <w:t>usos</w:t>
      </w:r>
      <w:r>
        <w:rPr>
          <w:color w:val="231F20"/>
          <w:spacing w:val="-16"/>
        </w:rPr>
        <w:t> </w:t>
      </w:r>
      <w:r>
        <w:rPr>
          <w:color w:val="231F20"/>
        </w:rPr>
        <w:t>y</w:t>
      </w:r>
      <w:r>
        <w:rPr>
          <w:color w:val="231F20"/>
          <w:spacing w:val="-17"/>
        </w:rPr>
        <w:t> </w:t>
      </w:r>
      <w:r>
        <w:rPr>
          <w:color w:val="231F20"/>
        </w:rPr>
        <w:t>aplicaciones</w:t>
      </w:r>
      <w:r>
        <w:rPr>
          <w:color w:val="231F20"/>
          <w:spacing w:val="-16"/>
        </w:rPr>
        <w:t> </w:t>
      </w:r>
      <w:r>
        <w:rPr>
          <w:color w:val="231F20"/>
          <w:spacing w:val="-3"/>
        </w:rPr>
        <w:t>van</w:t>
      </w:r>
      <w:r>
        <w:rPr>
          <w:color w:val="231F20"/>
          <w:spacing w:val="-17"/>
        </w:rPr>
        <w:t> </w:t>
      </w:r>
      <w:r>
        <w:rPr>
          <w:color w:val="231F20"/>
        </w:rPr>
        <w:t>de</w:t>
      </w:r>
      <w:r>
        <w:rPr>
          <w:color w:val="231F20"/>
          <w:spacing w:val="-17"/>
        </w:rPr>
        <w:t> </w:t>
      </w:r>
      <w:r>
        <w:rPr>
          <w:color w:val="231F20"/>
        </w:rPr>
        <w:t>las</w:t>
      </w:r>
      <w:r>
        <w:rPr>
          <w:color w:val="231F20"/>
          <w:spacing w:val="-17"/>
        </w:rPr>
        <w:t> </w:t>
      </w:r>
      <w:r>
        <w:rPr>
          <w:color w:val="231F20"/>
          <w:spacing w:val="-3"/>
        </w:rPr>
        <w:t>interaccio- </w:t>
      </w:r>
      <w:r>
        <w:rPr>
          <w:color w:val="231F20"/>
        </w:rPr>
        <w:t>nes sociales más </w:t>
      </w:r>
      <w:r>
        <w:rPr>
          <w:color w:val="231F20"/>
          <w:spacing w:val="-3"/>
        </w:rPr>
        <w:t>generales—basadas </w:t>
      </w:r>
      <w:r>
        <w:rPr>
          <w:color w:val="231F20"/>
        </w:rPr>
        <w:t>en la </w:t>
      </w:r>
      <w:r>
        <w:rPr>
          <w:i/>
          <w:color w:val="231F20"/>
        </w:rPr>
        <w:t>amistad </w:t>
      </w:r>
      <w:r>
        <w:rPr>
          <w:color w:val="231F20"/>
        </w:rPr>
        <w:t>o los vínculos con</w:t>
      </w:r>
      <w:r>
        <w:rPr>
          <w:color w:val="231F20"/>
          <w:spacing w:val="-13"/>
        </w:rPr>
        <w:t> </w:t>
      </w:r>
      <w:r>
        <w:rPr>
          <w:i/>
          <w:color w:val="231F20"/>
        </w:rPr>
        <w:t>conocidos</w:t>
      </w:r>
      <w:r>
        <w:rPr>
          <w:color w:val="231F20"/>
        </w:rPr>
        <w:t>—hasta</w:t>
      </w:r>
      <w:r>
        <w:rPr>
          <w:color w:val="231F20"/>
          <w:spacing w:val="-12"/>
        </w:rPr>
        <w:t> </w:t>
      </w:r>
      <w:r>
        <w:rPr>
          <w:color w:val="231F20"/>
        </w:rPr>
        <w:t>aquellas</w:t>
      </w:r>
      <w:r>
        <w:rPr>
          <w:color w:val="231F20"/>
          <w:spacing w:val="-12"/>
        </w:rPr>
        <w:t> </w:t>
      </w:r>
      <w:r>
        <w:rPr>
          <w:color w:val="231F20"/>
        </w:rPr>
        <w:t>que</w:t>
      </w:r>
      <w:r>
        <w:rPr>
          <w:color w:val="231F20"/>
          <w:spacing w:val="-12"/>
        </w:rPr>
        <w:t> </w:t>
      </w:r>
      <w:r>
        <w:rPr>
          <w:color w:val="231F20"/>
        </w:rPr>
        <w:t>se</w:t>
      </w:r>
      <w:r>
        <w:rPr>
          <w:color w:val="231F20"/>
          <w:spacing w:val="-12"/>
        </w:rPr>
        <w:t> </w:t>
      </w:r>
      <w:r>
        <w:rPr>
          <w:color w:val="231F20"/>
        </w:rPr>
        <w:t>enfocan</w:t>
      </w:r>
      <w:r>
        <w:rPr>
          <w:color w:val="231F20"/>
          <w:spacing w:val="-12"/>
        </w:rPr>
        <w:t> </w:t>
      </w:r>
      <w:r>
        <w:rPr>
          <w:color w:val="231F20"/>
        </w:rPr>
        <w:t>en</w:t>
      </w:r>
      <w:r>
        <w:rPr>
          <w:color w:val="231F20"/>
          <w:spacing w:val="-12"/>
        </w:rPr>
        <w:t> </w:t>
      </w:r>
      <w:r>
        <w:rPr>
          <w:color w:val="231F20"/>
        </w:rPr>
        <w:t>los</w:t>
      </w:r>
      <w:r>
        <w:rPr>
          <w:color w:val="231F20"/>
          <w:spacing w:val="-12"/>
        </w:rPr>
        <w:t> </w:t>
      </w:r>
      <w:r>
        <w:rPr>
          <w:color w:val="231F20"/>
          <w:spacing w:val="-3"/>
        </w:rPr>
        <w:t>intercambios </w:t>
      </w:r>
      <w:r>
        <w:rPr>
          <w:color w:val="231F20"/>
        </w:rPr>
        <w:t>de información en torno a temas o fines específicos: imágenes, geolocalización,</w:t>
      </w:r>
      <w:r>
        <w:rPr>
          <w:color w:val="231F20"/>
          <w:spacing w:val="-7"/>
        </w:rPr>
        <w:t> </w:t>
      </w:r>
      <w:r>
        <w:rPr>
          <w:color w:val="231F20"/>
        </w:rPr>
        <w:t>noticias,</w:t>
      </w:r>
      <w:r>
        <w:rPr>
          <w:color w:val="231F20"/>
          <w:spacing w:val="-7"/>
        </w:rPr>
        <w:t> </w:t>
      </w:r>
      <w:r>
        <w:rPr>
          <w:color w:val="231F20"/>
        </w:rPr>
        <w:t>citas,</w:t>
      </w:r>
      <w:r>
        <w:rPr>
          <w:color w:val="231F20"/>
          <w:spacing w:val="-7"/>
        </w:rPr>
        <w:t> </w:t>
      </w:r>
      <w:r>
        <w:rPr>
          <w:color w:val="231F20"/>
        </w:rPr>
        <w:t>negocios,</w:t>
      </w:r>
      <w:r>
        <w:rPr>
          <w:color w:val="231F20"/>
          <w:spacing w:val="-7"/>
        </w:rPr>
        <w:t> </w:t>
      </w:r>
      <w:r>
        <w:rPr>
          <w:color w:val="231F20"/>
        </w:rPr>
        <w:t>música,</w:t>
      </w:r>
      <w:r>
        <w:rPr>
          <w:color w:val="231F20"/>
          <w:spacing w:val="-7"/>
        </w:rPr>
        <w:t> </w:t>
      </w:r>
      <w:r>
        <w:rPr>
          <w:color w:val="231F20"/>
        </w:rPr>
        <w:t>video,</w:t>
      </w:r>
      <w:r>
        <w:rPr>
          <w:color w:val="231F20"/>
          <w:spacing w:val="-7"/>
        </w:rPr>
        <w:t> </w:t>
      </w:r>
      <w:r>
        <w:rPr>
          <w:color w:val="231F20"/>
        </w:rPr>
        <w:t>especiali- zados</w:t>
      </w:r>
      <w:r>
        <w:rPr>
          <w:color w:val="231F20"/>
          <w:spacing w:val="-11"/>
        </w:rPr>
        <w:t> </w:t>
      </w:r>
      <w:r>
        <w:rPr>
          <w:color w:val="231F20"/>
        </w:rPr>
        <w:t>en</w:t>
      </w:r>
      <w:r>
        <w:rPr>
          <w:color w:val="231F20"/>
          <w:spacing w:val="-11"/>
        </w:rPr>
        <w:t> </w:t>
      </w:r>
      <w:r>
        <w:rPr>
          <w:color w:val="231F20"/>
        </w:rPr>
        <w:t>temas</w:t>
      </w:r>
      <w:r>
        <w:rPr>
          <w:color w:val="231F20"/>
          <w:spacing w:val="-11"/>
        </w:rPr>
        <w:t> </w:t>
      </w:r>
      <w:r>
        <w:rPr>
          <w:color w:val="231F20"/>
        </w:rPr>
        <w:t>como</w:t>
      </w:r>
      <w:r>
        <w:rPr>
          <w:color w:val="231F20"/>
          <w:spacing w:val="-11"/>
        </w:rPr>
        <w:t> </w:t>
      </w:r>
      <w:r>
        <w:rPr>
          <w:color w:val="231F20"/>
        </w:rPr>
        <w:t>viajes,</w:t>
      </w:r>
      <w:r>
        <w:rPr>
          <w:color w:val="231F20"/>
          <w:spacing w:val="-11"/>
        </w:rPr>
        <w:t> </w:t>
      </w:r>
      <w:r>
        <w:rPr>
          <w:color w:val="231F20"/>
        </w:rPr>
        <w:t>autos,</w:t>
      </w:r>
      <w:r>
        <w:rPr>
          <w:color w:val="231F20"/>
          <w:spacing w:val="-11"/>
        </w:rPr>
        <w:t> </w:t>
      </w:r>
      <w:r>
        <w:rPr>
          <w:color w:val="231F20"/>
        </w:rPr>
        <w:t>familia,</w:t>
      </w:r>
      <w:r>
        <w:rPr>
          <w:color w:val="231F20"/>
          <w:spacing w:val="-11"/>
        </w:rPr>
        <w:t> </w:t>
      </w:r>
      <w:r>
        <w:rPr>
          <w:color w:val="231F20"/>
          <w:spacing w:val="-3"/>
        </w:rPr>
        <w:t>televisión</w:t>
      </w:r>
      <w:r>
        <w:rPr>
          <w:color w:val="231F20"/>
          <w:spacing w:val="-11"/>
        </w:rPr>
        <w:t> </w:t>
      </w:r>
      <w:r>
        <w:rPr>
          <w:color w:val="231F20"/>
        </w:rPr>
        <w:t>o</w:t>
      </w:r>
      <w:r>
        <w:rPr>
          <w:color w:val="231F20"/>
          <w:spacing w:val="-11"/>
        </w:rPr>
        <w:t> </w:t>
      </w:r>
      <w:r>
        <w:rPr>
          <w:color w:val="231F20"/>
        </w:rPr>
        <w:t>cocina.</w:t>
      </w:r>
    </w:p>
    <w:p>
      <w:pPr>
        <w:pStyle w:val="BodyText"/>
        <w:spacing w:before="6"/>
        <w:rPr>
          <w:sz w:val="5"/>
        </w:rPr>
      </w:pPr>
    </w:p>
    <w:p>
      <w:pPr>
        <w:pStyle w:val="BodyText"/>
        <w:spacing w:line="20" w:lineRule="exact"/>
        <w:ind w:left="783"/>
        <w:rPr>
          <w:sz w:val="2"/>
        </w:rPr>
      </w:pPr>
      <w:r>
        <w:rPr>
          <w:sz w:val="2"/>
        </w:rPr>
        <w:pict>
          <v:group style="width:73pt;height:1pt;mso-position-horizontal-relative:char;mso-position-vertical-relative:line" coordorigin="0,0" coordsize="1460,20">
            <v:line style="position:absolute" from="10,10" to="1450,10" stroked="true" strokeweight="1pt" strokecolor="#231f20"/>
          </v:group>
        </w:pict>
      </w:r>
      <w:r>
        <w:rPr>
          <w:sz w:val="2"/>
        </w:rPr>
      </w:r>
    </w:p>
    <w:p>
      <w:pPr>
        <w:pStyle w:val="ListParagraph"/>
        <w:numPr>
          <w:ilvl w:val="0"/>
          <w:numId w:val="9"/>
        </w:numPr>
        <w:tabs>
          <w:tab w:pos="1033" w:val="left" w:leader="none"/>
        </w:tabs>
        <w:spacing w:line="240" w:lineRule="auto" w:before="19" w:after="0"/>
        <w:ind w:left="1032" w:right="0" w:hanging="239"/>
        <w:jc w:val="both"/>
        <w:rPr>
          <w:i/>
          <w:sz w:val="18"/>
        </w:rPr>
      </w:pPr>
      <w:r>
        <w:rPr>
          <w:color w:val="231F20"/>
          <w:sz w:val="18"/>
        </w:rPr>
        <w:t>Castells, Manuel. </w:t>
      </w:r>
      <w:r>
        <w:rPr>
          <w:i/>
          <w:color w:val="231F20"/>
          <w:sz w:val="18"/>
        </w:rPr>
        <w:t>El poder en la era de las redes</w:t>
      </w:r>
      <w:r>
        <w:rPr>
          <w:i/>
          <w:color w:val="231F20"/>
          <w:spacing w:val="-24"/>
          <w:sz w:val="18"/>
        </w:rPr>
        <w:t> </w:t>
      </w:r>
      <w:r>
        <w:rPr>
          <w:i/>
          <w:color w:val="231F20"/>
          <w:sz w:val="18"/>
        </w:rPr>
        <w:t>sociales.</w:t>
      </w:r>
    </w:p>
    <w:p>
      <w:pPr>
        <w:pStyle w:val="BodyText"/>
        <w:spacing w:line="261" w:lineRule="auto" w:before="42"/>
        <w:ind w:left="793" w:right="791" w:firstLine="226"/>
        <w:jc w:val="both"/>
      </w:pPr>
      <w:r>
        <w:rPr/>
        <w:br w:type="column"/>
      </w:r>
      <w:r>
        <w:rPr>
          <w:color w:val="231F20"/>
        </w:rPr>
        <w:t>Las redes sociales virtuales más populares—con el mayor número de usuarios a nivel mundial—contaban hasta marzo de 2013 con más de tres mil millones de usuarios en el mundo, dis- tribuidos de la siguiente manera: Facebook 1.060 millones, </w:t>
      </w:r>
      <w:r>
        <w:rPr>
          <w:color w:val="231F20"/>
          <w:spacing w:val="-5"/>
        </w:rPr>
        <w:t>You- </w:t>
      </w:r>
      <w:r>
        <w:rPr>
          <w:color w:val="231F20"/>
        </w:rPr>
        <w:t>tube 800 millones, Twitter 500 millones, Google+ 343 millones, LinkedIn 200 millones, Badoo 162 millones, TrypAdvisor y Flic- kr coinciden en 75 millones, Foursquare y Pinterest 25 millones cada</w:t>
      </w:r>
      <w:r>
        <w:rPr>
          <w:color w:val="231F20"/>
          <w:spacing w:val="-9"/>
        </w:rPr>
        <w:t> </w:t>
      </w:r>
      <w:r>
        <w:rPr>
          <w:color w:val="231F20"/>
        </w:rPr>
        <w:t>una</w:t>
      </w:r>
      <w:r>
        <w:rPr>
          <w:color w:val="231F20"/>
          <w:spacing w:val="-9"/>
        </w:rPr>
        <w:t> </w:t>
      </w:r>
      <w:r>
        <w:rPr>
          <w:color w:val="231F20"/>
        </w:rPr>
        <w:t>y</w:t>
      </w:r>
      <w:r>
        <w:rPr>
          <w:color w:val="231F20"/>
          <w:spacing w:val="-9"/>
        </w:rPr>
        <w:t> </w:t>
      </w:r>
      <w:r>
        <w:rPr>
          <w:color w:val="231F20"/>
        </w:rPr>
        <w:t>Tuenti</w:t>
      </w:r>
      <w:r>
        <w:rPr>
          <w:color w:val="231F20"/>
          <w:spacing w:val="-8"/>
        </w:rPr>
        <w:t> </w:t>
      </w:r>
      <w:r>
        <w:rPr>
          <w:color w:val="231F20"/>
        </w:rPr>
        <w:t>15</w:t>
      </w:r>
      <w:r>
        <w:rPr>
          <w:color w:val="231F20"/>
          <w:spacing w:val="-9"/>
        </w:rPr>
        <w:t> </w:t>
      </w:r>
      <w:r>
        <w:rPr>
          <w:color w:val="231F20"/>
        </w:rPr>
        <w:t>millones,</w:t>
      </w:r>
      <w:r>
        <w:rPr>
          <w:color w:val="231F20"/>
          <w:spacing w:val="33"/>
        </w:rPr>
        <w:t> </w:t>
      </w:r>
      <w:r>
        <w:rPr>
          <w:color w:val="231F20"/>
        </w:rPr>
        <w:t>a</w:t>
      </w:r>
      <w:r>
        <w:rPr>
          <w:color w:val="231F20"/>
          <w:spacing w:val="-9"/>
        </w:rPr>
        <w:t> </w:t>
      </w:r>
      <w:r>
        <w:rPr>
          <w:color w:val="231F20"/>
        </w:rPr>
        <w:t>los</w:t>
      </w:r>
      <w:r>
        <w:rPr>
          <w:color w:val="231F20"/>
          <w:spacing w:val="-8"/>
        </w:rPr>
        <w:t> </w:t>
      </w:r>
      <w:r>
        <w:rPr>
          <w:color w:val="231F20"/>
        </w:rPr>
        <w:t>que</w:t>
      </w:r>
      <w:r>
        <w:rPr>
          <w:color w:val="231F20"/>
          <w:spacing w:val="-9"/>
        </w:rPr>
        <w:t> </w:t>
      </w:r>
      <w:r>
        <w:rPr>
          <w:color w:val="231F20"/>
        </w:rPr>
        <w:t>suman</w:t>
      </w:r>
      <w:r>
        <w:rPr>
          <w:color w:val="231F20"/>
          <w:spacing w:val="-9"/>
        </w:rPr>
        <w:t> </w:t>
      </w:r>
      <w:r>
        <w:rPr>
          <w:color w:val="231F20"/>
        </w:rPr>
        <w:t>los</w:t>
      </w:r>
      <w:r>
        <w:rPr>
          <w:color w:val="231F20"/>
          <w:spacing w:val="-8"/>
        </w:rPr>
        <w:t> </w:t>
      </w:r>
      <w:r>
        <w:rPr>
          <w:color w:val="231F20"/>
        </w:rPr>
        <w:t>mil</w:t>
      </w:r>
      <w:r>
        <w:rPr>
          <w:color w:val="231F20"/>
          <w:spacing w:val="-9"/>
        </w:rPr>
        <w:t> </w:t>
      </w:r>
      <w:r>
        <w:rPr>
          <w:color w:val="231F20"/>
        </w:rPr>
        <w:t>cien</w:t>
      </w:r>
      <w:r>
        <w:rPr>
          <w:color w:val="231F20"/>
          <w:spacing w:val="-9"/>
        </w:rPr>
        <w:t> </w:t>
      </w:r>
      <w:r>
        <w:rPr>
          <w:color w:val="231F20"/>
        </w:rPr>
        <w:t>millo- nes de las redes chinas QQ y SinaWeibo, así comoSkype con 280 millones de</w:t>
      </w:r>
      <w:r>
        <w:rPr>
          <w:color w:val="231F20"/>
          <w:spacing w:val="-11"/>
        </w:rPr>
        <w:t> </w:t>
      </w:r>
      <w:r>
        <w:rPr>
          <w:color w:val="231F20"/>
        </w:rPr>
        <w:t>usuarios</w:t>
      </w:r>
      <w:r>
        <w:rPr>
          <w:color w:val="231F20"/>
          <w:position w:val="7"/>
          <w:sz w:val="13"/>
        </w:rPr>
        <w:t>59</w:t>
      </w:r>
      <w:r>
        <w:rPr>
          <w:color w:val="231F20"/>
        </w:rPr>
        <w:t>.</w:t>
      </w:r>
    </w:p>
    <w:p>
      <w:pPr>
        <w:pStyle w:val="BodyText"/>
        <w:spacing w:before="5"/>
        <w:rPr>
          <w:sz w:val="11"/>
        </w:rPr>
      </w:pPr>
    </w:p>
    <w:p>
      <w:pPr>
        <w:pStyle w:val="BodyText"/>
        <w:ind w:left="773"/>
        <w:rPr>
          <w:sz w:val="20"/>
        </w:rPr>
      </w:pPr>
      <w:r>
        <w:rPr>
          <w:sz w:val="20"/>
        </w:rPr>
        <w:pict>
          <v:group style="width:299.05pt;height:279.150pt;mso-position-horizontal-relative:char;mso-position-vertical-relative:line" coordorigin="0,0" coordsize="5981,5583">
            <v:shape style="position:absolute;left:10;top:10;width:5960;height:5562" type="#_x0000_t75" stroked="false">
              <v:imagedata r:id="rId76" o:title=""/>
            </v:shape>
            <v:rect style="position:absolute;left:10;top:10;width:5960;height:5562" filled="false" stroked="true" strokeweight="1.0pt" strokecolor="#231f20"/>
          </v:group>
        </w:pict>
      </w:r>
      <w:r>
        <w:rPr>
          <w:sz w:val="20"/>
        </w:rPr>
      </w:r>
    </w:p>
    <w:p>
      <w:pPr>
        <w:spacing w:line="319" w:lineRule="auto" w:before="172"/>
        <w:ind w:left="793" w:right="1116" w:firstLine="0"/>
        <w:jc w:val="both"/>
        <w:rPr>
          <w:sz w:val="18"/>
        </w:rPr>
      </w:pPr>
      <w:r>
        <w:rPr>
          <w:b/>
          <w:color w:val="231F20"/>
          <w:sz w:val="18"/>
        </w:rPr>
        <w:t>Fuente:</w:t>
      </w:r>
      <w:r>
        <w:rPr>
          <w:b/>
          <w:color w:val="231F20"/>
          <w:spacing w:val="-5"/>
          <w:sz w:val="18"/>
        </w:rPr>
        <w:t> </w:t>
      </w:r>
      <w:r>
        <w:rPr>
          <w:color w:val="231F20"/>
          <w:sz w:val="18"/>
        </w:rPr>
        <w:t>iRedes,</w:t>
      </w:r>
      <w:r>
        <w:rPr>
          <w:color w:val="231F20"/>
          <w:spacing w:val="-5"/>
          <w:sz w:val="18"/>
        </w:rPr>
        <w:t> </w:t>
      </w:r>
      <w:r>
        <w:rPr>
          <w:color w:val="231F20"/>
          <w:sz w:val="18"/>
        </w:rPr>
        <w:t>III</w:t>
      </w:r>
      <w:r>
        <w:rPr>
          <w:color w:val="231F20"/>
          <w:spacing w:val="-4"/>
          <w:sz w:val="18"/>
        </w:rPr>
        <w:t> </w:t>
      </w:r>
      <w:r>
        <w:rPr>
          <w:color w:val="231F20"/>
          <w:sz w:val="18"/>
        </w:rPr>
        <w:t>Congreso</w:t>
      </w:r>
      <w:r>
        <w:rPr>
          <w:color w:val="231F20"/>
          <w:spacing w:val="-5"/>
          <w:sz w:val="18"/>
        </w:rPr>
        <w:t> </w:t>
      </w:r>
      <w:r>
        <w:rPr>
          <w:color w:val="231F20"/>
          <w:sz w:val="18"/>
        </w:rPr>
        <w:t>Iberoamericano</w:t>
      </w:r>
      <w:r>
        <w:rPr>
          <w:color w:val="231F20"/>
          <w:spacing w:val="-5"/>
          <w:sz w:val="18"/>
        </w:rPr>
        <w:t> </w:t>
      </w:r>
      <w:r>
        <w:rPr>
          <w:color w:val="231F20"/>
          <w:sz w:val="18"/>
        </w:rPr>
        <w:t>sobre</w:t>
      </w:r>
      <w:r>
        <w:rPr>
          <w:color w:val="231F20"/>
          <w:spacing w:val="-4"/>
          <w:sz w:val="18"/>
        </w:rPr>
        <w:t> </w:t>
      </w:r>
      <w:r>
        <w:rPr>
          <w:color w:val="231F20"/>
          <w:sz w:val="18"/>
        </w:rPr>
        <w:t>redes</w:t>
      </w:r>
      <w:r>
        <w:rPr>
          <w:color w:val="231F20"/>
          <w:spacing w:val="-5"/>
          <w:sz w:val="18"/>
        </w:rPr>
        <w:t> </w:t>
      </w:r>
      <w:r>
        <w:rPr>
          <w:color w:val="231F20"/>
          <w:sz w:val="18"/>
        </w:rPr>
        <w:t>sociales,</w:t>
      </w:r>
      <w:r>
        <w:rPr>
          <w:color w:val="231F20"/>
          <w:spacing w:val="-5"/>
          <w:sz w:val="18"/>
        </w:rPr>
        <w:t> </w:t>
      </w:r>
      <w:r>
        <w:rPr>
          <w:i/>
          <w:color w:val="231F20"/>
          <w:sz w:val="18"/>
        </w:rPr>
        <w:t>Mapa</w:t>
      </w:r>
      <w:r>
        <w:rPr>
          <w:i/>
          <w:color w:val="231F20"/>
          <w:spacing w:val="-5"/>
          <w:sz w:val="18"/>
        </w:rPr>
        <w:t> </w:t>
      </w:r>
      <w:r>
        <w:rPr>
          <w:i/>
          <w:color w:val="231F20"/>
          <w:sz w:val="18"/>
        </w:rPr>
        <w:t>de </w:t>
      </w:r>
      <w:r>
        <w:rPr>
          <w:i/>
          <w:color w:val="231F20"/>
          <w:sz w:val="18"/>
        </w:rPr>
        <w:t>las</w:t>
      </w:r>
      <w:r>
        <w:rPr>
          <w:i/>
          <w:color w:val="231F20"/>
          <w:spacing w:val="-6"/>
          <w:sz w:val="18"/>
        </w:rPr>
        <w:t> </w:t>
      </w:r>
      <w:r>
        <w:rPr>
          <w:i/>
          <w:color w:val="231F20"/>
          <w:sz w:val="18"/>
        </w:rPr>
        <w:t>redes</w:t>
      </w:r>
      <w:r>
        <w:rPr>
          <w:i/>
          <w:color w:val="231F20"/>
          <w:spacing w:val="-6"/>
          <w:sz w:val="18"/>
        </w:rPr>
        <w:t> </w:t>
      </w:r>
      <w:r>
        <w:rPr>
          <w:i/>
          <w:color w:val="231F20"/>
          <w:sz w:val="18"/>
        </w:rPr>
        <w:t>sociales</w:t>
      </w:r>
      <w:r>
        <w:rPr>
          <w:i/>
          <w:color w:val="231F20"/>
          <w:spacing w:val="-6"/>
          <w:sz w:val="18"/>
        </w:rPr>
        <w:t> </w:t>
      </w:r>
      <w:r>
        <w:rPr>
          <w:i/>
          <w:color w:val="231F20"/>
          <w:sz w:val="18"/>
        </w:rPr>
        <w:t>Versión</w:t>
      </w:r>
      <w:r>
        <w:rPr>
          <w:i/>
          <w:color w:val="231F20"/>
          <w:spacing w:val="-6"/>
          <w:sz w:val="18"/>
        </w:rPr>
        <w:t> </w:t>
      </w:r>
      <w:r>
        <w:rPr>
          <w:i/>
          <w:color w:val="231F20"/>
          <w:sz w:val="18"/>
        </w:rPr>
        <w:t>3</w:t>
      </w:r>
      <w:r>
        <w:rPr>
          <w:color w:val="231F20"/>
          <w:sz w:val="18"/>
        </w:rPr>
        <w:t>)</w:t>
      </w:r>
      <w:r>
        <w:rPr>
          <w:color w:val="231F20"/>
          <w:spacing w:val="-6"/>
          <w:sz w:val="18"/>
        </w:rPr>
        <w:t> </w:t>
      </w:r>
      <w:r>
        <w:rPr>
          <w:color w:val="231F20"/>
          <w:sz w:val="18"/>
        </w:rPr>
        <w:t>[en</w:t>
      </w:r>
      <w:r>
        <w:rPr>
          <w:color w:val="231F20"/>
          <w:spacing w:val="-6"/>
          <w:sz w:val="18"/>
        </w:rPr>
        <w:t> </w:t>
      </w:r>
      <w:r>
        <w:rPr>
          <w:color w:val="231F20"/>
          <w:sz w:val="18"/>
        </w:rPr>
        <w:t>línea].</w:t>
      </w:r>
      <w:r>
        <w:rPr>
          <w:color w:val="231F20"/>
          <w:spacing w:val="-6"/>
          <w:sz w:val="18"/>
        </w:rPr>
        <w:t> </w:t>
      </w:r>
      <w:hyperlink r:id="rId77">
        <w:r>
          <w:rPr>
            <w:color w:val="231F20"/>
            <w:sz w:val="18"/>
          </w:rPr>
          <w:t>&lt;http://www.iredes.es/wp-content/</w:t>
        </w:r>
      </w:hyperlink>
      <w:r>
        <w:rPr>
          <w:color w:val="231F20"/>
          <w:sz w:val="18"/>
        </w:rPr>
        <w:t> uploads/2013/03/mapa-iredes.jpg&gt;.</w:t>
      </w:r>
    </w:p>
    <w:p>
      <w:pPr>
        <w:pStyle w:val="BodyText"/>
        <w:spacing w:before="2"/>
        <w:rPr>
          <w:sz w:val="9"/>
        </w:rPr>
      </w:pPr>
    </w:p>
    <w:p>
      <w:pPr>
        <w:pStyle w:val="BodyText"/>
        <w:spacing w:line="20" w:lineRule="exact"/>
        <w:ind w:left="783"/>
        <w:rPr>
          <w:sz w:val="2"/>
        </w:rPr>
      </w:pPr>
      <w:r>
        <w:rPr>
          <w:sz w:val="2"/>
        </w:rPr>
        <w:pict>
          <v:group style="width:73pt;height:1pt;mso-position-horizontal-relative:char;mso-position-vertical-relative:line" coordorigin="0,0" coordsize="1460,20">
            <v:line style="position:absolute" from="10,10" to="1450,10" stroked="true" strokeweight="1pt" strokecolor="#231f20"/>
          </v:group>
        </w:pict>
      </w:r>
      <w:r>
        <w:rPr>
          <w:sz w:val="2"/>
        </w:rPr>
      </w:r>
    </w:p>
    <w:p>
      <w:pPr>
        <w:pStyle w:val="ListParagraph"/>
        <w:numPr>
          <w:ilvl w:val="0"/>
          <w:numId w:val="9"/>
        </w:numPr>
        <w:tabs>
          <w:tab w:pos="1033" w:val="left" w:leader="none"/>
        </w:tabs>
        <w:spacing w:line="200" w:lineRule="exact" w:before="30" w:after="0"/>
        <w:ind w:left="793" w:right="1100" w:firstLine="0"/>
        <w:jc w:val="both"/>
        <w:rPr>
          <w:i/>
          <w:sz w:val="18"/>
        </w:rPr>
      </w:pPr>
      <w:r>
        <w:rPr>
          <w:color w:val="231F20"/>
          <w:sz w:val="18"/>
        </w:rPr>
        <w:t>iRedes,</w:t>
      </w:r>
      <w:r>
        <w:rPr>
          <w:color w:val="231F20"/>
          <w:spacing w:val="-4"/>
          <w:sz w:val="18"/>
        </w:rPr>
        <w:t> </w:t>
      </w:r>
      <w:r>
        <w:rPr>
          <w:color w:val="231F20"/>
          <w:sz w:val="18"/>
        </w:rPr>
        <w:t>Congreso</w:t>
      </w:r>
      <w:r>
        <w:rPr>
          <w:color w:val="231F20"/>
          <w:spacing w:val="-4"/>
          <w:sz w:val="18"/>
        </w:rPr>
        <w:t> </w:t>
      </w:r>
      <w:r>
        <w:rPr>
          <w:color w:val="231F20"/>
          <w:sz w:val="18"/>
        </w:rPr>
        <w:t>Iberoamericano</w:t>
      </w:r>
      <w:r>
        <w:rPr>
          <w:color w:val="231F20"/>
          <w:spacing w:val="-4"/>
          <w:sz w:val="18"/>
        </w:rPr>
        <w:t> </w:t>
      </w:r>
      <w:r>
        <w:rPr>
          <w:color w:val="231F20"/>
          <w:sz w:val="18"/>
        </w:rPr>
        <w:t>sobre</w:t>
      </w:r>
      <w:r>
        <w:rPr>
          <w:color w:val="231F20"/>
          <w:spacing w:val="-3"/>
          <w:sz w:val="18"/>
        </w:rPr>
        <w:t> </w:t>
      </w:r>
      <w:r>
        <w:rPr>
          <w:color w:val="231F20"/>
          <w:sz w:val="18"/>
        </w:rPr>
        <w:t>redes</w:t>
      </w:r>
      <w:r>
        <w:rPr>
          <w:color w:val="231F20"/>
          <w:spacing w:val="-4"/>
          <w:sz w:val="18"/>
        </w:rPr>
        <w:t> </w:t>
      </w:r>
      <w:r>
        <w:rPr>
          <w:color w:val="231F20"/>
          <w:sz w:val="18"/>
        </w:rPr>
        <w:t>sociales.</w:t>
      </w:r>
      <w:r>
        <w:rPr>
          <w:i/>
          <w:color w:val="231F20"/>
          <w:sz w:val="18"/>
        </w:rPr>
        <w:t>Mapa</w:t>
      </w:r>
      <w:r>
        <w:rPr>
          <w:i/>
          <w:color w:val="231F20"/>
          <w:spacing w:val="-4"/>
          <w:sz w:val="18"/>
        </w:rPr>
        <w:t> </w:t>
      </w:r>
      <w:r>
        <w:rPr>
          <w:i/>
          <w:color w:val="231F20"/>
          <w:sz w:val="18"/>
        </w:rPr>
        <w:t>de</w:t>
      </w:r>
      <w:r>
        <w:rPr>
          <w:i/>
          <w:color w:val="231F20"/>
          <w:spacing w:val="-4"/>
          <w:sz w:val="18"/>
        </w:rPr>
        <w:t> </w:t>
      </w:r>
      <w:r>
        <w:rPr>
          <w:i/>
          <w:color w:val="231F20"/>
          <w:sz w:val="18"/>
        </w:rPr>
        <w:t>las</w:t>
      </w:r>
      <w:r>
        <w:rPr>
          <w:i/>
          <w:color w:val="231F20"/>
          <w:spacing w:val="-4"/>
          <w:sz w:val="18"/>
        </w:rPr>
        <w:t> </w:t>
      </w:r>
      <w:r>
        <w:rPr>
          <w:i/>
          <w:color w:val="231F20"/>
          <w:sz w:val="18"/>
        </w:rPr>
        <w:t>redes </w:t>
      </w:r>
      <w:r>
        <w:rPr>
          <w:i/>
          <w:color w:val="231F20"/>
          <w:sz w:val="18"/>
        </w:rPr>
        <w:t>sociales Versión</w:t>
      </w:r>
      <w:r>
        <w:rPr>
          <w:i/>
          <w:color w:val="231F20"/>
          <w:spacing w:val="-15"/>
          <w:sz w:val="18"/>
        </w:rPr>
        <w:t> </w:t>
      </w:r>
      <w:r>
        <w:rPr>
          <w:i/>
          <w:color w:val="231F20"/>
          <w:sz w:val="18"/>
        </w:rPr>
        <w:t>3.</w:t>
      </w:r>
    </w:p>
    <w:p>
      <w:pPr>
        <w:spacing w:after="0" w:line="200" w:lineRule="exact"/>
        <w:jc w:val="both"/>
        <w:rPr>
          <w:sz w:val="18"/>
        </w:rPr>
        <w:sectPr>
          <w:footerReference w:type="default" r:id="rId75"/>
          <w:pgSz w:w="15880" w:h="12190" w:orient="landscape"/>
          <w:pgMar w:footer="474" w:header="0" w:top="1040" w:bottom="660" w:left="340" w:right="340"/>
          <w:cols w:num="2" w:equalWidth="0">
            <w:col w:w="6861" w:space="679"/>
            <w:col w:w="7660"/>
          </w:cols>
        </w:sectPr>
      </w:pPr>
    </w:p>
    <w:p>
      <w:pPr>
        <w:pStyle w:val="BodyText"/>
        <w:spacing w:line="261" w:lineRule="auto" w:before="42"/>
        <w:ind w:left="793" w:firstLine="226"/>
        <w:jc w:val="both"/>
      </w:pPr>
      <w:r>
        <w:rPr>
          <w:color w:val="231F20"/>
        </w:rPr>
        <w:t>La sofisticación de cada red está en relación con los entornos, actividades e intereses de sus usuarios, así como con el conoci- miento-apropiación</w:t>
      </w:r>
      <w:r>
        <w:rPr>
          <w:color w:val="231F20"/>
          <w:spacing w:val="-12"/>
        </w:rPr>
        <w:t> </w:t>
      </w:r>
      <w:r>
        <w:rPr>
          <w:color w:val="231F20"/>
        </w:rPr>
        <w:t>de</w:t>
      </w:r>
      <w:r>
        <w:rPr>
          <w:color w:val="231F20"/>
          <w:spacing w:val="-11"/>
        </w:rPr>
        <w:t> </w:t>
      </w:r>
      <w:r>
        <w:rPr>
          <w:color w:val="231F20"/>
        </w:rPr>
        <w:t>programas</w:t>
      </w:r>
      <w:r>
        <w:rPr>
          <w:color w:val="231F20"/>
          <w:spacing w:val="-10"/>
        </w:rPr>
        <w:t> </w:t>
      </w:r>
      <w:r>
        <w:rPr>
          <w:color w:val="231F20"/>
        </w:rPr>
        <w:t>y</w:t>
      </w:r>
      <w:r>
        <w:rPr>
          <w:color w:val="231F20"/>
          <w:spacing w:val="-11"/>
        </w:rPr>
        <w:t> </w:t>
      </w:r>
      <w:r>
        <w:rPr>
          <w:color w:val="231F20"/>
        </w:rPr>
        <w:t>tecnologías</w:t>
      </w:r>
      <w:r>
        <w:rPr>
          <w:color w:val="231F20"/>
          <w:spacing w:val="-12"/>
        </w:rPr>
        <w:t> </w:t>
      </w:r>
      <w:r>
        <w:rPr>
          <w:color w:val="231F20"/>
        </w:rPr>
        <w:t>de</w:t>
      </w:r>
      <w:r>
        <w:rPr>
          <w:color w:val="231F20"/>
          <w:spacing w:val="-11"/>
        </w:rPr>
        <w:t> </w:t>
      </w:r>
      <w:r>
        <w:rPr>
          <w:color w:val="231F20"/>
        </w:rPr>
        <w:t>comunicación e información que estos poseen. Las redes sociales son espacios virtuales,</w:t>
      </w:r>
      <w:r>
        <w:rPr>
          <w:color w:val="231F20"/>
          <w:spacing w:val="-12"/>
        </w:rPr>
        <w:t> </w:t>
      </w:r>
      <w:r>
        <w:rPr>
          <w:color w:val="231F20"/>
        </w:rPr>
        <w:t>a</w:t>
      </w:r>
      <w:r>
        <w:rPr>
          <w:color w:val="231F20"/>
          <w:spacing w:val="-12"/>
        </w:rPr>
        <w:t> </w:t>
      </w:r>
      <w:r>
        <w:rPr>
          <w:color w:val="231F20"/>
          <w:spacing w:val="-3"/>
        </w:rPr>
        <w:t>través</w:t>
      </w:r>
      <w:r>
        <w:rPr>
          <w:color w:val="231F20"/>
          <w:spacing w:val="-12"/>
        </w:rPr>
        <w:t> </w:t>
      </w:r>
      <w:r>
        <w:rPr>
          <w:color w:val="231F20"/>
        </w:rPr>
        <w:t>de</w:t>
      </w:r>
      <w:r>
        <w:rPr>
          <w:color w:val="231F20"/>
          <w:spacing w:val="-12"/>
        </w:rPr>
        <w:t> </w:t>
      </w:r>
      <w:r>
        <w:rPr>
          <w:color w:val="231F20"/>
        </w:rPr>
        <w:t>los</w:t>
      </w:r>
      <w:r>
        <w:rPr>
          <w:color w:val="231F20"/>
          <w:spacing w:val="-11"/>
        </w:rPr>
        <w:t> </w:t>
      </w:r>
      <w:r>
        <w:rPr>
          <w:color w:val="231F20"/>
        </w:rPr>
        <w:t>cuales</w:t>
      </w:r>
      <w:r>
        <w:rPr>
          <w:color w:val="231F20"/>
          <w:spacing w:val="-12"/>
        </w:rPr>
        <w:t> </w:t>
      </w:r>
      <w:r>
        <w:rPr>
          <w:color w:val="231F20"/>
        </w:rPr>
        <w:t>es</w:t>
      </w:r>
      <w:r>
        <w:rPr>
          <w:color w:val="231F20"/>
          <w:spacing w:val="-12"/>
        </w:rPr>
        <w:t> </w:t>
      </w:r>
      <w:r>
        <w:rPr>
          <w:color w:val="231F20"/>
        </w:rPr>
        <w:t>posible</w:t>
      </w:r>
      <w:r>
        <w:rPr>
          <w:color w:val="231F20"/>
          <w:spacing w:val="-11"/>
        </w:rPr>
        <w:t> </w:t>
      </w:r>
      <w:r>
        <w:rPr>
          <w:color w:val="231F20"/>
        </w:rPr>
        <w:t>realizar</w:t>
      </w:r>
      <w:r>
        <w:rPr>
          <w:color w:val="231F20"/>
          <w:spacing w:val="-12"/>
        </w:rPr>
        <w:t> </w:t>
      </w:r>
      <w:r>
        <w:rPr>
          <w:color w:val="231F20"/>
        </w:rPr>
        <w:t>diferentes</w:t>
      </w:r>
      <w:r>
        <w:rPr>
          <w:color w:val="231F20"/>
          <w:spacing w:val="-12"/>
        </w:rPr>
        <w:t> </w:t>
      </w:r>
      <w:r>
        <w:rPr>
          <w:color w:val="231F20"/>
        </w:rPr>
        <w:t>tipos de interacciones: participar en juegos de rol, establecer sistemas de</w:t>
      </w:r>
      <w:r>
        <w:rPr>
          <w:color w:val="231F20"/>
          <w:spacing w:val="-12"/>
        </w:rPr>
        <w:t> </w:t>
      </w:r>
      <w:r>
        <w:rPr>
          <w:color w:val="231F20"/>
        </w:rPr>
        <w:t>mensajes,</w:t>
      </w:r>
      <w:r>
        <w:rPr>
          <w:color w:val="231F20"/>
          <w:spacing w:val="-12"/>
        </w:rPr>
        <w:t> </w:t>
      </w:r>
      <w:r>
        <w:rPr>
          <w:color w:val="231F20"/>
        </w:rPr>
        <w:t>actualizaciones,</w:t>
      </w:r>
      <w:r>
        <w:rPr>
          <w:color w:val="231F20"/>
          <w:spacing w:val="-12"/>
        </w:rPr>
        <w:t> </w:t>
      </w:r>
      <w:r>
        <w:rPr>
          <w:color w:val="231F20"/>
        </w:rPr>
        <w:t>o</w:t>
      </w:r>
      <w:r>
        <w:rPr>
          <w:color w:val="231F20"/>
          <w:spacing w:val="-12"/>
        </w:rPr>
        <w:t> </w:t>
      </w:r>
      <w:r>
        <w:rPr>
          <w:color w:val="231F20"/>
        </w:rPr>
        <w:t>bien</w:t>
      </w:r>
      <w:r>
        <w:rPr>
          <w:color w:val="231F20"/>
          <w:spacing w:val="-12"/>
        </w:rPr>
        <w:t> </w:t>
      </w:r>
      <w:r>
        <w:rPr>
          <w:color w:val="231F20"/>
        </w:rPr>
        <w:t>llevar</w:t>
      </w:r>
      <w:r>
        <w:rPr>
          <w:color w:val="231F20"/>
          <w:spacing w:val="-12"/>
        </w:rPr>
        <w:t> </w:t>
      </w:r>
      <w:r>
        <w:rPr>
          <w:color w:val="231F20"/>
        </w:rPr>
        <w:t>una</w:t>
      </w:r>
      <w:r>
        <w:rPr>
          <w:color w:val="231F20"/>
          <w:spacing w:val="-12"/>
        </w:rPr>
        <w:t> </w:t>
      </w:r>
      <w:r>
        <w:rPr>
          <w:color w:val="231F20"/>
        </w:rPr>
        <w:t>bitácora</w:t>
      </w:r>
      <w:r>
        <w:rPr>
          <w:color w:val="231F20"/>
          <w:spacing w:val="-12"/>
        </w:rPr>
        <w:t> </w:t>
      </w:r>
      <w:r>
        <w:rPr>
          <w:color w:val="231F20"/>
        </w:rPr>
        <w:t>de</w:t>
      </w:r>
      <w:r>
        <w:rPr>
          <w:color w:val="231F20"/>
          <w:spacing w:val="-12"/>
        </w:rPr>
        <w:t> </w:t>
      </w:r>
      <w:r>
        <w:rPr>
          <w:color w:val="231F20"/>
        </w:rPr>
        <w:t>los</w:t>
      </w:r>
      <w:r>
        <w:rPr>
          <w:color w:val="231F20"/>
          <w:spacing w:val="-12"/>
        </w:rPr>
        <w:t> </w:t>
      </w:r>
      <w:r>
        <w:rPr>
          <w:color w:val="231F20"/>
        </w:rPr>
        <w:t>ma- teriales</w:t>
      </w:r>
      <w:r>
        <w:rPr>
          <w:color w:val="231F20"/>
          <w:spacing w:val="-6"/>
        </w:rPr>
        <w:t> </w:t>
      </w:r>
      <w:r>
        <w:rPr>
          <w:color w:val="231F20"/>
        </w:rPr>
        <w:t>y</w:t>
      </w:r>
      <w:r>
        <w:rPr>
          <w:color w:val="231F20"/>
          <w:spacing w:val="-5"/>
        </w:rPr>
        <w:t> </w:t>
      </w:r>
      <w:r>
        <w:rPr>
          <w:color w:val="231F20"/>
        </w:rPr>
        <w:t>la</w:t>
      </w:r>
      <w:r>
        <w:rPr>
          <w:color w:val="231F20"/>
          <w:spacing w:val="-5"/>
        </w:rPr>
        <w:t> </w:t>
      </w:r>
      <w:r>
        <w:rPr>
          <w:color w:val="231F20"/>
        </w:rPr>
        <w:t>información</w:t>
      </w:r>
      <w:r>
        <w:rPr>
          <w:color w:val="231F20"/>
          <w:spacing w:val="-6"/>
        </w:rPr>
        <w:t> </w:t>
      </w:r>
      <w:r>
        <w:rPr>
          <w:color w:val="231F20"/>
        </w:rPr>
        <w:t>que</w:t>
      </w:r>
      <w:r>
        <w:rPr>
          <w:color w:val="231F20"/>
          <w:spacing w:val="-5"/>
        </w:rPr>
        <w:t> </w:t>
      </w:r>
      <w:r>
        <w:rPr>
          <w:color w:val="231F20"/>
        </w:rPr>
        <w:t>se</w:t>
      </w:r>
      <w:r>
        <w:rPr>
          <w:color w:val="231F20"/>
          <w:spacing w:val="-5"/>
        </w:rPr>
        <w:t> </w:t>
      </w:r>
      <w:r>
        <w:rPr>
          <w:color w:val="231F20"/>
        </w:rPr>
        <w:t>comparte</w:t>
      </w:r>
      <w:r>
        <w:rPr>
          <w:color w:val="231F20"/>
          <w:spacing w:val="-5"/>
        </w:rPr>
        <w:t> </w:t>
      </w:r>
      <w:r>
        <w:rPr>
          <w:color w:val="231F20"/>
        </w:rPr>
        <w:t>en</w:t>
      </w:r>
      <w:r>
        <w:rPr>
          <w:color w:val="231F20"/>
          <w:spacing w:val="-5"/>
        </w:rPr>
        <w:t> </w:t>
      </w:r>
      <w:r>
        <w:rPr>
          <w:color w:val="231F20"/>
        </w:rPr>
        <w:t>forma</w:t>
      </w:r>
      <w:r>
        <w:rPr>
          <w:color w:val="231F20"/>
          <w:spacing w:val="-5"/>
        </w:rPr>
        <w:t> </w:t>
      </w:r>
      <w:r>
        <w:rPr>
          <w:color w:val="231F20"/>
        </w:rPr>
        <w:t>pública-gene- ral o con una selección de</w:t>
      </w:r>
      <w:r>
        <w:rPr>
          <w:color w:val="231F20"/>
          <w:spacing w:val="-13"/>
        </w:rPr>
        <w:t> </w:t>
      </w:r>
      <w:r>
        <w:rPr>
          <w:color w:val="231F20"/>
        </w:rPr>
        <w:t>contactos.</w:t>
      </w:r>
    </w:p>
    <w:p>
      <w:pPr>
        <w:pStyle w:val="BodyText"/>
        <w:spacing w:line="261" w:lineRule="auto"/>
        <w:ind w:left="793" w:firstLine="226"/>
        <w:jc w:val="both"/>
      </w:pPr>
      <w:r>
        <w:rPr>
          <w:color w:val="231F20"/>
        </w:rPr>
        <w:t>Es importante subrayar que si bien la popularización y oferta de redes sociales es un proceso global, en los usos y penetración de</w:t>
      </w:r>
      <w:r>
        <w:rPr>
          <w:color w:val="231F20"/>
          <w:spacing w:val="-7"/>
        </w:rPr>
        <w:t> </w:t>
      </w:r>
      <w:r>
        <w:rPr>
          <w:color w:val="231F20"/>
        </w:rPr>
        <w:t>las</w:t>
      </w:r>
      <w:r>
        <w:rPr>
          <w:color w:val="231F20"/>
          <w:spacing w:val="-6"/>
        </w:rPr>
        <w:t> </w:t>
      </w:r>
      <w:r>
        <w:rPr>
          <w:color w:val="231F20"/>
        </w:rPr>
        <w:t>mismas</w:t>
      </w:r>
      <w:r>
        <w:rPr>
          <w:color w:val="231F20"/>
          <w:spacing w:val="-7"/>
        </w:rPr>
        <w:t> </w:t>
      </w:r>
      <w:r>
        <w:rPr>
          <w:color w:val="231F20"/>
        </w:rPr>
        <w:t>aún</w:t>
      </w:r>
      <w:r>
        <w:rPr>
          <w:color w:val="231F20"/>
          <w:spacing w:val="-6"/>
        </w:rPr>
        <w:t> </w:t>
      </w:r>
      <w:r>
        <w:rPr>
          <w:color w:val="231F20"/>
        </w:rPr>
        <w:t>prevalecen</w:t>
      </w:r>
      <w:r>
        <w:rPr>
          <w:color w:val="231F20"/>
          <w:spacing w:val="-6"/>
        </w:rPr>
        <w:t> </w:t>
      </w:r>
      <w:r>
        <w:rPr>
          <w:color w:val="231F20"/>
        </w:rPr>
        <w:t>diferencias</w:t>
      </w:r>
      <w:r>
        <w:rPr>
          <w:color w:val="231F20"/>
          <w:spacing w:val="-7"/>
        </w:rPr>
        <w:t> </w:t>
      </w:r>
      <w:r>
        <w:rPr>
          <w:color w:val="231F20"/>
        </w:rPr>
        <w:t>regionales</w:t>
      </w:r>
      <w:r>
        <w:rPr>
          <w:color w:val="231F20"/>
          <w:spacing w:val="-7"/>
        </w:rPr>
        <w:t> </w:t>
      </w:r>
      <w:r>
        <w:rPr>
          <w:color w:val="231F20"/>
        </w:rPr>
        <w:t>o</w:t>
      </w:r>
      <w:r>
        <w:rPr>
          <w:color w:val="231F20"/>
          <w:spacing w:val="-7"/>
        </w:rPr>
        <w:t> </w:t>
      </w:r>
      <w:r>
        <w:rPr>
          <w:color w:val="231F20"/>
        </w:rPr>
        <w:t>culturales, en</w:t>
      </w:r>
      <w:r>
        <w:rPr>
          <w:color w:val="231F20"/>
          <w:spacing w:val="-10"/>
        </w:rPr>
        <w:t> </w:t>
      </w:r>
      <w:r>
        <w:rPr>
          <w:color w:val="231F20"/>
        </w:rPr>
        <w:t>donde</w:t>
      </w:r>
      <w:r>
        <w:rPr>
          <w:color w:val="231F20"/>
          <w:spacing w:val="-10"/>
        </w:rPr>
        <w:t> </w:t>
      </w:r>
      <w:r>
        <w:rPr>
          <w:color w:val="231F20"/>
        </w:rPr>
        <w:t>factores</w:t>
      </w:r>
      <w:r>
        <w:rPr>
          <w:color w:val="231F20"/>
          <w:spacing w:val="-10"/>
        </w:rPr>
        <w:t> </w:t>
      </w:r>
      <w:r>
        <w:rPr>
          <w:color w:val="231F20"/>
        </w:rPr>
        <w:t>como</w:t>
      </w:r>
      <w:r>
        <w:rPr>
          <w:color w:val="231F20"/>
          <w:spacing w:val="-10"/>
        </w:rPr>
        <w:t> </w:t>
      </w:r>
      <w:r>
        <w:rPr>
          <w:color w:val="231F20"/>
        </w:rPr>
        <w:t>el</w:t>
      </w:r>
      <w:r>
        <w:rPr>
          <w:color w:val="231F20"/>
          <w:spacing w:val="-10"/>
        </w:rPr>
        <w:t> </w:t>
      </w:r>
      <w:r>
        <w:rPr>
          <w:color w:val="231F20"/>
        </w:rPr>
        <w:t>idioma,</w:t>
      </w:r>
      <w:r>
        <w:rPr>
          <w:color w:val="231F20"/>
          <w:spacing w:val="-10"/>
        </w:rPr>
        <w:t> </w:t>
      </w:r>
      <w:r>
        <w:rPr>
          <w:color w:val="231F20"/>
        </w:rPr>
        <w:t>el</w:t>
      </w:r>
      <w:r>
        <w:rPr>
          <w:color w:val="231F20"/>
          <w:spacing w:val="-10"/>
        </w:rPr>
        <w:t> </w:t>
      </w:r>
      <w:r>
        <w:rPr>
          <w:color w:val="231F20"/>
        </w:rPr>
        <w:t>sistema</w:t>
      </w:r>
      <w:r>
        <w:rPr>
          <w:color w:val="231F20"/>
          <w:spacing w:val="-10"/>
        </w:rPr>
        <w:t> </w:t>
      </w:r>
      <w:r>
        <w:rPr>
          <w:color w:val="231F20"/>
        </w:rPr>
        <w:t>político,</w:t>
      </w:r>
      <w:r>
        <w:rPr>
          <w:color w:val="231F20"/>
          <w:spacing w:val="-9"/>
        </w:rPr>
        <w:t> </w:t>
      </w:r>
      <w:r>
        <w:rPr>
          <w:color w:val="231F20"/>
        </w:rPr>
        <w:t>la</w:t>
      </w:r>
      <w:r>
        <w:rPr>
          <w:color w:val="231F20"/>
          <w:spacing w:val="-9"/>
        </w:rPr>
        <w:t> </w:t>
      </w:r>
      <w:r>
        <w:rPr>
          <w:color w:val="231F20"/>
        </w:rPr>
        <w:t>religión</w:t>
      </w:r>
      <w:r>
        <w:rPr>
          <w:color w:val="231F20"/>
          <w:spacing w:val="-10"/>
        </w:rPr>
        <w:t> </w:t>
      </w:r>
      <w:r>
        <w:rPr>
          <w:color w:val="231F20"/>
        </w:rPr>
        <w:t>u otras pautas de construcción y afirmación de las identidades son determinantes.</w:t>
      </w:r>
    </w:p>
    <w:p>
      <w:pPr>
        <w:pStyle w:val="BodyText"/>
        <w:spacing w:line="261" w:lineRule="auto"/>
        <w:ind w:left="793" w:firstLine="226"/>
        <w:jc w:val="both"/>
      </w:pPr>
      <w:r>
        <w:rPr>
          <w:color w:val="231F20"/>
        </w:rPr>
        <w:t>El sitio especializado en mediciones Alexa.com, identificó la distribución geográfica de las redes sociales más populares con corte a enero de 2012 como sigue:</w:t>
      </w:r>
    </w:p>
    <w:p>
      <w:pPr>
        <w:pStyle w:val="BodyText"/>
        <w:spacing w:before="6"/>
        <w:rPr>
          <w:sz w:val="25"/>
        </w:rPr>
      </w:pPr>
    </w:p>
    <w:p>
      <w:pPr>
        <w:spacing w:line="292" w:lineRule="auto" w:before="0"/>
        <w:ind w:left="793" w:right="-17" w:firstLine="0"/>
        <w:jc w:val="left"/>
        <w:rPr>
          <w:rFonts w:ascii="Arial" w:hAnsi="Arial"/>
          <w:sz w:val="20"/>
        </w:rPr>
      </w:pPr>
      <w:r>
        <w:rPr/>
        <w:drawing>
          <wp:anchor distT="0" distB="0" distL="0" distR="0" allowOverlap="1" layoutInCell="1" locked="0" behindDoc="1" simplePos="0" relativeHeight="268251815">
            <wp:simplePos x="0" y="0"/>
            <wp:positionH relativeFrom="page">
              <wp:posOffset>783005</wp:posOffset>
            </wp:positionH>
            <wp:positionV relativeFrom="paragraph">
              <wp:posOffset>353696</wp:posOffset>
            </wp:positionV>
            <wp:extent cx="3716137" cy="2482429"/>
            <wp:effectExtent l="0" t="0" r="0" b="0"/>
            <wp:wrapNone/>
            <wp:docPr id="11" name="image24.jpeg" descr=""/>
            <wp:cNvGraphicFramePr>
              <a:graphicFrameLocks noChangeAspect="1"/>
            </wp:cNvGraphicFramePr>
            <a:graphic>
              <a:graphicData uri="http://schemas.openxmlformats.org/drawingml/2006/picture">
                <pic:pic>
                  <pic:nvPicPr>
                    <pic:cNvPr id="12" name="image24.jpeg"/>
                    <pic:cNvPicPr/>
                  </pic:nvPicPr>
                  <pic:blipFill>
                    <a:blip r:embed="rId79" cstate="print"/>
                    <a:stretch>
                      <a:fillRect/>
                    </a:stretch>
                  </pic:blipFill>
                  <pic:spPr>
                    <a:xfrm>
                      <a:off x="0" y="0"/>
                      <a:ext cx="3716137" cy="2482429"/>
                    </a:xfrm>
                    <a:prstGeom prst="rect">
                      <a:avLst/>
                    </a:prstGeom>
                  </pic:spPr>
                </pic:pic>
              </a:graphicData>
            </a:graphic>
          </wp:anchor>
        </w:drawing>
      </w:r>
      <w:r>
        <w:rPr>
          <w:rFonts w:ascii="Arial" w:hAnsi="Arial"/>
          <w:color w:val="231F20"/>
          <w:sz w:val="20"/>
        </w:rPr>
        <w:t>Gráfico 1. Mapa de usuarios de redes sociales a nivel mundial (en millones de personas)</w:t>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4"/>
        <w:rPr>
          <w:rFonts w:ascii="Arial"/>
          <w:sz w:val="16"/>
        </w:rPr>
      </w:pPr>
    </w:p>
    <w:p>
      <w:pPr>
        <w:spacing w:line="280" w:lineRule="atLeast" w:before="0"/>
        <w:ind w:left="793" w:right="-5" w:firstLine="0"/>
        <w:jc w:val="left"/>
        <w:rPr>
          <w:sz w:val="18"/>
        </w:rPr>
      </w:pPr>
      <w:r>
        <w:rPr>
          <w:b/>
          <w:color w:val="231F20"/>
          <w:sz w:val="18"/>
        </w:rPr>
        <w:t>Fuente: </w:t>
      </w:r>
      <w:r>
        <w:rPr>
          <w:color w:val="231F20"/>
          <w:sz w:val="18"/>
        </w:rPr>
        <w:t>Alexa.com, calculado con base en múltiples fuentes, de marzo de 2011 a enero de 2012.</w:t>
      </w:r>
    </w:p>
    <w:p>
      <w:pPr>
        <w:pStyle w:val="BodyText"/>
        <w:spacing w:line="261" w:lineRule="auto" w:before="42"/>
        <w:ind w:left="795" w:right="792" w:firstLine="226"/>
        <w:jc w:val="both"/>
      </w:pPr>
      <w:r>
        <w:rPr/>
        <w:br w:type="column"/>
      </w:r>
      <w:r>
        <w:rPr>
          <w:color w:val="231F20"/>
        </w:rPr>
        <w:t>En México se estimó—a marzo de 2012—en 11 millones el</w:t>
      </w:r>
      <w:r>
        <w:rPr>
          <w:color w:val="231F20"/>
          <w:spacing w:val="-33"/>
        </w:rPr>
        <w:t> </w:t>
      </w:r>
      <w:r>
        <w:rPr>
          <w:color w:val="231F20"/>
        </w:rPr>
        <w:t>nú- mero</w:t>
      </w:r>
      <w:r>
        <w:rPr>
          <w:color w:val="231F20"/>
          <w:spacing w:val="-9"/>
        </w:rPr>
        <w:t> </w:t>
      </w:r>
      <w:r>
        <w:rPr>
          <w:color w:val="231F20"/>
        </w:rPr>
        <w:t>de</w:t>
      </w:r>
      <w:r>
        <w:rPr>
          <w:color w:val="231F20"/>
          <w:spacing w:val="-9"/>
        </w:rPr>
        <w:t> </w:t>
      </w:r>
      <w:r>
        <w:rPr>
          <w:color w:val="231F20"/>
        </w:rPr>
        <w:t>cuentas</w:t>
      </w:r>
      <w:r>
        <w:rPr>
          <w:color w:val="231F20"/>
          <w:spacing w:val="-9"/>
        </w:rPr>
        <w:t> </w:t>
      </w:r>
      <w:r>
        <w:rPr>
          <w:color w:val="231F20"/>
        </w:rPr>
        <w:t>activas</w:t>
      </w:r>
      <w:r>
        <w:rPr>
          <w:color w:val="231F20"/>
          <w:spacing w:val="-9"/>
        </w:rPr>
        <w:t> </w:t>
      </w:r>
      <w:r>
        <w:rPr>
          <w:color w:val="231F20"/>
        </w:rPr>
        <w:t>en</w:t>
      </w:r>
      <w:r>
        <w:rPr>
          <w:color w:val="231F20"/>
          <w:spacing w:val="-9"/>
        </w:rPr>
        <w:t> </w:t>
      </w:r>
      <w:r>
        <w:rPr>
          <w:color w:val="231F20"/>
        </w:rPr>
        <w:t>Twitter</w:t>
      </w:r>
      <w:r>
        <w:rPr>
          <w:color w:val="231F20"/>
          <w:spacing w:val="-9"/>
        </w:rPr>
        <w:t> </w:t>
      </w:r>
      <w:r>
        <w:rPr>
          <w:color w:val="231F20"/>
        </w:rPr>
        <w:t>y</w:t>
      </w:r>
      <w:r>
        <w:rPr>
          <w:color w:val="231F20"/>
          <w:spacing w:val="-9"/>
        </w:rPr>
        <w:t> </w:t>
      </w:r>
      <w:r>
        <w:rPr>
          <w:color w:val="231F20"/>
        </w:rPr>
        <w:t>en</w:t>
      </w:r>
      <w:r>
        <w:rPr>
          <w:color w:val="231F20"/>
          <w:spacing w:val="-9"/>
        </w:rPr>
        <w:t> </w:t>
      </w:r>
      <w:r>
        <w:rPr>
          <w:color w:val="231F20"/>
        </w:rPr>
        <w:t>33</w:t>
      </w:r>
      <w:r>
        <w:rPr>
          <w:color w:val="231F20"/>
          <w:spacing w:val="-9"/>
        </w:rPr>
        <w:t> </w:t>
      </w:r>
      <w:r>
        <w:rPr>
          <w:color w:val="231F20"/>
        </w:rPr>
        <w:t>millones</w:t>
      </w:r>
      <w:r>
        <w:rPr>
          <w:color w:val="231F20"/>
          <w:spacing w:val="-9"/>
        </w:rPr>
        <w:t> </w:t>
      </w:r>
      <w:r>
        <w:rPr>
          <w:color w:val="231F20"/>
        </w:rPr>
        <w:t>el</w:t>
      </w:r>
      <w:r>
        <w:rPr>
          <w:color w:val="231F20"/>
          <w:spacing w:val="-9"/>
        </w:rPr>
        <w:t> </w:t>
      </w:r>
      <w:r>
        <w:rPr>
          <w:color w:val="231F20"/>
        </w:rPr>
        <w:t>número</w:t>
      </w:r>
      <w:r>
        <w:rPr>
          <w:color w:val="231F20"/>
          <w:spacing w:val="-9"/>
        </w:rPr>
        <w:t> </w:t>
      </w:r>
      <w:r>
        <w:rPr>
          <w:color w:val="231F20"/>
        </w:rPr>
        <w:t>de usuarios en Facebook. De acuerdo con la Asociación Mexicana de Internet (AMIPICI), entre 2010 y 2012 el 61% de los internautas eran</w:t>
      </w:r>
      <w:r>
        <w:rPr>
          <w:color w:val="231F20"/>
          <w:spacing w:val="-7"/>
        </w:rPr>
        <w:t> </w:t>
      </w:r>
      <w:r>
        <w:rPr>
          <w:color w:val="231F20"/>
        </w:rPr>
        <w:t>usuarios</w:t>
      </w:r>
      <w:r>
        <w:rPr>
          <w:color w:val="231F20"/>
          <w:spacing w:val="-6"/>
        </w:rPr>
        <w:t> </w:t>
      </w:r>
      <w:r>
        <w:rPr>
          <w:color w:val="231F20"/>
        </w:rPr>
        <w:t>de</w:t>
      </w:r>
      <w:r>
        <w:rPr>
          <w:color w:val="231F20"/>
          <w:spacing w:val="-7"/>
        </w:rPr>
        <w:t> </w:t>
      </w:r>
      <w:r>
        <w:rPr>
          <w:color w:val="231F20"/>
        </w:rPr>
        <w:t>más</w:t>
      </w:r>
      <w:r>
        <w:rPr>
          <w:color w:val="231F20"/>
          <w:spacing w:val="-7"/>
        </w:rPr>
        <w:t> </w:t>
      </w:r>
      <w:r>
        <w:rPr>
          <w:color w:val="231F20"/>
        </w:rPr>
        <w:t>de</w:t>
      </w:r>
      <w:r>
        <w:rPr>
          <w:color w:val="231F20"/>
          <w:spacing w:val="-7"/>
        </w:rPr>
        <w:t> </w:t>
      </w:r>
      <w:r>
        <w:rPr>
          <w:color w:val="231F20"/>
        </w:rPr>
        <w:t>una</w:t>
      </w:r>
      <w:r>
        <w:rPr>
          <w:color w:val="231F20"/>
          <w:spacing w:val="-7"/>
        </w:rPr>
        <w:t> </w:t>
      </w:r>
      <w:r>
        <w:rPr>
          <w:color w:val="231F20"/>
        </w:rPr>
        <w:t>red</w:t>
      </w:r>
      <w:r>
        <w:rPr>
          <w:color w:val="231F20"/>
          <w:spacing w:val="-7"/>
        </w:rPr>
        <w:t> </w:t>
      </w:r>
      <w:r>
        <w:rPr>
          <w:color w:val="231F20"/>
        </w:rPr>
        <w:t>social</w:t>
      </w:r>
      <w:r>
        <w:rPr>
          <w:color w:val="231F20"/>
          <w:spacing w:val="-8"/>
        </w:rPr>
        <w:t> </w:t>
      </w:r>
      <w:r>
        <w:rPr>
          <w:color w:val="231F20"/>
        </w:rPr>
        <w:t>y</w:t>
      </w:r>
      <w:r>
        <w:rPr>
          <w:color w:val="231F20"/>
          <w:spacing w:val="-7"/>
        </w:rPr>
        <w:t> </w:t>
      </w:r>
      <w:r>
        <w:rPr>
          <w:color w:val="231F20"/>
        </w:rPr>
        <w:t>también</w:t>
      </w:r>
      <w:r>
        <w:rPr>
          <w:color w:val="231F20"/>
          <w:spacing w:val="-6"/>
        </w:rPr>
        <w:t> </w:t>
      </w:r>
      <w:r>
        <w:rPr>
          <w:color w:val="231F20"/>
        </w:rPr>
        <w:t>accedían</w:t>
      </w:r>
      <w:r>
        <w:rPr>
          <w:color w:val="231F20"/>
          <w:spacing w:val="-6"/>
        </w:rPr>
        <w:t> </w:t>
      </w:r>
      <w:r>
        <w:rPr>
          <w:color w:val="231F20"/>
        </w:rPr>
        <w:t>a</w:t>
      </w:r>
      <w:r>
        <w:rPr>
          <w:color w:val="231F20"/>
          <w:spacing w:val="-7"/>
        </w:rPr>
        <w:t> </w:t>
      </w:r>
      <w:r>
        <w:rPr>
          <w:color w:val="231F20"/>
        </w:rPr>
        <w:t>ellas más de una vez al día y hasta por seis horas, destinando el 24% de su tiempo</w:t>
      </w:r>
      <w:r>
        <w:rPr>
          <w:color w:val="231F20"/>
          <w:spacing w:val="-7"/>
        </w:rPr>
        <w:t> </w:t>
      </w:r>
      <w:r>
        <w:rPr>
          <w:color w:val="231F20"/>
        </w:rPr>
        <w:t>online.</w:t>
      </w:r>
    </w:p>
    <w:p>
      <w:pPr>
        <w:pStyle w:val="BodyText"/>
        <w:spacing w:before="6"/>
        <w:rPr>
          <w:sz w:val="25"/>
        </w:rPr>
      </w:pPr>
    </w:p>
    <w:p>
      <w:pPr>
        <w:spacing w:before="1"/>
        <w:ind w:left="795" w:right="0" w:firstLine="0"/>
        <w:jc w:val="both"/>
        <w:rPr>
          <w:rFonts w:ascii="Arial" w:hAnsi="Arial"/>
          <w:sz w:val="20"/>
        </w:rPr>
      </w:pPr>
      <w:r>
        <w:rPr>
          <w:rFonts w:ascii="Arial" w:hAnsi="Arial"/>
          <w:color w:val="231F20"/>
          <w:sz w:val="20"/>
        </w:rPr>
        <w:t>Gráfico 2. Redes sociales más utilizadas por internautas en México</w:t>
      </w:r>
    </w:p>
    <w:p>
      <w:pPr>
        <w:pStyle w:val="BodyText"/>
        <w:spacing w:before="5"/>
        <w:rPr>
          <w:rFonts w:ascii="Arial"/>
          <w:sz w:val="2"/>
        </w:rPr>
      </w:pPr>
    </w:p>
    <w:p>
      <w:pPr>
        <w:pStyle w:val="BodyText"/>
        <w:ind w:left="793"/>
        <w:rPr>
          <w:rFonts w:ascii="Arial"/>
          <w:sz w:val="20"/>
        </w:rPr>
      </w:pPr>
      <w:r>
        <w:rPr>
          <w:rFonts w:ascii="Arial"/>
          <w:sz w:val="20"/>
        </w:rPr>
        <w:drawing>
          <wp:inline distT="0" distB="0" distL="0" distR="0">
            <wp:extent cx="3889857" cy="2858643"/>
            <wp:effectExtent l="0" t="0" r="0" b="0"/>
            <wp:docPr id="13" name="image25.jpeg" descr=""/>
            <wp:cNvGraphicFramePr>
              <a:graphicFrameLocks noChangeAspect="1"/>
            </wp:cNvGraphicFramePr>
            <a:graphic>
              <a:graphicData uri="http://schemas.openxmlformats.org/drawingml/2006/picture">
                <pic:pic>
                  <pic:nvPicPr>
                    <pic:cNvPr id="14" name="image25.jpeg"/>
                    <pic:cNvPicPr/>
                  </pic:nvPicPr>
                  <pic:blipFill>
                    <a:blip r:embed="rId80" cstate="print"/>
                    <a:stretch>
                      <a:fillRect/>
                    </a:stretch>
                  </pic:blipFill>
                  <pic:spPr>
                    <a:xfrm>
                      <a:off x="0" y="0"/>
                      <a:ext cx="3889857" cy="2858643"/>
                    </a:xfrm>
                    <a:prstGeom prst="rect">
                      <a:avLst/>
                    </a:prstGeom>
                  </pic:spPr>
                </pic:pic>
              </a:graphicData>
            </a:graphic>
          </wp:inline>
        </w:drawing>
      </w:r>
      <w:r>
        <w:rPr>
          <w:rFonts w:ascii="Arial"/>
          <w:sz w:val="20"/>
        </w:rPr>
      </w:r>
    </w:p>
    <w:p>
      <w:pPr>
        <w:spacing w:line="319" w:lineRule="auto" w:before="16"/>
        <w:ind w:left="795" w:right="537" w:firstLine="0"/>
        <w:jc w:val="left"/>
        <w:rPr>
          <w:sz w:val="18"/>
        </w:rPr>
      </w:pPr>
      <w:r>
        <w:rPr>
          <w:b/>
          <w:color w:val="231F20"/>
          <w:sz w:val="18"/>
        </w:rPr>
        <w:t>Fuente: </w:t>
      </w:r>
      <w:r>
        <w:rPr>
          <w:color w:val="231F20"/>
          <w:sz w:val="18"/>
        </w:rPr>
        <w:t>Asociación Mexicana de Internet (AMIPICI), </w:t>
      </w:r>
      <w:r>
        <w:rPr>
          <w:i/>
          <w:color w:val="231F20"/>
          <w:sz w:val="18"/>
        </w:rPr>
        <w:t>Hábitos de usuarios de </w:t>
      </w:r>
      <w:r>
        <w:rPr>
          <w:i/>
          <w:color w:val="231F20"/>
          <w:sz w:val="18"/>
        </w:rPr>
        <w:t>Internet en México, Mayo 17 de 2012 </w:t>
      </w:r>
      <w:r>
        <w:rPr>
          <w:color w:val="231F20"/>
          <w:sz w:val="18"/>
        </w:rPr>
        <w:t>[en línea].</w:t>
      </w:r>
    </w:p>
    <w:p>
      <w:pPr>
        <w:spacing w:line="319" w:lineRule="auto" w:before="0"/>
        <w:ind w:left="795" w:right="1024" w:firstLine="0"/>
        <w:jc w:val="both"/>
        <w:rPr>
          <w:sz w:val="18"/>
        </w:rPr>
      </w:pPr>
      <w:hyperlink r:id="rId81">
        <w:r>
          <w:rPr>
            <w:color w:val="231F20"/>
            <w:spacing w:val="-1"/>
            <w:sz w:val="18"/>
          </w:rPr>
          <w:t>&lt;http://www.amipci.org.mx/?P=editomultimediafile&amp;Multimedia=115&amp;T</w:t>
        </w:r>
      </w:hyperlink>
      <w:r>
        <w:rPr>
          <w:color w:val="231F20"/>
          <w:spacing w:val="-1"/>
          <w:sz w:val="18"/>
        </w:rPr>
        <w:t>y</w:t>
      </w:r>
      <w:hyperlink r:id="rId81">
        <w:r>
          <w:rPr>
            <w:color w:val="231F20"/>
            <w:spacing w:val="-1"/>
            <w:sz w:val="18"/>
          </w:rPr>
          <w:t>-</w:t>
        </w:r>
      </w:hyperlink>
      <w:r>
        <w:rPr>
          <w:color w:val="231F20"/>
          <w:spacing w:val="-1"/>
          <w:sz w:val="18"/>
        </w:rPr>
        <w:t> </w:t>
      </w:r>
      <w:r>
        <w:rPr>
          <w:color w:val="231F20"/>
          <w:sz w:val="18"/>
        </w:rPr>
        <w:t>pe=1&gt;</w:t>
      </w:r>
    </w:p>
    <w:p>
      <w:pPr>
        <w:pStyle w:val="BodyText"/>
        <w:spacing w:before="6"/>
        <w:rPr>
          <w:sz w:val="20"/>
        </w:rPr>
      </w:pPr>
    </w:p>
    <w:p>
      <w:pPr>
        <w:spacing w:line="261" w:lineRule="auto" w:before="0"/>
        <w:ind w:left="795" w:right="791" w:firstLine="226"/>
        <w:jc w:val="both"/>
        <w:rPr>
          <w:sz w:val="22"/>
        </w:rPr>
      </w:pPr>
      <w:r>
        <w:rPr>
          <w:color w:val="231F20"/>
          <w:sz w:val="22"/>
        </w:rPr>
        <w:t>En el </w:t>
      </w:r>
      <w:r>
        <w:rPr>
          <w:i/>
          <w:color w:val="231F20"/>
          <w:sz w:val="22"/>
        </w:rPr>
        <w:t>Estudio 2012 de hábitos y percepciones de los mexicanos </w:t>
      </w:r>
      <w:r>
        <w:rPr>
          <w:i/>
          <w:color w:val="231F20"/>
          <w:sz w:val="22"/>
        </w:rPr>
        <w:t>sobre Internet y diversas tecnologías asociadas</w:t>
      </w:r>
      <w:r>
        <w:rPr>
          <w:i/>
          <w:color w:val="231F20"/>
          <w:position w:val="7"/>
          <w:sz w:val="13"/>
        </w:rPr>
        <w:t>60</w:t>
      </w:r>
      <w:r>
        <w:rPr>
          <w:i/>
          <w:color w:val="231F20"/>
          <w:sz w:val="22"/>
        </w:rPr>
        <w:t>, </w:t>
      </w:r>
      <w:r>
        <w:rPr>
          <w:color w:val="231F20"/>
          <w:sz w:val="22"/>
        </w:rPr>
        <w:t>elaborado por el</w:t>
      </w:r>
    </w:p>
    <w:p>
      <w:pPr>
        <w:pStyle w:val="BodyText"/>
        <w:spacing w:before="8"/>
      </w:pPr>
      <w:r>
        <w:rPr/>
        <w:pict>
          <v:line style="position:absolute;mso-position-horizontal-relative:page;mso-position-vertical-relative:paragraph;z-index:2272;mso-wrap-distance-left:0;mso-wrap-distance-right:0" from="433.700806pt,15.794116pt" to="505.700806pt,15.794116pt" stroked="true" strokeweight="1pt" strokecolor="#231f20">
            <w10:wrap type="topAndBottom"/>
          </v:line>
        </w:pict>
      </w:r>
    </w:p>
    <w:p>
      <w:pPr>
        <w:pStyle w:val="ListParagraph"/>
        <w:numPr>
          <w:ilvl w:val="0"/>
          <w:numId w:val="9"/>
        </w:numPr>
        <w:tabs>
          <w:tab w:pos="1035" w:val="left" w:leader="none"/>
        </w:tabs>
        <w:spacing w:line="200" w:lineRule="exact" w:before="1" w:after="0"/>
        <w:ind w:left="795" w:right="953" w:firstLine="0"/>
        <w:jc w:val="both"/>
        <w:rPr>
          <w:sz w:val="18"/>
        </w:rPr>
      </w:pPr>
      <w:r>
        <w:rPr>
          <w:color w:val="231F20"/>
          <w:spacing w:val="-3"/>
          <w:sz w:val="18"/>
        </w:rPr>
        <w:t>World </w:t>
      </w:r>
      <w:r>
        <w:rPr>
          <w:color w:val="231F20"/>
          <w:sz w:val="18"/>
        </w:rPr>
        <w:t>Internet Project, México e Instituto Tecnológico de </w:t>
      </w:r>
      <w:r>
        <w:rPr>
          <w:color w:val="231F20"/>
          <w:spacing w:val="-3"/>
          <w:sz w:val="18"/>
        </w:rPr>
        <w:t>Monterrey, </w:t>
      </w:r>
      <w:r>
        <w:rPr>
          <w:color w:val="231F20"/>
          <w:sz w:val="18"/>
        </w:rPr>
        <w:t>cam- pus</w:t>
      </w:r>
      <w:r>
        <w:rPr>
          <w:color w:val="231F20"/>
          <w:spacing w:val="-3"/>
          <w:sz w:val="18"/>
        </w:rPr>
        <w:t> </w:t>
      </w:r>
      <w:r>
        <w:rPr>
          <w:color w:val="231F20"/>
          <w:sz w:val="18"/>
        </w:rPr>
        <w:t>Estado</w:t>
      </w:r>
      <w:r>
        <w:rPr>
          <w:color w:val="231F20"/>
          <w:spacing w:val="-3"/>
          <w:sz w:val="18"/>
        </w:rPr>
        <w:t> </w:t>
      </w:r>
      <w:r>
        <w:rPr>
          <w:color w:val="231F20"/>
          <w:sz w:val="18"/>
        </w:rPr>
        <w:t>de</w:t>
      </w:r>
      <w:r>
        <w:rPr>
          <w:color w:val="231F20"/>
          <w:spacing w:val="-4"/>
          <w:sz w:val="18"/>
        </w:rPr>
        <w:t> </w:t>
      </w:r>
      <w:r>
        <w:rPr>
          <w:color w:val="231F20"/>
          <w:sz w:val="18"/>
        </w:rPr>
        <w:t>México.</w:t>
      </w:r>
      <w:r>
        <w:rPr>
          <w:color w:val="231F20"/>
          <w:spacing w:val="-3"/>
          <w:sz w:val="18"/>
        </w:rPr>
        <w:t> </w:t>
      </w:r>
      <w:r>
        <w:rPr>
          <w:color w:val="231F20"/>
          <w:sz w:val="18"/>
        </w:rPr>
        <w:t>Estudio</w:t>
      </w:r>
      <w:r>
        <w:rPr>
          <w:color w:val="231F20"/>
          <w:spacing w:val="-3"/>
          <w:sz w:val="18"/>
        </w:rPr>
        <w:t> </w:t>
      </w:r>
      <w:r>
        <w:rPr>
          <w:color w:val="231F20"/>
          <w:sz w:val="18"/>
        </w:rPr>
        <w:t>2012</w:t>
      </w:r>
      <w:r>
        <w:rPr>
          <w:color w:val="231F20"/>
          <w:spacing w:val="-4"/>
          <w:sz w:val="18"/>
        </w:rPr>
        <w:t> </w:t>
      </w:r>
      <w:r>
        <w:rPr>
          <w:color w:val="231F20"/>
          <w:sz w:val="18"/>
        </w:rPr>
        <w:t>de</w:t>
      </w:r>
      <w:r>
        <w:rPr>
          <w:color w:val="231F20"/>
          <w:spacing w:val="-4"/>
          <w:sz w:val="18"/>
        </w:rPr>
        <w:t> </w:t>
      </w:r>
      <w:r>
        <w:rPr>
          <w:color w:val="231F20"/>
          <w:sz w:val="18"/>
        </w:rPr>
        <w:t>hábitos</w:t>
      </w:r>
      <w:r>
        <w:rPr>
          <w:color w:val="231F20"/>
          <w:spacing w:val="-4"/>
          <w:sz w:val="18"/>
        </w:rPr>
        <w:t> </w:t>
      </w:r>
      <w:r>
        <w:rPr>
          <w:color w:val="231F20"/>
          <w:sz w:val="18"/>
        </w:rPr>
        <w:t>y</w:t>
      </w:r>
      <w:r>
        <w:rPr>
          <w:color w:val="231F20"/>
          <w:spacing w:val="-4"/>
          <w:sz w:val="18"/>
        </w:rPr>
        <w:t> </w:t>
      </w:r>
      <w:r>
        <w:rPr>
          <w:color w:val="231F20"/>
          <w:sz w:val="18"/>
        </w:rPr>
        <w:t>percepciones</w:t>
      </w:r>
      <w:r>
        <w:rPr>
          <w:color w:val="231F20"/>
          <w:spacing w:val="-4"/>
          <w:sz w:val="18"/>
        </w:rPr>
        <w:t> </w:t>
      </w:r>
      <w:r>
        <w:rPr>
          <w:color w:val="231F20"/>
          <w:sz w:val="18"/>
        </w:rPr>
        <w:t>de</w:t>
      </w:r>
      <w:r>
        <w:rPr>
          <w:color w:val="231F20"/>
          <w:spacing w:val="-4"/>
          <w:sz w:val="18"/>
        </w:rPr>
        <w:t> </w:t>
      </w:r>
      <w:r>
        <w:rPr>
          <w:color w:val="231F20"/>
          <w:sz w:val="18"/>
        </w:rPr>
        <w:t>los</w:t>
      </w:r>
      <w:r>
        <w:rPr>
          <w:color w:val="231F20"/>
          <w:spacing w:val="-3"/>
          <w:sz w:val="18"/>
        </w:rPr>
        <w:t> </w:t>
      </w:r>
      <w:r>
        <w:rPr>
          <w:color w:val="231F20"/>
          <w:sz w:val="18"/>
        </w:rPr>
        <w:t>mexica- nos sobre Internet y diversas tecnologías asociadas. [en línea]. </w:t>
      </w:r>
      <w:hyperlink r:id="rId82">
        <w:r>
          <w:rPr>
            <w:color w:val="231F20"/>
            <w:sz w:val="18"/>
          </w:rPr>
          <w:t>&lt;http://www</w:t>
        </w:r>
      </w:hyperlink>
      <w:r>
        <w:rPr>
          <w:color w:val="231F20"/>
          <w:sz w:val="18"/>
        </w:rPr>
        <w:t>. wip.mx/&gt;</w:t>
      </w:r>
    </w:p>
    <w:p>
      <w:pPr>
        <w:spacing w:after="0" w:line="200" w:lineRule="exact"/>
        <w:jc w:val="both"/>
        <w:rPr>
          <w:sz w:val="18"/>
        </w:rPr>
        <w:sectPr>
          <w:footerReference w:type="default" r:id="rId78"/>
          <w:pgSz w:w="15880" w:h="12190" w:orient="landscape"/>
          <w:pgMar w:footer="474" w:header="0" w:top="1040" w:bottom="660" w:left="340" w:right="340"/>
          <w:cols w:num="2" w:equalWidth="0">
            <w:col w:w="6861" w:space="678"/>
            <w:col w:w="7661"/>
          </w:cols>
        </w:sectPr>
      </w:pPr>
    </w:p>
    <w:p>
      <w:pPr>
        <w:pStyle w:val="BodyText"/>
        <w:spacing w:line="261" w:lineRule="auto" w:before="42"/>
        <w:ind w:left="793"/>
        <w:jc w:val="both"/>
      </w:pPr>
      <w:r>
        <w:rPr>
          <w:color w:val="231F20"/>
          <w:spacing w:val="-3"/>
        </w:rPr>
        <w:t>World</w:t>
      </w:r>
      <w:r>
        <w:rPr>
          <w:color w:val="231F20"/>
          <w:spacing w:val="-6"/>
        </w:rPr>
        <w:t> </w:t>
      </w:r>
      <w:r>
        <w:rPr>
          <w:color w:val="231F20"/>
        </w:rPr>
        <w:t>Internet</w:t>
      </w:r>
      <w:r>
        <w:rPr>
          <w:color w:val="231F20"/>
          <w:spacing w:val="-6"/>
        </w:rPr>
        <w:t> </w:t>
      </w:r>
      <w:r>
        <w:rPr>
          <w:color w:val="231F20"/>
        </w:rPr>
        <w:t>Project,</w:t>
      </w:r>
      <w:r>
        <w:rPr>
          <w:color w:val="231F20"/>
          <w:spacing w:val="-6"/>
        </w:rPr>
        <w:t> </w:t>
      </w:r>
      <w:r>
        <w:rPr>
          <w:color w:val="231F20"/>
        </w:rPr>
        <w:t>México</w:t>
      </w:r>
      <w:r>
        <w:rPr>
          <w:color w:val="231F20"/>
          <w:spacing w:val="-6"/>
        </w:rPr>
        <w:t> </w:t>
      </w:r>
      <w:r>
        <w:rPr>
          <w:color w:val="231F20"/>
        </w:rPr>
        <w:t>y</w:t>
      </w:r>
      <w:r>
        <w:rPr>
          <w:color w:val="231F20"/>
          <w:spacing w:val="-6"/>
        </w:rPr>
        <w:t> </w:t>
      </w:r>
      <w:r>
        <w:rPr>
          <w:color w:val="231F20"/>
        </w:rPr>
        <w:t>el</w:t>
      </w:r>
      <w:r>
        <w:rPr>
          <w:color w:val="231F20"/>
          <w:spacing w:val="-6"/>
        </w:rPr>
        <w:t> </w:t>
      </w:r>
      <w:r>
        <w:rPr>
          <w:color w:val="231F20"/>
        </w:rPr>
        <w:t>Instituto</w:t>
      </w:r>
      <w:r>
        <w:rPr>
          <w:color w:val="231F20"/>
          <w:spacing w:val="-6"/>
        </w:rPr>
        <w:t> </w:t>
      </w:r>
      <w:r>
        <w:rPr>
          <w:color w:val="231F20"/>
        </w:rPr>
        <w:t>Tecnológico</w:t>
      </w:r>
      <w:r>
        <w:rPr>
          <w:color w:val="231F20"/>
          <w:spacing w:val="-6"/>
        </w:rPr>
        <w:t> </w:t>
      </w:r>
      <w:r>
        <w:rPr>
          <w:color w:val="231F20"/>
        </w:rPr>
        <w:t>de</w:t>
      </w:r>
      <w:r>
        <w:rPr>
          <w:color w:val="231F20"/>
          <w:spacing w:val="-6"/>
        </w:rPr>
        <w:t> </w:t>
      </w:r>
      <w:r>
        <w:rPr>
          <w:color w:val="231F20"/>
        </w:rPr>
        <w:t>Mon- </w:t>
      </w:r>
      <w:r>
        <w:rPr>
          <w:color w:val="231F20"/>
          <w:spacing w:val="-4"/>
        </w:rPr>
        <w:t>terrey, </w:t>
      </w:r>
      <w:r>
        <w:rPr>
          <w:color w:val="231F20"/>
        </w:rPr>
        <w:t>campus Estado de México, señala que entre las razones por las que los usuarios siguen a las marcas en las redes sociales, están</w:t>
      </w:r>
      <w:r>
        <w:rPr>
          <w:color w:val="231F20"/>
          <w:spacing w:val="-12"/>
        </w:rPr>
        <w:t> </w:t>
      </w:r>
      <w:r>
        <w:rPr>
          <w:color w:val="231F20"/>
        </w:rPr>
        <w:t>el</w:t>
      </w:r>
      <w:r>
        <w:rPr>
          <w:color w:val="231F20"/>
          <w:spacing w:val="-12"/>
        </w:rPr>
        <w:t> </w:t>
      </w:r>
      <w:r>
        <w:rPr>
          <w:color w:val="231F20"/>
        </w:rPr>
        <w:t>mantenerse</w:t>
      </w:r>
      <w:r>
        <w:rPr>
          <w:color w:val="231F20"/>
          <w:spacing w:val="-13"/>
        </w:rPr>
        <w:t> </w:t>
      </w:r>
      <w:r>
        <w:rPr>
          <w:color w:val="231F20"/>
        </w:rPr>
        <w:t>al</w:t>
      </w:r>
      <w:r>
        <w:rPr>
          <w:color w:val="231F20"/>
          <w:spacing w:val="-12"/>
        </w:rPr>
        <w:t> </w:t>
      </w:r>
      <w:r>
        <w:rPr>
          <w:color w:val="231F20"/>
        </w:rPr>
        <w:t>día</w:t>
      </w:r>
      <w:r>
        <w:rPr>
          <w:color w:val="231F20"/>
          <w:spacing w:val="-12"/>
        </w:rPr>
        <w:t> </w:t>
      </w:r>
      <w:r>
        <w:rPr>
          <w:color w:val="231F20"/>
        </w:rPr>
        <w:t>sobre</w:t>
      </w:r>
      <w:r>
        <w:rPr>
          <w:color w:val="231F20"/>
          <w:spacing w:val="-12"/>
        </w:rPr>
        <w:t> </w:t>
      </w:r>
      <w:r>
        <w:rPr>
          <w:color w:val="231F20"/>
        </w:rPr>
        <w:t>la</w:t>
      </w:r>
      <w:r>
        <w:rPr>
          <w:color w:val="231F20"/>
          <w:spacing w:val="-12"/>
        </w:rPr>
        <w:t> </w:t>
      </w:r>
      <w:r>
        <w:rPr>
          <w:color w:val="231F20"/>
        </w:rPr>
        <w:t>marca</w:t>
      </w:r>
      <w:r>
        <w:rPr>
          <w:color w:val="231F20"/>
          <w:spacing w:val="-12"/>
        </w:rPr>
        <w:t> </w:t>
      </w:r>
      <w:r>
        <w:rPr>
          <w:color w:val="231F20"/>
        </w:rPr>
        <w:t>(20</w:t>
      </w:r>
      <w:r>
        <w:rPr>
          <w:color w:val="231F20"/>
          <w:spacing w:val="-12"/>
        </w:rPr>
        <w:t> </w:t>
      </w:r>
      <w:r>
        <w:rPr>
          <w:color w:val="231F20"/>
        </w:rPr>
        <w:t>por</w:t>
      </w:r>
      <w:r>
        <w:rPr>
          <w:color w:val="231F20"/>
          <w:spacing w:val="-12"/>
        </w:rPr>
        <w:t> </w:t>
      </w:r>
      <w:r>
        <w:rPr>
          <w:color w:val="231F20"/>
        </w:rPr>
        <w:t>ciento);</w:t>
      </w:r>
      <w:r>
        <w:rPr>
          <w:color w:val="231F20"/>
          <w:spacing w:val="-12"/>
        </w:rPr>
        <w:t> </w:t>
      </w:r>
      <w:r>
        <w:rPr>
          <w:color w:val="231F20"/>
        </w:rPr>
        <w:t>obtener descuentos/promociones (19 por ciento); información relevan- te (19 por ciento); un anuncio llevó a seguirla (16 por ciento); tweets,</w:t>
      </w:r>
      <w:r>
        <w:rPr>
          <w:color w:val="231F20"/>
          <w:spacing w:val="-5"/>
        </w:rPr>
        <w:t> </w:t>
      </w:r>
      <w:r>
        <w:rPr>
          <w:color w:val="231F20"/>
        </w:rPr>
        <w:t>spots</w:t>
      </w:r>
      <w:r>
        <w:rPr>
          <w:color w:val="231F20"/>
          <w:spacing w:val="-5"/>
        </w:rPr>
        <w:t> </w:t>
      </w:r>
      <w:r>
        <w:rPr>
          <w:color w:val="231F20"/>
        </w:rPr>
        <w:t>son</w:t>
      </w:r>
      <w:r>
        <w:rPr>
          <w:color w:val="231F20"/>
          <w:spacing w:val="-5"/>
        </w:rPr>
        <w:t> </w:t>
      </w:r>
      <w:r>
        <w:rPr>
          <w:color w:val="231F20"/>
        </w:rPr>
        <w:t>entretenidos</w:t>
      </w:r>
      <w:r>
        <w:rPr>
          <w:color w:val="231F20"/>
          <w:spacing w:val="-5"/>
        </w:rPr>
        <w:t> </w:t>
      </w:r>
      <w:r>
        <w:rPr>
          <w:color w:val="231F20"/>
        </w:rPr>
        <w:t>(15</w:t>
      </w:r>
      <w:r>
        <w:rPr>
          <w:color w:val="231F20"/>
          <w:spacing w:val="-5"/>
        </w:rPr>
        <w:t> </w:t>
      </w:r>
      <w:r>
        <w:rPr>
          <w:color w:val="231F20"/>
        </w:rPr>
        <w:t>por</w:t>
      </w:r>
      <w:r>
        <w:rPr>
          <w:color w:val="231F20"/>
          <w:spacing w:val="-5"/>
        </w:rPr>
        <w:t> </w:t>
      </w:r>
      <w:r>
        <w:rPr>
          <w:color w:val="231F20"/>
        </w:rPr>
        <w:t>ciento);</w:t>
      </w:r>
      <w:r>
        <w:rPr>
          <w:color w:val="231F20"/>
          <w:spacing w:val="-5"/>
        </w:rPr>
        <w:t> </w:t>
      </w:r>
      <w:r>
        <w:rPr>
          <w:color w:val="231F20"/>
        </w:rPr>
        <w:t>la</w:t>
      </w:r>
      <w:r>
        <w:rPr>
          <w:color w:val="231F20"/>
          <w:spacing w:val="-5"/>
        </w:rPr>
        <w:t> </w:t>
      </w:r>
      <w:r>
        <w:rPr>
          <w:color w:val="231F20"/>
        </w:rPr>
        <w:t>red</w:t>
      </w:r>
      <w:r>
        <w:rPr>
          <w:color w:val="231F20"/>
          <w:spacing w:val="-5"/>
        </w:rPr>
        <w:t> </w:t>
      </w:r>
      <w:r>
        <w:rPr>
          <w:color w:val="231F20"/>
        </w:rPr>
        <w:t>social</w:t>
      </w:r>
      <w:r>
        <w:rPr>
          <w:color w:val="231F20"/>
          <w:spacing w:val="-5"/>
        </w:rPr>
        <w:t> </w:t>
      </w:r>
      <w:r>
        <w:rPr>
          <w:color w:val="231F20"/>
        </w:rPr>
        <w:t>lo</w:t>
      </w:r>
      <w:r>
        <w:rPr>
          <w:color w:val="231F20"/>
          <w:spacing w:val="-5"/>
        </w:rPr>
        <w:t> </w:t>
      </w:r>
      <w:r>
        <w:rPr>
          <w:color w:val="231F20"/>
        </w:rPr>
        <w:t>re- comienda (13 por ciento), entre</w:t>
      </w:r>
      <w:r>
        <w:rPr>
          <w:color w:val="231F20"/>
          <w:spacing w:val="-16"/>
        </w:rPr>
        <w:t> </w:t>
      </w:r>
      <w:r>
        <w:rPr>
          <w:color w:val="231F20"/>
        </w:rPr>
        <w:t>otros.</w:t>
      </w:r>
    </w:p>
    <w:p>
      <w:pPr>
        <w:pStyle w:val="BodyText"/>
        <w:spacing w:line="261" w:lineRule="auto"/>
        <w:ind w:left="794" w:firstLine="226"/>
        <w:jc w:val="both"/>
      </w:pPr>
      <w:r>
        <w:rPr>
          <w:color w:val="231F20"/>
        </w:rPr>
        <w:t>Cabe</w:t>
      </w:r>
      <w:r>
        <w:rPr>
          <w:color w:val="231F20"/>
          <w:spacing w:val="-11"/>
        </w:rPr>
        <w:t> </w:t>
      </w:r>
      <w:r>
        <w:rPr>
          <w:color w:val="231F20"/>
        </w:rPr>
        <w:t>subrayar</w:t>
      </w:r>
      <w:r>
        <w:rPr>
          <w:color w:val="231F20"/>
          <w:spacing w:val="-11"/>
        </w:rPr>
        <w:t> </w:t>
      </w:r>
      <w:r>
        <w:rPr>
          <w:color w:val="231F20"/>
        </w:rPr>
        <w:t>la</w:t>
      </w:r>
      <w:r>
        <w:rPr>
          <w:color w:val="231F20"/>
          <w:spacing w:val="-11"/>
        </w:rPr>
        <w:t> </w:t>
      </w:r>
      <w:r>
        <w:rPr>
          <w:color w:val="231F20"/>
        </w:rPr>
        <w:t>importancia</w:t>
      </w:r>
      <w:r>
        <w:rPr>
          <w:color w:val="231F20"/>
          <w:spacing w:val="-11"/>
        </w:rPr>
        <w:t> </w:t>
      </w:r>
      <w:r>
        <w:rPr>
          <w:color w:val="231F20"/>
        </w:rPr>
        <w:t>que</w:t>
      </w:r>
      <w:r>
        <w:rPr>
          <w:color w:val="231F20"/>
          <w:spacing w:val="-11"/>
        </w:rPr>
        <w:t> </w:t>
      </w:r>
      <w:r>
        <w:rPr>
          <w:color w:val="231F20"/>
        </w:rPr>
        <w:t>cobra</w:t>
      </w:r>
      <w:r>
        <w:rPr>
          <w:color w:val="231F20"/>
          <w:spacing w:val="-11"/>
        </w:rPr>
        <w:t> </w:t>
      </w:r>
      <w:r>
        <w:rPr>
          <w:color w:val="231F20"/>
        </w:rPr>
        <w:t>asimilar</w:t>
      </w:r>
      <w:r>
        <w:rPr>
          <w:color w:val="231F20"/>
          <w:spacing w:val="-10"/>
        </w:rPr>
        <w:t> </w:t>
      </w:r>
      <w:r>
        <w:rPr>
          <w:color w:val="231F20"/>
        </w:rPr>
        <w:t>a</w:t>
      </w:r>
      <w:r>
        <w:rPr>
          <w:color w:val="231F20"/>
          <w:spacing w:val="-11"/>
        </w:rPr>
        <w:t> </w:t>
      </w:r>
      <w:r>
        <w:rPr>
          <w:color w:val="231F20"/>
        </w:rPr>
        <w:t>las</w:t>
      </w:r>
      <w:r>
        <w:rPr>
          <w:color w:val="231F20"/>
          <w:spacing w:val="-10"/>
        </w:rPr>
        <w:t> </w:t>
      </w:r>
      <w:r>
        <w:rPr>
          <w:color w:val="231F20"/>
        </w:rPr>
        <w:t>redes</w:t>
      </w:r>
      <w:r>
        <w:rPr>
          <w:color w:val="231F20"/>
          <w:spacing w:val="-11"/>
        </w:rPr>
        <w:t> </w:t>
      </w:r>
      <w:r>
        <w:rPr>
          <w:color w:val="231F20"/>
        </w:rPr>
        <w:t>so- ciales virtuales no sólo como un factor socio-tecnológico capaz de potenciar diferentes procesos económicos, sociales y cultu- rales, sino también como un modelo de negocio implementado por empresas que tienen entre sus objetivos, alcanzar un óptimo desempeño que se vea reflejado en ganancias y rentabilidad, en este sentido, para las organizaciones encargadas a cargo de ad- ministrar estas redes toda la información generada, producida e intercambiada por los usuarios genera</w:t>
      </w:r>
      <w:r>
        <w:rPr>
          <w:color w:val="231F20"/>
          <w:spacing w:val="-27"/>
        </w:rPr>
        <w:t> </w:t>
      </w:r>
      <w:r>
        <w:rPr>
          <w:color w:val="231F20"/>
          <w:spacing w:val="-5"/>
        </w:rPr>
        <w:t>valor.</w:t>
      </w:r>
    </w:p>
    <w:p>
      <w:pPr>
        <w:pStyle w:val="BodyText"/>
        <w:spacing w:line="261" w:lineRule="auto"/>
        <w:ind w:left="794" w:firstLine="226"/>
        <w:jc w:val="both"/>
      </w:pPr>
      <w:r>
        <w:rPr>
          <w:color w:val="231F20"/>
        </w:rPr>
        <w:t>“Los ingresos de las operaciones centrales de publicidad de la compañía de Menlo Park, California, registraron un crecimiento de 41% a US$1.330 millones, y el sector móvil representó 23%, frente a 14% en el tercer trimestre.</w:t>
      </w:r>
    </w:p>
    <w:p>
      <w:pPr>
        <w:pStyle w:val="BodyText"/>
        <w:spacing w:line="261" w:lineRule="auto"/>
        <w:ind w:left="794" w:firstLine="226"/>
        <w:jc w:val="both"/>
      </w:pPr>
      <w:r>
        <w:rPr>
          <w:color w:val="231F20"/>
        </w:rPr>
        <w:t>Los ingresos de pagos y otros fueron de US$256 millones. Fa- cebook recibe un porcentaje del dinero pagado por usuarios por bienes virtuales intercambiados en juegos sociales en el sitio”</w:t>
      </w:r>
      <w:r>
        <w:rPr>
          <w:color w:val="231F20"/>
          <w:position w:val="7"/>
          <w:sz w:val="13"/>
        </w:rPr>
        <w:t>61</w:t>
      </w:r>
      <w:r>
        <w:rPr>
          <w:color w:val="231F20"/>
        </w:rPr>
        <w:t>.</w:t>
      </w:r>
    </w:p>
    <w:p>
      <w:pPr>
        <w:pStyle w:val="BodyText"/>
        <w:spacing w:line="261" w:lineRule="auto"/>
        <w:ind w:left="793" w:firstLine="226"/>
        <w:jc w:val="both"/>
      </w:pPr>
      <w:r>
        <w:rPr>
          <w:color w:val="231F20"/>
        </w:rPr>
        <w:t>Las empresas que ofrecen este servicio adquieren valor, es decir, generan ganancias en la medida que logran aglutinar a un considerable número de usuarios, quienes aportan y generan in- formación susceptible de emplearse para ofertar espacios publi- citarios apoyados en el conocimiento que se tiene de los gustos, hábitos de consumo, pautas de comportamiento y preferencias de diversa índole: comercial, política o cultural.</w:t>
      </w:r>
    </w:p>
    <w:p>
      <w:pPr>
        <w:pStyle w:val="BodyText"/>
        <w:spacing w:line="261" w:lineRule="auto"/>
        <w:ind w:left="793" w:firstLine="226"/>
        <w:jc w:val="both"/>
      </w:pPr>
      <w:r>
        <w:rPr>
          <w:color w:val="231F20"/>
        </w:rPr>
        <w:t>Se trata de un proceso global con pautas socio-territoriales y culturales diferenciadas; para citar un caso en </w:t>
      </w:r>
      <w:r>
        <w:rPr>
          <w:color w:val="231F20"/>
          <w:spacing w:val="-3"/>
        </w:rPr>
        <w:t>particular, </w:t>
      </w:r>
      <w:r>
        <w:rPr>
          <w:color w:val="231F20"/>
        </w:rPr>
        <w:t>el </w:t>
      </w:r>
      <w:r>
        <w:rPr>
          <w:color w:val="231F20"/>
          <w:spacing w:val="-3"/>
        </w:rPr>
        <w:t>avan- </w:t>
      </w:r>
      <w:r>
        <w:rPr>
          <w:color w:val="231F20"/>
        </w:rPr>
        <w:t>ce de estas plataformas en los países con economías emergentes,</w:t>
      </w:r>
    </w:p>
    <w:p>
      <w:pPr>
        <w:pStyle w:val="BodyText"/>
        <w:spacing w:line="261" w:lineRule="auto" w:before="42"/>
        <w:ind w:left="793" w:right="791"/>
        <w:jc w:val="both"/>
      </w:pPr>
      <w:r>
        <w:rPr/>
        <w:br w:type="column"/>
      </w:r>
      <w:r>
        <w:rPr>
          <w:color w:val="231F20"/>
        </w:rPr>
        <w:t>China; Brasil, India y Rusia presenta para cada sociedad dinámi- cas particulares de acceso, popularización y uso, las cuales son diferentes a las que podrían encontrarse en el mundo árabe o en América Latina.</w:t>
      </w:r>
    </w:p>
    <w:p>
      <w:pPr>
        <w:pStyle w:val="BodyText"/>
        <w:spacing w:line="261" w:lineRule="auto"/>
        <w:ind w:left="793" w:right="790" w:firstLine="226"/>
        <w:jc w:val="both"/>
      </w:pPr>
      <w:r>
        <w:rPr>
          <w:color w:val="231F20"/>
        </w:rPr>
        <w:t>En</w:t>
      </w:r>
      <w:r>
        <w:rPr>
          <w:color w:val="231F20"/>
          <w:spacing w:val="-5"/>
        </w:rPr>
        <w:t> </w:t>
      </w:r>
      <w:r>
        <w:rPr>
          <w:color w:val="231F20"/>
        </w:rPr>
        <w:t>síntesis,</w:t>
      </w:r>
      <w:r>
        <w:rPr>
          <w:color w:val="231F20"/>
          <w:spacing w:val="-5"/>
        </w:rPr>
        <w:t> </w:t>
      </w:r>
      <w:r>
        <w:rPr>
          <w:color w:val="231F20"/>
        </w:rPr>
        <w:t>las</w:t>
      </w:r>
      <w:r>
        <w:rPr>
          <w:color w:val="231F20"/>
          <w:spacing w:val="-5"/>
        </w:rPr>
        <w:t> </w:t>
      </w:r>
      <w:r>
        <w:rPr>
          <w:color w:val="231F20"/>
        </w:rPr>
        <w:t>redes</w:t>
      </w:r>
      <w:r>
        <w:rPr>
          <w:color w:val="231F20"/>
          <w:spacing w:val="-5"/>
        </w:rPr>
        <w:t> </w:t>
      </w:r>
      <w:r>
        <w:rPr>
          <w:color w:val="231F20"/>
        </w:rPr>
        <w:t>sociales</w:t>
      </w:r>
      <w:r>
        <w:rPr>
          <w:color w:val="231F20"/>
          <w:spacing w:val="-6"/>
        </w:rPr>
        <w:t> </w:t>
      </w:r>
      <w:r>
        <w:rPr>
          <w:color w:val="231F20"/>
        </w:rPr>
        <w:t>virtuales</w:t>
      </w:r>
      <w:r>
        <w:rPr>
          <w:color w:val="231F20"/>
          <w:spacing w:val="-5"/>
        </w:rPr>
        <w:t> </w:t>
      </w:r>
      <w:r>
        <w:rPr>
          <w:color w:val="231F20"/>
        </w:rPr>
        <w:t>han</w:t>
      </w:r>
      <w:r>
        <w:rPr>
          <w:color w:val="231F20"/>
          <w:spacing w:val="-5"/>
        </w:rPr>
        <w:t> </w:t>
      </w:r>
      <w:r>
        <w:rPr>
          <w:color w:val="231F20"/>
        </w:rPr>
        <w:t>registrado</w:t>
      </w:r>
      <w:r>
        <w:rPr>
          <w:color w:val="231F20"/>
          <w:spacing w:val="-5"/>
        </w:rPr>
        <w:t> </w:t>
      </w:r>
      <w:r>
        <w:rPr>
          <w:color w:val="231F20"/>
        </w:rPr>
        <w:t>un</w:t>
      </w:r>
      <w:r>
        <w:rPr>
          <w:color w:val="231F20"/>
          <w:spacing w:val="-5"/>
        </w:rPr>
        <w:t> </w:t>
      </w:r>
      <w:r>
        <w:rPr>
          <w:color w:val="231F20"/>
          <w:spacing w:val="-3"/>
        </w:rPr>
        <w:t>avan- </w:t>
      </w:r>
      <w:r>
        <w:rPr>
          <w:color w:val="231F20"/>
        </w:rPr>
        <w:t>ce notable en términos cuantitativos (número de cuentas y usua- rios) y cualitativos (como forma de interacción dominante en Internet), de alcance global (transnacional y transterritorial);un modelo</w:t>
      </w:r>
      <w:r>
        <w:rPr>
          <w:color w:val="231F20"/>
          <w:spacing w:val="-10"/>
        </w:rPr>
        <w:t> </w:t>
      </w:r>
      <w:r>
        <w:rPr>
          <w:color w:val="231F20"/>
        </w:rPr>
        <w:t>basado</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información</w:t>
      </w:r>
      <w:r>
        <w:rPr>
          <w:color w:val="231F20"/>
          <w:spacing w:val="-10"/>
        </w:rPr>
        <w:t> </w:t>
      </w:r>
      <w:r>
        <w:rPr>
          <w:color w:val="231F20"/>
        </w:rPr>
        <w:t>que</w:t>
      </w:r>
      <w:r>
        <w:rPr>
          <w:color w:val="231F20"/>
          <w:spacing w:val="-10"/>
        </w:rPr>
        <w:t> </w:t>
      </w:r>
      <w:r>
        <w:rPr>
          <w:color w:val="231F20"/>
        </w:rPr>
        <w:t>aportan,</w:t>
      </w:r>
      <w:r>
        <w:rPr>
          <w:color w:val="231F20"/>
          <w:spacing w:val="-10"/>
        </w:rPr>
        <w:t> </w:t>
      </w:r>
      <w:r>
        <w:rPr>
          <w:color w:val="231F20"/>
        </w:rPr>
        <w:t>circulan</w:t>
      </w:r>
      <w:r>
        <w:rPr>
          <w:color w:val="231F20"/>
          <w:spacing w:val="-10"/>
        </w:rPr>
        <w:t> </w:t>
      </w:r>
      <w:r>
        <w:rPr>
          <w:color w:val="231F20"/>
        </w:rPr>
        <w:t>o</w:t>
      </w:r>
      <w:r>
        <w:rPr>
          <w:color w:val="231F20"/>
          <w:spacing w:val="-10"/>
        </w:rPr>
        <w:t> </w:t>
      </w:r>
      <w:r>
        <w:rPr>
          <w:color w:val="231F20"/>
        </w:rPr>
        <w:t>generan los usuarios como el principal valor que poseen las empresas en- cargadas de operar estas plataformas, lo cual se </w:t>
      </w:r>
      <w:r>
        <w:rPr>
          <w:color w:val="231F20"/>
          <w:spacing w:val="-3"/>
        </w:rPr>
        <w:t>ve </w:t>
      </w:r>
      <w:r>
        <w:rPr>
          <w:color w:val="231F20"/>
        </w:rPr>
        <w:t>reflejado—en el caso concreto de Facebook—en un incremento de los ingresos por concepto de venta de espacios</w:t>
      </w:r>
      <w:r>
        <w:rPr>
          <w:color w:val="231F20"/>
          <w:spacing w:val="-28"/>
        </w:rPr>
        <w:t> </w:t>
      </w:r>
      <w:r>
        <w:rPr>
          <w:color w:val="231F20"/>
        </w:rPr>
        <w:t>publicitarios.</w:t>
      </w:r>
    </w:p>
    <w:p>
      <w:pPr>
        <w:pStyle w:val="BodyText"/>
      </w:pPr>
    </w:p>
    <w:p>
      <w:pPr>
        <w:pStyle w:val="BodyText"/>
        <w:spacing w:before="10"/>
        <w:rPr>
          <w:sz w:val="25"/>
        </w:rPr>
      </w:pPr>
    </w:p>
    <w:p>
      <w:pPr>
        <w:pStyle w:val="BodyText"/>
        <w:ind w:left="793"/>
        <w:jc w:val="both"/>
        <w:rPr>
          <w:rFonts w:ascii="Arial" w:hAnsi="Arial"/>
        </w:rPr>
      </w:pPr>
      <w:r>
        <w:rPr>
          <w:rFonts w:ascii="Arial" w:hAnsi="Arial"/>
          <w:color w:val="231F20"/>
        </w:rPr>
        <w:t>El avance de Internet y los dispositivos móviles</w:t>
      </w:r>
    </w:p>
    <w:p>
      <w:pPr>
        <w:pStyle w:val="BodyText"/>
        <w:spacing w:before="5"/>
        <w:rPr>
          <w:rFonts w:ascii="Arial"/>
          <w:sz w:val="26"/>
        </w:rPr>
      </w:pPr>
    </w:p>
    <w:p>
      <w:pPr>
        <w:pStyle w:val="BodyText"/>
        <w:spacing w:line="261" w:lineRule="auto"/>
        <w:ind w:left="793" w:right="791"/>
        <w:jc w:val="both"/>
      </w:pPr>
      <w:r>
        <w:rPr>
          <w:color w:val="231F20"/>
        </w:rPr>
        <w:t>A</w:t>
      </w:r>
      <w:r>
        <w:rPr>
          <w:color w:val="231F20"/>
          <w:spacing w:val="-12"/>
        </w:rPr>
        <w:t> </w:t>
      </w:r>
      <w:r>
        <w:rPr>
          <w:color w:val="231F20"/>
        </w:rPr>
        <w:t>la</w:t>
      </w:r>
      <w:r>
        <w:rPr>
          <w:color w:val="231F20"/>
          <w:spacing w:val="-12"/>
        </w:rPr>
        <w:t> </w:t>
      </w:r>
      <w:r>
        <w:rPr>
          <w:color w:val="231F20"/>
        </w:rPr>
        <w:t>multiplicación</w:t>
      </w:r>
      <w:r>
        <w:rPr>
          <w:color w:val="231F20"/>
          <w:spacing w:val="-12"/>
        </w:rPr>
        <w:t> </w:t>
      </w:r>
      <w:r>
        <w:rPr>
          <w:color w:val="231F20"/>
        </w:rPr>
        <w:t>de</w:t>
      </w:r>
      <w:r>
        <w:rPr>
          <w:color w:val="231F20"/>
          <w:spacing w:val="-12"/>
        </w:rPr>
        <w:t> </w:t>
      </w:r>
      <w:r>
        <w:rPr>
          <w:color w:val="231F20"/>
        </w:rPr>
        <w:t>espacios</w:t>
      </w:r>
      <w:r>
        <w:rPr>
          <w:color w:val="231F20"/>
          <w:spacing w:val="-13"/>
        </w:rPr>
        <w:t> </w:t>
      </w:r>
      <w:r>
        <w:rPr>
          <w:color w:val="231F20"/>
        </w:rPr>
        <w:t>y</w:t>
      </w:r>
      <w:r>
        <w:rPr>
          <w:color w:val="231F20"/>
          <w:spacing w:val="-12"/>
        </w:rPr>
        <w:t> </w:t>
      </w:r>
      <w:r>
        <w:rPr>
          <w:color w:val="231F20"/>
        </w:rPr>
        <w:t>plataformas</w:t>
      </w:r>
      <w:r>
        <w:rPr>
          <w:color w:val="231F20"/>
          <w:spacing w:val="-13"/>
        </w:rPr>
        <w:t> </w:t>
      </w:r>
      <w:r>
        <w:rPr>
          <w:color w:val="231F20"/>
        </w:rPr>
        <w:t>para</w:t>
      </w:r>
      <w:r>
        <w:rPr>
          <w:color w:val="231F20"/>
          <w:spacing w:val="-12"/>
        </w:rPr>
        <w:t> </w:t>
      </w:r>
      <w:r>
        <w:rPr>
          <w:color w:val="231F20"/>
        </w:rPr>
        <w:t>usos</w:t>
      </w:r>
      <w:r>
        <w:rPr>
          <w:color w:val="231F20"/>
          <w:spacing w:val="-12"/>
        </w:rPr>
        <w:t> </w:t>
      </w:r>
      <w:r>
        <w:rPr>
          <w:color w:val="231F20"/>
        </w:rPr>
        <w:t>‘sociales</w:t>
      </w:r>
      <w:r>
        <w:rPr>
          <w:color w:val="231F20"/>
          <w:spacing w:val="-11"/>
        </w:rPr>
        <w:t> </w:t>
      </w:r>
      <w:r>
        <w:rPr>
          <w:color w:val="231F20"/>
        </w:rPr>
        <w:t>y participativos’ de la red de Internet, hay que</w:t>
      </w:r>
      <w:r>
        <w:rPr>
          <w:color w:val="231F20"/>
          <w:spacing w:val="-26"/>
        </w:rPr>
        <w:t> </w:t>
      </w:r>
      <w:r>
        <w:rPr>
          <w:color w:val="231F20"/>
        </w:rPr>
        <w:t>añadir:</w:t>
      </w:r>
    </w:p>
    <w:p>
      <w:pPr>
        <w:pStyle w:val="BodyText"/>
        <w:spacing w:line="261" w:lineRule="auto"/>
        <w:ind w:left="793" w:right="791" w:firstLine="226"/>
        <w:jc w:val="both"/>
      </w:pPr>
      <w:r>
        <w:rPr>
          <w:color w:val="231F20"/>
        </w:rPr>
        <w:t>El aumento en el número de usuarios de Internet a </w:t>
      </w:r>
      <w:r>
        <w:rPr>
          <w:color w:val="231F20"/>
          <w:spacing w:val="-3"/>
        </w:rPr>
        <w:t>nivel </w:t>
      </w:r>
      <w:r>
        <w:rPr>
          <w:color w:val="231F20"/>
        </w:rPr>
        <w:t>mun- dial,</w:t>
      </w:r>
      <w:r>
        <w:rPr>
          <w:color w:val="231F20"/>
          <w:spacing w:val="-12"/>
        </w:rPr>
        <w:t> </w:t>
      </w:r>
      <w:r>
        <w:rPr>
          <w:color w:val="231F20"/>
        </w:rPr>
        <w:t>un</w:t>
      </w:r>
      <w:r>
        <w:rPr>
          <w:color w:val="231F20"/>
          <w:spacing w:val="-12"/>
        </w:rPr>
        <w:t> </w:t>
      </w:r>
      <w:r>
        <w:rPr>
          <w:color w:val="231F20"/>
        </w:rPr>
        <w:t>crecimiento</w:t>
      </w:r>
      <w:r>
        <w:rPr>
          <w:color w:val="231F20"/>
          <w:spacing w:val="-12"/>
        </w:rPr>
        <w:t> </w:t>
      </w:r>
      <w:r>
        <w:rPr>
          <w:color w:val="231F20"/>
        </w:rPr>
        <w:t>superior</w:t>
      </w:r>
      <w:r>
        <w:rPr>
          <w:color w:val="231F20"/>
          <w:spacing w:val="-12"/>
        </w:rPr>
        <w:t> </w:t>
      </w:r>
      <w:r>
        <w:rPr>
          <w:color w:val="231F20"/>
        </w:rPr>
        <w:t>al</w:t>
      </w:r>
      <w:r>
        <w:rPr>
          <w:color w:val="231F20"/>
          <w:spacing w:val="-12"/>
        </w:rPr>
        <w:t> </w:t>
      </w:r>
      <w:r>
        <w:rPr>
          <w:color w:val="231F20"/>
        </w:rPr>
        <w:t>500%</w:t>
      </w:r>
      <w:r>
        <w:rPr>
          <w:color w:val="231F20"/>
          <w:spacing w:val="-12"/>
        </w:rPr>
        <w:t> </w:t>
      </w:r>
      <w:r>
        <w:rPr>
          <w:color w:val="231F20"/>
        </w:rPr>
        <w:t>entre</w:t>
      </w:r>
      <w:r>
        <w:rPr>
          <w:color w:val="231F20"/>
          <w:spacing w:val="-12"/>
        </w:rPr>
        <w:t> </w:t>
      </w:r>
      <w:r>
        <w:rPr>
          <w:color w:val="231F20"/>
        </w:rPr>
        <w:t>el</w:t>
      </w:r>
      <w:r>
        <w:rPr>
          <w:color w:val="231F20"/>
          <w:spacing w:val="-12"/>
        </w:rPr>
        <w:t> </w:t>
      </w:r>
      <w:r>
        <w:rPr>
          <w:color w:val="231F20"/>
        </w:rPr>
        <w:t>2000</w:t>
      </w:r>
      <w:r>
        <w:rPr>
          <w:color w:val="231F20"/>
          <w:spacing w:val="-12"/>
        </w:rPr>
        <w:t> </w:t>
      </w:r>
      <w:r>
        <w:rPr>
          <w:color w:val="231F20"/>
        </w:rPr>
        <w:t>y</w:t>
      </w:r>
      <w:r>
        <w:rPr>
          <w:color w:val="231F20"/>
          <w:spacing w:val="-12"/>
        </w:rPr>
        <w:t> </w:t>
      </w:r>
      <w:r>
        <w:rPr>
          <w:color w:val="231F20"/>
        </w:rPr>
        <w:t>el</w:t>
      </w:r>
      <w:r>
        <w:rPr>
          <w:color w:val="231F20"/>
          <w:spacing w:val="-12"/>
        </w:rPr>
        <w:t> </w:t>
      </w:r>
      <w:r>
        <w:rPr>
          <w:color w:val="231F20"/>
        </w:rPr>
        <w:t>2011</w:t>
      </w:r>
      <w:r>
        <w:rPr>
          <w:color w:val="231F20"/>
          <w:spacing w:val="-12"/>
        </w:rPr>
        <w:t> </w:t>
      </w:r>
      <w:r>
        <w:rPr>
          <w:color w:val="231F20"/>
        </w:rPr>
        <w:t>(ver Cuadro</w:t>
      </w:r>
      <w:r>
        <w:rPr>
          <w:color w:val="231F20"/>
          <w:spacing w:val="-9"/>
        </w:rPr>
        <w:t> </w:t>
      </w:r>
      <w:r>
        <w:rPr>
          <w:color w:val="231F20"/>
        </w:rPr>
        <w:t>1);</w:t>
      </w:r>
    </w:p>
    <w:p>
      <w:pPr>
        <w:pStyle w:val="BodyText"/>
        <w:spacing w:line="261" w:lineRule="auto"/>
        <w:ind w:left="793" w:right="791" w:firstLine="226"/>
        <w:jc w:val="both"/>
      </w:pPr>
      <w:r>
        <w:rPr>
          <w:color w:val="231F20"/>
        </w:rPr>
        <w:t>Las innovaciones y comercialización de los dispositivos móvi- les—telefonía celular o inalámbrica </w:t>
      </w:r>
      <w:r>
        <w:rPr>
          <w:color w:val="231F20"/>
          <w:spacing w:val="-3"/>
        </w:rPr>
        <w:t>cuya </w:t>
      </w:r>
      <w:r>
        <w:rPr>
          <w:color w:val="231F20"/>
        </w:rPr>
        <w:t>cobertura a nivel mun- dial alcanzó el 86%, en particular los llamados teléfonos ‘inteli- gentes’ con los servicios de banda ancha móvil, incremento del 40%</w:t>
      </w:r>
      <w:r>
        <w:rPr>
          <w:color w:val="231F20"/>
          <w:spacing w:val="-7"/>
        </w:rPr>
        <w:t> </w:t>
      </w:r>
      <w:r>
        <w:rPr>
          <w:color w:val="231F20"/>
        </w:rPr>
        <w:t>en</w:t>
      </w:r>
      <w:r>
        <w:rPr>
          <w:color w:val="231F20"/>
          <w:spacing w:val="-6"/>
        </w:rPr>
        <w:t> </w:t>
      </w:r>
      <w:r>
        <w:rPr>
          <w:color w:val="231F20"/>
        </w:rPr>
        <w:t>suscripciones</w:t>
      </w:r>
      <w:r>
        <w:rPr>
          <w:color w:val="231F20"/>
          <w:spacing w:val="-7"/>
        </w:rPr>
        <w:t> </w:t>
      </w:r>
      <w:r>
        <w:rPr>
          <w:color w:val="231F20"/>
        </w:rPr>
        <w:t>durante</w:t>
      </w:r>
      <w:r>
        <w:rPr>
          <w:color w:val="231F20"/>
          <w:spacing w:val="-6"/>
        </w:rPr>
        <w:t> </w:t>
      </w:r>
      <w:r>
        <w:rPr>
          <w:color w:val="231F20"/>
        </w:rPr>
        <w:t>2011—</w:t>
      </w:r>
      <w:r>
        <w:rPr>
          <w:color w:val="231F20"/>
          <w:spacing w:val="-7"/>
        </w:rPr>
        <w:t> </w:t>
      </w:r>
      <w:r>
        <w:rPr>
          <w:color w:val="231F20"/>
        </w:rPr>
        <w:t>y</w:t>
      </w:r>
      <w:r>
        <w:rPr>
          <w:color w:val="231F20"/>
          <w:spacing w:val="-6"/>
        </w:rPr>
        <w:t> </w:t>
      </w:r>
      <w:r>
        <w:rPr>
          <w:color w:val="231F20"/>
        </w:rPr>
        <w:t>portátiles,</w:t>
      </w:r>
      <w:r>
        <w:rPr>
          <w:color w:val="231F20"/>
          <w:spacing w:val="-6"/>
        </w:rPr>
        <w:t> </w:t>
      </w:r>
      <w:r>
        <w:rPr>
          <w:color w:val="231F20"/>
        </w:rPr>
        <w:t>como</w:t>
      </w:r>
      <w:r>
        <w:rPr>
          <w:color w:val="231F20"/>
          <w:spacing w:val="-7"/>
        </w:rPr>
        <w:t> </w:t>
      </w:r>
      <w:r>
        <w:rPr>
          <w:color w:val="231F20"/>
        </w:rPr>
        <w:t>laptops, netbooks</w:t>
      </w:r>
      <w:r>
        <w:rPr>
          <w:color w:val="231F20"/>
          <w:spacing w:val="-6"/>
        </w:rPr>
        <w:t> </w:t>
      </w:r>
      <w:r>
        <w:rPr>
          <w:color w:val="231F20"/>
        </w:rPr>
        <w:t>y</w:t>
      </w:r>
      <w:r>
        <w:rPr>
          <w:color w:val="231F20"/>
          <w:spacing w:val="-6"/>
        </w:rPr>
        <w:t> </w:t>
      </w:r>
      <w:r>
        <w:rPr>
          <w:color w:val="231F20"/>
        </w:rPr>
        <w:t>tabletas,</w:t>
      </w:r>
      <w:r>
        <w:rPr>
          <w:color w:val="231F20"/>
          <w:spacing w:val="-5"/>
        </w:rPr>
        <w:t> </w:t>
      </w:r>
      <w:r>
        <w:rPr>
          <w:color w:val="231F20"/>
        </w:rPr>
        <w:t>estas</w:t>
      </w:r>
      <w:r>
        <w:rPr>
          <w:color w:val="231F20"/>
          <w:spacing w:val="-7"/>
        </w:rPr>
        <w:t> </w:t>
      </w:r>
      <w:r>
        <w:rPr>
          <w:color w:val="231F20"/>
        </w:rPr>
        <w:t>últimas</w:t>
      </w:r>
      <w:r>
        <w:rPr>
          <w:color w:val="231F20"/>
          <w:spacing w:val="-6"/>
        </w:rPr>
        <w:t> </w:t>
      </w:r>
      <w:r>
        <w:rPr>
          <w:color w:val="231F20"/>
        </w:rPr>
        <w:t>un</w:t>
      </w:r>
      <w:r>
        <w:rPr>
          <w:color w:val="231F20"/>
          <w:spacing w:val="-6"/>
        </w:rPr>
        <w:t> </w:t>
      </w:r>
      <w:r>
        <w:rPr>
          <w:color w:val="231F20"/>
        </w:rPr>
        <w:t>mercado</w:t>
      </w:r>
      <w:r>
        <w:rPr>
          <w:color w:val="231F20"/>
          <w:spacing w:val="-6"/>
        </w:rPr>
        <w:t> </w:t>
      </w:r>
      <w:r>
        <w:rPr>
          <w:color w:val="231F20"/>
        </w:rPr>
        <w:t>en</w:t>
      </w:r>
      <w:r>
        <w:rPr>
          <w:color w:val="231F20"/>
          <w:spacing w:val="-6"/>
        </w:rPr>
        <w:t> </w:t>
      </w:r>
      <w:r>
        <w:rPr>
          <w:color w:val="231F20"/>
        </w:rPr>
        <w:t>auge</w:t>
      </w:r>
      <w:r>
        <w:rPr>
          <w:color w:val="231F20"/>
          <w:spacing w:val="-6"/>
        </w:rPr>
        <w:t> </w:t>
      </w:r>
      <w:r>
        <w:rPr>
          <w:color w:val="231F20"/>
        </w:rPr>
        <w:t>que</w:t>
      </w:r>
      <w:r>
        <w:rPr>
          <w:color w:val="231F20"/>
          <w:spacing w:val="-6"/>
        </w:rPr>
        <w:t> </w:t>
      </w:r>
      <w:r>
        <w:rPr>
          <w:color w:val="231F20"/>
        </w:rPr>
        <w:t>ha</w:t>
      </w:r>
      <w:r>
        <w:rPr>
          <w:color w:val="231F20"/>
          <w:spacing w:val="-7"/>
        </w:rPr>
        <w:t> </w:t>
      </w:r>
      <w:r>
        <w:rPr>
          <w:color w:val="231F20"/>
        </w:rPr>
        <w:t>lle- vado</w:t>
      </w:r>
      <w:r>
        <w:rPr>
          <w:color w:val="231F20"/>
          <w:spacing w:val="-10"/>
        </w:rPr>
        <w:t> </w:t>
      </w:r>
      <w:r>
        <w:rPr>
          <w:color w:val="231F20"/>
        </w:rPr>
        <w:t>a</w:t>
      </w:r>
      <w:r>
        <w:rPr>
          <w:color w:val="231F20"/>
          <w:spacing w:val="-10"/>
        </w:rPr>
        <w:t> </w:t>
      </w:r>
      <w:r>
        <w:rPr>
          <w:color w:val="231F20"/>
        </w:rPr>
        <w:t>una</w:t>
      </w:r>
      <w:r>
        <w:rPr>
          <w:color w:val="231F20"/>
          <w:spacing w:val="-9"/>
        </w:rPr>
        <w:t> </w:t>
      </w:r>
      <w:r>
        <w:rPr>
          <w:color w:val="231F20"/>
        </w:rPr>
        <w:t>disputa</w:t>
      </w:r>
      <w:r>
        <w:rPr>
          <w:color w:val="231F20"/>
          <w:spacing w:val="-9"/>
        </w:rPr>
        <w:t> </w:t>
      </w:r>
      <w:r>
        <w:rPr>
          <w:color w:val="231F20"/>
        </w:rPr>
        <w:t>legal</w:t>
      </w:r>
      <w:r>
        <w:rPr>
          <w:color w:val="231F20"/>
          <w:spacing w:val="-10"/>
        </w:rPr>
        <w:t> </w:t>
      </w:r>
      <w:r>
        <w:rPr>
          <w:color w:val="231F20"/>
        </w:rPr>
        <w:t>entre</w:t>
      </w:r>
      <w:r>
        <w:rPr>
          <w:color w:val="231F20"/>
          <w:spacing w:val="-10"/>
        </w:rPr>
        <w:t> </w:t>
      </w:r>
      <w:r>
        <w:rPr>
          <w:color w:val="231F20"/>
        </w:rPr>
        <w:t>compañías</w:t>
      </w:r>
      <w:r>
        <w:rPr>
          <w:color w:val="231F20"/>
          <w:spacing w:val="-10"/>
        </w:rPr>
        <w:t> </w:t>
      </w:r>
      <w:r>
        <w:rPr>
          <w:color w:val="231F20"/>
        </w:rPr>
        <w:t>como</w:t>
      </w:r>
      <w:r>
        <w:rPr>
          <w:color w:val="231F20"/>
          <w:spacing w:val="-10"/>
        </w:rPr>
        <w:t> </w:t>
      </w:r>
      <w:r>
        <w:rPr>
          <w:color w:val="231F20"/>
        </w:rPr>
        <w:t>Apple</w:t>
      </w:r>
      <w:r>
        <w:rPr>
          <w:color w:val="231F20"/>
          <w:spacing w:val="-10"/>
        </w:rPr>
        <w:t> </w:t>
      </w:r>
      <w:r>
        <w:rPr>
          <w:color w:val="231F20"/>
        </w:rPr>
        <w:t>y</w:t>
      </w:r>
      <w:r>
        <w:rPr>
          <w:color w:val="231F20"/>
          <w:spacing w:val="-10"/>
        </w:rPr>
        <w:t> </w:t>
      </w:r>
      <w:r>
        <w:rPr>
          <w:color w:val="231F20"/>
        </w:rPr>
        <w:t>Samsung, o el posicionamiento de Amazon a </w:t>
      </w:r>
      <w:r>
        <w:rPr>
          <w:color w:val="231F20"/>
          <w:spacing w:val="-3"/>
        </w:rPr>
        <w:t>través </w:t>
      </w:r>
      <w:r>
        <w:rPr>
          <w:color w:val="231F20"/>
        </w:rPr>
        <w:t>de su producto</w:t>
      </w:r>
      <w:r>
        <w:rPr>
          <w:color w:val="231F20"/>
          <w:spacing w:val="-11"/>
        </w:rPr>
        <w:t> </w:t>
      </w:r>
      <w:r>
        <w:rPr>
          <w:color w:val="231F20"/>
        </w:rPr>
        <w:t>Kindle;</w:t>
      </w:r>
    </w:p>
    <w:p>
      <w:pPr>
        <w:pStyle w:val="BodyText"/>
        <w:spacing w:line="261" w:lineRule="auto"/>
        <w:ind w:left="793" w:right="792" w:firstLine="226"/>
        <w:jc w:val="both"/>
      </w:pPr>
      <w:r>
        <w:rPr>
          <w:color w:val="231F20"/>
        </w:rPr>
        <w:t>Y el consecuente incremento en la capacidad para almacenar mayores</w:t>
      </w:r>
      <w:r>
        <w:rPr>
          <w:color w:val="231F20"/>
          <w:spacing w:val="-13"/>
        </w:rPr>
        <w:t> </w:t>
      </w:r>
      <w:r>
        <w:rPr>
          <w:color w:val="231F20"/>
        </w:rPr>
        <w:t>cantidades</w:t>
      </w:r>
      <w:r>
        <w:rPr>
          <w:color w:val="231F20"/>
          <w:spacing w:val="-14"/>
        </w:rPr>
        <w:t> </w:t>
      </w:r>
      <w:r>
        <w:rPr>
          <w:color w:val="231F20"/>
        </w:rPr>
        <w:t>de</w:t>
      </w:r>
      <w:r>
        <w:rPr>
          <w:color w:val="231F20"/>
          <w:spacing w:val="-13"/>
        </w:rPr>
        <w:t> </w:t>
      </w:r>
      <w:r>
        <w:rPr>
          <w:color w:val="231F20"/>
        </w:rPr>
        <w:t>información</w:t>
      </w:r>
      <w:r>
        <w:rPr>
          <w:color w:val="231F20"/>
          <w:spacing w:val="-14"/>
        </w:rPr>
        <w:t> </w:t>
      </w:r>
      <w:r>
        <w:rPr>
          <w:color w:val="231F20"/>
        </w:rPr>
        <w:t>haciéndola</w:t>
      </w:r>
      <w:r>
        <w:rPr>
          <w:color w:val="231F20"/>
          <w:spacing w:val="-14"/>
        </w:rPr>
        <w:t> </w:t>
      </w:r>
      <w:r>
        <w:rPr>
          <w:color w:val="231F20"/>
        </w:rPr>
        <w:t>circular</w:t>
      </w:r>
      <w:r>
        <w:rPr>
          <w:color w:val="231F20"/>
          <w:spacing w:val="-13"/>
        </w:rPr>
        <w:t> </w:t>
      </w:r>
      <w:r>
        <w:rPr>
          <w:color w:val="231F20"/>
        </w:rPr>
        <w:t>a</w:t>
      </w:r>
      <w:r>
        <w:rPr>
          <w:color w:val="231F20"/>
          <w:spacing w:val="-13"/>
        </w:rPr>
        <w:t> </w:t>
      </w:r>
      <w:r>
        <w:rPr>
          <w:color w:val="231F20"/>
        </w:rPr>
        <w:t>una</w:t>
      </w:r>
      <w:r>
        <w:rPr>
          <w:color w:val="231F20"/>
          <w:spacing w:val="-13"/>
        </w:rPr>
        <w:t> </w:t>
      </w:r>
      <w:r>
        <w:rPr>
          <w:color w:val="231F20"/>
        </w:rPr>
        <w:t>ma- yor</w:t>
      </w:r>
      <w:r>
        <w:rPr>
          <w:color w:val="231F20"/>
          <w:spacing w:val="-10"/>
        </w:rPr>
        <w:t> </w:t>
      </w:r>
      <w:r>
        <w:rPr>
          <w:color w:val="231F20"/>
        </w:rPr>
        <w:t>velocidad.</w:t>
      </w:r>
    </w:p>
    <w:p>
      <w:pPr>
        <w:spacing w:after="0" w:line="261" w:lineRule="auto"/>
        <w:jc w:val="both"/>
        <w:sectPr>
          <w:footerReference w:type="default" r:id="rId83"/>
          <w:pgSz w:w="15880" w:h="12190" w:orient="landscape"/>
          <w:pgMar w:footer="474" w:header="0" w:top="1040" w:bottom="660" w:left="340" w:right="340"/>
          <w:cols w:num="2" w:equalWidth="0">
            <w:col w:w="6862" w:space="678"/>
            <w:col w:w="7660"/>
          </w:cols>
        </w:sectPr>
      </w:pPr>
    </w:p>
    <w:p>
      <w:pPr>
        <w:pStyle w:val="BodyText"/>
        <w:spacing w:before="4"/>
        <w:rPr>
          <w:sz w:val="12"/>
        </w:rPr>
      </w:pPr>
    </w:p>
    <w:p>
      <w:pPr>
        <w:pStyle w:val="BodyText"/>
        <w:spacing w:line="20" w:lineRule="exact"/>
        <w:ind w:left="783"/>
        <w:rPr>
          <w:sz w:val="2"/>
        </w:rPr>
      </w:pPr>
      <w:r>
        <w:rPr>
          <w:sz w:val="2"/>
        </w:rPr>
        <w:pict>
          <v:group style="width:73pt;height:1pt;mso-position-horizontal-relative:char;mso-position-vertical-relative:line" coordorigin="0,0" coordsize="1460,20">
            <v:line style="position:absolute" from="10,10" to="1450,10" stroked="true" strokeweight="1pt" strokecolor="#231f20"/>
          </v:group>
        </w:pict>
      </w:r>
      <w:r>
        <w:rPr>
          <w:sz w:val="2"/>
        </w:rPr>
      </w:r>
    </w:p>
    <w:p>
      <w:pPr>
        <w:pStyle w:val="ListParagraph"/>
        <w:numPr>
          <w:ilvl w:val="0"/>
          <w:numId w:val="9"/>
        </w:numPr>
        <w:tabs>
          <w:tab w:pos="1033" w:val="left" w:leader="none"/>
        </w:tabs>
        <w:spacing w:line="200" w:lineRule="exact" w:before="30" w:after="0"/>
        <w:ind w:left="793" w:right="8451" w:firstLine="0"/>
        <w:jc w:val="left"/>
        <w:rPr>
          <w:i/>
          <w:sz w:val="18"/>
        </w:rPr>
      </w:pPr>
      <w:r>
        <w:rPr>
          <w:color w:val="231F20"/>
          <w:spacing w:val="-4"/>
          <w:sz w:val="18"/>
        </w:rPr>
        <w:t>Fox </w:t>
      </w:r>
      <w:r>
        <w:rPr>
          <w:color w:val="231F20"/>
          <w:sz w:val="18"/>
        </w:rPr>
        <w:t>Rubin, Ben. </w:t>
      </w:r>
      <w:r>
        <w:rPr>
          <w:i/>
          <w:color w:val="231F20"/>
          <w:sz w:val="18"/>
        </w:rPr>
        <w:t>Ganancia de Facebook cae 79% en cuarto trimestre por</w:t>
      </w:r>
      <w:r>
        <w:rPr>
          <w:i/>
          <w:color w:val="231F20"/>
          <w:spacing w:val="-27"/>
          <w:sz w:val="18"/>
        </w:rPr>
        <w:t> </w:t>
      </w:r>
      <w:r>
        <w:rPr>
          <w:i/>
          <w:color w:val="231F20"/>
          <w:sz w:val="18"/>
        </w:rPr>
        <w:t>alza </w:t>
      </w:r>
      <w:r>
        <w:rPr>
          <w:i/>
          <w:color w:val="231F20"/>
          <w:sz w:val="18"/>
        </w:rPr>
        <w:t>de</w:t>
      </w:r>
      <w:r>
        <w:rPr>
          <w:i/>
          <w:color w:val="231F20"/>
          <w:spacing w:val="-6"/>
          <w:sz w:val="18"/>
        </w:rPr>
        <w:t> </w:t>
      </w:r>
      <w:r>
        <w:rPr>
          <w:i/>
          <w:color w:val="231F20"/>
          <w:sz w:val="18"/>
        </w:rPr>
        <w:t>costos.</w:t>
      </w:r>
    </w:p>
    <w:p>
      <w:pPr>
        <w:spacing w:after="0" w:line="200" w:lineRule="exact"/>
        <w:jc w:val="left"/>
        <w:rPr>
          <w:sz w:val="18"/>
        </w:rPr>
        <w:sectPr>
          <w:type w:val="continuous"/>
          <w:pgSz w:w="15880" w:h="12190" w:orient="landscape"/>
          <w:pgMar w:top="1120" w:bottom="280" w:left="340" w:right="340"/>
        </w:sectPr>
      </w:pPr>
    </w:p>
    <w:p>
      <w:pPr>
        <w:spacing w:line="292" w:lineRule="auto" w:before="64"/>
        <w:ind w:left="793" w:right="73" w:firstLine="0"/>
        <w:jc w:val="both"/>
        <w:rPr>
          <w:rFonts w:ascii="Arial" w:hAnsi="Arial"/>
          <w:sz w:val="20"/>
        </w:rPr>
      </w:pPr>
      <w:r>
        <w:rPr>
          <w:rFonts w:ascii="Arial" w:hAnsi="Arial"/>
          <w:color w:val="231F20"/>
          <w:sz w:val="20"/>
        </w:rPr>
        <w:t>Cuadro 1. Usuarios de Internet a nivel mundial y estadísticas pobla- cionales</w:t>
      </w:r>
    </w:p>
    <w:p>
      <w:pPr>
        <w:pStyle w:val="BodyText"/>
        <w:spacing w:before="7"/>
        <w:rPr>
          <w:rFonts w:ascii="Arial"/>
          <w:sz w:val="4"/>
        </w:rPr>
      </w:pPr>
    </w:p>
    <w:p>
      <w:pPr>
        <w:pStyle w:val="BodyText"/>
        <w:ind w:left="793" w:right="-27"/>
        <w:rPr>
          <w:rFonts w:ascii="Arial"/>
          <w:sz w:val="20"/>
        </w:rPr>
      </w:pPr>
      <w:r>
        <w:rPr>
          <w:rFonts w:ascii="Arial"/>
          <w:sz w:val="20"/>
        </w:rPr>
        <w:drawing>
          <wp:inline distT="0" distB="0" distL="0" distR="0">
            <wp:extent cx="3852199" cy="2019300"/>
            <wp:effectExtent l="0" t="0" r="0" b="0"/>
            <wp:docPr id="15" name="image26.jpeg" descr=""/>
            <wp:cNvGraphicFramePr>
              <a:graphicFrameLocks noChangeAspect="1"/>
            </wp:cNvGraphicFramePr>
            <a:graphic>
              <a:graphicData uri="http://schemas.openxmlformats.org/drawingml/2006/picture">
                <pic:pic>
                  <pic:nvPicPr>
                    <pic:cNvPr id="16" name="image26.jpeg"/>
                    <pic:cNvPicPr/>
                  </pic:nvPicPr>
                  <pic:blipFill>
                    <a:blip r:embed="rId85" cstate="print"/>
                    <a:stretch>
                      <a:fillRect/>
                    </a:stretch>
                  </pic:blipFill>
                  <pic:spPr>
                    <a:xfrm>
                      <a:off x="0" y="0"/>
                      <a:ext cx="3852199" cy="2019300"/>
                    </a:xfrm>
                    <a:prstGeom prst="rect">
                      <a:avLst/>
                    </a:prstGeom>
                  </pic:spPr>
                </pic:pic>
              </a:graphicData>
            </a:graphic>
          </wp:inline>
        </w:drawing>
      </w:r>
      <w:r>
        <w:rPr>
          <w:rFonts w:ascii="Arial"/>
          <w:sz w:val="20"/>
        </w:rPr>
      </w:r>
    </w:p>
    <w:p>
      <w:pPr>
        <w:spacing w:line="319" w:lineRule="auto" w:before="144"/>
        <w:ind w:left="793" w:right="87" w:firstLine="0"/>
        <w:jc w:val="both"/>
        <w:rPr>
          <w:sz w:val="18"/>
        </w:rPr>
      </w:pPr>
      <w:r>
        <w:rPr>
          <w:b/>
          <w:color w:val="231F20"/>
          <w:sz w:val="18"/>
        </w:rPr>
        <w:t>Fuente: </w:t>
      </w:r>
      <w:r>
        <w:rPr>
          <w:color w:val="231F20"/>
          <w:sz w:val="18"/>
        </w:rPr>
        <w:t>Internet </w:t>
      </w:r>
      <w:r>
        <w:rPr>
          <w:color w:val="231F20"/>
          <w:spacing w:val="-3"/>
          <w:sz w:val="18"/>
        </w:rPr>
        <w:t>World </w:t>
      </w:r>
      <w:r>
        <w:rPr>
          <w:color w:val="231F20"/>
          <w:sz w:val="18"/>
        </w:rPr>
        <w:t>Stats, Usage and Population Statics [en línea].</w:t>
      </w:r>
      <w:r>
        <w:rPr>
          <w:color w:val="231F20"/>
          <w:spacing w:val="-19"/>
          <w:sz w:val="18"/>
        </w:rPr>
        <w:t> </w:t>
      </w:r>
      <w:r>
        <w:rPr>
          <w:color w:val="231F20"/>
          <w:sz w:val="18"/>
        </w:rPr>
        <w:t>&lt;http:// </w:t>
      </w:r>
      <w:hyperlink r:id="rId86">
        <w:r>
          <w:rPr>
            <w:color w:val="231F20"/>
            <w:sz w:val="18"/>
          </w:rPr>
          <w:t>www.internetworldstats.com/stats.htm&gt;</w:t>
        </w:r>
      </w:hyperlink>
    </w:p>
    <w:p>
      <w:pPr>
        <w:pStyle w:val="BodyText"/>
        <w:spacing w:before="6"/>
        <w:rPr>
          <w:sz w:val="20"/>
        </w:rPr>
      </w:pPr>
    </w:p>
    <w:p>
      <w:pPr>
        <w:pStyle w:val="BodyText"/>
        <w:spacing w:line="261" w:lineRule="auto"/>
        <w:ind w:left="793" w:right="11" w:firstLine="226"/>
        <w:jc w:val="both"/>
      </w:pPr>
      <w:r>
        <w:rPr>
          <w:color w:val="231F20"/>
        </w:rPr>
        <w:t>El número de usuarios de Internet que se calculó en 2,405,518,376 (dos mil cuatrocientos cinco millones de perso- nas)</w:t>
      </w:r>
      <w:r>
        <w:rPr>
          <w:color w:val="231F20"/>
          <w:spacing w:val="-4"/>
        </w:rPr>
        <w:t> </w:t>
      </w:r>
      <w:r>
        <w:rPr>
          <w:color w:val="231F20"/>
        </w:rPr>
        <w:t>hacia</w:t>
      </w:r>
      <w:r>
        <w:rPr>
          <w:color w:val="231F20"/>
          <w:spacing w:val="-5"/>
        </w:rPr>
        <w:t> </w:t>
      </w:r>
      <w:r>
        <w:rPr>
          <w:color w:val="231F20"/>
        </w:rPr>
        <w:t>mediados</w:t>
      </w:r>
      <w:r>
        <w:rPr>
          <w:color w:val="231F20"/>
          <w:spacing w:val="-4"/>
        </w:rPr>
        <w:t> </w:t>
      </w:r>
      <w:r>
        <w:rPr>
          <w:color w:val="231F20"/>
        </w:rPr>
        <w:t>de</w:t>
      </w:r>
      <w:r>
        <w:rPr>
          <w:color w:val="231F20"/>
          <w:spacing w:val="-5"/>
        </w:rPr>
        <w:t> </w:t>
      </w:r>
      <w:r>
        <w:rPr>
          <w:color w:val="231F20"/>
        </w:rPr>
        <w:t>2012,</w:t>
      </w:r>
      <w:r>
        <w:rPr>
          <w:color w:val="231F20"/>
          <w:spacing w:val="-5"/>
        </w:rPr>
        <w:t> </w:t>
      </w:r>
      <w:r>
        <w:rPr>
          <w:color w:val="231F20"/>
        </w:rPr>
        <w:t>lo</w:t>
      </w:r>
      <w:r>
        <w:rPr>
          <w:color w:val="231F20"/>
          <w:spacing w:val="-4"/>
        </w:rPr>
        <w:t> </w:t>
      </w:r>
      <w:r>
        <w:rPr>
          <w:color w:val="231F20"/>
        </w:rPr>
        <w:t>cual</w:t>
      </w:r>
      <w:r>
        <w:rPr>
          <w:color w:val="231F20"/>
          <w:spacing w:val="-5"/>
        </w:rPr>
        <w:t> </w:t>
      </w:r>
      <w:r>
        <w:rPr>
          <w:color w:val="231F20"/>
        </w:rPr>
        <w:t>representa</w:t>
      </w:r>
      <w:r>
        <w:rPr>
          <w:color w:val="231F20"/>
          <w:spacing w:val="-5"/>
        </w:rPr>
        <w:t> </w:t>
      </w:r>
      <w:r>
        <w:rPr>
          <w:color w:val="231F20"/>
        </w:rPr>
        <w:t>una</w:t>
      </w:r>
      <w:r>
        <w:rPr>
          <w:color w:val="231F20"/>
          <w:spacing w:val="-4"/>
        </w:rPr>
        <w:t> </w:t>
      </w:r>
      <w:r>
        <w:rPr>
          <w:color w:val="231F20"/>
        </w:rPr>
        <w:t>penetración de apenas el 34.3 por ciento con respecto a la población mundial total.</w:t>
      </w:r>
    </w:p>
    <w:p>
      <w:pPr>
        <w:pStyle w:val="BodyText"/>
        <w:spacing w:line="261" w:lineRule="auto"/>
        <w:ind w:left="793" w:right="11" w:firstLine="226"/>
        <w:jc w:val="both"/>
      </w:pPr>
      <w:r>
        <w:rPr>
          <w:color w:val="231F20"/>
        </w:rPr>
        <w:t>En México, de acuerdo con la Secretaría de Comunicaciones y Transportes,</w:t>
      </w:r>
      <w:r>
        <w:rPr>
          <w:color w:val="231F20"/>
          <w:spacing w:val="-10"/>
        </w:rPr>
        <w:t> </w:t>
      </w:r>
      <w:r>
        <w:rPr>
          <w:color w:val="231F20"/>
        </w:rPr>
        <w:t>y</w:t>
      </w:r>
      <w:r>
        <w:rPr>
          <w:color w:val="231F20"/>
          <w:spacing w:val="-9"/>
        </w:rPr>
        <w:t> </w:t>
      </w:r>
      <w:r>
        <w:rPr>
          <w:color w:val="231F20"/>
        </w:rPr>
        <w:t>la</w:t>
      </w:r>
      <w:r>
        <w:rPr>
          <w:color w:val="231F20"/>
          <w:spacing w:val="-9"/>
        </w:rPr>
        <w:t> </w:t>
      </w:r>
      <w:r>
        <w:rPr>
          <w:color w:val="231F20"/>
        </w:rPr>
        <w:t>Comisión</w:t>
      </w:r>
      <w:r>
        <w:rPr>
          <w:color w:val="231F20"/>
          <w:spacing w:val="-11"/>
        </w:rPr>
        <w:t> </w:t>
      </w:r>
      <w:r>
        <w:rPr>
          <w:color w:val="231F20"/>
        </w:rPr>
        <w:t>Federal</w:t>
      </w:r>
      <w:r>
        <w:rPr>
          <w:color w:val="231F20"/>
          <w:spacing w:val="-9"/>
        </w:rPr>
        <w:t> </w:t>
      </w:r>
      <w:r>
        <w:rPr>
          <w:color w:val="231F20"/>
        </w:rPr>
        <w:t>de</w:t>
      </w:r>
      <w:r>
        <w:rPr>
          <w:color w:val="231F20"/>
          <w:spacing w:val="-10"/>
        </w:rPr>
        <w:t> </w:t>
      </w:r>
      <w:r>
        <w:rPr>
          <w:color w:val="231F20"/>
        </w:rPr>
        <w:t>Telecomunicaciones</w:t>
      </w:r>
      <w:r>
        <w:rPr>
          <w:color w:val="231F20"/>
          <w:spacing w:val="-11"/>
        </w:rPr>
        <w:t> </w:t>
      </w:r>
      <w:r>
        <w:rPr>
          <w:color w:val="231F20"/>
        </w:rPr>
        <w:t>(Cofe- tel), en el año 2011 de una población cercana a los 110 millones de habitantes, había 40.6 millones de usuarios de Internet equi- valentes a un  36.1 usuarios  por  cada 100 habitantes, se </w:t>
      </w:r>
      <w:r>
        <w:rPr>
          <w:color w:val="231F20"/>
          <w:spacing w:val="47"/>
        </w:rPr>
        <w:t> </w:t>
      </w:r>
      <w:r>
        <w:rPr>
          <w:color w:val="231F20"/>
        </w:rPr>
        <w:t>tenían</w:t>
      </w:r>
    </w:p>
    <w:p>
      <w:pPr>
        <w:pStyle w:val="BodyText"/>
        <w:spacing w:line="261" w:lineRule="auto"/>
        <w:ind w:left="793" w:right="11"/>
        <w:jc w:val="both"/>
      </w:pPr>
      <w:r>
        <w:rPr>
          <w:color w:val="231F20"/>
        </w:rPr>
        <w:t>11.4 accesos de banda ancha por cada 100 habitantes y en las localidades donde se concentraba el 71% de los hogares sólo el 30% tenía una computadora con acceso a Internet</w:t>
      </w:r>
      <w:r>
        <w:rPr>
          <w:color w:val="231F20"/>
          <w:position w:val="7"/>
          <w:sz w:val="13"/>
        </w:rPr>
        <w:t>62</w:t>
      </w:r>
      <w:r>
        <w:rPr>
          <w:color w:val="231F20"/>
        </w:rPr>
        <w:t>.</w:t>
      </w:r>
    </w:p>
    <w:p>
      <w:pPr>
        <w:pStyle w:val="BodyText"/>
        <w:spacing w:line="261" w:lineRule="auto"/>
        <w:ind w:left="793" w:right="11" w:firstLine="226"/>
        <w:jc w:val="both"/>
      </w:pPr>
      <w:r>
        <w:rPr>
          <w:color w:val="231F20"/>
        </w:rPr>
        <w:t>Respecto a los servicios de banda ancha móvil, México cuenta con 8.7 millones de suscriptores, mientras que la telefonía móvil suma un total de 95.6 millones de usuarios, lo que equivale a</w:t>
      </w:r>
      <w:r>
        <w:rPr>
          <w:color w:val="231F20"/>
          <w:spacing w:val="-26"/>
        </w:rPr>
        <w:t> </w:t>
      </w:r>
      <w:r>
        <w:rPr>
          <w:color w:val="231F20"/>
        </w:rPr>
        <w:t>una penetración de 85.1 por cada 100 habitantes, mientras la telefo- nía fija reportó un total de 19.7 millones de</w:t>
      </w:r>
      <w:r>
        <w:rPr>
          <w:color w:val="231F20"/>
          <w:spacing w:val="-17"/>
        </w:rPr>
        <w:t> </w:t>
      </w:r>
      <w:r>
        <w:rPr>
          <w:color w:val="231F20"/>
        </w:rPr>
        <w:t>líneas.</w:t>
      </w:r>
    </w:p>
    <w:p>
      <w:pPr>
        <w:pStyle w:val="BodyText"/>
        <w:spacing w:before="7"/>
        <w:rPr>
          <w:sz w:val="5"/>
        </w:rPr>
      </w:pPr>
    </w:p>
    <w:p>
      <w:pPr>
        <w:pStyle w:val="BodyText"/>
        <w:spacing w:line="20" w:lineRule="exact"/>
        <w:ind w:left="783"/>
        <w:rPr>
          <w:sz w:val="2"/>
        </w:rPr>
      </w:pPr>
      <w:r>
        <w:rPr>
          <w:sz w:val="2"/>
        </w:rPr>
        <w:pict>
          <v:group style="width:73pt;height:1pt;mso-position-horizontal-relative:char;mso-position-vertical-relative:line" coordorigin="0,0" coordsize="1460,20">
            <v:line style="position:absolute" from="10,10" to="1450,10" stroked="true" strokeweight="1pt" strokecolor="#231f20"/>
          </v:group>
        </w:pict>
      </w:r>
      <w:r>
        <w:rPr>
          <w:sz w:val="2"/>
        </w:rPr>
      </w:r>
    </w:p>
    <w:p>
      <w:pPr>
        <w:pStyle w:val="ListParagraph"/>
        <w:numPr>
          <w:ilvl w:val="0"/>
          <w:numId w:val="9"/>
        </w:numPr>
        <w:tabs>
          <w:tab w:pos="1033" w:val="left" w:leader="none"/>
        </w:tabs>
        <w:spacing w:line="240" w:lineRule="auto" w:before="19" w:after="0"/>
        <w:ind w:left="1032" w:right="0" w:hanging="239"/>
        <w:jc w:val="both"/>
        <w:rPr>
          <w:sz w:val="18"/>
        </w:rPr>
      </w:pPr>
      <w:r>
        <w:rPr>
          <w:color w:val="231F20"/>
          <w:sz w:val="18"/>
        </w:rPr>
        <w:t>Secretaría</w:t>
      </w:r>
      <w:r>
        <w:rPr>
          <w:color w:val="231F20"/>
          <w:spacing w:val="-6"/>
          <w:sz w:val="18"/>
        </w:rPr>
        <w:t> </w:t>
      </w:r>
      <w:r>
        <w:rPr>
          <w:color w:val="231F20"/>
          <w:sz w:val="18"/>
        </w:rPr>
        <w:t>de</w:t>
      </w:r>
      <w:r>
        <w:rPr>
          <w:color w:val="231F20"/>
          <w:spacing w:val="-6"/>
          <w:sz w:val="18"/>
        </w:rPr>
        <w:t> </w:t>
      </w:r>
      <w:r>
        <w:rPr>
          <w:color w:val="231F20"/>
          <w:sz w:val="18"/>
        </w:rPr>
        <w:t>Comunicaciones</w:t>
      </w:r>
      <w:r>
        <w:rPr>
          <w:color w:val="231F20"/>
          <w:spacing w:val="-8"/>
          <w:sz w:val="18"/>
        </w:rPr>
        <w:t> </w:t>
      </w:r>
      <w:r>
        <w:rPr>
          <w:color w:val="231F20"/>
          <w:sz w:val="18"/>
        </w:rPr>
        <w:t>y</w:t>
      </w:r>
      <w:r>
        <w:rPr>
          <w:color w:val="231F20"/>
          <w:spacing w:val="-6"/>
          <w:sz w:val="18"/>
        </w:rPr>
        <w:t> </w:t>
      </w:r>
      <w:r>
        <w:rPr>
          <w:color w:val="231F20"/>
          <w:sz w:val="18"/>
        </w:rPr>
        <w:t>Transportes.</w:t>
      </w:r>
      <w:r>
        <w:rPr>
          <w:color w:val="231F20"/>
          <w:spacing w:val="-6"/>
          <w:sz w:val="18"/>
        </w:rPr>
        <w:t> </w:t>
      </w:r>
      <w:r>
        <w:rPr>
          <w:i/>
          <w:color w:val="231F20"/>
          <w:sz w:val="18"/>
        </w:rPr>
        <w:t>Agenda</w:t>
      </w:r>
      <w:r>
        <w:rPr>
          <w:i/>
          <w:color w:val="231F20"/>
          <w:spacing w:val="-6"/>
          <w:sz w:val="18"/>
        </w:rPr>
        <w:t> </w:t>
      </w:r>
      <w:r>
        <w:rPr>
          <w:i/>
          <w:color w:val="231F20"/>
          <w:sz w:val="18"/>
        </w:rPr>
        <w:t>Digital.mx</w:t>
      </w:r>
      <w:r>
        <w:rPr>
          <w:color w:val="231F20"/>
          <w:sz w:val="18"/>
        </w:rPr>
        <w:t>.</w:t>
      </w:r>
    </w:p>
    <w:p>
      <w:pPr>
        <w:pStyle w:val="BodyText"/>
        <w:spacing w:before="11"/>
        <w:rPr>
          <w:sz w:val="23"/>
        </w:rPr>
      </w:pPr>
    </w:p>
    <w:p>
      <w:pPr>
        <w:spacing w:before="0"/>
        <w:ind w:left="113" w:right="0" w:firstLine="0"/>
        <w:jc w:val="left"/>
        <w:rPr>
          <w:sz w:val="18"/>
        </w:rPr>
      </w:pPr>
      <w:r>
        <w:rPr>
          <w:color w:val="231F20"/>
          <w:sz w:val="18"/>
        </w:rPr>
        <w:t>84</w:t>
      </w:r>
    </w:p>
    <w:p>
      <w:pPr>
        <w:pStyle w:val="BodyText"/>
        <w:spacing w:line="261" w:lineRule="auto" w:before="42"/>
        <w:ind w:left="113" w:right="791" w:firstLine="226"/>
        <w:jc w:val="both"/>
      </w:pPr>
      <w:r>
        <w:rPr/>
        <w:br w:type="column"/>
      </w:r>
      <w:r>
        <w:rPr>
          <w:color w:val="231F20"/>
        </w:rPr>
        <w:t>A </w:t>
      </w:r>
      <w:r>
        <w:rPr>
          <w:color w:val="231F20"/>
          <w:spacing w:val="-3"/>
        </w:rPr>
        <w:t>nivel </w:t>
      </w:r>
      <w:r>
        <w:rPr>
          <w:color w:val="231F20"/>
        </w:rPr>
        <w:t>global, es previsible que la cobertura de internet expe- rimente cambios a partir del uso y acceso a los flujos de informa- ción,</w:t>
      </w:r>
      <w:r>
        <w:rPr>
          <w:color w:val="231F20"/>
          <w:spacing w:val="-13"/>
        </w:rPr>
        <w:t> </w:t>
      </w:r>
      <w:r>
        <w:rPr>
          <w:color w:val="231F20"/>
        </w:rPr>
        <w:t>a</w:t>
      </w:r>
      <w:r>
        <w:rPr>
          <w:color w:val="231F20"/>
          <w:spacing w:val="-13"/>
        </w:rPr>
        <w:t> </w:t>
      </w:r>
      <w:r>
        <w:rPr>
          <w:color w:val="231F20"/>
          <w:spacing w:val="-3"/>
        </w:rPr>
        <w:t>través</w:t>
      </w:r>
      <w:r>
        <w:rPr>
          <w:color w:val="231F20"/>
          <w:spacing w:val="-13"/>
        </w:rPr>
        <w:t> </w:t>
      </w:r>
      <w:r>
        <w:rPr>
          <w:color w:val="231F20"/>
        </w:rPr>
        <w:t>de</w:t>
      </w:r>
      <w:r>
        <w:rPr>
          <w:color w:val="231F20"/>
          <w:spacing w:val="-13"/>
        </w:rPr>
        <w:t> </w:t>
      </w:r>
      <w:r>
        <w:rPr>
          <w:color w:val="231F20"/>
        </w:rPr>
        <w:t>los</w:t>
      </w:r>
      <w:r>
        <w:rPr>
          <w:color w:val="231F20"/>
          <w:spacing w:val="-12"/>
        </w:rPr>
        <w:t> </w:t>
      </w:r>
      <w:r>
        <w:rPr>
          <w:color w:val="231F20"/>
        </w:rPr>
        <w:t>dispositivos</w:t>
      </w:r>
      <w:r>
        <w:rPr>
          <w:color w:val="231F20"/>
          <w:spacing w:val="-13"/>
        </w:rPr>
        <w:t> </w:t>
      </w:r>
      <w:r>
        <w:rPr>
          <w:color w:val="231F20"/>
        </w:rPr>
        <w:t>móviles,</w:t>
      </w:r>
      <w:r>
        <w:rPr>
          <w:color w:val="231F20"/>
          <w:spacing w:val="-13"/>
        </w:rPr>
        <w:t> </w:t>
      </w:r>
      <w:r>
        <w:rPr>
          <w:color w:val="231F20"/>
        </w:rPr>
        <w:t>telefonía</w:t>
      </w:r>
      <w:r>
        <w:rPr>
          <w:color w:val="231F20"/>
          <w:spacing w:val="-13"/>
        </w:rPr>
        <w:t> </w:t>
      </w:r>
      <w:r>
        <w:rPr>
          <w:color w:val="231F20"/>
        </w:rPr>
        <w:t>celular</w:t>
      </w:r>
      <w:r>
        <w:rPr>
          <w:color w:val="231F20"/>
          <w:spacing w:val="-13"/>
        </w:rPr>
        <w:t> </w:t>
      </w:r>
      <w:r>
        <w:rPr>
          <w:color w:val="231F20"/>
        </w:rPr>
        <w:t>y</w:t>
      </w:r>
      <w:r>
        <w:rPr>
          <w:color w:val="231F20"/>
          <w:spacing w:val="-13"/>
        </w:rPr>
        <w:t> </w:t>
      </w:r>
      <w:r>
        <w:rPr>
          <w:color w:val="231F20"/>
        </w:rPr>
        <w:t>banda ancha móvil (ver Cuadro</w:t>
      </w:r>
      <w:r>
        <w:rPr>
          <w:color w:val="231F20"/>
          <w:spacing w:val="-23"/>
        </w:rPr>
        <w:t> </w:t>
      </w:r>
      <w:r>
        <w:rPr>
          <w:color w:val="231F20"/>
        </w:rPr>
        <w:t>2).</w:t>
      </w:r>
    </w:p>
    <w:p>
      <w:pPr>
        <w:pStyle w:val="BodyText"/>
        <w:spacing w:line="261" w:lineRule="auto"/>
        <w:ind w:left="113" w:right="791" w:firstLine="226"/>
        <w:jc w:val="both"/>
      </w:pPr>
      <w:r>
        <w:rPr>
          <w:color w:val="231F20"/>
        </w:rPr>
        <w:t>Los fabricantes de tabletas vendieron 25 millones de disposi- tivos entre abril y junio de 2012, año en el que se calculan ventas totales por entre 102 y 110 millones de unidades, la mayoría de ellos iPads de Apple quien cubre cerca del 70% del mercado, el cual se estima que, para el 2016, alcanzará los 400 millones de unidades</w:t>
      </w:r>
      <w:r>
        <w:rPr>
          <w:color w:val="231F20"/>
          <w:position w:val="7"/>
          <w:sz w:val="13"/>
        </w:rPr>
        <w:t>63</w:t>
      </w:r>
      <w:r>
        <w:rPr>
          <w:color w:val="231F20"/>
        </w:rPr>
        <w:t>.</w:t>
      </w:r>
    </w:p>
    <w:p>
      <w:pPr>
        <w:pStyle w:val="BodyText"/>
        <w:spacing w:before="6"/>
        <w:rPr>
          <w:sz w:val="25"/>
        </w:rPr>
      </w:pPr>
    </w:p>
    <w:p>
      <w:pPr>
        <w:spacing w:line="292" w:lineRule="auto" w:before="0"/>
        <w:ind w:left="113" w:right="748" w:firstLine="0"/>
        <w:jc w:val="left"/>
        <w:rPr>
          <w:rFonts w:ascii="Arial" w:hAnsi="Arial"/>
          <w:sz w:val="20"/>
        </w:rPr>
      </w:pPr>
      <w:r>
        <w:rPr>
          <w:rFonts w:ascii="Arial" w:hAnsi="Arial"/>
          <w:color w:val="231F20"/>
          <w:sz w:val="20"/>
        </w:rPr>
        <w:t>Cuadro 2. Cobertura y penetración de telefonía celular y banda ancha móvil a nivel mundial, estadísticas a febrero de 2013</w:t>
      </w:r>
    </w:p>
    <w:p>
      <w:pPr>
        <w:pStyle w:val="BodyText"/>
        <w:spacing w:before="7"/>
        <w:rPr>
          <w:rFonts w:ascii="Arial"/>
          <w:sz w:val="16"/>
        </w:rPr>
      </w:pPr>
    </w:p>
    <w:tbl>
      <w:tblPr>
        <w:tblW w:w="0" w:type="auto"/>
        <w:jc w:val="left"/>
        <w:tblInd w:w="101" w:type="dxa"/>
        <w:tblBorders>
          <w:top w:val="single" w:sz="6" w:space="0" w:color="231F20"/>
          <w:left w:val="single" w:sz="6" w:space="0" w:color="231F20"/>
          <w:bottom w:val="single" w:sz="6" w:space="0" w:color="231F20"/>
          <w:right w:val="single" w:sz="6" w:space="0" w:color="231F20"/>
          <w:insideH w:val="single" w:sz="6" w:space="0" w:color="231F20"/>
          <w:insideV w:val="single" w:sz="6" w:space="0" w:color="231F20"/>
        </w:tblBorders>
        <w:tblLayout w:type="fixed"/>
        <w:tblCellMar>
          <w:top w:w="0" w:type="dxa"/>
          <w:left w:w="0" w:type="dxa"/>
          <w:bottom w:w="0" w:type="dxa"/>
          <w:right w:w="0" w:type="dxa"/>
        </w:tblCellMar>
        <w:tblLook w:val="01E0"/>
      </w:tblPr>
      <w:tblGrid>
        <w:gridCol w:w="3037"/>
        <w:gridCol w:w="3037"/>
      </w:tblGrid>
      <w:tr>
        <w:trPr>
          <w:trHeight w:val="464" w:hRule="exact"/>
        </w:trPr>
        <w:tc>
          <w:tcPr>
            <w:tcW w:w="3037" w:type="dxa"/>
          </w:tcPr>
          <w:p>
            <w:pPr>
              <w:pStyle w:val="TableParagraph"/>
              <w:spacing w:before="75"/>
              <w:ind w:left="368"/>
              <w:rPr>
                <w:sz w:val="20"/>
              </w:rPr>
            </w:pPr>
            <w:r>
              <w:rPr>
                <w:color w:val="231F20"/>
                <w:spacing w:val="-23"/>
                <w:w w:val="206"/>
                <w:sz w:val="20"/>
              </w:rPr>
              <w:t>t</w:t>
            </w:r>
            <w:r>
              <w:rPr>
                <w:color w:val="231F20"/>
                <w:w w:val="100"/>
                <w:sz w:val="20"/>
              </w:rPr>
              <w:t>elefonía</w:t>
            </w:r>
            <w:r>
              <w:rPr>
                <w:color w:val="231F20"/>
                <w:sz w:val="20"/>
              </w:rPr>
              <w:t> </w:t>
            </w:r>
            <w:r>
              <w:rPr>
                <w:color w:val="231F20"/>
                <w:w w:val="100"/>
                <w:sz w:val="20"/>
              </w:rPr>
              <w:t>celular</w:t>
            </w:r>
          </w:p>
        </w:tc>
        <w:tc>
          <w:tcPr>
            <w:tcW w:w="3037" w:type="dxa"/>
          </w:tcPr>
          <w:p>
            <w:pPr>
              <w:pStyle w:val="TableParagraph"/>
              <w:spacing w:before="75"/>
              <w:ind w:left="474"/>
              <w:rPr>
                <w:sz w:val="20"/>
              </w:rPr>
            </w:pPr>
            <w:r>
              <w:rPr>
                <w:color w:val="231F20"/>
                <w:sz w:val="20"/>
              </w:rPr>
              <w:t>banda ancha móvil</w:t>
            </w:r>
          </w:p>
        </w:tc>
      </w:tr>
      <w:tr>
        <w:trPr>
          <w:trHeight w:val="5296" w:hRule="exact"/>
        </w:trPr>
        <w:tc>
          <w:tcPr>
            <w:tcW w:w="3037" w:type="dxa"/>
          </w:tcPr>
          <w:p>
            <w:pPr>
              <w:pStyle w:val="TableParagraph"/>
              <w:spacing w:before="6"/>
              <w:rPr>
                <w:sz w:val="16"/>
              </w:rPr>
            </w:pPr>
          </w:p>
          <w:p>
            <w:pPr>
              <w:pStyle w:val="TableParagraph"/>
              <w:numPr>
                <w:ilvl w:val="0"/>
                <w:numId w:val="10"/>
              </w:numPr>
              <w:tabs>
                <w:tab w:pos="419" w:val="left" w:leader="none"/>
              </w:tabs>
              <w:spacing w:line="324" w:lineRule="auto" w:before="0" w:after="0"/>
              <w:ind w:left="85" w:right="189" w:firstLine="226"/>
              <w:jc w:val="both"/>
              <w:rPr>
                <w:sz w:val="18"/>
              </w:rPr>
            </w:pPr>
            <w:r>
              <w:rPr>
                <w:color w:val="231F20"/>
                <w:sz w:val="18"/>
              </w:rPr>
              <w:t>El total de suscripciones</w:t>
            </w:r>
            <w:r>
              <w:rPr>
                <w:color w:val="231F20"/>
                <w:spacing w:val="-20"/>
                <w:sz w:val="18"/>
              </w:rPr>
              <w:t> </w:t>
            </w:r>
            <w:r>
              <w:rPr>
                <w:color w:val="231F20"/>
                <w:sz w:val="18"/>
              </w:rPr>
              <w:t>móvi- les-celulares</w:t>
            </w:r>
            <w:r>
              <w:rPr>
                <w:color w:val="231F20"/>
                <w:spacing w:val="-14"/>
                <w:sz w:val="18"/>
              </w:rPr>
              <w:t> </w:t>
            </w:r>
            <w:r>
              <w:rPr>
                <w:color w:val="231F20"/>
                <w:sz w:val="18"/>
              </w:rPr>
              <w:t>a</w:t>
            </w:r>
            <w:r>
              <w:rPr>
                <w:color w:val="231F20"/>
                <w:spacing w:val="-14"/>
                <w:sz w:val="18"/>
              </w:rPr>
              <w:t> </w:t>
            </w:r>
            <w:r>
              <w:rPr>
                <w:color w:val="231F20"/>
                <w:sz w:val="18"/>
              </w:rPr>
              <w:t>nivel</w:t>
            </w:r>
            <w:r>
              <w:rPr>
                <w:color w:val="231F20"/>
                <w:spacing w:val="-14"/>
                <w:sz w:val="18"/>
              </w:rPr>
              <w:t> </w:t>
            </w:r>
            <w:r>
              <w:rPr>
                <w:color w:val="231F20"/>
                <w:sz w:val="18"/>
              </w:rPr>
              <w:t>mundial</w:t>
            </w:r>
            <w:r>
              <w:rPr>
                <w:color w:val="231F20"/>
                <w:spacing w:val="-14"/>
                <w:sz w:val="18"/>
              </w:rPr>
              <w:t> </w:t>
            </w:r>
            <w:r>
              <w:rPr>
                <w:color w:val="231F20"/>
                <w:sz w:val="18"/>
              </w:rPr>
              <w:t>alcan- zó los 6 mil 835 millones en febre- ro de 2013, lo que corresponde    a una penetración del 96.2% por cada 100</w:t>
            </w:r>
            <w:r>
              <w:rPr>
                <w:color w:val="231F20"/>
                <w:spacing w:val="-1"/>
                <w:sz w:val="18"/>
              </w:rPr>
              <w:t> </w:t>
            </w:r>
            <w:r>
              <w:rPr>
                <w:color w:val="231F20"/>
                <w:sz w:val="18"/>
              </w:rPr>
              <w:t>habitantes.</w:t>
            </w:r>
          </w:p>
          <w:p>
            <w:pPr>
              <w:pStyle w:val="TableParagraph"/>
              <w:numPr>
                <w:ilvl w:val="0"/>
                <w:numId w:val="10"/>
              </w:numPr>
              <w:tabs>
                <w:tab w:pos="440" w:val="left" w:leader="none"/>
              </w:tabs>
              <w:spacing w:line="324" w:lineRule="auto" w:before="2" w:after="0"/>
              <w:ind w:left="85" w:right="189" w:firstLine="226"/>
              <w:jc w:val="both"/>
              <w:rPr>
                <w:sz w:val="18"/>
              </w:rPr>
            </w:pPr>
            <w:r>
              <w:rPr>
                <w:color w:val="231F20"/>
                <w:sz w:val="18"/>
              </w:rPr>
              <w:t>El crecimiento fue impulsado por los países en desarrollo, que representan más del 80% delos 660millones de nuevas</w:t>
            </w:r>
            <w:r>
              <w:rPr>
                <w:color w:val="231F20"/>
                <w:spacing w:val="-6"/>
                <w:sz w:val="18"/>
              </w:rPr>
              <w:t> </w:t>
            </w:r>
            <w:r>
              <w:rPr>
                <w:color w:val="231F20"/>
                <w:sz w:val="18"/>
              </w:rPr>
              <w:t>suscripcio- nes móviles-celulares añadidos</w:t>
            </w:r>
            <w:r>
              <w:rPr>
                <w:color w:val="231F20"/>
                <w:spacing w:val="-16"/>
                <w:sz w:val="18"/>
              </w:rPr>
              <w:t> </w:t>
            </w:r>
            <w:r>
              <w:rPr>
                <w:color w:val="231F20"/>
                <w:sz w:val="18"/>
              </w:rPr>
              <w:t>en 2011.</w:t>
            </w:r>
          </w:p>
          <w:p>
            <w:pPr>
              <w:pStyle w:val="TableParagraph"/>
              <w:numPr>
                <w:ilvl w:val="0"/>
                <w:numId w:val="10"/>
              </w:numPr>
              <w:tabs>
                <w:tab w:pos="423" w:val="left" w:leader="none"/>
              </w:tabs>
              <w:spacing w:line="324" w:lineRule="auto" w:before="2" w:after="0"/>
              <w:ind w:left="85" w:right="189" w:firstLine="226"/>
              <w:jc w:val="both"/>
              <w:rPr>
                <w:sz w:val="18"/>
              </w:rPr>
            </w:pPr>
            <w:r>
              <w:rPr>
                <w:color w:val="231F20"/>
                <w:sz w:val="18"/>
              </w:rPr>
              <w:t>En 2011, 142 millones de</w:t>
            </w:r>
            <w:r>
              <w:rPr>
                <w:color w:val="231F20"/>
                <w:spacing w:val="-14"/>
                <w:sz w:val="18"/>
              </w:rPr>
              <w:t> </w:t>
            </w:r>
            <w:r>
              <w:rPr>
                <w:color w:val="231F20"/>
                <w:sz w:val="18"/>
              </w:rPr>
              <w:t>sus- cripciones móviles-celulares se han registrado en la India, el</w:t>
            </w:r>
            <w:r>
              <w:rPr>
                <w:color w:val="231F20"/>
                <w:spacing w:val="-20"/>
                <w:sz w:val="18"/>
              </w:rPr>
              <w:t> </w:t>
            </w:r>
            <w:r>
              <w:rPr>
                <w:color w:val="231F20"/>
                <w:sz w:val="18"/>
              </w:rPr>
              <w:t>doble que en toda África, y más que en los Estados Árabes, la CEI y</w:t>
            </w:r>
            <w:r>
              <w:rPr>
                <w:color w:val="231F20"/>
                <w:spacing w:val="-25"/>
                <w:sz w:val="18"/>
              </w:rPr>
              <w:t> </w:t>
            </w:r>
            <w:r>
              <w:rPr>
                <w:color w:val="231F20"/>
                <w:sz w:val="18"/>
              </w:rPr>
              <w:t>Euro- pa</w:t>
            </w:r>
            <w:r>
              <w:rPr>
                <w:color w:val="231F20"/>
                <w:spacing w:val="9"/>
                <w:sz w:val="18"/>
              </w:rPr>
              <w:t> </w:t>
            </w:r>
            <w:r>
              <w:rPr>
                <w:color w:val="231F20"/>
                <w:sz w:val="18"/>
              </w:rPr>
              <w:t>juntos.</w:t>
            </w:r>
          </w:p>
        </w:tc>
        <w:tc>
          <w:tcPr>
            <w:tcW w:w="3037" w:type="dxa"/>
          </w:tcPr>
          <w:p>
            <w:pPr>
              <w:pStyle w:val="TableParagraph"/>
              <w:spacing w:before="6"/>
              <w:rPr>
                <w:sz w:val="16"/>
              </w:rPr>
            </w:pPr>
          </w:p>
          <w:p>
            <w:pPr>
              <w:pStyle w:val="TableParagraph"/>
              <w:numPr>
                <w:ilvl w:val="0"/>
                <w:numId w:val="11"/>
              </w:numPr>
              <w:tabs>
                <w:tab w:pos="589" w:val="left" w:leader="none"/>
              </w:tabs>
              <w:spacing w:line="324" w:lineRule="auto" w:before="0" w:after="0"/>
              <w:ind w:left="191" w:right="82" w:firstLine="227"/>
              <w:jc w:val="both"/>
              <w:rPr>
                <w:sz w:val="18"/>
              </w:rPr>
            </w:pPr>
            <w:r>
              <w:rPr>
                <w:color w:val="231F20"/>
                <w:sz w:val="18"/>
              </w:rPr>
              <w:t>Hasta febrero de 2013, se tenían registradas mil ciento cin- cuenta y cinco millones de sus- cripciones de banda ancha móvil en todo el </w:t>
            </w:r>
            <w:r>
              <w:rPr>
                <w:color w:val="231F20"/>
                <w:spacing w:val="5"/>
                <w:sz w:val="18"/>
              </w:rPr>
              <w:t> </w:t>
            </w:r>
            <w:r>
              <w:rPr>
                <w:color w:val="231F20"/>
                <w:sz w:val="18"/>
              </w:rPr>
              <w:t>mundo.</w:t>
            </w:r>
          </w:p>
          <w:p>
            <w:pPr>
              <w:pStyle w:val="TableParagraph"/>
              <w:numPr>
                <w:ilvl w:val="0"/>
                <w:numId w:val="11"/>
              </w:numPr>
              <w:tabs>
                <w:tab w:pos="557" w:val="left" w:leader="none"/>
              </w:tabs>
              <w:spacing w:line="324" w:lineRule="auto" w:before="2" w:after="0"/>
              <w:ind w:left="191" w:right="82" w:firstLine="227"/>
              <w:jc w:val="both"/>
              <w:rPr>
                <w:sz w:val="18"/>
              </w:rPr>
            </w:pPr>
            <w:r>
              <w:rPr>
                <w:color w:val="231F20"/>
                <w:sz w:val="18"/>
              </w:rPr>
              <w:t>La banda ancha móvil se ha convertido en uno de los servicios TIC más dinámico alcanzando un crecimiento del 40% anual en</w:t>
            </w:r>
            <w:r>
              <w:rPr>
                <w:color w:val="231F20"/>
                <w:spacing w:val="-9"/>
                <w:sz w:val="18"/>
              </w:rPr>
              <w:t> </w:t>
            </w:r>
            <w:r>
              <w:rPr>
                <w:color w:val="231F20"/>
                <w:sz w:val="18"/>
              </w:rPr>
              <w:t>sus- cripciones durante</w:t>
            </w:r>
            <w:r>
              <w:rPr>
                <w:color w:val="231F20"/>
                <w:spacing w:val="15"/>
                <w:sz w:val="18"/>
              </w:rPr>
              <w:t> </w:t>
            </w:r>
            <w:r>
              <w:rPr>
                <w:color w:val="231F20"/>
                <w:sz w:val="18"/>
              </w:rPr>
              <w:t>2011.</w:t>
            </w:r>
          </w:p>
          <w:p>
            <w:pPr>
              <w:pStyle w:val="TableParagraph"/>
              <w:numPr>
                <w:ilvl w:val="0"/>
                <w:numId w:val="11"/>
              </w:numPr>
              <w:tabs>
                <w:tab w:pos="566" w:val="left" w:leader="none"/>
              </w:tabs>
              <w:spacing w:line="324" w:lineRule="auto" w:before="2" w:after="0"/>
              <w:ind w:left="191" w:right="82" w:firstLine="227"/>
              <w:jc w:val="both"/>
              <w:rPr>
                <w:sz w:val="18"/>
              </w:rPr>
            </w:pPr>
            <w:r>
              <w:rPr>
                <w:color w:val="231F20"/>
                <w:sz w:val="18"/>
              </w:rPr>
              <w:t>Aunque los países en desa- rrollo se están poniendo al día en cuanto a la cobertura3G, las dis- paridades en la penetración de banda ancha móvil siguen siendo enormes entre los países en</w:t>
            </w:r>
            <w:r>
              <w:rPr>
                <w:color w:val="231F20"/>
                <w:spacing w:val="-28"/>
                <w:sz w:val="18"/>
              </w:rPr>
              <w:t> </w:t>
            </w:r>
            <w:r>
              <w:rPr>
                <w:color w:val="231F20"/>
                <w:sz w:val="18"/>
              </w:rPr>
              <w:t>desa- rrollo (8%)y los países desarrolla- dos</w:t>
            </w:r>
            <w:r>
              <w:rPr>
                <w:color w:val="231F20"/>
                <w:spacing w:val="-34"/>
                <w:sz w:val="18"/>
              </w:rPr>
              <w:t> </w:t>
            </w:r>
            <w:r>
              <w:rPr>
                <w:color w:val="231F20"/>
                <w:sz w:val="18"/>
              </w:rPr>
              <w:t>(51%).</w:t>
            </w:r>
          </w:p>
        </w:tc>
      </w:tr>
    </w:tbl>
    <w:p>
      <w:pPr>
        <w:pStyle w:val="BodyText"/>
        <w:rPr>
          <w:rFonts w:ascii="Arial"/>
          <w:sz w:val="20"/>
        </w:rPr>
      </w:pPr>
    </w:p>
    <w:p>
      <w:pPr>
        <w:pStyle w:val="BodyText"/>
        <w:spacing w:before="7"/>
        <w:rPr>
          <w:rFonts w:ascii="Arial"/>
          <w:sz w:val="28"/>
        </w:rPr>
      </w:pPr>
      <w:r>
        <w:rPr/>
        <w:pict>
          <v:line style="position:absolute;mso-position-horizontal-relative:page;mso-position-vertical-relative:paragraph;z-index:2368;mso-wrap-distance-left:0;mso-wrap-distance-right:0" from="433.700806pt,18.899677pt" to="505.700806pt,18.899677pt" stroked="true" strokeweight="1pt" strokecolor="#231f20">
            <w10:wrap type="topAndBottom"/>
          </v:line>
        </w:pict>
      </w:r>
    </w:p>
    <w:p>
      <w:pPr>
        <w:pStyle w:val="ListParagraph"/>
        <w:numPr>
          <w:ilvl w:val="0"/>
          <w:numId w:val="9"/>
        </w:numPr>
        <w:tabs>
          <w:tab w:pos="353" w:val="left" w:leader="none"/>
        </w:tabs>
        <w:spacing w:line="162" w:lineRule="exact" w:before="0" w:after="0"/>
        <w:ind w:left="352" w:right="0" w:hanging="239"/>
        <w:jc w:val="left"/>
        <w:rPr>
          <w:i/>
          <w:sz w:val="18"/>
        </w:rPr>
      </w:pPr>
      <w:r>
        <w:rPr>
          <w:color w:val="231F20"/>
          <w:sz w:val="18"/>
        </w:rPr>
        <w:t>Business </w:t>
      </w:r>
      <w:r>
        <w:rPr>
          <w:color w:val="231F20"/>
          <w:spacing w:val="-3"/>
          <w:sz w:val="18"/>
        </w:rPr>
        <w:t>Insider. </w:t>
      </w:r>
      <w:r>
        <w:rPr>
          <w:i/>
          <w:color w:val="231F20"/>
          <w:sz w:val="18"/>
        </w:rPr>
        <w:t>How annual </w:t>
      </w:r>
      <w:r>
        <w:rPr>
          <w:i/>
          <w:color w:val="231F20"/>
          <w:spacing w:val="-3"/>
          <w:sz w:val="18"/>
        </w:rPr>
        <w:t>Tablet </w:t>
      </w:r>
      <w:r>
        <w:rPr>
          <w:i/>
          <w:color w:val="231F20"/>
          <w:sz w:val="18"/>
        </w:rPr>
        <w:t>sales will explode to 450 million by</w:t>
      </w:r>
      <w:r>
        <w:rPr>
          <w:i/>
          <w:color w:val="231F20"/>
          <w:spacing w:val="-5"/>
          <w:sz w:val="18"/>
        </w:rPr>
        <w:t> </w:t>
      </w:r>
      <w:r>
        <w:rPr>
          <w:i/>
          <w:color w:val="231F20"/>
          <w:sz w:val="18"/>
        </w:rPr>
        <w:t>2016.</w:t>
      </w:r>
    </w:p>
    <w:p>
      <w:pPr>
        <w:spacing w:line="173" w:lineRule="exact" w:before="0"/>
        <w:ind w:left="0" w:right="111" w:firstLine="0"/>
        <w:jc w:val="right"/>
        <w:rPr>
          <w:sz w:val="18"/>
        </w:rPr>
      </w:pPr>
      <w:r>
        <w:rPr>
          <w:color w:val="231F20"/>
          <w:sz w:val="18"/>
        </w:rPr>
        <w:t>85</w:t>
      </w:r>
    </w:p>
    <w:p>
      <w:pPr>
        <w:spacing w:after="0" w:line="173" w:lineRule="exact"/>
        <w:jc w:val="right"/>
        <w:rPr>
          <w:sz w:val="18"/>
        </w:rPr>
        <w:sectPr>
          <w:footerReference w:type="default" r:id="rId84"/>
          <w:pgSz w:w="15880" w:h="12190" w:orient="landscape"/>
          <w:pgMar w:footer="0" w:header="0" w:top="1040" w:bottom="280" w:left="340" w:right="340"/>
          <w:cols w:num="2" w:equalWidth="0">
            <w:col w:w="6874" w:space="1347"/>
            <w:col w:w="6979"/>
          </w:cols>
        </w:sectPr>
      </w:pPr>
    </w:p>
    <w:p>
      <w:pPr>
        <w:pStyle w:val="BodyText"/>
        <w:spacing w:line="261" w:lineRule="auto" w:before="83"/>
        <w:ind w:left="8900" w:right="295"/>
      </w:pPr>
      <w:r>
        <w:rPr/>
        <w:pict>
          <v:group style="position:absolute;margin-left:55.425999pt;margin-top:-.052045pt;width:304.45pt;height:243.05pt;mso-position-horizontal-relative:page;mso-position-vertical-relative:paragraph;z-index:2536" coordorigin="1109,-1" coordsize="6089,4861">
            <v:rect style="position:absolute;left:1116;top:16;width:6074;height:4827" filled="false" stroked="true" strokeweight=".7pt" strokecolor="#231f20"/>
            <v:line style="position:absolute" from="4153,6" to="4153,4853" stroked="true" strokeweight=".7pt" strokecolor="#231f20"/>
            <v:shape style="position:absolute;left:1116;top:16;width:3038;height:4827" type="#_x0000_t202" filled="false" stroked="false">
              <v:textbox inset="0,0,0,0">
                <w:txbxContent>
                  <w:p>
                    <w:pPr>
                      <w:numPr>
                        <w:ilvl w:val="0"/>
                        <w:numId w:val="12"/>
                      </w:numPr>
                      <w:tabs>
                        <w:tab w:pos="620" w:val="left" w:leader="none"/>
                      </w:tabs>
                      <w:spacing w:line="324" w:lineRule="auto" w:before="106"/>
                      <w:ind w:left="162" w:right="125" w:firstLine="227"/>
                      <w:jc w:val="both"/>
                      <w:rPr>
                        <w:rFonts w:ascii="Arial" w:hAnsi="Arial"/>
                        <w:sz w:val="18"/>
                      </w:rPr>
                    </w:pPr>
                    <w:r>
                      <w:rPr>
                        <w:rFonts w:ascii="Arial" w:hAnsi="Arial"/>
                        <w:color w:val="231F20"/>
                        <w:sz w:val="18"/>
                      </w:rPr>
                      <w:t>A finales de2011, había 105países con más suscripciones móviles-celulares que habitantes, incluidos países africanos como Botswana, Gabón, Namibia, Sey- chelles y</w:t>
                    </w:r>
                    <w:r>
                      <w:rPr>
                        <w:rFonts w:ascii="Arial" w:hAnsi="Arial"/>
                        <w:color w:val="231F20"/>
                        <w:spacing w:val="-34"/>
                        <w:sz w:val="18"/>
                      </w:rPr>
                      <w:t> </w:t>
                    </w:r>
                    <w:r>
                      <w:rPr>
                        <w:rFonts w:ascii="Arial" w:hAnsi="Arial"/>
                        <w:color w:val="231F20"/>
                        <w:sz w:val="18"/>
                      </w:rPr>
                      <w:t>Sudáfrica.</w:t>
                    </w:r>
                  </w:p>
                  <w:p>
                    <w:pPr>
                      <w:numPr>
                        <w:ilvl w:val="0"/>
                        <w:numId w:val="12"/>
                      </w:numPr>
                      <w:tabs>
                        <w:tab w:pos="516" w:val="left" w:leader="none"/>
                      </w:tabs>
                      <w:spacing w:line="324" w:lineRule="auto" w:before="2"/>
                      <w:ind w:left="162" w:right="125" w:firstLine="227"/>
                      <w:jc w:val="both"/>
                      <w:rPr>
                        <w:rFonts w:ascii="Arial" w:hAnsi="Arial"/>
                        <w:sz w:val="18"/>
                      </w:rPr>
                    </w:pPr>
                    <w:r>
                      <w:rPr>
                        <w:rFonts w:ascii="Arial" w:hAnsi="Arial"/>
                        <w:color w:val="231F20"/>
                        <w:sz w:val="18"/>
                      </w:rPr>
                      <w:t>Los países donde la penetra- ción móvil celular aumentó más</w:t>
                    </w:r>
                    <w:r>
                      <w:rPr>
                        <w:rFonts w:ascii="Arial" w:hAnsi="Arial"/>
                        <w:color w:val="231F20"/>
                        <w:spacing w:val="-28"/>
                        <w:sz w:val="18"/>
                      </w:rPr>
                      <w:t> </w:t>
                    </w:r>
                    <w:r>
                      <w:rPr>
                        <w:rFonts w:ascii="Arial" w:hAnsi="Arial"/>
                        <w:color w:val="231F20"/>
                        <w:sz w:val="18"/>
                      </w:rPr>
                      <w:t>en 2011son</w:t>
                    </w:r>
                    <w:r>
                      <w:rPr>
                        <w:rFonts w:ascii="Arial" w:hAnsi="Arial"/>
                        <w:color w:val="231F20"/>
                        <w:spacing w:val="-31"/>
                        <w:sz w:val="18"/>
                      </w:rPr>
                      <w:t> </w:t>
                    </w:r>
                    <w:r>
                      <w:rPr>
                        <w:rFonts w:ascii="Arial" w:hAnsi="Arial"/>
                        <w:color w:val="231F20"/>
                        <w:sz w:val="18"/>
                      </w:rPr>
                      <w:t>Brasil,</w:t>
                    </w:r>
                    <w:r>
                      <w:rPr>
                        <w:rFonts w:ascii="Arial" w:hAnsi="Arial"/>
                        <w:color w:val="231F20"/>
                        <w:spacing w:val="-31"/>
                        <w:sz w:val="18"/>
                      </w:rPr>
                      <w:t> </w:t>
                    </w:r>
                    <w:r>
                      <w:rPr>
                        <w:rFonts w:ascii="Arial" w:hAnsi="Arial"/>
                        <w:color w:val="231F20"/>
                        <w:sz w:val="18"/>
                      </w:rPr>
                      <w:t>Costa</w:t>
                    </w:r>
                    <w:r>
                      <w:rPr>
                        <w:rFonts w:ascii="Arial" w:hAnsi="Arial"/>
                        <w:color w:val="231F20"/>
                        <w:spacing w:val="-31"/>
                        <w:sz w:val="18"/>
                      </w:rPr>
                      <w:t> </w:t>
                    </w:r>
                    <w:r>
                      <w:rPr>
                        <w:rFonts w:ascii="Arial" w:hAnsi="Arial"/>
                        <w:color w:val="231F20"/>
                        <w:sz w:val="18"/>
                      </w:rPr>
                      <w:t>Rica,</w:t>
                    </w:r>
                    <w:r>
                      <w:rPr>
                        <w:rFonts w:ascii="Arial" w:hAnsi="Arial"/>
                        <w:color w:val="231F20"/>
                        <w:spacing w:val="-31"/>
                        <w:sz w:val="18"/>
                      </w:rPr>
                      <w:t> </w:t>
                    </w:r>
                    <w:r>
                      <w:rPr>
                        <w:rFonts w:ascii="Arial" w:hAnsi="Arial"/>
                        <w:color w:val="231F20"/>
                        <w:sz w:val="18"/>
                      </w:rPr>
                      <w:t>Kazajs- tán, República Democrática Popu- lar Laoy</w:t>
                    </w:r>
                    <w:r>
                      <w:rPr>
                        <w:rFonts w:ascii="Arial" w:hAnsi="Arial"/>
                        <w:color w:val="231F20"/>
                        <w:spacing w:val="-18"/>
                        <w:sz w:val="18"/>
                      </w:rPr>
                      <w:t> </w:t>
                    </w:r>
                    <w:r>
                      <w:rPr>
                        <w:rFonts w:ascii="Arial" w:hAnsi="Arial"/>
                        <w:color w:val="231F20"/>
                        <w:sz w:val="18"/>
                      </w:rPr>
                      <w:t>Malí.</w:t>
                    </w:r>
                  </w:p>
                </w:txbxContent>
              </v:textbox>
              <w10:wrap type="none"/>
            </v:shape>
            <v:shape style="position:absolute;left:4153;top:16;width:3038;height:4827" type="#_x0000_t202" filled="false" stroked="false">
              <v:textbox inset="0,0,0,0">
                <w:txbxContent>
                  <w:p>
                    <w:pPr>
                      <w:numPr>
                        <w:ilvl w:val="0"/>
                        <w:numId w:val="13"/>
                      </w:numPr>
                      <w:tabs>
                        <w:tab w:pos="472" w:val="left" w:leader="none"/>
                      </w:tabs>
                      <w:spacing w:line="324" w:lineRule="auto" w:before="107"/>
                      <w:ind w:left="127" w:right="160" w:firstLine="227"/>
                      <w:jc w:val="both"/>
                      <w:rPr>
                        <w:rFonts w:ascii="Arial" w:hAnsi="Arial"/>
                        <w:sz w:val="18"/>
                      </w:rPr>
                    </w:pPr>
                    <w:r>
                      <w:rPr>
                        <w:rFonts w:ascii="Arial" w:hAnsi="Arial"/>
                        <w:color w:val="231F20"/>
                        <w:sz w:val="18"/>
                      </w:rPr>
                      <w:t>En África hay menos de 5sus- cripcionesde banda ancha móvil por cada 100habitantes, mientras que todas las demás regiones tie- nen niveles de penetración supe- riores al</w:t>
                    </w:r>
                    <w:r>
                      <w:rPr>
                        <w:rFonts w:ascii="Arial" w:hAnsi="Arial"/>
                        <w:color w:val="231F20"/>
                        <w:spacing w:val="-22"/>
                        <w:sz w:val="18"/>
                      </w:rPr>
                      <w:t> </w:t>
                    </w:r>
                    <w:r>
                      <w:rPr>
                        <w:rFonts w:ascii="Arial" w:hAnsi="Arial"/>
                        <w:color w:val="231F20"/>
                        <w:sz w:val="18"/>
                      </w:rPr>
                      <w:t>10%.</w:t>
                    </w:r>
                  </w:p>
                  <w:p>
                    <w:pPr>
                      <w:numPr>
                        <w:ilvl w:val="0"/>
                        <w:numId w:val="13"/>
                      </w:numPr>
                      <w:tabs>
                        <w:tab w:pos="492" w:val="left" w:leader="none"/>
                      </w:tabs>
                      <w:spacing w:line="324" w:lineRule="auto" w:before="2"/>
                      <w:ind w:left="127" w:right="160" w:firstLine="227"/>
                      <w:jc w:val="both"/>
                      <w:rPr>
                        <w:rFonts w:ascii="Arial" w:hAnsi="Arial"/>
                        <w:sz w:val="18"/>
                      </w:rPr>
                    </w:pPr>
                    <w:r>
                      <w:rPr>
                        <w:rFonts w:ascii="Arial" w:hAnsi="Arial"/>
                        <w:color w:val="231F20"/>
                        <w:sz w:val="18"/>
                      </w:rPr>
                      <w:t>En Japón y Suecia, la pene- tración de la banda ancha móvil activa superó el 90% a finales de 2011.</w:t>
                    </w:r>
                  </w:p>
                  <w:p>
                    <w:pPr>
                      <w:numPr>
                        <w:ilvl w:val="0"/>
                        <w:numId w:val="13"/>
                      </w:numPr>
                      <w:tabs>
                        <w:tab w:pos="473" w:val="left" w:leader="none"/>
                      </w:tabs>
                      <w:spacing w:line="324" w:lineRule="auto" w:before="2"/>
                      <w:ind w:left="127" w:right="160" w:firstLine="227"/>
                      <w:jc w:val="both"/>
                      <w:rPr>
                        <w:rFonts w:ascii="Arial" w:hAnsi="Arial"/>
                        <w:sz w:val="18"/>
                      </w:rPr>
                    </w:pPr>
                    <w:r>
                      <w:rPr>
                        <w:rFonts w:ascii="Arial" w:hAnsi="Arial"/>
                        <w:color w:val="231F20"/>
                        <w:sz w:val="18"/>
                      </w:rPr>
                      <w:t>144 millones de suscripciones de banda ancha móvil se regis- traron en los BRICS (Brasil,</w:t>
                    </w:r>
                    <w:r>
                      <w:rPr>
                        <w:rFonts w:ascii="Arial" w:hAnsi="Arial"/>
                        <w:color w:val="231F20"/>
                        <w:spacing w:val="-28"/>
                        <w:sz w:val="18"/>
                      </w:rPr>
                      <w:t> </w:t>
                    </w:r>
                    <w:r>
                      <w:rPr>
                        <w:rFonts w:ascii="Arial" w:hAnsi="Arial"/>
                        <w:color w:val="231F20"/>
                        <w:sz w:val="18"/>
                      </w:rPr>
                      <w:t>Rusia, India, China y Sudáfrica), </w:t>
                    </w:r>
                    <w:r>
                      <w:rPr>
                        <w:rFonts w:ascii="Arial" w:hAnsi="Arial"/>
                        <w:color w:val="231F20"/>
                        <w:spacing w:val="-3"/>
                        <w:sz w:val="18"/>
                      </w:rPr>
                      <w:t>repre- </w:t>
                    </w:r>
                    <w:r>
                      <w:rPr>
                        <w:rFonts w:ascii="Arial" w:hAnsi="Arial"/>
                        <w:color w:val="231F20"/>
                        <w:sz w:val="18"/>
                      </w:rPr>
                      <w:t>sentando el 45%del total de sus- cripciones a nivel mundial</w:t>
                    </w:r>
                    <w:r>
                      <w:rPr>
                        <w:rFonts w:ascii="Arial" w:hAnsi="Arial"/>
                        <w:color w:val="231F20"/>
                        <w:spacing w:val="19"/>
                        <w:sz w:val="18"/>
                      </w:rPr>
                      <w:t> </w:t>
                    </w:r>
                    <w:r>
                      <w:rPr>
                        <w:rFonts w:ascii="Arial" w:hAnsi="Arial"/>
                        <w:color w:val="231F20"/>
                        <w:sz w:val="18"/>
                      </w:rPr>
                      <w:t>durante</w:t>
                    </w:r>
                  </w:p>
                  <w:p>
                    <w:pPr>
                      <w:spacing w:before="2"/>
                      <w:ind w:left="127" w:right="0" w:firstLine="0"/>
                      <w:jc w:val="left"/>
                      <w:rPr>
                        <w:rFonts w:ascii="Arial"/>
                        <w:sz w:val="18"/>
                      </w:rPr>
                    </w:pPr>
                    <w:r>
                      <w:rPr>
                        <w:rFonts w:ascii="Arial"/>
                        <w:color w:val="231F20"/>
                        <w:sz w:val="18"/>
                      </w:rPr>
                      <w:t>2011.</w:t>
                    </w:r>
                  </w:p>
                </w:txbxContent>
              </v:textbox>
              <w10:wrap type="none"/>
            </v:shape>
            <w10:wrap type="none"/>
          </v:group>
        </w:pict>
      </w:r>
      <w:r>
        <w:rPr>
          <w:color w:val="231F20"/>
        </w:rPr>
        <w:t>gico</w:t>
      </w:r>
      <w:r>
        <w:rPr>
          <w:color w:val="231F20"/>
          <w:spacing w:val="-13"/>
        </w:rPr>
        <w:t> </w:t>
      </w:r>
      <w:r>
        <w:rPr>
          <w:color w:val="231F20"/>
        </w:rPr>
        <w:t>(</w:t>
      </w:r>
      <w:r>
        <w:rPr>
          <w:i/>
          <w:color w:val="231F20"/>
        </w:rPr>
        <w:t>ecologicalchange</w:t>
      </w:r>
      <w:r>
        <w:rPr>
          <w:color w:val="231F20"/>
        </w:rPr>
        <w:t>).</w:t>
      </w:r>
      <w:r>
        <w:rPr>
          <w:color w:val="231F20"/>
          <w:spacing w:val="-14"/>
        </w:rPr>
        <w:t> </w:t>
      </w:r>
      <w:r>
        <w:rPr>
          <w:color w:val="231F20"/>
        </w:rPr>
        <w:t>La</w:t>
      </w:r>
      <w:r>
        <w:rPr>
          <w:color w:val="231F20"/>
          <w:spacing w:val="-14"/>
        </w:rPr>
        <w:t> </w:t>
      </w:r>
      <w:r>
        <w:rPr>
          <w:color w:val="231F20"/>
        </w:rPr>
        <w:t>llegada</w:t>
      </w:r>
      <w:r>
        <w:rPr>
          <w:color w:val="231F20"/>
          <w:spacing w:val="-13"/>
        </w:rPr>
        <w:t> </w:t>
      </w:r>
      <w:r>
        <w:rPr>
          <w:color w:val="231F20"/>
        </w:rPr>
        <w:t>de</w:t>
      </w:r>
      <w:r>
        <w:rPr>
          <w:color w:val="231F20"/>
          <w:spacing w:val="-14"/>
        </w:rPr>
        <w:t> </w:t>
      </w:r>
      <w:r>
        <w:rPr>
          <w:color w:val="231F20"/>
        </w:rPr>
        <w:t>un</w:t>
      </w:r>
      <w:r>
        <w:rPr>
          <w:color w:val="231F20"/>
          <w:spacing w:val="-13"/>
        </w:rPr>
        <w:t> </w:t>
      </w:r>
      <w:r>
        <w:rPr>
          <w:color w:val="231F20"/>
        </w:rPr>
        <w:t>nuevo</w:t>
      </w:r>
      <w:r>
        <w:rPr>
          <w:color w:val="231F20"/>
          <w:spacing w:val="-13"/>
        </w:rPr>
        <w:t> </w:t>
      </w:r>
      <w:r>
        <w:rPr>
          <w:color w:val="231F20"/>
        </w:rPr>
        <w:t>medio</w:t>
      </w:r>
      <w:r>
        <w:rPr>
          <w:color w:val="231F20"/>
          <w:spacing w:val="-13"/>
        </w:rPr>
        <w:t> </w:t>
      </w:r>
      <w:r>
        <w:rPr>
          <w:color w:val="231F20"/>
        </w:rPr>
        <w:t>no</w:t>
      </w:r>
      <w:r>
        <w:rPr>
          <w:color w:val="231F20"/>
          <w:spacing w:val="-13"/>
        </w:rPr>
        <w:t> </w:t>
      </w:r>
      <w:r>
        <w:rPr>
          <w:color w:val="231F20"/>
        </w:rPr>
        <w:t>se limita a agregar algo: cambia</w:t>
      </w:r>
      <w:r>
        <w:rPr>
          <w:color w:val="231F20"/>
          <w:spacing w:val="-23"/>
        </w:rPr>
        <w:t> </w:t>
      </w:r>
      <w:r>
        <w:rPr>
          <w:color w:val="231F20"/>
        </w:rPr>
        <w:t>todo”</w:t>
      </w:r>
      <w:r>
        <w:rPr>
          <w:color w:val="231F20"/>
          <w:position w:val="7"/>
          <w:sz w:val="13"/>
        </w:rPr>
        <w:t>64</w:t>
      </w:r>
      <w:r>
        <w:rPr>
          <w:color w:val="231F20"/>
        </w:rPr>
        <w:t>.</w:t>
      </w:r>
    </w:p>
    <w:p>
      <w:pPr>
        <w:pStyle w:val="BodyText"/>
        <w:spacing w:line="261" w:lineRule="auto"/>
        <w:ind w:left="8333" w:right="790" w:firstLine="226"/>
        <w:jc w:val="both"/>
      </w:pPr>
      <w:r>
        <w:rPr>
          <w:color w:val="231F20"/>
        </w:rPr>
        <w:t>En un primer momento, es posible advertir que el escenario de expansión en los dispositivos móviles y portátiles, implica la convergencia</w:t>
      </w:r>
      <w:r>
        <w:rPr>
          <w:color w:val="231F20"/>
          <w:spacing w:val="-11"/>
        </w:rPr>
        <w:t> </w:t>
      </w:r>
      <w:r>
        <w:rPr>
          <w:color w:val="231F20"/>
        </w:rPr>
        <w:t>entre</w:t>
      </w:r>
      <w:r>
        <w:rPr>
          <w:color w:val="231F20"/>
          <w:spacing w:val="-11"/>
        </w:rPr>
        <w:t> </w:t>
      </w:r>
      <w:r>
        <w:rPr>
          <w:color w:val="231F20"/>
        </w:rPr>
        <w:t>acceso</w:t>
      </w:r>
      <w:r>
        <w:rPr>
          <w:color w:val="231F20"/>
          <w:spacing w:val="-10"/>
        </w:rPr>
        <w:t> </w:t>
      </w:r>
      <w:r>
        <w:rPr>
          <w:color w:val="231F20"/>
        </w:rPr>
        <w:t>e</w:t>
      </w:r>
      <w:r>
        <w:rPr>
          <w:color w:val="231F20"/>
          <w:spacing w:val="-11"/>
        </w:rPr>
        <w:t> </w:t>
      </w:r>
      <w:r>
        <w:rPr>
          <w:color w:val="231F20"/>
        </w:rPr>
        <w:t>interacción</w:t>
      </w:r>
      <w:r>
        <w:rPr>
          <w:color w:val="231F20"/>
          <w:spacing w:val="-10"/>
        </w:rPr>
        <w:t> </w:t>
      </w:r>
      <w:r>
        <w:rPr>
          <w:color w:val="231F20"/>
        </w:rPr>
        <w:t>a</w:t>
      </w:r>
      <w:r>
        <w:rPr>
          <w:color w:val="231F20"/>
          <w:spacing w:val="-11"/>
        </w:rPr>
        <w:t> </w:t>
      </w:r>
      <w:r>
        <w:rPr>
          <w:color w:val="231F20"/>
          <w:spacing w:val="-3"/>
        </w:rPr>
        <w:t>través</w:t>
      </w:r>
      <w:r>
        <w:rPr>
          <w:color w:val="231F20"/>
          <w:spacing w:val="-11"/>
        </w:rPr>
        <w:t> </w:t>
      </w:r>
      <w:r>
        <w:rPr>
          <w:color w:val="231F20"/>
        </w:rPr>
        <w:t>de</w:t>
      </w:r>
      <w:r>
        <w:rPr>
          <w:color w:val="231F20"/>
          <w:spacing w:val="-11"/>
        </w:rPr>
        <w:t> </w:t>
      </w:r>
      <w:r>
        <w:rPr>
          <w:color w:val="231F20"/>
        </w:rPr>
        <w:t>redes</w:t>
      </w:r>
      <w:r>
        <w:rPr>
          <w:color w:val="231F20"/>
          <w:spacing w:val="-11"/>
        </w:rPr>
        <w:t> </w:t>
      </w:r>
      <w:r>
        <w:rPr>
          <w:color w:val="231F20"/>
        </w:rPr>
        <w:t>sociales y</w:t>
      </w:r>
      <w:r>
        <w:rPr>
          <w:color w:val="231F20"/>
          <w:spacing w:val="-8"/>
        </w:rPr>
        <w:t> </w:t>
      </w:r>
      <w:r>
        <w:rPr>
          <w:color w:val="231F20"/>
        </w:rPr>
        <w:t>los</w:t>
      </w:r>
      <w:r>
        <w:rPr>
          <w:color w:val="231F20"/>
          <w:spacing w:val="-8"/>
        </w:rPr>
        <w:t> </w:t>
      </w:r>
      <w:r>
        <w:rPr>
          <w:color w:val="231F20"/>
        </w:rPr>
        <w:t>marcos</w:t>
      </w:r>
      <w:r>
        <w:rPr>
          <w:color w:val="231F20"/>
          <w:spacing w:val="-8"/>
        </w:rPr>
        <w:t> </w:t>
      </w:r>
      <w:r>
        <w:rPr>
          <w:color w:val="231F20"/>
        </w:rPr>
        <w:t>espacio-temporales</w:t>
      </w:r>
      <w:r>
        <w:rPr>
          <w:color w:val="231F20"/>
          <w:spacing w:val="-8"/>
        </w:rPr>
        <w:t> </w:t>
      </w:r>
      <w:r>
        <w:rPr>
          <w:color w:val="231F20"/>
        </w:rPr>
        <w:t>en</w:t>
      </w:r>
      <w:r>
        <w:rPr>
          <w:color w:val="231F20"/>
          <w:spacing w:val="-8"/>
        </w:rPr>
        <w:t> </w:t>
      </w:r>
      <w:r>
        <w:rPr>
          <w:color w:val="231F20"/>
        </w:rPr>
        <w:t>los</w:t>
      </w:r>
      <w:r>
        <w:rPr>
          <w:color w:val="231F20"/>
          <w:spacing w:val="-8"/>
        </w:rPr>
        <w:t> </w:t>
      </w:r>
      <w:r>
        <w:rPr>
          <w:color w:val="231F20"/>
        </w:rPr>
        <w:t>que</w:t>
      </w:r>
      <w:r>
        <w:rPr>
          <w:color w:val="231F20"/>
          <w:spacing w:val="-8"/>
        </w:rPr>
        <w:t> </w:t>
      </w:r>
      <w:r>
        <w:rPr>
          <w:color w:val="231F20"/>
        </w:rPr>
        <w:t>se</w:t>
      </w:r>
      <w:r>
        <w:rPr>
          <w:color w:val="231F20"/>
          <w:spacing w:val="-8"/>
        </w:rPr>
        <w:t> </w:t>
      </w:r>
      <w:r>
        <w:rPr>
          <w:color w:val="231F20"/>
        </w:rPr>
        <w:t>desenvuelven</w:t>
      </w:r>
      <w:r>
        <w:rPr>
          <w:color w:val="231F20"/>
          <w:spacing w:val="-8"/>
        </w:rPr>
        <w:t> </w:t>
      </w:r>
      <w:r>
        <w:rPr>
          <w:color w:val="231F20"/>
        </w:rPr>
        <w:t>coti- dianamente los</w:t>
      </w:r>
      <w:r>
        <w:rPr>
          <w:color w:val="231F20"/>
          <w:spacing w:val="-14"/>
        </w:rPr>
        <w:t> </w:t>
      </w:r>
      <w:r>
        <w:rPr>
          <w:color w:val="231F20"/>
        </w:rPr>
        <w:t>usuarios.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9"/>
        </w:rPr>
      </w:pPr>
    </w:p>
    <w:p>
      <w:pPr>
        <w:spacing w:after="0"/>
        <w:rPr>
          <w:sz w:val="19"/>
        </w:rPr>
        <w:sectPr>
          <w:footerReference w:type="default" r:id="rId87"/>
          <w:pgSz w:w="15880" w:h="12190" w:orient="landscape"/>
          <w:pgMar w:footer="474" w:header="0" w:top="1000" w:bottom="660" w:left="340" w:right="340"/>
        </w:sectPr>
      </w:pPr>
    </w:p>
    <w:p>
      <w:pPr>
        <w:spacing w:line="319" w:lineRule="auto" w:before="75"/>
        <w:ind w:left="793" w:right="-6" w:firstLine="0"/>
        <w:jc w:val="left"/>
        <w:rPr>
          <w:sz w:val="18"/>
        </w:rPr>
      </w:pPr>
      <w:r>
        <w:rPr>
          <w:b/>
          <w:color w:val="231F20"/>
          <w:sz w:val="18"/>
        </w:rPr>
        <w:t>Fuente: </w:t>
      </w:r>
      <w:r>
        <w:rPr>
          <w:color w:val="231F20"/>
          <w:sz w:val="18"/>
        </w:rPr>
        <w:t>International Telecommunication Union (ITU) World Telecommunica- tion/ICT Indicators Database, “Key 2006-2013 ICT data, by geographic regions and by level of development (Released in February 2013)” y“Key statistical highlights: ITU data release June 2012”[en línea].</w:t>
      </w:r>
    </w:p>
    <w:p>
      <w:pPr>
        <w:spacing w:line="210" w:lineRule="exact" w:before="0"/>
        <w:ind w:left="793" w:right="-17" w:firstLine="0"/>
        <w:jc w:val="left"/>
        <w:rPr>
          <w:sz w:val="18"/>
        </w:rPr>
      </w:pPr>
      <w:hyperlink r:id="rId88">
        <w:r>
          <w:rPr>
            <w:color w:val="231F20"/>
            <w:sz w:val="18"/>
          </w:rPr>
          <w:t>&lt;http://www.itu.int/ITU-D/ict/statistics/&gt;</w:t>
        </w:r>
      </w:hyperlink>
    </w:p>
    <w:p>
      <w:pPr>
        <w:pStyle w:val="BodyText"/>
        <w:spacing w:before="5"/>
        <w:rPr>
          <w:sz w:val="26"/>
        </w:rPr>
      </w:pPr>
    </w:p>
    <w:p>
      <w:pPr>
        <w:pStyle w:val="BodyText"/>
        <w:spacing w:line="261" w:lineRule="auto" w:before="1"/>
        <w:ind w:left="793" w:firstLine="226"/>
        <w:jc w:val="both"/>
      </w:pPr>
      <w:r>
        <w:rPr>
          <w:color w:val="231F20"/>
        </w:rPr>
        <w:t>La</w:t>
      </w:r>
      <w:r>
        <w:rPr>
          <w:color w:val="231F20"/>
          <w:spacing w:val="-7"/>
        </w:rPr>
        <w:t> </w:t>
      </w:r>
      <w:r>
        <w:rPr>
          <w:color w:val="231F20"/>
        </w:rPr>
        <w:t>competencia</w:t>
      </w:r>
      <w:r>
        <w:rPr>
          <w:color w:val="231F20"/>
          <w:spacing w:val="-7"/>
        </w:rPr>
        <w:t> </w:t>
      </w:r>
      <w:r>
        <w:rPr>
          <w:color w:val="231F20"/>
        </w:rPr>
        <w:t>entre</w:t>
      </w:r>
      <w:r>
        <w:rPr>
          <w:color w:val="231F20"/>
          <w:spacing w:val="-7"/>
        </w:rPr>
        <w:t> </w:t>
      </w:r>
      <w:r>
        <w:rPr>
          <w:color w:val="231F20"/>
        </w:rPr>
        <w:t>marcas,</w:t>
      </w:r>
      <w:r>
        <w:rPr>
          <w:color w:val="231F20"/>
          <w:spacing w:val="-7"/>
        </w:rPr>
        <w:t> </w:t>
      </w:r>
      <w:r>
        <w:rPr>
          <w:color w:val="231F20"/>
        </w:rPr>
        <w:t>dispositivos</w:t>
      </w:r>
      <w:r>
        <w:rPr>
          <w:color w:val="231F20"/>
          <w:spacing w:val="-7"/>
        </w:rPr>
        <w:t> </w:t>
      </w:r>
      <w:r>
        <w:rPr>
          <w:color w:val="231F20"/>
        </w:rPr>
        <w:t>y</w:t>
      </w:r>
      <w:r>
        <w:rPr>
          <w:color w:val="231F20"/>
          <w:spacing w:val="-7"/>
        </w:rPr>
        <w:t> </w:t>
      </w:r>
      <w:r>
        <w:rPr>
          <w:color w:val="231F20"/>
        </w:rPr>
        <w:t>empresas</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ni- cho</w:t>
      </w:r>
      <w:r>
        <w:rPr>
          <w:color w:val="231F20"/>
          <w:spacing w:val="-5"/>
        </w:rPr>
        <w:t> </w:t>
      </w:r>
      <w:r>
        <w:rPr>
          <w:color w:val="231F20"/>
        </w:rPr>
        <w:t>de</w:t>
      </w:r>
      <w:r>
        <w:rPr>
          <w:color w:val="231F20"/>
          <w:spacing w:val="-5"/>
        </w:rPr>
        <w:t> </w:t>
      </w:r>
      <w:r>
        <w:rPr>
          <w:color w:val="231F20"/>
        </w:rPr>
        <w:t>las</w:t>
      </w:r>
      <w:r>
        <w:rPr>
          <w:color w:val="231F20"/>
          <w:spacing w:val="-4"/>
        </w:rPr>
        <w:t> </w:t>
      </w:r>
      <w:r>
        <w:rPr>
          <w:color w:val="231F20"/>
        </w:rPr>
        <w:t>tabletas</w:t>
      </w:r>
      <w:r>
        <w:rPr>
          <w:color w:val="231F20"/>
          <w:spacing w:val="-3"/>
        </w:rPr>
        <w:t> </w:t>
      </w:r>
      <w:r>
        <w:rPr>
          <w:color w:val="231F20"/>
        </w:rPr>
        <w:t>se</w:t>
      </w:r>
      <w:r>
        <w:rPr>
          <w:color w:val="231F20"/>
          <w:spacing w:val="-5"/>
        </w:rPr>
        <w:t> </w:t>
      </w:r>
      <w:r>
        <w:rPr>
          <w:color w:val="231F20"/>
        </w:rPr>
        <w:t>ha</w:t>
      </w:r>
      <w:r>
        <w:rPr>
          <w:color w:val="231F20"/>
          <w:spacing w:val="-5"/>
        </w:rPr>
        <w:t> </w:t>
      </w:r>
      <w:r>
        <w:rPr>
          <w:color w:val="231F20"/>
        </w:rPr>
        <w:t>trasladado</w:t>
      </w:r>
      <w:r>
        <w:rPr>
          <w:color w:val="231F20"/>
          <w:spacing w:val="-4"/>
        </w:rPr>
        <w:t> </w:t>
      </w:r>
      <w:r>
        <w:rPr>
          <w:color w:val="231F20"/>
        </w:rPr>
        <w:t>a</w:t>
      </w:r>
      <w:r>
        <w:rPr>
          <w:color w:val="231F20"/>
          <w:spacing w:val="-4"/>
        </w:rPr>
        <w:t> </w:t>
      </w:r>
      <w:r>
        <w:rPr>
          <w:color w:val="231F20"/>
        </w:rPr>
        <w:t>los</w:t>
      </w:r>
      <w:r>
        <w:rPr>
          <w:color w:val="231F20"/>
          <w:spacing w:val="-4"/>
        </w:rPr>
        <w:t> </w:t>
      </w:r>
      <w:r>
        <w:rPr>
          <w:color w:val="231F20"/>
        </w:rPr>
        <w:t>ámbitos</w:t>
      </w:r>
      <w:r>
        <w:rPr>
          <w:color w:val="231F20"/>
          <w:spacing w:val="-5"/>
        </w:rPr>
        <w:t> </w:t>
      </w:r>
      <w:r>
        <w:rPr>
          <w:color w:val="231F20"/>
        </w:rPr>
        <w:t>tecnológico,</w:t>
      </w:r>
      <w:r>
        <w:rPr>
          <w:color w:val="231F20"/>
          <w:spacing w:val="-5"/>
        </w:rPr>
        <w:t> </w:t>
      </w:r>
      <w:r>
        <w:rPr>
          <w:color w:val="231F20"/>
        </w:rPr>
        <w:t>co- mercial, legal y de programación, </w:t>
      </w:r>
      <w:r>
        <w:rPr>
          <w:color w:val="231F20"/>
          <w:spacing w:val="-3"/>
        </w:rPr>
        <w:t>ya </w:t>
      </w:r>
      <w:r>
        <w:rPr>
          <w:color w:val="231F20"/>
        </w:rPr>
        <w:t>que los sistemas operativos iOS, Android, Windows, Kindle, Blackberry, Nook y otros repre- sentan un amplio campo de innovación para ampliar las aplica- ciones y capacidades de los dispositivos en su acceso a internet y de manera particular a las redes sociales</w:t>
      </w:r>
      <w:r>
        <w:rPr>
          <w:color w:val="231F20"/>
          <w:spacing w:val="-23"/>
        </w:rPr>
        <w:t> </w:t>
      </w:r>
      <w:r>
        <w:rPr>
          <w:color w:val="231F20"/>
        </w:rPr>
        <w:t>virtuales.</w:t>
      </w:r>
    </w:p>
    <w:p>
      <w:pPr>
        <w:pStyle w:val="BodyText"/>
        <w:spacing w:line="261" w:lineRule="auto"/>
        <w:ind w:left="1360" w:firstLine="226"/>
        <w:jc w:val="both"/>
      </w:pPr>
      <w:r>
        <w:rPr>
          <w:color w:val="231F20"/>
        </w:rPr>
        <w:t>“Según Postman, el cambio tecnológico no era aditivo, sino ecológico, y lo explicaba con un ejemplo: si dejamos caer una gota de tintura roja en un recipiente con agua, se disuelve en todo el líquido, coloreandocada una de las mo- léculas. Eso es lo que Postman entiende por cambio  ecoló-</w:t>
      </w:r>
    </w:p>
    <w:p>
      <w:pPr>
        <w:pStyle w:val="BodyText"/>
      </w:pPr>
      <w:r>
        <w:rPr/>
        <w:br w:type="column"/>
      </w:r>
      <w:r>
        <w:rPr/>
      </w:r>
    </w:p>
    <w:p>
      <w:pPr>
        <w:pStyle w:val="BodyText"/>
      </w:pPr>
    </w:p>
    <w:p>
      <w:pPr>
        <w:pStyle w:val="BodyText"/>
      </w:pPr>
    </w:p>
    <w:p>
      <w:pPr>
        <w:pStyle w:val="BodyText"/>
      </w:pPr>
    </w:p>
    <w:p>
      <w:pPr>
        <w:pStyle w:val="BodyText"/>
      </w:pPr>
    </w:p>
    <w:p>
      <w:pPr>
        <w:pStyle w:val="BodyText"/>
        <w:spacing w:line="261" w:lineRule="auto" w:before="147"/>
        <w:ind w:left="793" w:right="791" w:firstLine="227"/>
        <w:jc w:val="both"/>
      </w:pPr>
      <w:r>
        <w:rPr/>
        <w:pict>
          <v:group style="position:absolute;margin-left:433.450806pt;margin-top:-202.197845pt;width:304.350pt;height:206pt;mso-position-horizontal-relative:page;mso-position-vertical-relative:paragraph;z-index:2464" coordorigin="8669,-4044" coordsize="6087,4120">
            <v:line style="position:absolute" from="8674,-4039" to="11712,-4039" stroked="true" strokeweight=".5pt" strokecolor="#231f20"/>
            <v:line style="position:absolute" from="8679,66" to="8679,-4034" stroked="true" strokeweight=".5pt" strokecolor="#231f20"/>
            <v:line style="position:absolute" from="11712,-4039" to="14750,-4039" stroked="true" strokeweight=".5pt" strokecolor="#231f20"/>
            <v:line style="position:absolute" from="11712,66" to="11712,-4034" stroked="true" strokeweight=".5pt" strokecolor="#231f20"/>
            <v:line style="position:absolute" from="14745,66" to="14745,-4034" stroked="true" strokeweight=".5pt" strokecolor="#231f20"/>
            <v:line style="position:absolute" from="8674,71" to="11712,71" stroked="true" strokeweight=".5pt" strokecolor="#231f20"/>
            <v:line style="position:absolute" from="11712,71" to="14750,71" stroked="true" strokeweight=".5pt" strokecolor="#231f20"/>
            <v:shape style="position:absolute;left:8759;top:-3959;width:2858;height:2527" type="#_x0000_t75" stroked="false">
              <v:imagedata r:id="rId89" o:title=""/>
            </v:shape>
            <v:shape style="position:absolute;left:8679;top:-4039;width:3034;height:4110" type="#_x0000_t202" filled="false" stroked="false">
              <v:textbox inset="0,0,0,0">
                <w:txbxContent>
                  <w:p>
                    <w:pPr>
                      <w:spacing w:line="240" w:lineRule="auto" w:before="0"/>
                      <w:rPr>
                        <w:i/>
                        <w:sz w:val="18"/>
                      </w:rPr>
                    </w:pPr>
                  </w:p>
                  <w:p>
                    <w:pPr>
                      <w:spacing w:line="240" w:lineRule="auto" w:before="0"/>
                      <w:rPr>
                        <w:i/>
                        <w:sz w:val="18"/>
                      </w:rPr>
                    </w:pPr>
                  </w:p>
                  <w:p>
                    <w:pPr>
                      <w:spacing w:line="240" w:lineRule="auto" w:before="0"/>
                      <w:rPr>
                        <w:i/>
                        <w:sz w:val="18"/>
                      </w:rPr>
                    </w:pPr>
                  </w:p>
                  <w:p>
                    <w:pPr>
                      <w:spacing w:line="240" w:lineRule="auto" w:before="0"/>
                      <w:rPr>
                        <w:i/>
                        <w:sz w:val="18"/>
                      </w:rPr>
                    </w:pPr>
                  </w:p>
                  <w:p>
                    <w:pPr>
                      <w:spacing w:line="240" w:lineRule="auto" w:before="0"/>
                      <w:rPr>
                        <w:i/>
                        <w:sz w:val="18"/>
                      </w:rPr>
                    </w:pPr>
                  </w:p>
                  <w:p>
                    <w:pPr>
                      <w:spacing w:line="240" w:lineRule="auto" w:before="0"/>
                      <w:rPr>
                        <w:i/>
                        <w:sz w:val="18"/>
                      </w:rPr>
                    </w:pPr>
                  </w:p>
                  <w:p>
                    <w:pPr>
                      <w:spacing w:line="240" w:lineRule="auto" w:before="0"/>
                      <w:rPr>
                        <w:i/>
                        <w:sz w:val="18"/>
                      </w:rPr>
                    </w:pPr>
                  </w:p>
                  <w:p>
                    <w:pPr>
                      <w:spacing w:line="240" w:lineRule="auto" w:before="0"/>
                      <w:rPr>
                        <w:i/>
                        <w:sz w:val="18"/>
                      </w:rPr>
                    </w:pPr>
                  </w:p>
                  <w:p>
                    <w:pPr>
                      <w:spacing w:line="240" w:lineRule="auto" w:before="0"/>
                      <w:rPr>
                        <w:i/>
                        <w:sz w:val="18"/>
                      </w:rPr>
                    </w:pPr>
                  </w:p>
                  <w:p>
                    <w:pPr>
                      <w:spacing w:line="240" w:lineRule="auto" w:before="0"/>
                      <w:rPr>
                        <w:i/>
                        <w:sz w:val="18"/>
                      </w:rPr>
                    </w:pPr>
                  </w:p>
                  <w:p>
                    <w:pPr>
                      <w:spacing w:line="240" w:lineRule="auto" w:before="0"/>
                      <w:rPr>
                        <w:i/>
                        <w:sz w:val="18"/>
                      </w:rPr>
                    </w:pPr>
                  </w:p>
                  <w:p>
                    <w:pPr>
                      <w:spacing w:line="240" w:lineRule="auto" w:before="0"/>
                      <w:rPr>
                        <w:i/>
                        <w:sz w:val="18"/>
                      </w:rPr>
                    </w:pPr>
                  </w:p>
                  <w:p>
                    <w:pPr>
                      <w:spacing w:line="240" w:lineRule="auto" w:before="5"/>
                      <w:rPr>
                        <w:i/>
                        <w:sz w:val="23"/>
                      </w:rPr>
                    </w:pPr>
                  </w:p>
                  <w:p>
                    <w:pPr>
                      <w:spacing w:line="200" w:lineRule="exact" w:before="0"/>
                      <w:ind w:left="80" w:right="166" w:firstLine="0"/>
                      <w:jc w:val="both"/>
                      <w:rPr>
                        <w:sz w:val="18"/>
                      </w:rPr>
                    </w:pPr>
                    <w:r>
                      <w:rPr>
                        <w:b/>
                        <w:color w:val="231F20"/>
                        <w:sz w:val="18"/>
                      </w:rPr>
                      <w:t>Fuente: </w:t>
                    </w:r>
                    <w:r>
                      <w:rPr>
                        <w:i/>
                        <w:color w:val="231F20"/>
                        <w:sz w:val="18"/>
                      </w:rPr>
                      <w:t>The new multi-screen</w:t>
                    </w:r>
                    <w:r>
                      <w:rPr>
                        <w:i/>
                        <w:color w:val="231F20"/>
                        <w:spacing w:val="-17"/>
                        <w:sz w:val="18"/>
                      </w:rPr>
                      <w:t> </w:t>
                    </w:r>
                    <w:r>
                      <w:rPr>
                        <w:i/>
                        <w:color w:val="231F20"/>
                        <w:sz w:val="18"/>
                      </w:rPr>
                      <w:t>world: </w:t>
                    </w:r>
                    <w:r>
                      <w:rPr>
                        <w:i/>
                        <w:color w:val="231F20"/>
                        <w:sz w:val="18"/>
                      </w:rPr>
                      <w:t>understanding cross-platform consu- mer behavior</w:t>
                    </w:r>
                    <w:r>
                      <w:rPr>
                        <w:color w:val="231F20"/>
                        <w:sz w:val="18"/>
                      </w:rPr>
                      <w:t>, Google [en</w:t>
                    </w:r>
                    <w:r>
                      <w:rPr>
                        <w:color w:val="231F20"/>
                        <w:spacing w:val="-16"/>
                        <w:sz w:val="18"/>
                      </w:rPr>
                      <w:t> </w:t>
                    </w:r>
                    <w:r>
                      <w:rPr>
                        <w:color w:val="231F20"/>
                        <w:sz w:val="18"/>
                      </w:rPr>
                      <w:t>línea].</w:t>
                    </w:r>
                  </w:p>
                  <w:p>
                    <w:pPr>
                      <w:spacing w:line="200" w:lineRule="exact" w:before="0"/>
                      <w:ind w:left="80" w:right="196" w:firstLine="0"/>
                      <w:jc w:val="left"/>
                      <w:rPr>
                        <w:sz w:val="18"/>
                      </w:rPr>
                    </w:pPr>
                    <w:hyperlink r:id="rId90">
                      <w:r>
                        <w:rPr>
                          <w:color w:val="231F20"/>
                          <w:sz w:val="18"/>
                        </w:rPr>
                        <w:t>&lt;http://services.google.com/fh/</w:t>
                      </w:r>
                    </w:hyperlink>
                    <w:r>
                      <w:rPr>
                        <w:color w:val="231F20"/>
                        <w:sz w:val="18"/>
                      </w:rPr>
                      <w:t> files/misc/multiscreenworld_final. pdf&gt;</w:t>
                    </w:r>
                  </w:p>
                </w:txbxContent>
              </v:textbox>
              <w10:wrap type="none"/>
            </v:shape>
            <v:shape style="position:absolute;left:11712;top:-4039;width:3034;height:4110" type="#_x0000_t202" filled="false" stroked="false">
              <v:textbox inset="0,0,0,0">
                <w:txbxContent>
                  <w:p>
                    <w:pPr>
                      <w:spacing w:line="240" w:lineRule="auto" w:before="1"/>
                      <w:rPr>
                        <w:i/>
                        <w:sz w:val="26"/>
                      </w:rPr>
                    </w:pPr>
                  </w:p>
                  <w:p>
                    <w:pPr>
                      <w:spacing w:line="324" w:lineRule="auto" w:before="0"/>
                      <w:ind w:left="79" w:right="79" w:firstLine="226"/>
                      <w:jc w:val="both"/>
                      <w:rPr>
                        <w:rFonts w:ascii="Arial" w:hAnsi="Arial"/>
                        <w:sz w:val="18"/>
                      </w:rPr>
                    </w:pPr>
                    <w:r>
                      <w:rPr>
                        <w:rFonts w:ascii="Arial" w:hAnsi="Arial"/>
                        <w:color w:val="231F20"/>
                        <w:sz w:val="18"/>
                      </w:rPr>
                      <w:t>El cambio </w:t>
                    </w:r>
                    <w:r>
                      <w:rPr>
                        <w:rFonts w:ascii="Trebuchet MS" w:hAnsi="Trebuchet MS"/>
                        <w:i/>
                        <w:color w:val="231F20"/>
                        <w:sz w:val="18"/>
                      </w:rPr>
                      <w:t>ecológico </w:t>
                    </w:r>
                    <w:r>
                      <w:rPr>
                        <w:rFonts w:ascii="Arial" w:hAnsi="Arial"/>
                        <w:color w:val="231F20"/>
                        <w:sz w:val="18"/>
                      </w:rPr>
                      <w:t>que advier- te</w:t>
                    </w:r>
                    <w:r>
                      <w:rPr>
                        <w:rFonts w:ascii="Arial" w:hAnsi="Arial"/>
                        <w:color w:val="231F20"/>
                        <w:spacing w:val="-12"/>
                        <w:sz w:val="18"/>
                      </w:rPr>
                      <w:t> </w:t>
                    </w:r>
                    <w:r>
                      <w:rPr>
                        <w:rFonts w:ascii="Arial" w:hAnsi="Arial"/>
                        <w:color w:val="231F20"/>
                        <w:sz w:val="18"/>
                      </w:rPr>
                      <w:t>Postman</w:t>
                    </w:r>
                    <w:r>
                      <w:rPr>
                        <w:rFonts w:ascii="Arial" w:hAnsi="Arial"/>
                        <w:color w:val="231F20"/>
                        <w:spacing w:val="-12"/>
                        <w:sz w:val="18"/>
                      </w:rPr>
                      <w:t> </w:t>
                    </w:r>
                    <w:r>
                      <w:rPr>
                        <w:rFonts w:ascii="Arial" w:hAnsi="Arial"/>
                        <w:color w:val="231F20"/>
                        <w:sz w:val="18"/>
                      </w:rPr>
                      <w:t>se</w:t>
                    </w:r>
                    <w:r>
                      <w:rPr>
                        <w:rFonts w:ascii="Arial" w:hAnsi="Arial"/>
                        <w:color w:val="231F20"/>
                        <w:spacing w:val="-12"/>
                        <w:sz w:val="18"/>
                      </w:rPr>
                      <w:t> </w:t>
                    </w:r>
                    <w:r>
                      <w:rPr>
                        <w:rFonts w:ascii="Arial" w:hAnsi="Arial"/>
                        <w:color w:val="231F20"/>
                        <w:sz w:val="18"/>
                      </w:rPr>
                      <w:t>ha</w:t>
                    </w:r>
                    <w:r>
                      <w:rPr>
                        <w:rFonts w:ascii="Arial" w:hAnsi="Arial"/>
                        <w:color w:val="231F20"/>
                        <w:spacing w:val="-12"/>
                        <w:sz w:val="18"/>
                      </w:rPr>
                      <w:t> </w:t>
                    </w:r>
                    <w:r>
                      <w:rPr>
                        <w:rFonts w:ascii="Arial" w:hAnsi="Arial"/>
                        <w:color w:val="231F20"/>
                        <w:sz w:val="18"/>
                      </w:rPr>
                      <w:t>hecho</w:t>
                    </w:r>
                    <w:r>
                      <w:rPr>
                        <w:rFonts w:ascii="Arial" w:hAnsi="Arial"/>
                        <w:color w:val="231F20"/>
                        <w:spacing w:val="-12"/>
                        <w:sz w:val="18"/>
                      </w:rPr>
                      <w:t> </w:t>
                    </w:r>
                    <w:r>
                      <w:rPr>
                        <w:rFonts w:ascii="Arial" w:hAnsi="Arial"/>
                        <w:color w:val="231F20"/>
                        <w:sz w:val="18"/>
                      </w:rPr>
                      <w:t>presente</w:t>
                    </w:r>
                    <w:r>
                      <w:rPr>
                        <w:rFonts w:ascii="Arial" w:hAnsi="Arial"/>
                        <w:color w:val="231F20"/>
                        <w:spacing w:val="-12"/>
                        <w:sz w:val="18"/>
                      </w:rPr>
                      <w:t> </w:t>
                    </w:r>
                    <w:r>
                      <w:rPr>
                        <w:rFonts w:ascii="Arial" w:hAnsi="Arial"/>
                        <w:color w:val="231F20"/>
                        <w:sz w:val="18"/>
                      </w:rPr>
                      <w:t>en la combinación entre consumo de medios como la televisión y el cine, con la interacción en redes sociales a través de dispositivos como te- léfonos inteligentes (Smartphone), tabletas y laptops, en lo que se ha dado en denominar como el fenó- meno de la </w:t>
                    </w:r>
                    <w:r>
                      <w:rPr>
                        <w:rFonts w:ascii="Trebuchet MS" w:hAnsi="Trebuchet MS"/>
                        <w:i/>
                        <w:color w:val="231F20"/>
                        <w:sz w:val="18"/>
                      </w:rPr>
                      <w:t>segunda</w:t>
                    </w:r>
                    <w:r>
                      <w:rPr>
                        <w:rFonts w:ascii="Trebuchet MS" w:hAnsi="Trebuchet MS"/>
                        <w:i/>
                        <w:color w:val="231F20"/>
                        <w:spacing w:val="15"/>
                        <w:sz w:val="18"/>
                      </w:rPr>
                      <w:t> </w:t>
                    </w:r>
                    <w:r>
                      <w:rPr>
                        <w:rFonts w:ascii="Trebuchet MS" w:hAnsi="Trebuchet MS"/>
                        <w:i/>
                        <w:color w:val="231F20"/>
                        <w:sz w:val="18"/>
                      </w:rPr>
                      <w:t>pantalla</w:t>
                    </w:r>
                    <w:r>
                      <w:rPr>
                        <w:rFonts w:ascii="Arial" w:hAnsi="Arial"/>
                        <w:color w:val="231F20"/>
                        <w:sz w:val="18"/>
                      </w:rPr>
                      <w:t>.</w:t>
                    </w:r>
                  </w:p>
                </w:txbxContent>
              </v:textbox>
              <w10:wrap type="none"/>
            </v:shape>
            <w10:wrap type="none"/>
          </v:group>
        </w:pict>
      </w:r>
      <w:r>
        <w:rPr>
          <w:color w:val="231F20"/>
          <w:spacing w:val="-4"/>
        </w:rPr>
        <w:t>Tanto </w:t>
      </w:r>
      <w:r>
        <w:rPr>
          <w:color w:val="231F20"/>
        </w:rPr>
        <w:t>la diversificación de los medios o redes sociales—pro- ducto del ascenso de la llamada </w:t>
      </w:r>
      <w:r>
        <w:rPr>
          <w:i/>
          <w:color w:val="231F20"/>
        </w:rPr>
        <w:t>web 2.0</w:t>
      </w:r>
      <w:r>
        <w:rPr>
          <w:color w:val="231F20"/>
        </w:rPr>
        <w:t>—como el crecimiento exponencial en cobertura y penetración de los servicios de in- ternet—en un escenario en el que los dispositivos móviles acen- tuarán el fenómeno denominado como </w:t>
      </w:r>
      <w:r>
        <w:rPr>
          <w:i/>
          <w:color w:val="231F20"/>
        </w:rPr>
        <w:t>multipantalla</w:t>
      </w:r>
      <w:r>
        <w:rPr>
          <w:color w:val="231F20"/>
        </w:rPr>
        <w:t>— obliga a pensar</w:t>
      </w:r>
      <w:r>
        <w:rPr>
          <w:color w:val="231F20"/>
          <w:spacing w:val="-6"/>
        </w:rPr>
        <w:t> </w:t>
      </w:r>
      <w:r>
        <w:rPr>
          <w:color w:val="231F20"/>
        </w:rPr>
        <w:t>en</w:t>
      </w:r>
      <w:r>
        <w:rPr>
          <w:color w:val="231F20"/>
          <w:spacing w:val="-6"/>
        </w:rPr>
        <w:t> </w:t>
      </w:r>
      <w:r>
        <w:rPr>
          <w:color w:val="231F20"/>
        </w:rPr>
        <w:t>los</w:t>
      </w:r>
      <w:r>
        <w:rPr>
          <w:color w:val="231F20"/>
          <w:spacing w:val="-6"/>
        </w:rPr>
        <w:t> </w:t>
      </w:r>
      <w:r>
        <w:rPr>
          <w:color w:val="231F20"/>
        </w:rPr>
        <w:t>retos</w:t>
      </w:r>
      <w:r>
        <w:rPr>
          <w:color w:val="231F20"/>
          <w:spacing w:val="-6"/>
        </w:rPr>
        <w:t> </w:t>
      </w:r>
      <w:r>
        <w:rPr>
          <w:color w:val="231F20"/>
        </w:rPr>
        <w:t>que</w:t>
      </w:r>
      <w:r>
        <w:rPr>
          <w:color w:val="231F20"/>
          <w:spacing w:val="-6"/>
        </w:rPr>
        <w:t> </w:t>
      </w:r>
      <w:r>
        <w:rPr>
          <w:color w:val="231F20"/>
        </w:rPr>
        <w:t>esto</w:t>
      </w:r>
      <w:r>
        <w:rPr>
          <w:color w:val="231F20"/>
          <w:spacing w:val="-6"/>
        </w:rPr>
        <w:t> </w:t>
      </w:r>
      <w:r>
        <w:rPr>
          <w:color w:val="231F20"/>
        </w:rPr>
        <w:t>representa</w:t>
      </w:r>
      <w:r>
        <w:rPr>
          <w:color w:val="231F20"/>
          <w:spacing w:val="-6"/>
        </w:rPr>
        <w:t> </w:t>
      </w:r>
      <w:r>
        <w:rPr>
          <w:color w:val="231F20"/>
        </w:rPr>
        <w:t>a</w:t>
      </w:r>
      <w:r>
        <w:rPr>
          <w:color w:val="231F20"/>
          <w:spacing w:val="-6"/>
        </w:rPr>
        <w:t> </w:t>
      </w:r>
      <w:r>
        <w:rPr>
          <w:color w:val="231F20"/>
          <w:spacing w:val="-3"/>
        </w:rPr>
        <w:t>nivel</w:t>
      </w:r>
      <w:r>
        <w:rPr>
          <w:color w:val="231F20"/>
          <w:spacing w:val="-6"/>
        </w:rPr>
        <w:t> </w:t>
      </w:r>
      <w:r>
        <w:rPr>
          <w:color w:val="231F20"/>
        </w:rPr>
        <w:t>de</w:t>
      </w:r>
      <w:r>
        <w:rPr>
          <w:color w:val="231F20"/>
          <w:spacing w:val="-6"/>
        </w:rPr>
        <w:t> </w:t>
      </w:r>
      <w:r>
        <w:rPr>
          <w:color w:val="231F20"/>
        </w:rPr>
        <w:t>las</w:t>
      </w:r>
      <w:r>
        <w:rPr>
          <w:color w:val="231F20"/>
          <w:spacing w:val="-6"/>
        </w:rPr>
        <w:t> </w:t>
      </w:r>
      <w:r>
        <w:rPr>
          <w:color w:val="231F20"/>
        </w:rPr>
        <w:t>prácticas</w:t>
      </w:r>
      <w:r>
        <w:rPr>
          <w:color w:val="231F20"/>
          <w:spacing w:val="-5"/>
        </w:rPr>
        <w:t> </w:t>
      </w:r>
      <w:r>
        <w:rPr>
          <w:color w:val="231F20"/>
        </w:rPr>
        <w:t>en el ámbito local o nacional: ¿qué implicaciones tiene este </w:t>
      </w:r>
      <w:r>
        <w:rPr>
          <w:i/>
          <w:color w:val="231F20"/>
        </w:rPr>
        <w:t>cambio </w:t>
      </w:r>
      <w:r>
        <w:rPr>
          <w:i/>
          <w:color w:val="231F20"/>
        </w:rPr>
        <w:t>ecológico </w:t>
      </w:r>
      <w:r>
        <w:rPr>
          <w:color w:val="231F20"/>
        </w:rPr>
        <w:t>para los usuarios de las redes y la tecnología que son menores de</w:t>
      </w:r>
      <w:r>
        <w:rPr>
          <w:color w:val="231F20"/>
          <w:spacing w:val="-6"/>
        </w:rPr>
        <w:t> </w:t>
      </w:r>
      <w:r>
        <w:rPr>
          <w:color w:val="231F20"/>
        </w:rPr>
        <w:t>edad?</w:t>
      </w:r>
    </w:p>
    <w:p>
      <w:pPr>
        <w:pStyle w:val="BodyText"/>
        <w:spacing w:line="257" w:lineRule="exact"/>
        <w:ind w:left="1020" w:right="710"/>
      </w:pPr>
      <w:r>
        <w:rPr>
          <w:color w:val="231F20"/>
        </w:rPr>
        <w:t>De acuerdo con cifras globales compiladas por </w:t>
      </w:r>
      <w:r>
        <w:rPr>
          <w:i/>
          <w:color w:val="231F20"/>
        </w:rPr>
        <w:t>Go-globe.com</w:t>
      </w:r>
      <w:r>
        <w:rPr>
          <w:color w:val="231F20"/>
        </w:rPr>
        <w:t>, el</w:t>
      </w:r>
    </w:p>
    <w:p>
      <w:pPr>
        <w:pStyle w:val="BodyText"/>
        <w:spacing w:line="261" w:lineRule="auto" w:before="22"/>
        <w:ind w:left="794" w:right="785"/>
      </w:pPr>
      <w:r>
        <w:rPr>
          <w:color w:val="231F20"/>
        </w:rPr>
        <w:t>6.4 por ciento de quienes poseen un Smartphone tienen entre 13 y 17 años, lo que equivale a una penetración del 18 por ciento en</w:t>
      </w:r>
    </w:p>
    <w:p>
      <w:pPr>
        <w:pStyle w:val="BodyText"/>
        <w:spacing w:before="6"/>
        <w:rPr>
          <w:sz w:val="5"/>
        </w:rPr>
      </w:pPr>
    </w:p>
    <w:p>
      <w:pPr>
        <w:pStyle w:val="BodyText"/>
        <w:spacing w:line="20" w:lineRule="exact"/>
        <w:ind w:left="784"/>
        <w:rPr>
          <w:sz w:val="2"/>
        </w:rPr>
      </w:pPr>
      <w:r>
        <w:rPr>
          <w:sz w:val="2"/>
        </w:rPr>
        <w:pict>
          <v:group style="width:73pt;height:1pt;mso-position-horizontal-relative:char;mso-position-vertical-relative:line" coordorigin="0,0" coordsize="1460,20">
            <v:line style="position:absolute" from="10,10" to="1450,10" stroked="true" strokeweight="1pt" strokecolor="#231f20"/>
          </v:group>
        </w:pict>
      </w:r>
      <w:r>
        <w:rPr>
          <w:sz w:val="2"/>
        </w:rPr>
      </w:r>
    </w:p>
    <w:p>
      <w:pPr>
        <w:pStyle w:val="ListParagraph"/>
        <w:numPr>
          <w:ilvl w:val="0"/>
          <w:numId w:val="9"/>
        </w:numPr>
        <w:tabs>
          <w:tab w:pos="1034" w:val="left" w:leader="none"/>
        </w:tabs>
        <w:spacing w:line="240" w:lineRule="auto" w:before="19" w:after="0"/>
        <w:ind w:left="1033" w:right="0" w:hanging="239"/>
        <w:jc w:val="left"/>
        <w:rPr>
          <w:i/>
          <w:sz w:val="18"/>
        </w:rPr>
      </w:pPr>
      <w:r>
        <w:rPr>
          <w:color w:val="231F20"/>
          <w:sz w:val="18"/>
        </w:rPr>
        <w:t>Scolari,</w:t>
      </w:r>
      <w:r>
        <w:rPr>
          <w:color w:val="231F20"/>
          <w:spacing w:val="-3"/>
          <w:sz w:val="18"/>
        </w:rPr>
        <w:t> </w:t>
      </w:r>
      <w:r>
        <w:rPr>
          <w:color w:val="231F20"/>
          <w:sz w:val="18"/>
        </w:rPr>
        <w:t>Carlos.</w:t>
      </w:r>
      <w:r>
        <w:rPr>
          <w:color w:val="231F20"/>
          <w:spacing w:val="-3"/>
          <w:sz w:val="18"/>
        </w:rPr>
        <w:t> </w:t>
      </w:r>
      <w:r>
        <w:rPr>
          <w:i/>
          <w:color w:val="231F20"/>
          <w:sz w:val="18"/>
        </w:rPr>
        <w:t>Ecología</w:t>
      </w:r>
      <w:r>
        <w:rPr>
          <w:i/>
          <w:color w:val="231F20"/>
          <w:spacing w:val="-4"/>
          <w:sz w:val="18"/>
        </w:rPr>
        <w:t> </w:t>
      </w:r>
      <w:r>
        <w:rPr>
          <w:i/>
          <w:color w:val="231F20"/>
          <w:sz w:val="18"/>
        </w:rPr>
        <w:t>de</w:t>
      </w:r>
      <w:r>
        <w:rPr>
          <w:i/>
          <w:color w:val="231F20"/>
          <w:spacing w:val="-4"/>
          <w:sz w:val="18"/>
        </w:rPr>
        <w:t> </w:t>
      </w:r>
      <w:r>
        <w:rPr>
          <w:i/>
          <w:color w:val="231F20"/>
          <w:sz w:val="18"/>
        </w:rPr>
        <w:t>los</w:t>
      </w:r>
      <w:r>
        <w:rPr>
          <w:i/>
          <w:color w:val="231F20"/>
          <w:spacing w:val="-4"/>
          <w:sz w:val="18"/>
        </w:rPr>
        <w:t> </w:t>
      </w:r>
      <w:r>
        <w:rPr>
          <w:i/>
          <w:color w:val="231F20"/>
          <w:sz w:val="18"/>
        </w:rPr>
        <w:t>medios.</w:t>
      </w:r>
      <w:r>
        <w:rPr>
          <w:i/>
          <w:color w:val="231F20"/>
          <w:spacing w:val="-4"/>
          <w:sz w:val="18"/>
        </w:rPr>
        <w:t> </w:t>
      </w:r>
      <w:r>
        <w:rPr>
          <w:i/>
          <w:color w:val="231F20"/>
          <w:sz w:val="18"/>
        </w:rPr>
        <w:t>Mapa</w:t>
      </w:r>
      <w:r>
        <w:rPr>
          <w:i/>
          <w:color w:val="231F20"/>
          <w:spacing w:val="-4"/>
          <w:sz w:val="18"/>
        </w:rPr>
        <w:t> </w:t>
      </w:r>
      <w:r>
        <w:rPr>
          <w:i/>
          <w:color w:val="231F20"/>
          <w:sz w:val="18"/>
        </w:rPr>
        <w:t>de</w:t>
      </w:r>
      <w:r>
        <w:rPr>
          <w:i/>
          <w:color w:val="231F20"/>
          <w:spacing w:val="-4"/>
          <w:sz w:val="18"/>
        </w:rPr>
        <w:t> </w:t>
      </w:r>
      <w:r>
        <w:rPr>
          <w:i/>
          <w:color w:val="231F20"/>
          <w:sz w:val="18"/>
        </w:rPr>
        <w:t>un</w:t>
      </w:r>
      <w:r>
        <w:rPr>
          <w:i/>
          <w:color w:val="231F20"/>
          <w:spacing w:val="-4"/>
          <w:sz w:val="18"/>
        </w:rPr>
        <w:t> </w:t>
      </w:r>
      <w:r>
        <w:rPr>
          <w:i/>
          <w:color w:val="231F20"/>
          <w:sz w:val="18"/>
        </w:rPr>
        <w:t>nicho</w:t>
      </w:r>
      <w:r>
        <w:rPr>
          <w:i/>
          <w:color w:val="231F20"/>
          <w:spacing w:val="-4"/>
          <w:sz w:val="18"/>
        </w:rPr>
        <w:t> </w:t>
      </w:r>
      <w:r>
        <w:rPr>
          <w:i/>
          <w:color w:val="231F20"/>
          <w:sz w:val="18"/>
        </w:rPr>
        <w:t>teórico.</w:t>
      </w:r>
    </w:p>
    <w:p>
      <w:pPr>
        <w:spacing w:after="0" w:line="240" w:lineRule="auto"/>
        <w:jc w:val="left"/>
        <w:rPr>
          <w:sz w:val="18"/>
        </w:rPr>
        <w:sectPr>
          <w:type w:val="continuous"/>
          <w:pgSz w:w="15880" w:h="12190" w:orient="landscape"/>
          <w:pgMar w:top="1120" w:bottom="280" w:left="340" w:right="340"/>
          <w:cols w:num="2" w:equalWidth="0">
            <w:col w:w="6861" w:space="679"/>
            <w:col w:w="7660"/>
          </w:cols>
        </w:sectPr>
      </w:pPr>
    </w:p>
    <w:p>
      <w:pPr>
        <w:pStyle w:val="BodyText"/>
        <w:spacing w:line="261" w:lineRule="auto" w:before="42"/>
        <w:ind w:left="793"/>
        <w:jc w:val="both"/>
      </w:pPr>
      <w:r>
        <w:rPr>
          <w:color w:val="231F20"/>
        </w:rPr>
        <w:t>este</w:t>
      </w:r>
      <w:r>
        <w:rPr>
          <w:color w:val="231F20"/>
          <w:spacing w:val="-5"/>
        </w:rPr>
        <w:t> </w:t>
      </w:r>
      <w:r>
        <w:rPr>
          <w:color w:val="231F20"/>
        </w:rPr>
        <w:t>segmento</w:t>
      </w:r>
      <w:r>
        <w:rPr>
          <w:color w:val="231F20"/>
          <w:spacing w:val="-5"/>
        </w:rPr>
        <w:t> </w:t>
      </w:r>
      <w:r>
        <w:rPr>
          <w:color w:val="231F20"/>
        </w:rPr>
        <w:t>de</w:t>
      </w:r>
      <w:r>
        <w:rPr>
          <w:color w:val="231F20"/>
          <w:spacing w:val="-5"/>
        </w:rPr>
        <w:t> </w:t>
      </w:r>
      <w:r>
        <w:rPr>
          <w:color w:val="231F20"/>
        </w:rPr>
        <w:t>usuarios.</w:t>
      </w:r>
      <w:r>
        <w:rPr>
          <w:color w:val="231F20"/>
          <w:spacing w:val="-4"/>
        </w:rPr>
        <w:t> </w:t>
      </w:r>
      <w:r>
        <w:rPr>
          <w:color w:val="231F20"/>
        </w:rPr>
        <w:t>En</w:t>
      </w:r>
      <w:r>
        <w:rPr>
          <w:color w:val="231F20"/>
          <w:spacing w:val="-5"/>
        </w:rPr>
        <w:t> </w:t>
      </w:r>
      <w:r>
        <w:rPr>
          <w:color w:val="231F20"/>
        </w:rPr>
        <w:t>el</w:t>
      </w:r>
      <w:r>
        <w:rPr>
          <w:color w:val="231F20"/>
          <w:spacing w:val="-5"/>
        </w:rPr>
        <w:t> </w:t>
      </w:r>
      <w:r>
        <w:rPr>
          <w:color w:val="231F20"/>
        </w:rPr>
        <w:t>marco</w:t>
      </w:r>
      <w:r>
        <w:rPr>
          <w:color w:val="231F20"/>
          <w:spacing w:val="-5"/>
        </w:rPr>
        <w:t> </w:t>
      </w:r>
      <w:r>
        <w:rPr>
          <w:color w:val="231F20"/>
        </w:rPr>
        <w:t>del</w:t>
      </w:r>
      <w:r>
        <w:rPr>
          <w:color w:val="231F20"/>
          <w:spacing w:val="-5"/>
        </w:rPr>
        <w:t> </w:t>
      </w:r>
      <w:r>
        <w:rPr>
          <w:color w:val="231F20"/>
          <w:spacing w:val="-3"/>
        </w:rPr>
        <w:t>Festival</w:t>
      </w:r>
      <w:r>
        <w:rPr>
          <w:color w:val="231F20"/>
          <w:spacing w:val="-5"/>
        </w:rPr>
        <w:t> </w:t>
      </w:r>
      <w:r>
        <w:rPr>
          <w:color w:val="231F20"/>
        </w:rPr>
        <w:t>Internacional de Comunicación Infantil celebrado en julio de 2012 en Madrid, España</w:t>
      </w:r>
      <w:r>
        <w:rPr>
          <w:color w:val="231F20"/>
          <w:position w:val="7"/>
          <w:sz w:val="13"/>
        </w:rPr>
        <w:t>65</w:t>
      </w:r>
      <w:r>
        <w:rPr>
          <w:color w:val="231F20"/>
        </w:rPr>
        <w:t>, se dieron a conocer los siguientes</w:t>
      </w:r>
      <w:r>
        <w:rPr>
          <w:color w:val="231F20"/>
          <w:spacing w:val="-23"/>
        </w:rPr>
        <w:t> </w:t>
      </w:r>
      <w:r>
        <w:rPr>
          <w:color w:val="231F20"/>
        </w:rPr>
        <w:t>datos:</w:t>
      </w:r>
    </w:p>
    <w:p>
      <w:pPr>
        <w:pStyle w:val="ListParagraph"/>
        <w:numPr>
          <w:ilvl w:val="1"/>
          <w:numId w:val="9"/>
        </w:numPr>
        <w:tabs>
          <w:tab w:pos="1361" w:val="left" w:leader="none"/>
        </w:tabs>
        <w:spacing w:line="261" w:lineRule="auto" w:before="0" w:after="0"/>
        <w:ind w:left="1360" w:right="1" w:hanging="226"/>
        <w:jc w:val="both"/>
        <w:rPr>
          <w:sz w:val="22"/>
        </w:rPr>
      </w:pPr>
      <w:r>
        <w:rPr>
          <w:color w:val="231F20"/>
          <w:sz w:val="22"/>
        </w:rPr>
        <w:t>El 25 por ciento de los niños de 8 a 12 años prefieren un Smartphone a juguetes por</w:t>
      </w:r>
      <w:r>
        <w:rPr>
          <w:color w:val="231F20"/>
          <w:spacing w:val="-11"/>
          <w:sz w:val="22"/>
        </w:rPr>
        <w:t> </w:t>
      </w:r>
      <w:r>
        <w:rPr>
          <w:color w:val="231F20"/>
          <w:sz w:val="22"/>
        </w:rPr>
        <w:t>navidad.</w:t>
      </w:r>
    </w:p>
    <w:p>
      <w:pPr>
        <w:pStyle w:val="ListParagraph"/>
        <w:numPr>
          <w:ilvl w:val="1"/>
          <w:numId w:val="9"/>
        </w:numPr>
        <w:tabs>
          <w:tab w:pos="1361" w:val="left" w:leader="none"/>
        </w:tabs>
        <w:spacing w:line="261" w:lineRule="auto" w:before="0" w:after="0"/>
        <w:ind w:left="1360" w:right="1" w:hanging="226"/>
        <w:jc w:val="both"/>
        <w:rPr>
          <w:sz w:val="22"/>
        </w:rPr>
      </w:pPr>
      <w:r>
        <w:rPr>
          <w:color w:val="231F20"/>
          <w:sz w:val="22"/>
        </w:rPr>
        <w:t>El 40 por ciento de los menores entre los 8 y los 18 años, acceden a Internet desde su teléfono</w:t>
      </w:r>
      <w:r>
        <w:rPr>
          <w:color w:val="231F20"/>
          <w:spacing w:val="-25"/>
          <w:sz w:val="22"/>
        </w:rPr>
        <w:t> </w:t>
      </w:r>
      <w:r>
        <w:rPr>
          <w:color w:val="231F20"/>
          <w:sz w:val="22"/>
        </w:rPr>
        <w:t>móvil.</w:t>
      </w:r>
    </w:p>
    <w:p>
      <w:pPr>
        <w:pStyle w:val="ListParagraph"/>
        <w:numPr>
          <w:ilvl w:val="1"/>
          <w:numId w:val="9"/>
        </w:numPr>
        <w:tabs>
          <w:tab w:pos="1361" w:val="left" w:leader="none"/>
        </w:tabs>
        <w:spacing w:line="261" w:lineRule="auto" w:before="0" w:after="0"/>
        <w:ind w:left="1360" w:right="0" w:hanging="226"/>
        <w:jc w:val="both"/>
        <w:rPr>
          <w:sz w:val="22"/>
        </w:rPr>
      </w:pPr>
      <w:r>
        <w:rPr>
          <w:color w:val="231F20"/>
          <w:sz w:val="22"/>
        </w:rPr>
        <w:t>La secuencia de acceso a dispositivos móviles, por edad, es la siguiente: a partir de los 3 años uso de iPad, a partir de los 11 años uso de teléfono móvil, a partir de los 13 años uso de</w:t>
      </w:r>
      <w:r>
        <w:rPr>
          <w:color w:val="231F20"/>
          <w:spacing w:val="-14"/>
          <w:sz w:val="22"/>
        </w:rPr>
        <w:t> </w:t>
      </w:r>
      <w:r>
        <w:rPr>
          <w:color w:val="231F20"/>
          <w:sz w:val="22"/>
        </w:rPr>
        <w:t>Smartphone.</w:t>
      </w:r>
    </w:p>
    <w:p>
      <w:pPr>
        <w:pStyle w:val="ListParagraph"/>
        <w:numPr>
          <w:ilvl w:val="1"/>
          <w:numId w:val="9"/>
        </w:numPr>
        <w:tabs>
          <w:tab w:pos="1361" w:val="left" w:leader="none"/>
        </w:tabs>
        <w:spacing w:line="261" w:lineRule="auto" w:before="0" w:after="0"/>
        <w:ind w:left="1360" w:right="0" w:hanging="226"/>
        <w:jc w:val="both"/>
        <w:rPr>
          <w:sz w:val="22"/>
        </w:rPr>
      </w:pPr>
      <w:r>
        <w:rPr>
          <w:color w:val="231F20"/>
          <w:sz w:val="22"/>
        </w:rPr>
        <w:t>En general, los padres de familia generan una sensación de seguridad si los menores cuentan con un teléfono móvil y los menores experimentan una sensación de libertad y au- tonomía.</w:t>
      </w:r>
    </w:p>
    <w:p>
      <w:pPr>
        <w:pStyle w:val="ListParagraph"/>
        <w:numPr>
          <w:ilvl w:val="1"/>
          <w:numId w:val="9"/>
        </w:numPr>
        <w:tabs>
          <w:tab w:pos="1361" w:val="left" w:leader="none"/>
        </w:tabs>
        <w:spacing w:line="261" w:lineRule="auto" w:before="0" w:after="0"/>
        <w:ind w:left="1360" w:right="0" w:hanging="226"/>
        <w:jc w:val="both"/>
        <w:rPr>
          <w:sz w:val="22"/>
        </w:rPr>
      </w:pPr>
      <w:r>
        <w:rPr>
          <w:color w:val="231F20"/>
          <w:sz w:val="22"/>
        </w:rPr>
        <w:t>El uso que los adolescentes hacen de las redes sociales a </w:t>
      </w:r>
      <w:r>
        <w:rPr>
          <w:color w:val="231F20"/>
          <w:spacing w:val="-3"/>
          <w:sz w:val="22"/>
        </w:rPr>
        <w:t>través </w:t>
      </w:r>
      <w:r>
        <w:rPr>
          <w:color w:val="231F20"/>
          <w:sz w:val="22"/>
        </w:rPr>
        <w:t>del Smartphone son las siguientes: hablar con ami- gos 92.6 por ciento; comentar publicaciones 78.5 por cien- to; jugar 57.8 por ciento; compartir contenidos 50.4 por ciento.</w:t>
      </w:r>
    </w:p>
    <w:p>
      <w:pPr>
        <w:pStyle w:val="BodyText"/>
        <w:spacing w:before="3"/>
        <w:rPr>
          <w:sz w:val="14"/>
        </w:rPr>
      </w:pPr>
      <w:r>
        <w:rPr/>
        <w:drawing>
          <wp:anchor distT="0" distB="0" distL="0" distR="0" allowOverlap="1" layoutInCell="1" locked="0" behindDoc="0" simplePos="0" relativeHeight="2560">
            <wp:simplePos x="0" y="0"/>
            <wp:positionH relativeFrom="page">
              <wp:posOffset>720001</wp:posOffset>
            </wp:positionH>
            <wp:positionV relativeFrom="paragraph">
              <wp:posOffset>131365</wp:posOffset>
            </wp:positionV>
            <wp:extent cx="1955044" cy="1965388"/>
            <wp:effectExtent l="0" t="0" r="0" b="0"/>
            <wp:wrapTopAndBottom/>
            <wp:docPr id="17" name="image28.jpeg" descr=""/>
            <wp:cNvGraphicFramePr>
              <a:graphicFrameLocks noChangeAspect="1"/>
            </wp:cNvGraphicFramePr>
            <a:graphic>
              <a:graphicData uri="http://schemas.openxmlformats.org/drawingml/2006/picture">
                <pic:pic>
                  <pic:nvPicPr>
                    <pic:cNvPr id="18" name="image28.jpeg"/>
                    <pic:cNvPicPr/>
                  </pic:nvPicPr>
                  <pic:blipFill>
                    <a:blip r:embed="rId92" cstate="print"/>
                    <a:stretch>
                      <a:fillRect/>
                    </a:stretch>
                  </pic:blipFill>
                  <pic:spPr>
                    <a:xfrm>
                      <a:off x="0" y="0"/>
                      <a:ext cx="1955044" cy="1965388"/>
                    </a:xfrm>
                    <a:prstGeom prst="rect">
                      <a:avLst/>
                    </a:prstGeom>
                  </pic:spPr>
                </pic:pic>
              </a:graphicData>
            </a:graphic>
          </wp:anchor>
        </w:drawing>
      </w:r>
      <w:r>
        <w:rPr/>
        <w:drawing>
          <wp:anchor distT="0" distB="0" distL="0" distR="0" allowOverlap="1" layoutInCell="1" locked="0" behindDoc="0" simplePos="0" relativeHeight="2584">
            <wp:simplePos x="0" y="0"/>
            <wp:positionH relativeFrom="page">
              <wp:posOffset>2733192</wp:posOffset>
            </wp:positionH>
            <wp:positionV relativeFrom="paragraph">
              <wp:posOffset>131377</wp:posOffset>
            </wp:positionV>
            <wp:extent cx="1818702" cy="1943100"/>
            <wp:effectExtent l="0" t="0" r="0" b="0"/>
            <wp:wrapTopAndBottom/>
            <wp:docPr id="19" name="image29.jpeg" descr=""/>
            <wp:cNvGraphicFramePr>
              <a:graphicFrameLocks noChangeAspect="1"/>
            </wp:cNvGraphicFramePr>
            <a:graphic>
              <a:graphicData uri="http://schemas.openxmlformats.org/drawingml/2006/picture">
                <pic:pic>
                  <pic:nvPicPr>
                    <pic:cNvPr id="20" name="image29.jpeg"/>
                    <pic:cNvPicPr/>
                  </pic:nvPicPr>
                  <pic:blipFill>
                    <a:blip r:embed="rId93" cstate="print"/>
                    <a:stretch>
                      <a:fillRect/>
                    </a:stretch>
                  </pic:blipFill>
                  <pic:spPr>
                    <a:xfrm>
                      <a:off x="0" y="0"/>
                      <a:ext cx="1818702" cy="1943100"/>
                    </a:xfrm>
                    <a:prstGeom prst="rect">
                      <a:avLst/>
                    </a:prstGeom>
                  </pic:spPr>
                </pic:pic>
              </a:graphicData>
            </a:graphic>
          </wp:anchor>
        </w:drawing>
      </w:r>
    </w:p>
    <w:p>
      <w:pPr>
        <w:spacing w:before="65"/>
        <w:ind w:left="793" w:right="0" w:firstLine="0"/>
        <w:jc w:val="both"/>
        <w:rPr>
          <w:sz w:val="18"/>
        </w:rPr>
      </w:pPr>
      <w:r>
        <w:rPr>
          <w:b/>
          <w:color w:val="231F20"/>
          <w:sz w:val="18"/>
        </w:rPr>
        <w:t>Fuente: </w:t>
      </w:r>
      <w:hyperlink r:id="rId94">
        <w:r>
          <w:rPr>
            <w:color w:val="231F20"/>
            <w:sz w:val="18"/>
          </w:rPr>
          <w:t>www.go-globe.com</w:t>
        </w:r>
      </w:hyperlink>
    </w:p>
    <w:p>
      <w:pPr>
        <w:pStyle w:val="BodyText"/>
        <w:spacing w:line="261" w:lineRule="auto" w:before="42"/>
        <w:ind w:left="793" w:right="791" w:firstLine="226"/>
        <w:jc w:val="both"/>
      </w:pPr>
      <w:r>
        <w:rPr/>
        <w:br w:type="column"/>
      </w:r>
      <w:r>
        <w:rPr>
          <w:color w:val="231F20"/>
        </w:rPr>
        <w:t>A</w:t>
      </w:r>
      <w:r>
        <w:rPr>
          <w:color w:val="231F20"/>
          <w:spacing w:val="-11"/>
        </w:rPr>
        <w:t> </w:t>
      </w:r>
      <w:r>
        <w:rPr>
          <w:color w:val="231F20"/>
        </w:rPr>
        <w:t>continuación,</w:t>
      </w:r>
      <w:r>
        <w:rPr>
          <w:color w:val="231F20"/>
          <w:spacing w:val="-11"/>
        </w:rPr>
        <w:t> </w:t>
      </w:r>
      <w:r>
        <w:rPr>
          <w:color w:val="231F20"/>
        </w:rPr>
        <w:t>se</w:t>
      </w:r>
      <w:r>
        <w:rPr>
          <w:color w:val="231F20"/>
          <w:spacing w:val="-11"/>
        </w:rPr>
        <w:t> </w:t>
      </w:r>
      <w:r>
        <w:rPr>
          <w:color w:val="231F20"/>
        </w:rPr>
        <w:t>desarrollará</w:t>
      </w:r>
      <w:r>
        <w:rPr>
          <w:color w:val="231F20"/>
          <w:spacing w:val="-11"/>
        </w:rPr>
        <w:t> </w:t>
      </w:r>
      <w:r>
        <w:rPr>
          <w:color w:val="231F20"/>
        </w:rPr>
        <w:t>el</w:t>
      </w:r>
      <w:r>
        <w:rPr>
          <w:color w:val="231F20"/>
          <w:spacing w:val="-11"/>
        </w:rPr>
        <w:t> </w:t>
      </w:r>
      <w:r>
        <w:rPr>
          <w:color w:val="231F20"/>
        </w:rPr>
        <w:t>análisis</w:t>
      </w:r>
      <w:r>
        <w:rPr>
          <w:color w:val="231F20"/>
          <w:spacing w:val="-10"/>
        </w:rPr>
        <w:t> </w:t>
      </w:r>
      <w:r>
        <w:rPr>
          <w:color w:val="231F20"/>
        </w:rPr>
        <w:t>del</w:t>
      </w:r>
      <w:r>
        <w:rPr>
          <w:color w:val="231F20"/>
          <w:spacing w:val="-11"/>
        </w:rPr>
        <w:t> </w:t>
      </w:r>
      <w:r>
        <w:rPr>
          <w:color w:val="231F20"/>
        </w:rPr>
        <w:t>escenario</w:t>
      </w:r>
      <w:r>
        <w:rPr>
          <w:color w:val="231F20"/>
          <w:spacing w:val="-11"/>
        </w:rPr>
        <w:t> </w:t>
      </w:r>
      <w:r>
        <w:rPr>
          <w:color w:val="231F20"/>
        </w:rPr>
        <w:t>que</w:t>
      </w:r>
      <w:r>
        <w:rPr>
          <w:color w:val="231F20"/>
          <w:spacing w:val="-11"/>
        </w:rPr>
        <w:t> </w:t>
      </w:r>
      <w:r>
        <w:rPr>
          <w:color w:val="231F20"/>
        </w:rPr>
        <w:t>en- frenta nuestro país en cuanto al acceso de los menores de edad a Internet</w:t>
      </w:r>
      <w:r>
        <w:rPr>
          <w:color w:val="231F20"/>
          <w:spacing w:val="-11"/>
        </w:rPr>
        <w:t> </w:t>
      </w:r>
      <w:r>
        <w:rPr>
          <w:color w:val="231F20"/>
        </w:rPr>
        <w:t>y</w:t>
      </w:r>
      <w:r>
        <w:rPr>
          <w:color w:val="231F20"/>
          <w:spacing w:val="-10"/>
        </w:rPr>
        <w:t> </w:t>
      </w:r>
      <w:r>
        <w:rPr>
          <w:color w:val="231F20"/>
        </w:rPr>
        <w:t>redes</w:t>
      </w:r>
      <w:r>
        <w:rPr>
          <w:color w:val="231F20"/>
          <w:spacing w:val="-10"/>
        </w:rPr>
        <w:t> </w:t>
      </w:r>
      <w:r>
        <w:rPr>
          <w:color w:val="231F20"/>
        </w:rPr>
        <w:t>sociales,</w:t>
      </w:r>
      <w:r>
        <w:rPr>
          <w:color w:val="231F20"/>
          <w:spacing w:val="-11"/>
        </w:rPr>
        <w:t> </w:t>
      </w:r>
      <w:r>
        <w:rPr>
          <w:color w:val="231F20"/>
        </w:rPr>
        <w:t>con</w:t>
      </w:r>
      <w:r>
        <w:rPr>
          <w:color w:val="231F20"/>
          <w:spacing w:val="-10"/>
        </w:rPr>
        <w:t> </w:t>
      </w:r>
      <w:r>
        <w:rPr>
          <w:color w:val="231F20"/>
        </w:rPr>
        <w:t>las</w:t>
      </w:r>
      <w:r>
        <w:rPr>
          <w:color w:val="231F20"/>
          <w:spacing w:val="-10"/>
        </w:rPr>
        <w:t> </w:t>
      </w:r>
      <w:r>
        <w:rPr>
          <w:color w:val="231F20"/>
        </w:rPr>
        <w:t>implicaciones</w:t>
      </w:r>
      <w:r>
        <w:rPr>
          <w:color w:val="231F20"/>
          <w:spacing w:val="-11"/>
        </w:rPr>
        <w:t> </w:t>
      </w:r>
      <w:r>
        <w:rPr>
          <w:color w:val="231F20"/>
        </w:rPr>
        <w:t>que</w:t>
      </w:r>
      <w:r>
        <w:rPr>
          <w:color w:val="231F20"/>
          <w:spacing w:val="-10"/>
        </w:rPr>
        <w:t> </w:t>
      </w:r>
      <w:r>
        <w:rPr>
          <w:color w:val="231F20"/>
        </w:rPr>
        <w:t>tiene</w:t>
      </w:r>
      <w:r>
        <w:rPr>
          <w:color w:val="231F20"/>
          <w:spacing w:val="-10"/>
        </w:rPr>
        <w:t> </w:t>
      </w:r>
      <w:r>
        <w:rPr>
          <w:color w:val="231F20"/>
        </w:rPr>
        <w:t>esta</w:t>
      </w:r>
      <w:r>
        <w:rPr>
          <w:i/>
          <w:color w:val="231F20"/>
        </w:rPr>
        <w:t>mul- </w:t>
      </w:r>
      <w:r>
        <w:rPr>
          <w:i/>
          <w:color w:val="231F20"/>
        </w:rPr>
        <w:t>ti-accesibilidad </w:t>
      </w:r>
      <w:r>
        <w:rPr>
          <w:color w:val="231F20"/>
        </w:rPr>
        <w:t>para el intercambio de datos personales, tanto en el plano de las prácticas como en el de la</w:t>
      </w:r>
      <w:r>
        <w:rPr>
          <w:color w:val="231F20"/>
          <w:spacing w:val="-27"/>
        </w:rPr>
        <w:t> </w:t>
      </w:r>
      <w:r>
        <w:rPr>
          <w:color w:val="231F20"/>
        </w:rPr>
        <w:t>regulación.</w:t>
      </w:r>
    </w:p>
    <w:p>
      <w:pPr>
        <w:pStyle w:val="BodyText"/>
      </w:pPr>
    </w:p>
    <w:p>
      <w:pPr>
        <w:pStyle w:val="BodyText"/>
        <w:spacing w:before="10"/>
        <w:rPr>
          <w:sz w:val="25"/>
        </w:rPr>
      </w:pPr>
    </w:p>
    <w:p>
      <w:pPr>
        <w:pStyle w:val="BodyText"/>
        <w:spacing w:line="266" w:lineRule="auto"/>
        <w:ind w:left="793" w:right="746"/>
        <w:rPr>
          <w:rFonts w:ascii="Arial" w:hAnsi="Arial"/>
        </w:rPr>
      </w:pPr>
      <w:r>
        <w:rPr>
          <w:rFonts w:ascii="Arial" w:hAnsi="Arial"/>
          <w:color w:val="231F20"/>
        </w:rPr>
        <w:t>Menores de edad y redes sociales virtuales en México, Esta- dos Unidos e Iberoamérica</w:t>
      </w:r>
    </w:p>
    <w:p>
      <w:pPr>
        <w:pStyle w:val="BodyText"/>
        <w:spacing w:before="1"/>
        <w:rPr>
          <w:rFonts w:ascii="Arial"/>
          <w:sz w:val="24"/>
        </w:rPr>
      </w:pPr>
    </w:p>
    <w:p>
      <w:pPr>
        <w:pStyle w:val="BodyText"/>
        <w:spacing w:line="261" w:lineRule="auto"/>
        <w:ind w:left="696" w:right="790"/>
        <w:jc w:val="right"/>
      </w:pPr>
      <w:r>
        <w:rPr>
          <w:color w:val="231F20"/>
        </w:rPr>
        <w:t>El </w:t>
      </w:r>
      <w:r>
        <w:rPr>
          <w:i/>
          <w:color w:val="231F20"/>
        </w:rPr>
        <w:t>Estudio 2012 de hábitos y percepciones de los</w:t>
      </w:r>
      <w:r>
        <w:rPr>
          <w:i/>
          <w:color w:val="231F20"/>
          <w:spacing w:val="11"/>
        </w:rPr>
        <w:t> </w:t>
      </w:r>
      <w:r>
        <w:rPr>
          <w:i/>
          <w:color w:val="231F20"/>
        </w:rPr>
        <w:t>mexicanos</w:t>
      </w:r>
      <w:r>
        <w:rPr>
          <w:i/>
          <w:color w:val="231F20"/>
          <w:spacing w:val="12"/>
        </w:rPr>
        <w:t> </w:t>
      </w:r>
      <w:r>
        <w:rPr>
          <w:i/>
          <w:color w:val="231F20"/>
        </w:rPr>
        <w:t>sobre</w:t>
      </w:r>
      <w:r>
        <w:rPr>
          <w:i/>
          <w:color w:val="231F20"/>
        </w:rPr>
        <w:t> Internet</w:t>
      </w:r>
      <w:r>
        <w:rPr>
          <w:i/>
          <w:color w:val="231F20"/>
          <w:spacing w:val="-10"/>
        </w:rPr>
        <w:t> </w:t>
      </w:r>
      <w:r>
        <w:rPr>
          <w:i/>
          <w:color w:val="231F20"/>
        </w:rPr>
        <w:t>y</w:t>
      </w:r>
      <w:r>
        <w:rPr>
          <w:i/>
          <w:color w:val="231F20"/>
          <w:spacing w:val="-10"/>
        </w:rPr>
        <w:t> </w:t>
      </w:r>
      <w:r>
        <w:rPr>
          <w:i/>
          <w:color w:val="231F20"/>
        </w:rPr>
        <w:t>diversas</w:t>
      </w:r>
      <w:r>
        <w:rPr>
          <w:i/>
          <w:color w:val="231F20"/>
          <w:spacing w:val="-10"/>
        </w:rPr>
        <w:t> </w:t>
      </w:r>
      <w:r>
        <w:rPr>
          <w:i/>
          <w:color w:val="231F20"/>
        </w:rPr>
        <w:t>tecnologías</w:t>
      </w:r>
      <w:r>
        <w:rPr>
          <w:i/>
          <w:color w:val="231F20"/>
          <w:spacing w:val="-10"/>
        </w:rPr>
        <w:t> </w:t>
      </w:r>
      <w:r>
        <w:rPr>
          <w:i/>
          <w:color w:val="231F20"/>
        </w:rPr>
        <w:t>asociadas</w:t>
      </w:r>
      <w:r>
        <w:rPr>
          <w:color w:val="231F20"/>
        </w:rPr>
        <w:t>,</w:t>
      </w:r>
      <w:r>
        <w:rPr>
          <w:color w:val="231F20"/>
          <w:spacing w:val="-10"/>
        </w:rPr>
        <w:t> </w:t>
      </w:r>
      <w:r>
        <w:rPr>
          <w:color w:val="231F20"/>
        </w:rPr>
        <w:t>dio</w:t>
      </w:r>
      <w:r>
        <w:rPr>
          <w:color w:val="231F20"/>
          <w:spacing w:val="-10"/>
        </w:rPr>
        <w:t> </w:t>
      </w:r>
      <w:r>
        <w:rPr>
          <w:color w:val="231F20"/>
        </w:rPr>
        <w:t>a</w:t>
      </w:r>
      <w:r>
        <w:rPr>
          <w:color w:val="231F20"/>
          <w:spacing w:val="-10"/>
        </w:rPr>
        <w:t> </w:t>
      </w:r>
      <w:r>
        <w:rPr>
          <w:color w:val="231F20"/>
        </w:rPr>
        <w:t>conocer</w:t>
      </w:r>
      <w:r>
        <w:rPr>
          <w:color w:val="231F20"/>
          <w:spacing w:val="-10"/>
        </w:rPr>
        <w:t> </w:t>
      </w:r>
      <w:r>
        <w:rPr>
          <w:color w:val="231F20"/>
        </w:rPr>
        <w:t>que</w:t>
      </w:r>
      <w:r>
        <w:rPr>
          <w:color w:val="231F20"/>
          <w:spacing w:val="-10"/>
        </w:rPr>
        <w:t> </w:t>
      </w:r>
      <w:r>
        <w:rPr>
          <w:color w:val="231F20"/>
        </w:rPr>
        <w:t>el</w:t>
      </w:r>
      <w:r>
        <w:rPr>
          <w:color w:val="231F20"/>
          <w:spacing w:val="-10"/>
        </w:rPr>
        <w:t> </w:t>
      </w:r>
      <w:r>
        <w:rPr>
          <w:color w:val="231F20"/>
        </w:rPr>
        <w:t>19.6 por</w:t>
      </w:r>
      <w:r>
        <w:rPr>
          <w:color w:val="231F20"/>
          <w:spacing w:val="25"/>
        </w:rPr>
        <w:t> </w:t>
      </w:r>
      <w:r>
        <w:rPr>
          <w:color w:val="231F20"/>
        </w:rPr>
        <w:t>ciento</w:t>
      </w:r>
      <w:r>
        <w:rPr>
          <w:color w:val="231F20"/>
          <w:spacing w:val="25"/>
        </w:rPr>
        <w:t> </w:t>
      </w:r>
      <w:r>
        <w:rPr>
          <w:color w:val="231F20"/>
        </w:rPr>
        <w:t>de</w:t>
      </w:r>
      <w:r>
        <w:rPr>
          <w:color w:val="231F20"/>
          <w:spacing w:val="24"/>
        </w:rPr>
        <w:t> </w:t>
      </w:r>
      <w:r>
        <w:rPr>
          <w:color w:val="231F20"/>
        </w:rPr>
        <w:t>quienes</w:t>
      </w:r>
      <w:r>
        <w:rPr>
          <w:color w:val="231F20"/>
          <w:spacing w:val="24"/>
        </w:rPr>
        <w:t> </w:t>
      </w:r>
      <w:r>
        <w:rPr>
          <w:color w:val="231F20"/>
        </w:rPr>
        <w:t>navegan</w:t>
      </w:r>
      <w:r>
        <w:rPr>
          <w:color w:val="231F20"/>
          <w:spacing w:val="25"/>
        </w:rPr>
        <w:t> </w:t>
      </w:r>
      <w:r>
        <w:rPr>
          <w:color w:val="231F20"/>
        </w:rPr>
        <w:t>en</w:t>
      </w:r>
      <w:r>
        <w:rPr>
          <w:color w:val="231F20"/>
          <w:spacing w:val="25"/>
        </w:rPr>
        <w:t> </w:t>
      </w:r>
      <w:r>
        <w:rPr>
          <w:color w:val="231F20"/>
        </w:rPr>
        <w:t>Internet</w:t>
      </w:r>
      <w:r>
        <w:rPr>
          <w:color w:val="231F20"/>
          <w:spacing w:val="24"/>
        </w:rPr>
        <w:t> </w:t>
      </w:r>
      <w:r>
        <w:rPr>
          <w:color w:val="231F20"/>
        </w:rPr>
        <w:t>tienen</w:t>
      </w:r>
      <w:r>
        <w:rPr>
          <w:color w:val="231F20"/>
          <w:spacing w:val="25"/>
        </w:rPr>
        <w:t> </w:t>
      </w:r>
      <w:r>
        <w:rPr>
          <w:color w:val="231F20"/>
        </w:rPr>
        <w:t>entre</w:t>
      </w:r>
      <w:r>
        <w:rPr>
          <w:color w:val="231F20"/>
          <w:spacing w:val="25"/>
        </w:rPr>
        <w:t> </w:t>
      </w:r>
      <w:r>
        <w:rPr>
          <w:color w:val="231F20"/>
        </w:rPr>
        <w:t>3</w:t>
      </w:r>
      <w:r>
        <w:rPr>
          <w:color w:val="231F20"/>
          <w:spacing w:val="25"/>
        </w:rPr>
        <w:t> </w:t>
      </w:r>
      <w:r>
        <w:rPr>
          <w:color w:val="231F20"/>
        </w:rPr>
        <w:t>y</w:t>
      </w:r>
      <w:r>
        <w:rPr>
          <w:color w:val="231F20"/>
          <w:spacing w:val="25"/>
        </w:rPr>
        <w:t> </w:t>
      </w:r>
      <w:r>
        <w:rPr>
          <w:color w:val="231F20"/>
        </w:rPr>
        <w:t>18 años de edad, de los cuales, más de 7 millones (el 14</w:t>
      </w:r>
      <w:r>
        <w:rPr>
          <w:color w:val="231F20"/>
          <w:spacing w:val="29"/>
        </w:rPr>
        <w:t> </w:t>
      </w:r>
      <w:r>
        <w:rPr>
          <w:color w:val="231F20"/>
        </w:rPr>
        <w:t>por</w:t>
      </w:r>
      <w:r>
        <w:rPr>
          <w:color w:val="231F20"/>
          <w:spacing w:val="6"/>
        </w:rPr>
        <w:t> </w:t>
      </w:r>
      <w:r>
        <w:rPr>
          <w:color w:val="231F20"/>
        </w:rPr>
        <w:t>ciento) tienen menos de 11 años. Con respecto a los lugares y</w:t>
      </w:r>
      <w:r>
        <w:rPr>
          <w:color w:val="231F20"/>
          <w:spacing w:val="13"/>
        </w:rPr>
        <w:t> </w:t>
      </w:r>
      <w:r>
        <w:rPr>
          <w:color w:val="231F20"/>
        </w:rPr>
        <w:t>el</w:t>
      </w:r>
      <w:r>
        <w:rPr>
          <w:color w:val="231F20"/>
          <w:spacing w:val="5"/>
        </w:rPr>
        <w:t> </w:t>
      </w:r>
      <w:r>
        <w:rPr>
          <w:color w:val="231F20"/>
        </w:rPr>
        <w:t>prome- dio–número</w:t>
      </w:r>
      <w:r>
        <w:rPr>
          <w:color w:val="231F20"/>
          <w:spacing w:val="-14"/>
        </w:rPr>
        <w:t> </w:t>
      </w:r>
      <w:r>
        <w:rPr>
          <w:color w:val="231F20"/>
        </w:rPr>
        <w:t>de</w:t>
      </w:r>
      <w:r>
        <w:rPr>
          <w:color w:val="231F20"/>
          <w:spacing w:val="-14"/>
        </w:rPr>
        <w:t> </w:t>
      </w:r>
      <w:r>
        <w:rPr>
          <w:color w:val="231F20"/>
        </w:rPr>
        <w:t>horas</w:t>
      </w:r>
      <w:r>
        <w:rPr>
          <w:color w:val="231F20"/>
          <w:spacing w:val="-14"/>
        </w:rPr>
        <w:t> </w:t>
      </w:r>
      <w:r>
        <w:rPr>
          <w:color w:val="231F20"/>
        </w:rPr>
        <w:t>semanales—de</w:t>
      </w:r>
      <w:r>
        <w:rPr>
          <w:color w:val="231F20"/>
          <w:spacing w:val="-14"/>
        </w:rPr>
        <w:t> </w:t>
      </w:r>
      <w:r>
        <w:rPr>
          <w:color w:val="231F20"/>
        </w:rPr>
        <w:t>uso</w:t>
      </w:r>
      <w:r>
        <w:rPr>
          <w:color w:val="231F20"/>
          <w:spacing w:val="-14"/>
        </w:rPr>
        <w:t> </w:t>
      </w:r>
      <w:r>
        <w:rPr>
          <w:color w:val="231F20"/>
        </w:rPr>
        <w:t>de</w:t>
      </w:r>
      <w:r>
        <w:rPr>
          <w:color w:val="231F20"/>
          <w:spacing w:val="-14"/>
        </w:rPr>
        <w:t> </w:t>
      </w:r>
      <w:r>
        <w:rPr>
          <w:color w:val="231F20"/>
        </w:rPr>
        <w:t>Internet,</w:t>
      </w:r>
      <w:r>
        <w:rPr>
          <w:color w:val="231F20"/>
          <w:spacing w:val="-14"/>
        </w:rPr>
        <w:t> </w:t>
      </w:r>
      <w:r>
        <w:rPr>
          <w:color w:val="231F20"/>
        </w:rPr>
        <w:t>después</w:t>
      </w:r>
      <w:r>
        <w:rPr>
          <w:color w:val="231F20"/>
          <w:spacing w:val="-14"/>
        </w:rPr>
        <w:t> </w:t>
      </w:r>
      <w:r>
        <w:rPr>
          <w:color w:val="231F20"/>
        </w:rPr>
        <w:t>del trabajo (con 25.6 horas semanales), se ubica el teléfono</w:t>
      </w:r>
      <w:r>
        <w:rPr>
          <w:color w:val="231F20"/>
          <w:spacing w:val="14"/>
        </w:rPr>
        <w:t> </w:t>
      </w:r>
      <w:r>
        <w:rPr>
          <w:color w:val="231F20"/>
        </w:rPr>
        <w:t>celular</w:t>
      </w:r>
      <w:r>
        <w:rPr>
          <w:color w:val="231F20"/>
          <w:spacing w:val="1"/>
        </w:rPr>
        <w:t> </w:t>
      </w:r>
      <w:r>
        <w:rPr>
          <w:color w:val="231F20"/>
        </w:rPr>
        <w:t>o</w:t>
      </w:r>
      <w:r>
        <w:rPr>
          <w:color w:val="231F20"/>
          <w:w w:val="100"/>
        </w:rPr>
        <w:t> </w:t>
      </w:r>
      <w:r>
        <w:rPr>
          <w:color w:val="231F20"/>
        </w:rPr>
        <w:t>Smartphone con 22.4 horas semanales, quedando en</w:t>
      </w:r>
      <w:r>
        <w:rPr>
          <w:color w:val="231F20"/>
          <w:spacing w:val="-29"/>
        </w:rPr>
        <w:t> </w:t>
      </w:r>
      <w:r>
        <w:rPr>
          <w:color w:val="231F20"/>
        </w:rPr>
        <w:t>tercer</w:t>
      </w:r>
      <w:r>
        <w:rPr>
          <w:color w:val="231F20"/>
          <w:spacing w:val="-5"/>
        </w:rPr>
        <w:t> </w:t>
      </w:r>
      <w:r>
        <w:rPr>
          <w:color w:val="231F20"/>
        </w:rPr>
        <w:t>lugar</w:t>
      </w:r>
      <w:r>
        <w:rPr>
          <w:color w:val="231F20"/>
          <w:spacing w:val="-1"/>
        </w:rPr>
        <w:t> </w:t>
      </w:r>
      <w:r>
        <w:rPr>
          <w:color w:val="231F20"/>
        </w:rPr>
        <w:t>el</w:t>
      </w:r>
      <w:r>
        <w:rPr>
          <w:color w:val="231F20"/>
          <w:spacing w:val="-12"/>
        </w:rPr>
        <w:t> </w:t>
      </w:r>
      <w:r>
        <w:rPr>
          <w:color w:val="231F20"/>
        </w:rPr>
        <w:t>hogar</w:t>
      </w:r>
      <w:r>
        <w:rPr>
          <w:color w:val="231F20"/>
          <w:spacing w:val="-11"/>
        </w:rPr>
        <w:t> </w:t>
      </w:r>
      <w:r>
        <w:rPr>
          <w:color w:val="231F20"/>
        </w:rPr>
        <w:t>(18.8</w:t>
      </w:r>
      <w:r>
        <w:rPr>
          <w:color w:val="231F20"/>
          <w:spacing w:val="-12"/>
        </w:rPr>
        <w:t> </w:t>
      </w:r>
      <w:r>
        <w:rPr>
          <w:color w:val="231F20"/>
        </w:rPr>
        <w:t>horas)</w:t>
      </w:r>
      <w:r>
        <w:rPr>
          <w:color w:val="231F20"/>
          <w:spacing w:val="-11"/>
        </w:rPr>
        <w:t> </w:t>
      </w:r>
      <w:r>
        <w:rPr>
          <w:color w:val="231F20"/>
        </w:rPr>
        <w:t>y</w:t>
      </w:r>
      <w:r>
        <w:rPr>
          <w:color w:val="231F20"/>
          <w:spacing w:val="-12"/>
        </w:rPr>
        <w:t> </w:t>
      </w:r>
      <w:r>
        <w:rPr>
          <w:color w:val="231F20"/>
        </w:rPr>
        <w:t>la</w:t>
      </w:r>
      <w:r>
        <w:rPr>
          <w:color w:val="231F20"/>
          <w:spacing w:val="-11"/>
        </w:rPr>
        <w:t> </w:t>
      </w:r>
      <w:r>
        <w:rPr>
          <w:color w:val="231F20"/>
        </w:rPr>
        <w:t>escuela</w:t>
      </w:r>
      <w:r>
        <w:rPr>
          <w:color w:val="231F20"/>
          <w:spacing w:val="-12"/>
        </w:rPr>
        <w:t> </w:t>
      </w:r>
      <w:r>
        <w:rPr>
          <w:color w:val="231F20"/>
        </w:rPr>
        <w:t>con</w:t>
      </w:r>
      <w:r>
        <w:rPr>
          <w:color w:val="231F20"/>
          <w:spacing w:val="-12"/>
        </w:rPr>
        <w:t> </w:t>
      </w:r>
      <w:r>
        <w:rPr>
          <w:color w:val="231F20"/>
        </w:rPr>
        <w:t>apenas</w:t>
      </w:r>
      <w:r>
        <w:rPr>
          <w:color w:val="231F20"/>
          <w:spacing w:val="-11"/>
        </w:rPr>
        <w:t> </w:t>
      </w:r>
      <w:r>
        <w:rPr>
          <w:color w:val="231F20"/>
        </w:rPr>
        <w:t>7.4</w:t>
      </w:r>
      <w:r>
        <w:rPr>
          <w:color w:val="231F20"/>
          <w:spacing w:val="-12"/>
        </w:rPr>
        <w:t> </w:t>
      </w:r>
      <w:r>
        <w:rPr>
          <w:color w:val="231F20"/>
        </w:rPr>
        <w:t>horas</w:t>
      </w:r>
      <w:r>
        <w:rPr>
          <w:color w:val="231F20"/>
          <w:spacing w:val="-11"/>
        </w:rPr>
        <w:t> </w:t>
      </w:r>
      <w:r>
        <w:rPr>
          <w:color w:val="231F20"/>
        </w:rPr>
        <w:t>semanales. Se</w:t>
      </w:r>
      <w:r>
        <w:rPr>
          <w:color w:val="231F20"/>
          <w:spacing w:val="15"/>
        </w:rPr>
        <w:t> </w:t>
      </w:r>
      <w:r>
        <w:rPr>
          <w:color w:val="231F20"/>
        </w:rPr>
        <w:t>calcula</w:t>
      </w:r>
      <w:r>
        <w:rPr>
          <w:color w:val="231F20"/>
          <w:spacing w:val="16"/>
        </w:rPr>
        <w:t> </w:t>
      </w:r>
      <w:r>
        <w:rPr>
          <w:color w:val="231F20"/>
        </w:rPr>
        <w:t>que</w:t>
      </w:r>
      <w:r>
        <w:rPr>
          <w:color w:val="231F20"/>
          <w:spacing w:val="15"/>
        </w:rPr>
        <w:t> </w:t>
      </w:r>
      <w:r>
        <w:rPr>
          <w:color w:val="231F20"/>
        </w:rPr>
        <w:t>en</w:t>
      </w:r>
      <w:r>
        <w:rPr>
          <w:color w:val="231F20"/>
          <w:spacing w:val="15"/>
        </w:rPr>
        <w:t> </w:t>
      </w:r>
      <w:r>
        <w:rPr>
          <w:color w:val="231F20"/>
          <w:spacing w:val="-3"/>
        </w:rPr>
        <w:t>mayo</w:t>
      </w:r>
      <w:r>
        <w:rPr>
          <w:color w:val="231F20"/>
          <w:spacing w:val="15"/>
        </w:rPr>
        <w:t> </w:t>
      </w:r>
      <w:r>
        <w:rPr>
          <w:color w:val="231F20"/>
        </w:rPr>
        <w:t>de</w:t>
      </w:r>
      <w:r>
        <w:rPr>
          <w:color w:val="231F20"/>
          <w:spacing w:val="15"/>
        </w:rPr>
        <w:t> </w:t>
      </w:r>
      <w:r>
        <w:rPr>
          <w:color w:val="231F20"/>
        </w:rPr>
        <w:t>2012</w:t>
      </w:r>
      <w:r>
        <w:rPr>
          <w:color w:val="231F20"/>
          <w:spacing w:val="15"/>
        </w:rPr>
        <w:t> </w:t>
      </w:r>
      <w:r>
        <w:rPr>
          <w:color w:val="231F20"/>
        </w:rPr>
        <w:t>la</w:t>
      </w:r>
      <w:r>
        <w:rPr>
          <w:color w:val="231F20"/>
          <w:spacing w:val="16"/>
        </w:rPr>
        <w:t> </w:t>
      </w:r>
      <w:r>
        <w:rPr>
          <w:color w:val="231F20"/>
        </w:rPr>
        <w:t>red</w:t>
      </w:r>
      <w:r>
        <w:rPr>
          <w:color w:val="231F20"/>
          <w:spacing w:val="15"/>
        </w:rPr>
        <w:t> </w:t>
      </w:r>
      <w:r>
        <w:rPr>
          <w:color w:val="231F20"/>
        </w:rPr>
        <w:t>social</w:t>
      </w:r>
      <w:r>
        <w:rPr>
          <w:color w:val="231F20"/>
          <w:spacing w:val="15"/>
        </w:rPr>
        <w:t> </w:t>
      </w:r>
      <w:r>
        <w:rPr>
          <w:color w:val="231F20"/>
        </w:rPr>
        <w:t>virtual</w:t>
      </w:r>
      <w:r>
        <w:rPr>
          <w:color w:val="231F20"/>
          <w:spacing w:val="15"/>
        </w:rPr>
        <w:t> </w:t>
      </w:r>
      <w:r>
        <w:rPr>
          <w:color w:val="231F20"/>
        </w:rPr>
        <w:t>de</w:t>
      </w:r>
      <w:r>
        <w:rPr>
          <w:color w:val="231F20"/>
          <w:spacing w:val="15"/>
        </w:rPr>
        <w:t> </w:t>
      </w:r>
      <w:r>
        <w:rPr>
          <w:color w:val="231F20"/>
        </w:rPr>
        <w:t>Face- book</w:t>
      </w:r>
      <w:r>
        <w:rPr>
          <w:color w:val="231F20"/>
          <w:spacing w:val="-10"/>
        </w:rPr>
        <w:t> </w:t>
      </w:r>
      <w:r>
        <w:rPr>
          <w:color w:val="231F20"/>
        </w:rPr>
        <w:t>alcanzó</w:t>
      </w:r>
      <w:r>
        <w:rPr>
          <w:color w:val="231F20"/>
          <w:spacing w:val="-11"/>
        </w:rPr>
        <w:t> </w:t>
      </w:r>
      <w:r>
        <w:rPr>
          <w:color w:val="231F20"/>
        </w:rPr>
        <w:t>los</w:t>
      </w:r>
      <w:r>
        <w:rPr>
          <w:color w:val="231F20"/>
          <w:spacing w:val="-11"/>
        </w:rPr>
        <w:t> </w:t>
      </w:r>
      <w:r>
        <w:rPr>
          <w:color w:val="231F20"/>
        </w:rPr>
        <w:t>33</w:t>
      </w:r>
      <w:r>
        <w:rPr>
          <w:color w:val="231F20"/>
          <w:spacing w:val="-11"/>
        </w:rPr>
        <w:t> </w:t>
      </w:r>
      <w:r>
        <w:rPr>
          <w:color w:val="231F20"/>
        </w:rPr>
        <w:t>millones</w:t>
      </w:r>
      <w:r>
        <w:rPr>
          <w:color w:val="231F20"/>
          <w:spacing w:val="-11"/>
        </w:rPr>
        <w:t> </w:t>
      </w:r>
      <w:r>
        <w:rPr>
          <w:color w:val="231F20"/>
        </w:rPr>
        <w:t>de</w:t>
      </w:r>
      <w:r>
        <w:rPr>
          <w:color w:val="231F20"/>
          <w:spacing w:val="-11"/>
        </w:rPr>
        <w:t> </w:t>
      </w:r>
      <w:r>
        <w:rPr>
          <w:color w:val="231F20"/>
        </w:rPr>
        <w:t>usuarios</w:t>
      </w:r>
      <w:r>
        <w:rPr>
          <w:color w:val="231F20"/>
          <w:spacing w:val="-11"/>
        </w:rPr>
        <w:t> </w:t>
      </w:r>
      <w:r>
        <w:rPr>
          <w:color w:val="231F20"/>
        </w:rPr>
        <w:t>en</w:t>
      </w:r>
      <w:r>
        <w:rPr>
          <w:color w:val="231F20"/>
          <w:spacing w:val="-10"/>
        </w:rPr>
        <w:t> </w:t>
      </w:r>
      <w:r>
        <w:rPr>
          <w:color w:val="231F20"/>
        </w:rPr>
        <w:t>México—equivalente</w:t>
      </w:r>
      <w:r>
        <w:rPr>
          <w:color w:val="231F20"/>
          <w:w w:val="100"/>
        </w:rPr>
        <w:t> </w:t>
      </w:r>
      <w:r>
        <w:rPr>
          <w:color w:val="231F20"/>
        </w:rPr>
        <w:t>al 30 por ciento de la población—, de los cuales un 23</w:t>
      </w:r>
      <w:r>
        <w:rPr>
          <w:color w:val="231F20"/>
          <w:spacing w:val="32"/>
        </w:rPr>
        <w:t> </w:t>
      </w:r>
      <w:r>
        <w:rPr>
          <w:color w:val="231F20"/>
        </w:rPr>
        <w:t>por</w:t>
      </w:r>
      <w:r>
        <w:rPr>
          <w:color w:val="231F20"/>
          <w:spacing w:val="2"/>
        </w:rPr>
        <w:t> </w:t>
      </w:r>
      <w:r>
        <w:rPr>
          <w:color w:val="231F20"/>
        </w:rPr>
        <w:t>ciento</w:t>
      </w:r>
      <w:r>
        <w:rPr>
          <w:color w:val="231F20"/>
          <w:w w:val="100"/>
        </w:rPr>
        <w:t> </w:t>
      </w:r>
      <w:r>
        <w:rPr>
          <w:color w:val="231F20"/>
        </w:rPr>
        <w:t>tenían de 13 a 17 años (12 por ciento de 16 a 17 y 11</w:t>
      </w:r>
      <w:r>
        <w:rPr>
          <w:color w:val="231F20"/>
          <w:spacing w:val="31"/>
        </w:rPr>
        <w:t> </w:t>
      </w:r>
      <w:r>
        <w:rPr>
          <w:color w:val="231F20"/>
        </w:rPr>
        <w:t>por</w:t>
      </w:r>
      <w:r>
        <w:rPr>
          <w:color w:val="231F20"/>
          <w:spacing w:val="6"/>
        </w:rPr>
        <w:t> </w:t>
      </w:r>
      <w:r>
        <w:rPr>
          <w:color w:val="231F20"/>
        </w:rPr>
        <w:t>ciento de 13 a 15 años), mientras que el 58 por ciento se ubica</w:t>
      </w:r>
      <w:r>
        <w:rPr>
          <w:color w:val="231F20"/>
          <w:spacing w:val="-23"/>
        </w:rPr>
        <w:t> </w:t>
      </w:r>
      <w:r>
        <w:rPr>
          <w:color w:val="231F20"/>
        </w:rPr>
        <w:t>entre</w:t>
      </w:r>
      <w:r>
        <w:rPr>
          <w:color w:val="231F20"/>
          <w:spacing w:val="-2"/>
        </w:rPr>
        <w:t> </w:t>
      </w:r>
      <w:r>
        <w:rPr>
          <w:color w:val="231F20"/>
        </w:rPr>
        <w:t>los</w:t>
      </w:r>
      <w:r>
        <w:rPr>
          <w:color w:val="231F20"/>
          <w:spacing w:val="-1"/>
        </w:rPr>
        <w:t> </w:t>
      </w:r>
      <w:r>
        <w:rPr>
          <w:color w:val="231F20"/>
        </w:rPr>
        <w:t>usuarios de 18 a 34 años (33 por ciento de los 18 a los 24 y el</w:t>
      </w:r>
      <w:r>
        <w:rPr>
          <w:color w:val="231F20"/>
          <w:spacing w:val="19"/>
        </w:rPr>
        <w:t> </w:t>
      </w:r>
      <w:r>
        <w:rPr>
          <w:color w:val="231F20"/>
        </w:rPr>
        <w:t>25</w:t>
      </w:r>
    </w:p>
    <w:p>
      <w:pPr>
        <w:pStyle w:val="BodyText"/>
        <w:spacing w:line="257" w:lineRule="exact"/>
        <w:ind w:left="793" w:right="746"/>
      </w:pPr>
      <w:r>
        <w:rPr>
          <w:color w:val="231F20"/>
        </w:rPr>
        <w:t>por ciento de los 25 a los 34 años)</w:t>
      </w:r>
      <w:r>
        <w:rPr>
          <w:color w:val="231F20"/>
          <w:position w:val="7"/>
          <w:sz w:val="13"/>
        </w:rPr>
        <w:t>66</w:t>
      </w:r>
      <w:r>
        <w:rPr>
          <w:color w:val="231F20"/>
        </w:rPr>
        <w:t>.</w:t>
      </w:r>
    </w:p>
    <w:p>
      <w:pPr>
        <w:pStyle w:val="BodyText"/>
        <w:spacing w:line="261" w:lineRule="auto" w:before="21"/>
        <w:ind w:left="794" w:right="791" w:firstLine="226"/>
        <w:jc w:val="both"/>
      </w:pPr>
      <w:r>
        <w:rPr>
          <w:color w:val="231F20"/>
        </w:rPr>
        <w:t>Otro</w:t>
      </w:r>
      <w:r>
        <w:rPr>
          <w:color w:val="231F20"/>
          <w:spacing w:val="-9"/>
        </w:rPr>
        <w:t> </w:t>
      </w:r>
      <w:r>
        <w:rPr>
          <w:color w:val="231F20"/>
        </w:rPr>
        <w:t>estudio,</w:t>
      </w:r>
      <w:r>
        <w:rPr>
          <w:color w:val="231F20"/>
          <w:spacing w:val="-9"/>
        </w:rPr>
        <w:t> </w:t>
      </w:r>
      <w:r>
        <w:rPr>
          <w:color w:val="231F20"/>
        </w:rPr>
        <w:t>elaborado</w:t>
      </w:r>
      <w:r>
        <w:rPr>
          <w:color w:val="231F20"/>
          <w:spacing w:val="-9"/>
        </w:rPr>
        <w:t> </w:t>
      </w:r>
      <w:r>
        <w:rPr>
          <w:color w:val="231F20"/>
        </w:rPr>
        <w:t>por</w:t>
      </w:r>
      <w:r>
        <w:rPr>
          <w:color w:val="231F20"/>
          <w:spacing w:val="-9"/>
        </w:rPr>
        <w:t> </w:t>
      </w:r>
      <w:r>
        <w:rPr>
          <w:color w:val="231F20"/>
        </w:rPr>
        <w:t>la</w:t>
      </w:r>
      <w:r>
        <w:rPr>
          <w:color w:val="231F20"/>
          <w:spacing w:val="-9"/>
        </w:rPr>
        <w:t> </w:t>
      </w:r>
      <w:r>
        <w:rPr>
          <w:color w:val="231F20"/>
        </w:rPr>
        <w:t>Fundación</w:t>
      </w:r>
      <w:r>
        <w:rPr>
          <w:color w:val="231F20"/>
          <w:spacing w:val="-8"/>
        </w:rPr>
        <w:t> </w:t>
      </w:r>
      <w:r>
        <w:rPr>
          <w:color w:val="231F20"/>
        </w:rPr>
        <w:t>Telefónica,</w:t>
      </w:r>
      <w:r>
        <w:rPr>
          <w:color w:val="231F20"/>
          <w:spacing w:val="-9"/>
        </w:rPr>
        <w:t> </w:t>
      </w:r>
      <w:r>
        <w:rPr>
          <w:color w:val="231F20"/>
        </w:rPr>
        <w:t>la</w:t>
      </w:r>
      <w:r>
        <w:rPr>
          <w:color w:val="231F20"/>
          <w:spacing w:val="-9"/>
        </w:rPr>
        <w:t> </w:t>
      </w:r>
      <w:r>
        <w:rPr>
          <w:color w:val="231F20"/>
        </w:rPr>
        <w:t>Univer- sidad de </w:t>
      </w:r>
      <w:r>
        <w:rPr>
          <w:color w:val="231F20"/>
          <w:spacing w:val="-3"/>
        </w:rPr>
        <w:t>Navarra </w:t>
      </w:r>
      <w:r>
        <w:rPr>
          <w:color w:val="231F20"/>
        </w:rPr>
        <w:t>y Educared, titulado “La Generación Interactiva en Iberoamérica. Niños y adolescentes frente a las pantallas. Re- tos educativos y </w:t>
      </w:r>
      <w:r>
        <w:rPr>
          <w:color w:val="231F20"/>
          <w:spacing w:val="-3"/>
        </w:rPr>
        <w:t>sociales”, </w:t>
      </w:r>
      <w:r>
        <w:rPr>
          <w:color w:val="231F20"/>
        </w:rPr>
        <w:t>reseñado en el artículo “Niños y jóve- nes mexicanos ante internet” de Amaia Arribas y Octavio Islas, aporta los siguientes</w:t>
      </w:r>
      <w:r>
        <w:rPr>
          <w:color w:val="231F20"/>
          <w:spacing w:val="-7"/>
        </w:rPr>
        <w:t> </w:t>
      </w:r>
      <w:r>
        <w:rPr>
          <w:color w:val="231F20"/>
        </w:rPr>
        <w:t>elementos:</w:t>
      </w:r>
    </w:p>
    <w:p>
      <w:pPr>
        <w:pStyle w:val="BodyText"/>
        <w:spacing w:line="257" w:lineRule="exact"/>
        <w:ind w:left="1020" w:right="746"/>
      </w:pPr>
      <w:r>
        <w:rPr>
          <w:color w:val="231F20"/>
        </w:rPr>
        <w:t>A nivel de Iberoamérica:</w:t>
      </w:r>
    </w:p>
    <w:p>
      <w:pPr>
        <w:pStyle w:val="ListParagraph"/>
        <w:numPr>
          <w:ilvl w:val="1"/>
          <w:numId w:val="9"/>
        </w:numPr>
        <w:tabs>
          <w:tab w:pos="1362" w:val="left" w:leader="none"/>
        </w:tabs>
        <w:spacing w:line="280" w:lineRule="atLeast" w:before="0" w:after="0"/>
        <w:ind w:left="1361" w:right="791" w:hanging="227"/>
        <w:jc w:val="right"/>
        <w:rPr>
          <w:sz w:val="22"/>
        </w:rPr>
      </w:pPr>
      <w:r>
        <w:rPr/>
        <w:pict>
          <v:line style="position:absolute;mso-position-horizontal-relative:page;mso-position-vertical-relative:paragraph;z-index:2608" from="56.692902pt,22.933752pt" to="128.692902pt,22.933752pt" stroked="true" strokeweight="1pt" strokecolor="#231f20">
            <w10:wrap type="none"/>
          </v:line>
        </w:pict>
      </w:r>
      <w:r>
        <w:rPr>
          <w:color w:val="231F20"/>
          <w:sz w:val="22"/>
        </w:rPr>
        <w:t>40% de los niños y jóvenes iberoamericanos han generado</w:t>
      </w:r>
      <w:r>
        <w:rPr>
          <w:color w:val="231F20"/>
          <w:w w:val="100"/>
          <w:sz w:val="22"/>
        </w:rPr>
        <w:t> </w:t>
      </w:r>
      <w:r>
        <w:rPr>
          <w:color w:val="231F20"/>
          <w:sz w:val="22"/>
        </w:rPr>
        <w:t>alguna vez contenido en Internet; un 15% no lo ha   </w:t>
      </w:r>
      <w:r>
        <w:rPr>
          <w:color w:val="231F20"/>
          <w:spacing w:val="15"/>
          <w:sz w:val="22"/>
        </w:rPr>
        <w:t> </w:t>
      </w:r>
      <w:r>
        <w:rPr>
          <w:color w:val="231F20"/>
          <w:sz w:val="22"/>
        </w:rPr>
        <w:t>hecho</w:t>
      </w:r>
    </w:p>
    <w:p>
      <w:pPr>
        <w:spacing w:after="0" w:line="280" w:lineRule="atLeast"/>
        <w:jc w:val="right"/>
        <w:rPr>
          <w:sz w:val="22"/>
        </w:rPr>
        <w:sectPr>
          <w:footerReference w:type="default" r:id="rId91"/>
          <w:pgSz w:w="15880" w:h="12190" w:orient="landscape"/>
          <w:pgMar w:footer="474" w:header="0" w:top="1040" w:bottom="660" w:left="340" w:right="340"/>
          <w:cols w:num="2" w:equalWidth="0">
            <w:col w:w="6862" w:space="678"/>
            <w:col w:w="7660"/>
          </w:cols>
        </w:sectPr>
      </w:pPr>
    </w:p>
    <w:p>
      <w:pPr>
        <w:pStyle w:val="ListParagraph"/>
        <w:numPr>
          <w:ilvl w:val="0"/>
          <w:numId w:val="9"/>
        </w:numPr>
        <w:tabs>
          <w:tab w:pos="1033" w:val="left" w:leader="none"/>
          <w:tab w:pos="8333" w:val="left" w:leader="none"/>
          <w:tab w:pos="9773" w:val="left" w:leader="none"/>
        </w:tabs>
        <w:spacing w:line="139" w:lineRule="exact" w:before="0" w:after="0"/>
        <w:ind w:left="1032" w:right="0" w:hanging="239"/>
        <w:jc w:val="left"/>
        <w:rPr>
          <w:sz w:val="18"/>
        </w:rPr>
      </w:pPr>
      <w:r>
        <w:rPr>
          <w:color w:val="231F20"/>
          <w:spacing w:val="-3"/>
          <w:sz w:val="18"/>
        </w:rPr>
        <w:t>Festival</w:t>
      </w:r>
      <w:r>
        <w:rPr>
          <w:color w:val="231F20"/>
          <w:spacing w:val="-7"/>
          <w:sz w:val="18"/>
        </w:rPr>
        <w:t> </w:t>
      </w:r>
      <w:r>
        <w:rPr>
          <w:color w:val="231F20"/>
          <w:sz w:val="18"/>
        </w:rPr>
        <w:t>Internacional</w:t>
      </w:r>
      <w:r>
        <w:rPr>
          <w:color w:val="231F20"/>
          <w:spacing w:val="-7"/>
          <w:sz w:val="18"/>
        </w:rPr>
        <w:t> </w:t>
      </w:r>
      <w:r>
        <w:rPr>
          <w:color w:val="231F20"/>
          <w:sz w:val="18"/>
        </w:rPr>
        <w:t>de</w:t>
      </w:r>
      <w:r>
        <w:rPr>
          <w:color w:val="231F20"/>
          <w:spacing w:val="-7"/>
          <w:sz w:val="18"/>
        </w:rPr>
        <w:t> </w:t>
      </w:r>
      <w:r>
        <w:rPr>
          <w:color w:val="231F20"/>
          <w:sz w:val="18"/>
        </w:rPr>
        <w:t>Comunicación</w:t>
      </w:r>
      <w:r>
        <w:rPr>
          <w:color w:val="231F20"/>
          <w:spacing w:val="-8"/>
          <w:sz w:val="18"/>
        </w:rPr>
        <w:t> </w:t>
      </w:r>
      <w:r>
        <w:rPr>
          <w:color w:val="231F20"/>
          <w:sz w:val="18"/>
        </w:rPr>
        <w:t>Infantil</w:t>
      </w:r>
      <w:r>
        <w:rPr>
          <w:color w:val="231F20"/>
          <w:spacing w:val="-6"/>
          <w:sz w:val="18"/>
        </w:rPr>
        <w:t> </w:t>
      </w:r>
      <w:r>
        <w:rPr>
          <w:color w:val="231F20"/>
          <w:sz w:val="18"/>
        </w:rPr>
        <w:t>[en</w:t>
      </w:r>
      <w:r>
        <w:rPr>
          <w:color w:val="231F20"/>
          <w:spacing w:val="-6"/>
          <w:sz w:val="18"/>
        </w:rPr>
        <w:t> </w:t>
      </w:r>
      <w:r>
        <w:rPr>
          <w:color w:val="231F20"/>
          <w:sz w:val="18"/>
        </w:rPr>
        <w:t>línea].&lt;www.elchupete.</w:t>
        <w:tab/>
      </w:r>
      <w:r>
        <w:rPr>
          <w:color w:val="231F20"/>
          <w:sz w:val="18"/>
          <w:u w:val="single" w:color="231F20"/>
        </w:rPr>
        <w:t> </w:t>
        <w:tab/>
      </w:r>
    </w:p>
    <w:p>
      <w:pPr>
        <w:tabs>
          <w:tab w:pos="8333" w:val="left" w:leader="none"/>
        </w:tabs>
        <w:spacing w:line="200" w:lineRule="exact" w:before="0"/>
        <w:ind w:left="793" w:right="0" w:firstLine="0"/>
        <w:jc w:val="left"/>
        <w:rPr>
          <w:rFonts w:ascii="Arial" w:hAnsi="Arial"/>
          <w:sz w:val="18"/>
        </w:rPr>
      </w:pPr>
      <w:r>
        <w:rPr>
          <w:color w:val="231F20"/>
          <w:sz w:val="18"/>
        </w:rPr>
        <w:t>com&gt;</w:t>
        <w:tab/>
        <w:t>66 </w:t>
      </w:r>
      <w:r>
        <w:rPr>
          <w:rFonts w:ascii="Arial" w:hAnsi="Arial"/>
          <w:color w:val="231F20"/>
          <w:sz w:val="18"/>
        </w:rPr>
        <w:t>El webmarketer. </w:t>
      </w:r>
      <w:r>
        <w:rPr>
          <w:rFonts w:ascii="Arial" w:hAnsi="Arial"/>
          <w:i/>
          <w:color w:val="231F20"/>
          <w:sz w:val="18"/>
        </w:rPr>
        <w:t>Estadísticas de uso de Facebook en México</w:t>
      </w:r>
      <w:r>
        <w:rPr>
          <w:rFonts w:ascii="Arial" w:hAnsi="Arial"/>
          <w:i/>
          <w:color w:val="231F20"/>
          <w:spacing w:val="-21"/>
          <w:sz w:val="18"/>
        </w:rPr>
        <w:t> </w:t>
      </w:r>
      <w:r>
        <w:rPr>
          <w:rFonts w:ascii="Arial" w:hAnsi="Arial"/>
          <w:i/>
          <w:color w:val="231F20"/>
          <w:sz w:val="18"/>
        </w:rPr>
        <w:t>2012</w:t>
      </w:r>
      <w:r>
        <w:rPr>
          <w:rFonts w:ascii="Arial" w:hAnsi="Arial"/>
          <w:color w:val="231F20"/>
          <w:sz w:val="18"/>
        </w:rPr>
        <w:t>.</w:t>
      </w:r>
    </w:p>
    <w:p>
      <w:pPr>
        <w:spacing w:after="0" w:line="200" w:lineRule="exact"/>
        <w:jc w:val="left"/>
        <w:rPr>
          <w:rFonts w:ascii="Arial" w:hAnsi="Arial"/>
          <w:sz w:val="18"/>
        </w:rPr>
        <w:sectPr>
          <w:type w:val="continuous"/>
          <w:pgSz w:w="15880" w:h="12190" w:orient="landscape"/>
          <w:pgMar w:top="1120" w:bottom="280" w:left="340" w:right="340"/>
        </w:sectPr>
      </w:pPr>
    </w:p>
    <w:p>
      <w:pPr>
        <w:pStyle w:val="BodyText"/>
        <w:spacing w:line="261" w:lineRule="auto" w:before="42"/>
        <w:ind w:left="1360" w:right="-17"/>
      </w:pPr>
      <w:r>
        <w:rPr>
          <w:color w:val="231F20"/>
        </w:rPr>
        <w:t>aún, pero lo considera como una opción interesante para un futuro inmediato.</w:t>
      </w:r>
    </w:p>
    <w:p>
      <w:pPr>
        <w:pStyle w:val="ListParagraph"/>
        <w:numPr>
          <w:ilvl w:val="1"/>
          <w:numId w:val="9"/>
        </w:numPr>
        <w:tabs>
          <w:tab w:pos="1361" w:val="left" w:leader="none"/>
        </w:tabs>
        <w:spacing w:line="261" w:lineRule="auto" w:before="0" w:after="0"/>
        <w:ind w:left="1360" w:right="0" w:hanging="227"/>
        <w:jc w:val="both"/>
        <w:rPr>
          <w:sz w:val="22"/>
        </w:rPr>
      </w:pPr>
      <w:r>
        <w:rPr>
          <w:color w:val="231F20"/>
          <w:sz w:val="22"/>
        </w:rPr>
        <w:t>45% declara que forma parte de los generadores de conte- nido</w:t>
      </w:r>
      <w:r>
        <w:rPr>
          <w:color w:val="231F20"/>
          <w:spacing w:val="-5"/>
          <w:sz w:val="22"/>
        </w:rPr>
        <w:t> </w:t>
      </w:r>
      <w:r>
        <w:rPr>
          <w:color w:val="231F20"/>
          <w:sz w:val="22"/>
        </w:rPr>
        <w:t>de</w:t>
      </w:r>
      <w:r>
        <w:rPr>
          <w:color w:val="231F20"/>
          <w:spacing w:val="-5"/>
          <w:sz w:val="22"/>
        </w:rPr>
        <w:t> </w:t>
      </w:r>
      <w:r>
        <w:rPr>
          <w:color w:val="231F20"/>
          <w:sz w:val="22"/>
        </w:rPr>
        <w:t>manera</w:t>
      </w:r>
      <w:r>
        <w:rPr>
          <w:color w:val="231F20"/>
          <w:spacing w:val="-5"/>
          <w:sz w:val="22"/>
        </w:rPr>
        <w:t> </w:t>
      </w:r>
      <w:r>
        <w:rPr>
          <w:color w:val="231F20"/>
          <w:sz w:val="22"/>
        </w:rPr>
        <w:t>habitual</w:t>
      </w:r>
      <w:r>
        <w:rPr>
          <w:color w:val="231F20"/>
          <w:spacing w:val="-6"/>
          <w:sz w:val="22"/>
        </w:rPr>
        <w:t> </w:t>
      </w:r>
      <w:r>
        <w:rPr>
          <w:color w:val="231F20"/>
          <w:sz w:val="22"/>
        </w:rPr>
        <w:t>con</w:t>
      </w:r>
      <w:r>
        <w:rPr>
          <w:color w:val="231F20"/>
          <w:spacing w:val="-5"/>
          <w:sz w:val="22"/>
        </w:rPr>
        <w:t> </w:t>
      </w:r>
      <w:r>
        <w:rPr>
          <w:color w:val="231F20"/>
          <w:sz w:val="22"/>
        </w:rPr>
        <w:t>la</w:t>
      </w:r>
      <w:r>
        <w:rPr>
          <w:color w:val="231F20"/>
          <w:spacing w:val="-5"/>
          <w:sz w:val="22"/>
        </w:rPr>
        <w:t> </w:t>
      </w:r>
      <w:r>
        <w:rPr>
          <w:color w:val="231F20"/>
          <w:sz w:val="22"/>
        </w:rPr>
        <w:t>elaboración</w:t>
      </w:r>
      <w:r>
        <w:rPr>
          <w:color w:val="231F20"/>
          <w:spacing w:val="-5"/>
          <w:sz w:val="22"/>
        </w:rPr>
        <w:t> </w:t>
      </w:r>
      <w:r>
        <w:rPr>
          <w:color w:val="231F20"/>
          <w:sz w:val="22"/>
        </w:rPr>
        <w:t>de</w:t>
      </w:r>
      <w:r>
        <w:rPr>
          <w:color w:val="231F20"/>
          <w:spacing w:val="-5"/>
          <w:sz w:val="22"/>
        </w:rPr>
        <w:t> </w:t>
      </w:r>
      <w:r>
        <w:rPr>
          <w:color w:val="231F20"/>
          <w:sz w:val="22"/>
        </w:rPr>
        <w:t>blogs</w:t>
      </w:r>
      <w:r>
        <w:rPr>
          <w:color w:val="231F20"/>
          <w:spacing w:val="-5"/>
          <w:sz w:val="22"/>
        </w:rPr>
        <w:t> </w:t>
      </w:r>
      <w:r>
        <w:rPr>
          <w:color w:val="231F20"/>
          <w:sz w:val="22"/>
        </w:rPr>
        <w:t>y</w:t>
      </w:r>
      <w:r>
        <w:rPr>
          <w:color w:val="231F20"/>
          <w:spacing w:val="-5"/>
          <w:sz w:val="22"/>
        </w:rPr>
        <w:t> </w:t>
      </w:r>
      <w:r>
        <w:rPr>
          <w:color w:val="231F20"/>
          <w:sz w:val="22"/>
        </w:rPr>
        <w:t>foto- blogs</w:t>
      </w:r>
      <w:r>
        <w:rPr>
          <w:color w:val="231F20"/>
          <w:spacing w:val="-10"/>
          <w:sz w:val="22"/>
        </w:rPr>
        <w:t> </w:t>
      </w:r>
      <w:r>
        <w:rPr>
          <w:color w:val="231F20"/>
          <w:sz w:val="22"/>
        </w:rPr>
        <w:t>(8%),</w:t>
      </w:r>
      <w:r>
        <w:rPr>
          <w:color w:val="231F20"/>
          <w:spacing w:val="-10"/>
          <w:sz w:val="22"/>
        </w:rPr>
        <w:t> </w:t>
      </w:r>
      <w:r>
        <w:rPr>
          <w:color w:val="231F20"/>
          <w:sz w:val="22"/>
        </w:rPr>
        <w:t>junto</w:t>
      </w:r>
      <w:r>
        <w:rPr>
          <w:color w:val="231F20"/>
          <w:spacing w:val="-10"/>
          <w:sz w:val="22"/>
        </w:rPr>
        <w:t> </w:t>
      </w:r>
      <w:r>
        <w:rPr>
          <w:color w:val="231F20"/>
          <w:sz w:val="22"/>
        </w:rPr>
        <w:t>con</w:t>
      </w:r>
      <w:r>
        <w:rPr>
          <w:color w:val="231F20"/>
          <w:spacing w:val="-10"/>
          <w:sz w:val="22"/>
        </w:rPr>
        <w:t> </w:t>
      </w:r>
      <w:r>
        <w:rPr>
          <w:color w:val="231F20"/>
          <w:sz w:val="22"/>
        </w:rPr>
        <w:t>la</w:t>
      </w:r>
      <w:r>
        <w:rPr>
          <w:color w:val="231F20"/>
          <w:spacing w:val="-10"/>
          <w:sz w:val="22"/>
        </w:rPr>
        <w:t> </w:t>
      </w:r>
      <w:r>
        <w:rPr>
          <w:color w:val="231F20"/>
          <w:sz w:val="22"/>
        </w:rPr>
        <w:t>elaboración</w:t>
      </w:r>
      <w:r>
        <w:rPr>
          <w:color w:val="231F20"/>
          <w:spacing w:val="-10"/>
          <w:sz w:val="22"/>
        </w:rPr>
        <w:t> </w:t>
      </w:r>
      <w:r>
        <w:rPr>
          <w:color w:val="231F20"/>
          <w:sz w:val="22"/>
        </w:rPr>
        <w:t>de</w:t>
      </w:r>
      <w:r>
        <w:rPr>
          <w:color w:val="231F20"/>
          <w:spacing w:val="-10"/>
          <w:sz w:val="22"/>
        </w:rPr>
        <w:t> </w:t>
      </w:r>
      <w:r>
        <w:rPr>
          <w:color w:val="231F20"/>
          <w:sz w:val="22"/>
        </w:rPr>
        <w:t>páginas</w:t>
      </w:r>
      <w:r>
        <w:rPr>
          <w:color w:val="231F20"/>
          <w:spacing w:val="-10"/>
          <w:sz w:val="22"/>
        </w:rPr>
        <w:t> </w:t>
      </w:r>
      <w:r>
        <w:rPr>
          <w:color w:val="231F20"/>
          <w:sz w:val="22"/>
        </w:rPr>
        <w:t>web</w:t>
      </w:r>
      <w:r>
        <w:rPr>
          <w:color w:val="231F20"/>
          <w:spacing w:val="-10"/>
          <w:sz w:val="22"/>
        </w:rPr>
        <w:t> </w:t>
      </w:r>
      <w:r>
        <w:rPr>
          <w:color w:val="231F20"/>
          <w:sz w:val="22"/>
        </w:rPr>
        <w:t>(12%).</w:t>
      </w:r>
    </w:p>
    <w:p>
      <w:pPr>
        <w:pStyle w:val="ListParagraph"/>
        <w:numPr>
          <w:ilvl w:val="1"/>
          <w:numId w:val="9"/>
        </w:numPr>
        <w:tabs>
          <w:tab w:pos="1361" w:val="left" w:leader="none"/>
        </w:tabs>
        <w:spacing w:line="261" w:lineRule="auto" w:before="0" w:after="0"/>
        <w:ind w:left="1360" w:right="0" w:hanging="227"/>
        <w:jc w:val="both"/>
        <w:rPr>
          <w:sz w:val="22"/>
        </w:rPr>
      </w:pPr>
      <w:r>
        <w:rPr>
          <w:color w:val="231F20"/>
          <w:spacing w:val="-3"/>
          <w:sz w:val="22"/>
        </w:rPr>
        <w:t>Para </w:t>
      </w:r>
      <w:r>
        <w:rPr>
          <w:color w:val="231F20"/>
          <w:sz w:val="22"/>
        </w:rPr>
        <w:t>seis de cada diez menores, Internet les es útil para</w:t>
      </w:r>
      <w:r>
        <w:rPr>
          <w:color w:val="231F20"/>
          <w:spacing w:val="-31"/>
          <w:sz w:val="22"/>
        </w:rPr>
        <w:t> </w:t>
      </w:r>
      <w:r>
        <w:rPr>
          <w:color w:val="231F20"/>
          <w:sz w:val="22"/>
        </w:rPr>
        <w:t>na- vegar</w:t>
      </w:r>
      <w:r>
        <w:rPr>
          <w:color w:val="231F20"/>
          <w:spacing w:val="-10"/>
          <w:sz w:val="22"/>
        </w:rPr>
        <w:t> </w:t>
      </w:r>
      <w:r>
        <w:rPr>
          <w:color w:val="231F20"/>
          <w:sz w:val="22"/>
        </w:rPr>
        <w:t>por</w:t>
      </w:r>
      <w:r>
        <w:rPr>
          <w:color w:val="231F20"/>
          <w:spacing w:val="-10"/>
          <w:sz w:val="22"/>
        </w:rPr>
        <w:t> </w:t>
      </w:r>
      <w:r>
        <w:rPr>
          <w:color w:val="231F20"/>
          <w:sz w:val="22"/>
        </w:rPr>
        <w:t>la</w:t>
      </w:r>
      <w:r>
        <w:rPr>
          <w:color w:val="231F20"/>
          <w:spacing w:val="-10"/>
          <w:sz w:val="22"/>
        </w:rPr>
        <w:t> </w:t>
      </w:r>
      <w:r>
        <w:rPr>
          <w:color w:val="231F20"/>
          <w:sz w:val="22"/>
        </w:rPr>
        <w:t>web</w:t>
      </w:r>
      <w:r>
        <w:rPr>
          <w:color w:val="231F20"/>
          <w:spacing w:val="-10"/>
          <w:sz w:val="22"/>
        </w:rPr>
        <w:t> </w:t>
      </w:r>
      <w:r>
        <w:rPr>
          <w:color w:val="231F20"/>
          <w:sz w:val="22"/>
        </w:rPr>
        <w:t>y</w:t>
      </w:r>
      <w:r>
        <w:rPr>
          <w:color w:val="231F20"/>
          <w:spacing w:val="-10"/>
          <w:sz w:val="22"/>
        </w:rPr>
        <w:t> </w:t>
      </w:r>
      <w:r>
        <w:rPr>
          <w:color w:val="231F20"/>
          <w:sz w:val="22"/>
        </w:rPr>
        <w:t>descargar</w:t>
      </w:r>
      <w:r>
        <w:rPr>
          <w:color w:val="231F20"/>
          <w:spacing w:val="-10"/>
          <w:sz w:val="22"/>
        </w:rPr>
        <w:t> </w:t>
      </w:r>
      <w:r>
        <w:rPr>
          <w:color w:val="231F20"/>
          <w:sz w:val="22"/>
        </w:rPr>
        <w:t>contenidos;</w:t>
      </w:r>
      <w:r>
        <w:rPr>
          <w:color w:val="231F20"/>
          <w:spacing w:val="-11"/>
          <w:sz w:val="22"/>
        </w:rPr>
        <w:t> </w:t>
      </w:r>
      <w:r>
        <w:rPr>
          <w:color w:val="231F20"/>
          <w:sz w:val="22"/>
        </w:rPr>
        <w:t>mientras</w:t>
      </w:r>
      <w:r>
        <w:rPr>
          <w:color w:val="231F20"/>
          <w:spacing w:val="-10"/>
          <w:sz w:val="22"/>
        </w:rPr>
        <w:t> </w:t>
      </w:r>
      <w:r>
        <w:rPr>
          <w:color w:val="231F20"/>
          <w:sz w:val="22"/>
        </w:rPr>
        <w:t>que</w:t>
      </w:r>
      <w:r>
        <w:rPr>
          <w:color w:val="231F20"/>
          <w:spacing w:val="-10"/>
          <w:sz w:val="22"/>
        </w:rPr>
        <w:t> </w:t>
      </w:r>
      <w:r>
        <w:rPr>
          <w:color w:val="231F20"/>
          <w:sz w:val="22"/>
        </w:rPr>
        <w:t>cua- tro de cada diez encuentran interesante poder compartir fotos y videos, así como jugar de forma virtual con otros usuarios.</w:t>
      </w:r>
    </w:p>
    <w:p>
      <w:pPr>
        <w:pStyle w:val="ListParagraph"/>
        <w:numPr>
          <w:ilvl w:val="1"/>
          <w:numId w:val="9"/>
        </w:numPr>
        <w:tabs>
          <w:tab w:pos="1361" w:val="left" w:leader="none"/>
        </w:tabs>
        <w:spacing w:line="261" w:lineRule="auto" w:before="0" w:after="0"/>
        <w:ind w:left="1360" w:right="1" w:hanging="227"/>
        <w:jc w:val="both"/>
        <w:rPr>
          <w:sz w:val="22"/>
        </w:rPr>
      </w:pPr>
      <w:r>
        <w:rPr>
          <w:color w:val="231F20"/>
          <w:sz w:val="22"/>
        </w:rPr>
        <w:t>Respecto a la telefonía </w:t>
      </w:r>
      <w:r>
        <w:rPr>
          <w:color w:val="231F20"/>
          <w:spacing w:val="-3"/>
          <w:sz w:val="22"/>
        </w:rPr>
        <w:t>celular, </w:t>
      </w:r>
      <w:r>
        <w:rPr>
          <w:color w:val="231F20"/>
          <w:sz w:val="22"/>
        </w:rPr>
        <w:t>la encuesta indica que aun- que la utilizan para llamar y recibir llamadas (81%) y para enviar y recibir mensajes de texto (74%), más de la mitad utiliza los dispositivos móviles para </w:t>
      </w:r>
      <w:r>
        <w:rPr>
          <w:color w:val="231F20"/>
          <w:spacing w:val="-4"/>
          <w:sz w:val="22"/>
        </w:rPr>
        <w:t>jugar, </w:t>
      </w:r>
      <w:r>
        <w:rPr>
          <w:color w:val="231F20"/>
          <w:sz w:val="22"/>
        </w:rPr>
        <w:t>el 45% también escucha música y el 48% </w:t>
      </w:r>
      <w:r>
        <w:rPr>
          <w:color w:val="231F20"/>
          <w:spacing w:val="-3"/>
          <w:sz w:val="22"/>
        </w:rPr>
        <w:t>ve </w:t>
      </w:r>
      <w:r>
        <w:rPr>
          <w:color w:val="231F20"/>
          <w:sz w:val="22"/>
        </w:rPr>
        <w:t>fotos o videos con</w:t>
      </w:r>
      <w:r>
        <w:rPr>
          <w:color w:val="231F20"/>
          <w:spacing w:val="-7"/>
          <w:sz w:val="22"/>
        </w:rPr>
        <w:t> </w:t>
      </w:r>
      <w:r>
        <w:rPr>
          <w:color w:val="231F20"/>
          <w:sz w:val="22"/>
        </w:rPr>
        <w:t>ellos.</w:t>
      </w:r>
    </w:p>
    <w:p>
      <w:pPr>
        <w:pStyle w:val="BodyText"/>
        <w:spacing w:line="257" w:lineRule="exact"/>
        <w:ind w:left="1020" w:right="-17"/>
      </w:pPr>
      <w:r>
        <w:rPr>
          <w:color w:val="231F20"/>
        </w:rPr>
        <w:t>A nivel de Latinoamérica:</w:t>
      </w:r>
    </w:p>
    <w:p>
      <w:pPr>
        <w:pStyle w:val="ListParagraph"/>
        <w:numPr>
          <w:ilvl w:val="1"/>
          <w:numId w:val="9"/>
        </w:numPr>
        <w:tabs>
          <w:tab w:pos="1361" w:val="left" w:leader="none"/>
        </w:tabs>
        <w:spacing w:line="261" w:lineRule="auto" w:before="22" w:after="0"/>
        <w:ind w:left="1360" w:right="0" w:hanging="227"/>
        <w:jc w:val="both"/>
        <w:rPr>
          <w:sz w:val="22"/>
        </w:rPr>
      </w:pPr>
      <w:r>
        <w:rPr>
          <w:color w:val="231F20"/>
          <w:sz w:val="22"/>
        </w:rPr>
        <w:t>Navegar</w:t>
      </w:r>
      <w:r>
        <w:rPr>
          <w:color w:val="231F20"/>
          <w:spacing w:val="-13"/>
          <w:sz w:val="22"/>
        </w:rPr>
        <w:t> </w:t>
      </w:r>
      <w:r>
        <w:rPr>
          <w:color w:val="231F20"/>
          <w:sz w:val="22"/>
        </w:rPr>
        <w:t>solo</w:t>
      </w:r>
      <w:r>
        <w:rPr>
          <w:color w:val="231F20"/>
          <w:spacing w:val="-13"/>
          <w:sz w:val="22"/>
        </w:rPr>
        <w:t> </w:t>
      </w:r>
      <w:r>
        <w:rPr>
          <w:color w:val="231F20"/>
          <w:sz w:val="22"/>
        </w:rPr>
        <w:t>por</w:t>
      </w:r>
      <w:r>
        <w:rPr>
          <w:color w:val="231F20"/>
          <w:spacing w:val="-13"/>
          <w:sz w:val="22"/>
        </w:rPr>
        <w:t> </w:t>
      </w:r>
      <w:r>
        <w:rPr>
          <w:color w:val="231F20"/>
          <w:sz w:val="22"/>
        </w:rPr>
        <w:t>Internet</w:t>
      </w:r>
      <w:r>
        <w:rPr>
          <w:color w:val="231F20"/>
          <w:spacing w:val="-13"/>
          <w:sz w:val="22"/>
        </w:rPr>
        <w:t> </w:t>
      </w:r>
      <w:r>
        <w:rPr>
          <w:color w:val="231F20"/>
          <w:sz w:val="22"/>
        </w:rPr>
        <w:t>es</w:t>
      </w:r>
      <w:r>
        <w:rPr>
          <w:color w:val="231F20"/>
          <w:spacing w:val="-13"/>
          <w:sz w:val="22"/>
        </w:rPr>
        <w:t> </w:t>
      </w:r>
      <w:r>
        <w:rPr>
          <w:color w:val="231F20"/>
          <w:sz w:val="22"/>
        </w:rPr>
        <w:t>la</w:t>
      </w:r>
      <w:r>
        <w:rPr>
          <w:color w:val="231F20"/>
          <w:spacing w:val="-13"/>
          <w:sz w:val="22"/>
        </w:rPr>
        <w:t> </w:t>
      </w:r>
      <w:r>
        <w:rPr>
          <w:color w:val="231F20"/>
          <w:sz w:val="22"/>
        </w:rPr>
        <w:t>opción</w:t>
      </w:r>
      <w:r>
        <w:rPr>
          <w:color w:val="231F20"/>
          <w:spacing w:val="-13"/>
          <w:sz w:val="22"/>
        </w:rPr>
        <w:t> </w:t>
      </w:r>
      <w:r>
        <w:rPr>
          <w:color w:val="231F20"/>
          <w:sz w:val="22"/>
        </w:rPr>
        <w:t>mayoritaria</w:t>
      </w:r>
      <w:r>
        <w:rPr>
          <w:color w:val="231F20"/>
          <w:spacing w:val="-14"/>
          <w:sz w:val="22"/>
        </w:rPr>
        <w:t> </w:t>
      </w:r>
      <w:r>
        <w:rPr>
          <w:color w:val="231F20"/>
          <w:sz w:val="22"/>
        </w:rPr>
        <w:t>entre</w:t>
      </w:r>
      <w:r>
        <w:rPr>
          <w:color w:val="231F20"/>
          <w:spacing w:val="-13"/>
          <w:sz w:val="22"/>
        </w:rPr>
        <w:t> </w:t>
      </w:r>
      <w:r>
        <w:rPr>
          <w:color w:val="231F20"/>
          <w:sz w:val="22"/>
        </w:rPr>
        <w:t>los niños</w:t>
      </w:r>
      <w:r>
        <w:rPr>
          <w:color w:val="231F20"/>
          <w:spacing w:val="-5"/>
          <w:sz w:val="22"/>
        </w:rPr>
        <w:t> </w:t>
      </w:r>
      <w:r>
        <w:rPr>
          <w:color w:val="231F20"/>
          <w:sz w:val="22"/>
        </w:rPr>
        <w:t>de</w:t>
      </w:r>
      <w:r>
        <w:rPr>
          <w:color w:val="231F20"/>
          <w:spacing w:val="-5"/>
          <w:sz w:val="22"/>
        </w:rPr>
        <w:t> </w:t>
      </w:r>
      <w:r>
        <w:rPr>
          <w:color w:val="231F20"/>
          <w:sz w:val="22"/>
        </w:rPr>
        <w:t>10</w:t>
      </w:r>
      <w:r>
        <w:rPr>
          <w:color w:val="231F20"/>
          <w:spacing w:val="-5"/>
          <w:sz w:val="22"/>
        </w:rPr>
        <w:t> </w:t>
      </w:r>
      <w:r>
        <w:rPr>
          <w:color w:val="231F20"/>
          <w:sz w:val="22"/>
        </w:rPr>
        <w:t>a</w:t>
      </w:r>
      <w:r>
        <w:rPr>
          <w:color w:val="231F20"/>
          <w:spacing w:val="-5"/>
          <w:sz w:val="22"/>
        </w:rPr>
        <w:t> </w:t>
      </w:r>
      <w:r>
        <w:rPr>
          <w:color w:val="231F20"/>
          <w:sz w:val="22"/>
        </w:rPr>
        <w:t>14</w:t>
      </w:r>
      <w:r>
        <w:rPr>
          <w:color w:val="231F20"/>
          <w:spacing w:val="-5"/>
          <w:sz w:val="22"/>
        </w:rPr>
        <w:t> </w:t>
      </w:r>
      <w:r>
        <w:rPr>
          <w:color w:val="231F20"/>
          <w:sz w:val="22"/>
        </w:rPr>
        <w:t>años</w:t>
      </w:r>
      <w:r>
        <w:rPr>
          <w:color w:val="231F20"/>
          <w:spacing w:val="-5"/>
          <w:sz w:val="22"/>
        </w:rPr>
        <w:t> </w:t>
      </w:r>
      <w:r>
        <w:rPr>
          <w:color w:val="231F20"/>
          <w:sz w:val="22"/>
        </w:rPr>
        <w:t>y</w:t>
      </w:r>
      <w:r>
        <w:rPr>
          <w:color w:val="231F20"/>
          <w:spacing w:val="-5"/>
          <w:sz w:val="22"/>
        </w:rPr>
        <w:t> </w:t>
      </w:r>
      <w:r>
        <w:rPr>
          <w:color w:val="231F20"/>
          <w:sz w:val="22"/>
        </w:rPr>
        <w:t>de</w:t>
      </w:r>
      <w:r>
        <w:rPr>
          <w:color w:val="231F20"/>
          <w:spacing w:val="-5"/>
          <w:sz w:val="22"/>
        </w:rPr>
        <w:t> </w:t>
      </w:r>
      <w:r>
        <w:rPr>
          <w:color w:val="231F20"/>
          <w:sz w:val="22"/>
        </w:rPr>
        <w:t>éstos,</w:t>
      </w:r>
      <w:r>
        <w:rPr>
          <w:color w:val="231F20"/>
          <w:spacing w:val="-5"/>
          <w:sz w:val="22"/>
        </w:rPr>
        <w:t> </w:t>
      </w:r>
      <w:r>
        <w:rPr>
          <w:color w:val="231F20"/>
          <w:sz w:val="22"/>
        </w:rPr>
        <w:t>el</w:t>
      </w:r>
      <w:r>
        <w:rPr>
          <w:color w:val="231F20"/>
          <w:spacing w:val="-5"/>
          <w:sz w:val="22"/>
        </w:rPr>
        <w:t> </w:t>
      </w:r>
      <w:r>
        <w:rPr>
          <w:color w:val="231F20"/>
          <w:sz w:val="22"/>
        </w:rPr>
        <w:t>20%</w:t>
      </w:r>
      <w:r>
        <w:rPr>
          <w:color w:val="231F20"/>
          <w:spacing w:val="-5"/>
          <w:sz w:val="22"/>
        </w:rPr>
        <w:t> </w:t>
      </w:r>
      <w:r>
        <w:rPr>
          <w:color w:val="231F20"/>
          <w:sz w:val="22"/>
        </w:rPr>
        <w:t>reconoce</w:t>
      </w:r>
      <w:r>
        <w:rPr>
          <w:color w:val="231F20"/>
          <w:spacing w:val="-5"/>
          <w:sz w:val="22"/>
        </w:rPr>
        <w:t> </w:t>
      </w:r>
      <w:r>
        <w:rPr>
          <w:color w:val="231F20"/>
          <w:sz w:val="22"/>
        </w:rPr>
        <w:t>fingir</w:t>
      </w:r>
      <w:r>
        <w:rPr>
          <w:color w:val="231F20"/>
          <w:spacing w:val="-5"/>
          <w:sz w:val="22"/>
        </w:rPr>
        <w:t> </w:t>
      </w:r>
      <w:r>
        <w:rPr>
          <w:color w:val="231F20"/>
          <w:sz w:val="22"/>
        </w:rPr>
        <w:t>ser otra persona en los chats y el 30% ha quedado en la vida real con alguien que ha conocido en</w:t>
      </w:r>
      <w:r>
        <w:rPr>
          <w:color w:val="231F20"/>
          <w:spacing w:val="-17"/>
          <w:sz w:val="22"/>
        </w:rPr>
        <w:t> </w:t>
      </w:r>
      <w:r>
        <w:rPr>
          <w:color w:val="231F20"/>
          <w:sz w:val="22"/>
        </w:rPr>
        <w:t>Internet.</w:t>
      </w:r>
    </w:p>
    <w:p>
      <w:pPr>
        <w:pStyle w:val="BodyText"/>
        <w:spacing w:line="257" w:lineRule="exact"/>
        <w:ind w:left="1020" w:right="-17"/>
      </w:pPr>
      <w:r>
        <w:rPr>
          <w:color w:val="231F20"/>
        </w:rPr>
        <w:t>En lo que respecta a México:</w:t>
      </w:r>
    </w:p>
    <w:p>
      <w:pPr>
        <w:pStyle w:val="ListParagraph"/>
        <w:numPr>
          <w:ilvl w:val="1"/>
          <w:numId w:val="9"/>
        </w:numPr>
        <w:tabs>
          <w:tab w:pos="1361" w:val="left" w:leader="none"/>
        </w:tabs>
        <w:spacing w:line="261" w:lineRule="auto" w:before="22" w:after="0"/>
        <w:ind w:left="1360" w:right="0" w:hanging="227"/>
        <w:jc w:val="both"/>
        <w:rPr>
          <w:sz w:val="22"/>
        </w:rPr>
      </w:pPr>
      <w:r>
        <w:rPr>
          <w:color w:val="231F20"/>
          <w:sz w:val="22"/>
        </w:rPr>
        <w:t>92% de los niños y adolescentes mexicanos consideraron que Internet es el medio de comunicación indispensable para ellos</w:t>
      </w:r>
      <w:r>
        <w:rPr>
          <w:color w:val="231F20"/>
          <w:spacing w:val="-8"/>
          <w:sz w:val="22"/>
        </w:rPr>
        <w:t> </w:t>
      </w:r>
      <w:r>
        <w:rPr>
          <w:color w:val="231F20"/>
          <w:sz w:val="22"/>
        </w:rPr>
        <w:t>(AMIPICI).</w:t>
      </w:r>
    </w:p>
    <w:p>
      <w:pPr>
        <w:pStyle w:val="ListParagraph"/>
        <w:numPr>
          <w:ilvl w:val="1"/>
          <w:numId w:val="9"/>
        </w:numPr>
        <w:tabs>
          <w:tab w:pos="1361" w:val="left" w:leader="none"/>
        </w:tabs>
        <w:spacing w:line="261" w:lineRule="auto" w:before="0" w:after="0"/>
        <w:ind w:left="1360" w:right="0" w:hanging="227"/>
        <w:jc w:val="both"/>
        <w:rPr>
          <w:sz w:val="22"/>
        </w:rPr>
      </w:pPr>
      <w:r>
        <w:rPr>
          <w:color w:val="231F20"/>
          <w:sz w:val="22"/>
        </w:rPr>
        <w:t>En promedio al día pasan tres horas frente a alguna com- putadora o cualquier otro dispositivo electrónico que les permite conectarse a Internet</w:t>
      </w:r>
      <w:r>
        <w:rPr>
          <w:color w:val="231F20"/>
          <w:spacing w:val="-14"/>
          <w:sz w:val="22"/>
        </w:rPr>
        <w:t> </w:t>
      </w:r>
      <w:r>
        <w:rPr>
          <w:color w:val="231F20"/>
          <w:sz w:val="22"/>
        </w:rPr>
        <w:t>(AMIPICI).</w:t>
      </w:r>
    </w:p>
    <w:p>
      <w:pPr>
        <w:pStyle w:val="ListParagraph"/>
        <w:numPr>
          <w:ilvl w:val="1"/>
          <w:numId w:val="9"/>
        </w:numPr>
        <w:tabs>
          <w:tab w:pos="1361" w:val="left" w:leader="none"/>
        </w:tabs>
        <w:spacing w:line="261" w:lineRule="auto" w:before="0" w:after="0"/>
        <w:ind w:left="1360" w:right="0" w:hanging="227"/>
        <w:jc w:val="both"/>
        <w:rPr>
          <w:sz w:val="22"/>
        </w:rPr>
      </w:pPr>
      <w:r>
        <w:rPr>
          <w:color w:val="231F20"/>
          <w:sz w:val="22"/>
        </w:rPr>
        <w:t>La tenencia de computadora en el hogar en zonas urbanas alcanza cerca del</w:t>
      </w:r>
      <w:r>
        <w:rPr>
          <w:color w:val="231F20"/>
          <w:spacing w:val="-11"/>
          <w:sz w:val="22"/>
        </w:rPr>
        <w:t> </w:t>
      </w:r>
      <w:r>
        <w:rPr>
          <w:color w:val="231F20"/>
          <w:sz w:val="22"/>
        </w:rPr>
        <w:t>70%.</w:t>
      </w:r>
    </w:p>
    <w:p>
      <w:pPr>
        <w:pStyle w:val="ListParagraph"/>
        <w:numPr>
          <w:ilvl w:val="1"/>
          <w:numId w:val="9"/>
        </w:numPr>
        <w:tabs>
          <w:tab w:pos="1361" w:val="left" w:leader="none"/>
        </w:tabs>
        <w:spacing w:line="261" w:lineRule="auto" w:before="0" w:after="0"/>
        <w:ind w:left="1360" w:right="0" w:hanging="227"/>
        <w:jc w:val="both"/>
        <w:rPr>
          <w:sz w:val="22"/>
        </w:rPr>
      </w:pPr>
      <w:r>
        <w:rPr>
          <w:color w:val="231F20"/>
          <w:sz w:val="22"/>
        </w:rPr>
        <w:t>Más de la mitad de los menores en zonas rurales afirma no usar ninguna</w:t>
      </w:r>
      <w:r>
        <w:rPr>
          <w:color w:val="231F20"/>
          <w:spacing w:val="-15"/>
          <w:sz w:val="22"/>
        </w:rPr>
        <w:t> </w:t>
      </w:r>
      <w:r>
        <w:rPr>
          <w:color w:val="231F20"/>
          <w:sz w:val="22"/>
        </w:rPr>
        <w:t>computadora.</w:t>
      </w:r>
    </w:p>
    <w:p>
      <w:pPr>
        <w:pStyle w:val="ListParagraph"/>
        <w:numPr>
          <w:ilvl w:val="1"/>
          <w:numId w:val="9"/>
        </w:numPr>
        <w:tabs>
          <w:tab w:pos="1361" w:val="left" w:leader="none"/>
        </w:tabs>
        <w:spacing w:line="261" w:lineRule="auto" w:before="0" w:after="0"/>
        <w:ind w:left="1360" w:right="0" w:hanging="227"/>
        <w:jc w:val="both"/>
        <w:rPr>
          <w:sz w:val="22"/>
        </w:rPr>
      </w:pPr>
      <w:r>
        <w:rPr>
          <w:color w:val="231F20"/>
          <w:sz w:val="22"/>
        </w:rPr>
        <w:t>Entre</w:t>
      </w:r>
      <w:r>
        <w:rPr>
          <w:color w:val="231F20"/>
          <w:spacing w:val="-13"/>
          <w:sz w:val="22"/>
        </w:rPr>
        <w:t> </w:t>
      </w:r>
      <w:r>
        <w:rPr>
          <w:color w:val="231F20"/>
          <w:sz w:val="22"/>
        </w:rPr>
        <w:t>los</w:t>
      </w:r>
      <w:r>
        <w:rPr>
          <w:color w:val="231F20"/>
          <w:spacing w:val="-13"/>
          <w:sz w:val="22"/>
        </w:rPr>
        <w:t> </w:t>
      </w:r>
      <w:r>
        <w:rPr>
          <w:color w:val="231F20"/>
          <w:sz w:val="22"/>
        </w:rPr>
        <w:t>menores</w:t>
      </w:r>
      <w:r>
        <w:rPr>
          <w:color w:val="231F20"/>
          <w:spacing w:val="-13"/>
          <w:sz w:val="22"/>
        </w:rPr>
        <w:t> </w:t>
      </w:r>
      <w:r>
        <w:rPr>
          <w:color w:val="231F20"/>
          <w:sz w:val="22"/>
        </w:rPr>
        <w:t>que</w:t>
      </w:r>
      <w:r>
        <w:rPr>
          <w:color w:val="231F20"/>
          <w:spacing w:val="-13"/>
          <w:sz w:val="22"/>
        </w:rPr>
        <w:t> </w:t>
      </w:r>
      <w:r>
        <w:rPr>
          <w:color w:val="231F20"/>
          <w:sz w:val="22"/>
        </w:rPr>
        <w:t>usan</w:t>
      </w:r>
      <w:r>
        <w:rPr>
          <w:color w:val="231F20"/>
          <w:spacing w:val="-13"/>
          <w:sz w:val="22"/>
        </w:rPr>
        <w:t> </w:t>
      </w:r>
      <w:r>
        <w:rPr>
          <w:color w:val="231F20"/>
          <w:sz w:val="22"/>
        </w:rPr>
        <w:t>Internet,</w:t>
      </w:r>
      <w:r>
        <w:rPr>
          <w:color w:val="231F20"/>
          <w:spacing w:val="-13"/>
          <w:sz w:val="22"/>
        </w:rPr>
        <w:t> </w:t>
      </w:r>
      <w:r>
        <w:rPr>
          <w:color w:val="231F20"/>
          <w:sz w:val="22"/>
        </w:rPr>
        <w:t>el</w:t>
      </w:r>
      <w:r>
        <w:rPr>
          <w:color w:val="231F20"/>
          <w:spacing w:val="-13"/>
          <w:sz w:val="22"/>
        </w:rPr>
        <w:t> </w:t>
      </w:r>
      <w:r>
        <w:rPr>
          <w:color w:val="231F20"/>
          <w:sz w:val="22"/>
        </w:rPr>
        <w:t>lugar</w:t>
      </w:r>
      <w:r>
        <w:rPr>
          <w:color w:val="231F20"/>
          <w:spacing w:val="-13"/>
          <w:sz w:val="22"/>
        </w:rPr>
        <w:t> </w:t>
      </w:r>
      <w:r>
        <w:rPr>
          <w:color w:val="231F20"/>
          <w:sz w:val="22"/>
        </w:rPr>
        <w:t>de</w:t>
      </w:r>
      <w:r>
        <w:rPr>
          <w:color w:val="231F20"/>
          <w:spacing w:val="-13"/>
          <w:sz w:val="22"/>
        </w:rPr>
        <w:t> </w:t>
      </w:r>
      <w:r>
        <w:rPr>
          <w:color w:val="231F20"/>
          <w:sz w:val="22"/>
        </w:rPr>
        <w:t>acceso</w:t>
      </w:r>
      <w:r>
        <w:rPr>
          <w:color w:val="231F20"/>
          <w:spacing w:val="-12"/>
          <w:sz w:val="22"/>
        </w:rPr>
        <w:t> </w:t>
      </w:r>
      <w:r>
        <w:rPr>
          <w:color w:val="231F20"/>
          <w:sz w:val="22"/>
        </w:rPr>
        <w:t>más habitual</w:t>
      </w:r>
      <w:r>
        <w:rPr>
          <w:color w:val="231F20"/>
          <w:spacing w:val="-11"/>
          <w:sz w:val="22"/>
        </w:rPr>
        <w:t> </w:t>
      </w:r>
      <w:r>
        <w:rPr>
          <w:color w:val="231F20"/>
          <w:sz w:val="22"/>
        </w:rPr>
        <w:t>es</w:t>
      </w:r>
      <w:r>
        <w:rPr>
          <w:color w:val="231F20"/>
          <w:spacing w:val="-10"/>
          <w:sz w:val="22"/>
        </w:rPr>
        <w:t> </w:t>
      </w:r>
      <w:r>
        <w:rPr>
          <w:color w:val="231F20"/>
          <w:sz w:val="22"/>
        </w:rPr>
        <w:t>el</w:t>
      </w:r>
      <w:r>
        <w:rPr>
          <w:color w:val="231F20"/>
          <w:spacing w:val="-10"/>
          <w:sz w:val="22"/>
        </w:rPr>
        <w:t> </w:t>
      </w:r>
      <w:r>
        <w:rPr>
          <w:color w:val="231F20"/>
          <w:sz w:val="22"/>
        </w:rPr>
        <w:t>hogar</w:t>
      </w:r>
      <w:r>
        <w:rPr>
          <w:color w:val="231F20"/>
          <w:spacing w:val="-10"/>
          <w:sz w:val="22"/>
        </w:rPr>
        <w:t> </w:t>
      </w:r>
      <w:r>
        <w:rPr>
          <w:color w:val="231F20"/>
          <w:sz w:val="22"/>
        </w:rPr>
        <w:t>(casi</w:t>
      </w:r>
      <w:r>
        <w:rPr>
          <w:color w:val="231F20"/>
          <w:spacing w:val="-11"/>
          <w:sz w:val="22"/>
        </w:rPr>
        <w:t> </w:t>
      </w:r>
      <w:r>
        <w:rPr>
          <w:color w:val="231F20"/>
          <w:sz w:val="22"/>
        </w:rPr>
        <w:t>40%</w:t>
      </w:r>
      <w:r>
        <w:rPr>
          <w:color w:val="231F20"/>
          <w:spacing w:val="-11"/>
          <w:sz w:val="22"/>
        </w:rPr>
        <w:t> </w:t>
      </w:r>
      <w:r>
        <w:rPr>
          <w:color w:val="231F20"/>
          <w:sz w:val="22"/>
        </w:rPr>
        <w:t>de</w:t>
      </w:r>
      <w:r>
        <w:rPr>
          <w:color w:val="231F20"/>
          <w:spacing w:val="-10"/>
          <w:sz w:val="22"/>
        </w:rPr>
        <w:t> </w:t>
      </w:r>
      <w:r>
        <w:rPr>
          <w:color w:val="231F20"/>
          <w:sz w:val="22"/>
        </w:rPr>
        <w:t>los</w:t>
      </w:r>
      <w:r>
        <w:rPr>
          <w:color w:val="231F20"/>
          <w:spacing w:val="-10"/>
          <w:sz w:val="22"/>
        </w:rPr>
        <w:t> </w:t>
      </w:r>
      <w:r>
        <w:rPr>
          <w:color w:val="231F20"/>
          <w:sz w:val="22"/>
        </w:rPr>
        <w:t>casos),</w:t>
      </w:r>
      <w:r>
        <w:rPr>
          <w:color w:val="231F20"/>
          <w:spacing w:val="-10"/>
          <w:sz w:val="22"/>
        </w:rPr>
        <w:t> </w:t>
      </w:r>
      <w:r>
        <w:rPr>
          <w:color w:val="231F20"/>
          <w:sz w:val="22"/>
        </w:rPr>
        <w:t>mientras</w:t>
      </w:r>
      <w:r>
        <w:rPr>
          <w:color w:val="231F20"/>
          <w:spacing w:val="-10"/>
          <w:sz w:val="22"/>
        </w:rPr>
        <w:t> </w:t>
      </w:r>
      <w:r>
        <w:rPr>
          <w:color w:val="231F20"/>
          <w:sz w:val="22"/>
        </w:rPr>
        <w:t>que</w:t>
      </w:r>
      <w:r>
        <w:rPr>
          <w:color w:val="231F20"/>
          <w:spacing w:val="-10"/>
          <w:sz w:val="22"/>
        </w:rPr>
        <w:t> </w:t>
      </w:r>
      <w:r>
        <w:rPr>
          <w:color w:val="231F20"/>
          <w:sz w:val="22"/>
        </w:rPr>
        <w:t>el 32% de los niños rurales lo hace desde la</w:t>
      </w:r>
      <w:r>
        <w:rPr>
          <w:color w:val="231F20"/>
          <w:spacing w:val="-20"/>
          <w:sz w:val="22"/>
        </w:rPr>
        <w:t> </w:t>
      </w:r>
      <w:r>
        <w:rPr>
          <w:color w:val="231F20"/>
          <w:sz w:val="22"/>
        </w:rPr>
        <w:t>escuela.</w:t>
      </w:r>
    </w:p>
    <w:p>
      <w:pPr>
        <w:pStyle w:val="ListParagraph"/>
        <w:numPr>
          <w:ilvl w:val="1"/>
          <w:numId w:val="9"/>
        </w:numPr>
        <w:tabs>
          <w:tab w:pos="1361" w:val="left" w:leader="none"/>
        </w:tabs>
        <w:spacing w:line="261" w:lineRule="auto" w:before="0" w:after="0"/>
        <w:ind w:left="1360" w:right="0" w:hanging="227"/>
        <w:jc w:val="both"/>
        <w:rPr>
          <w:sz w:val="22"/>
        </w:rPr>
      </w:pPr>
      <w:r>
        <w:rPr>
          <w:color w:val="231F20"/>
          <w:sz w:val="22"/>
        </w:rPr>
        <w:t>Los niños de 6 a 9 años de las zonas rurales respondieron que navegan: solos 30%, con algún amigo 22%, con  </w:t>
      </w:r>
      <w:r>
        <w:rPr>
          <w:color w:val="231F20"/>
          <w:spacing w:val="26"/>
          <w:sz w:val="22"/>
        </w:rPr>
        <w:t> </w:t>
      </w:r>
      <w:r>
        <w:rPr>
          <w:color w:val="231F20"/>
          <w:sz w:val="22"/>
        </w:rPr>
        <w:t>algún</w:t>
      </w:r>
    </w:p>
    <w:p>
      <w:pPr>
        <w:pStyle w:val="BodyText"/>
        <w:spacing w:line="261" w:lineRule="auto" w:before="44"/>
        <w:ind w:left="1587" w:right="775"/>
      </w:pPr>
      <w:r>
        <w:rPr/>
        <w:br w:type="column"/>
      </w:r>
      <w:r>
        <w:rPr>
          <w:color w:val="231F20"/>
        </w:rPr>
        <w:t>hermano 19%, con su padre 11%, con su madre 13% y con un profesor 14%.</w:t>
      </w:r>
    </w:p>
    <w:p>
      <w:pPr>
        <w:pStyle w:val="ListParagraph"/>
        <w:numPr>
          <w:ilvl w:val="2"/>
          <w:numId w:val="9"/>
        </w:numPr>
        <w:tabs>
          <w:tab w:pos="1588" w:val="left" w:leader="none"/>
        </w:tabs>
        <w:spacing w:line="261" w:lineRule="auto" w:before="0" w:after="0"/>
        <w:ind w:left="1587" w:right="792" w:hanging="227"/>
        <w:jc w:val="both"/>
        <w:rPr>
          <w:sz w:val="22"/>
        </w:rPr>
      </w:pPr>
      <w:r>
        <w:rPr>
          <w:color w:val="231F20"/>
          <w:sz w:val="22"/>
        </w:rPr>
        <w:t>Al 61% de los adolescentes de las zonas rurales sus papás les preguntan qué hacen, al 47% les echan un vistazo, a un 11% les ayudan, y sólo otro 11% se sientan con ellos para ver qué páginas</w:t>
      </w:r>
      <w:r>
        <w:rPr>
          <w:color w:val="231F20"/>
          <w:spacing w:val="-12"/>
          <w:sz w:val="22"/>
        </w:rPr>
        <w:t> </w:t>
      </w:r>
      <w:r>
        <w:rPr>
          <w:color w:val="231F20"/>
          <w:sz w:val="22"/>
        </w:rPr>
        <w:t>visitan.</w:t>
      </w:r>
    </w:p>
    <w:p>
      <w:pPr>
        <w:pStyle w:val="ListParagraph"/>
        <w:numPr>
          <w:ilvl w:val="2"/>
          <w:numId w:val="9"/>
        </w:numPr>
        <w:tabs>
          <w:tab w:pos="1588" w:val="left" w:leader="none"/>
        </w:tabs>
        <w:spacing w:line="261" w:lineRule="auto" w:before="0" w:after="0"/>
        <w:ind w:left="1587" w:right="791" w:hanging="227"/>
        <w:jc w:val="both"/>
        <w:rPr>
          <w:sz w:val="22"/>
        </w:rPr>
      </w:pPr>
      <w:r>
        <w:rPr>
          <w:color w:val="231F20"/>
          <w:sz w:val="22"/>
        </w:rPr>
        <w:t>Un</w:t>
      </w:r>
      <w:r>
        <w:rPr>
          <w:color w:val="231F20"/>
          <w:spacing w:val="-4"/>
          <w:sz w:val="22"/>
        </w:rPr>
        <w:t> </w:t>
      </w:r>
      <w:r>
        <w:rPr>
          <w:color w:val="231F20"/>
          <w:sz w:val="22"/>
        </w:rPr>
        <w:t>40%</w:t>
      </w:r>
      <w:r>
        <w:rPr>
          <w:color w:val="231F20"/>
          <w:spacing w:val="-4"/>
          <w:sz w:val="22"/>
        </w:rPr>
        <w:t> </w:t>
      </w:r>
      <w:r>
        <w:rPr>
          <w:color w:val="231F20"/>
          <w:sz w:val="22"/>
        </w:rPr>
        <w:t>de</w:t>
      </w:r>
      <w:r>
        <w:rPr>
          <w:color w:val="231F20"/>
          <w:spacing w:val="-4"/>
          <w:sz w:val="22"/>
        </w:rPr>
        <w:t> </w:t>
      </w:r>
      <w:r>
        <w:rPr>
          <w:color w:val="231F20"/>
          <w:sz w:val="22"/>
        </w:rPr>
        <w:t>los</w:t>
      </w:r>
      <w:r>
        <w:rPr>
          <w:color w:val="231F20"/>
          <w:spacing w:val="-4"/>
          <w:sz w:val="22"/>
        </w:rPr>
        <w:t> </w:t>
      </w:r>
      <w:r>
        <w:rPr>
          <w:color w:val="231F20"/>
          <w:sz w:val="22"/>
        </w:rPr>
        <w:t>niños</w:t>
      </w:r>
      <w:r>
        <w:rPr>
          <w:color w:val="231F20"/>
          <w:spacing w:val="-4"/>
          <w:sz w:val="22"/>
        </w:rPr>
        <w:t> </w:t>
      </w:r>
      <w:r>
        <w:rPr>
          <w:color w:val="231F20"/>
          <w:sz w:val="22"/>
        </w:rPr>
        <w:t>y</w:t>
      </w:r>
      <w:r>
        <w:rPr>
          <w:color w:val="231F20"/>
          <w:spacing w:val="-4"/>
          <w:sz w:val="22"/>
        </w:rPr>
        <w:t> </w:t>
      </w:r>
      <w:r>
        <w:rPr>
          <w:color w:val="231F20"/>
          <w:sz w:val="22"/>
        </w:rPr>
        <w:t>jóvenes</w:t>
      </w:r>
      <w:r>
        <w:rPr>
          <w:color w:val="231F20"/>
          <w:spacing w:val="-4"/>
          <w:sz w:val="22"/>
        </w:rPr>
        <w:t> </w:t>
      </w:r>
      <w:r>
        <w:rPr>
          <w:color w:val="231F20"/>
          <w:sz w:val="22"/>
        </w:rPr>
        <w:t>rurales</w:t>
      </w:r>
      <w:r>
        <w:rPr>
          <w:color w:val="231F20"/>
          <w:spacing w:val="-4"/>
          <w:sz w:val="22"/>
        </w:rPr>
        <w:t> </w:t>
      </w:r>
      <w:r>
        <w:rPr>
          <w:color w:val="231F20"/>
          <w:sz w:val="22"/>
        </w:rPr>
        <w:t>cree</w:t>
      </w:r>
      <w:r>
        <w:rPr>
          <w:color w:val="231F20"/>
          <w:spacing w:val="-4"/>
          <w:sz w:val="22"/>
        </w:rPr>
        <w:t> </w:t>
      </w:r>
      <w:r>
        <w:rPr>
          <w:color w:val="231F20"/>
          <w:sz w:val="22"/>
        </w:rPr>
        <w:t>que</w:t>
      </w:r>
      <w:r>
        <w:rPr>
          <w:color w:val="231F20"/>
          <w:spacing w:val="-4"/>
          <w:sz w:val="22"/>
        </w:rPr>
        <w:t> </w:t>
      </w:r>
      <w:r>
        <w:rPr>
          <w:color w:val="231F20"/>
          <w:sz w:val="22"/>
        </w:rPr>
        <w:t>tiene</w:t>
      </w:r>
      <w:r>
        <w:rPr>
          <w:color w:val="231F20"/>
          <w:spacing w:val="-4"/>
          <w:sz w:val="22"/>
        </w:rPr>
        <w:t> </w:t>
      </w:r>
      <w:r>
        <w:rPr>
          <w:color w:val="231F20"/>
          <w:sz w:val="22"/>
        </w:rPr>
        <w:t>un</w:t>
      </w:r>
      <w:r>
        <w:rPr>
          <w:color w:val="231F20"/>
          <w:spacing w:val="-4"/>
          <w:sz w:val="22"/>
        </w:rPr>
        <w:t> </w:t>
      </w:r>
      <w:r>
        <w:rPr>
          <w:color w:val="231F20"/>
          <w:sz w:val="22"/>
        </w:rPr>
        <w:t>ni- vel</w:t>
      </w:r>
      <w:r>
        <w:rPr>
          <w:color w:val="231F20"/>
          <w:spacing w:val="-6"/>
          <w:sz w:val="22"/>
        </w:rPr>
        <w:t> </w:t>
      </w:r>
      <w:r>
        <w:rPr>
          <w:color w:val="231F20"/>
          <w:sz w:val="22"/>
        </w:rPr>
        <w:t>medio</w:t>
      </w:r>
      <w:r>
        <w:rPr>
          <w:color w:val="231F20"/>
          <w:spacing w:val="-6"/>
          <w:sz w:val="22"/>
        </w:rPr>
        <w:t> </w:t>
      </w:r>
      <w:r>
        <w:rPr>
          <w:color w:val="231F20"/>
          <w:sz w:val="22"/>
        </w:rPr>
        <w:t>de</w:t>
      </w:r>
      <w:r>
        <w:rPr>
          <w:color w:val="231F20"/>
          <w:spacing w:val="-6"/>
          <w:sz w:val="22"/>
        </w:rPr>
        <w:t> </w:t>
      </w:r>
      <w:r>
        <w:rPr>
          <w:color w:val="231F20"/>
          <w:sz w:val="22"/>
        </w:rPr>
        <w:t>experiencia</w:t>
      </w:r>
      <w:r>
        <w:rPr>
          <w:color w:val="231F20"/>
          <w:spacing w:val="-5"/>
          <w:sz w:val="22"/>
        </w:rPr>
        <w:t> </w:t>
      </w:r>
      <w:r>
        <w:rPr>
          <w:color w:val="231F20"/>
          <w:sz w:val="22"/>
        </w:rPr>
        <w:t>y</w:t>
      </w:r>
      <w:r>
        <w:rPr>
          <w:color w:val="231F20"/>
          <w:spacing w:val="-6"/>
          <w:sz w:val="22"/>
        </w:rPr>
        <w:t> </w:t>
      </w:r>
      <w:r>
        <w:rPr>
          <w:color w:val="231F20"/>
          <w:sz w:val="22"/>
        </w:rPr>
        <w:t>pericia</w:t>
      </w:r>
      <w:r>
        <w:rPr>
          <w:color w:val="231F20"/>
          <w:spacing w:val="-6"/>
          <w:sz w:val="22"/>
        </w:rPr>
        <w:t> </w:t>
      </w:r>
      <w:r>
        <w:rPr>
          <w:color w:val="231F20"/>
          <w:sz w:val="22"/>
        </w:rPr>
        <w:t>en</w:t>
      </w:r>
      <w:r>
        <w:rPr>
          <w:color w:val="231F20"/>
          <w:spacing w:val="-6"/>
          <w:sz w:val="22"/>
        </w:rPr>
        <w:t> </w:t>
      </w:r>
      <w:r>
        <w:rPr>
          <w:color w:val="231F20"/>
          <w:sz w:val="22"/>
        </w:rPr>
        <w:t>la</w:t>
      </w:r>
      <w:r>
        <w:rPr>
          <w:color w:val="231F20"/>
          <w:spacing w:val="-6"/>
          <w:sz w:val="22"/>
        </w:rPr>
        <w:t> </w:t>
      </w:r>
      <w:r>
        <w:rPr>
          <w:color w:val="231F20"/>
          <w:sz w:val="22"/>
        </w:rPr>
        <w:t>Red,</w:t>
      </w:r>
      <w:r>
        <w:rPr>
          <w:color w:val="231F20"/>
          <w:spacing w:val="-6"/>
          <w:sz w:val="22"/>
        </w:rPr>
        <w:t> </w:t>
      </w:r>
      <w:r>
        <w:rPr>
          <w:color w:val="231F20"/>
          <w:sz w:val="22"/>
        </w:rPr>
        <w:t>y</w:t>
      </w:r>
      <w:r>
        <w:rPr>
          <w:color w:val="231F20"/>
          <w:spacing w:val="-6"/>
          <w:sz w:val="22"/>
        </w:rPr>
        <w:t> </w:t>
      </w:r>
      <w:r>
        <w:rPr>
          <w:color w:val="231F20"/>
          <w:sz w:val="22"/>
        </w:rPr>
        <w:t>un</w:t>
      </w:r>
      <w:r>
        <w:rPr>
          <w:color w:val="231F20"/>
          <w:spacing w:val="-6"/>
          <w:sz w:val="22"/>
        </w:rPr>
        <w:t> </w:t>
      </w:r>
      <w:r>
        <w:rPr>
          <w:color w:val="231F20"/>
          <w:sz w:val="22"/>
        </w:rPr>
        <w:t>32%</w:t>
      </w:r>
      <w:r>
        <w:rPr>
          <w:color w:val="231F20"/>
          <w:spacing w:val="-6"/>
          <w:sz w:val="22"/>
        </w:rPr>
        <w:t> </w:t>
      </w:r>
      <w:r>
        <w:rPr>
          <w:color w:val="231F20"/>
          <w:sz w:val="22"/>
        </w:rPr>
        <w:t>esti- ma</w:t>
      </w:r>
      <w:r>
        <w:rPr>
          <w:color w:val="231F20"/>
          <w:spacing w:val="-4"/>
          <w:sz w:val="22"/>
        </w:rPr>
        <w:t> </w:t>
      </w:r>
      <w:r>
        <w:rPr>
          <w:color w:val="231F20"/>
          <w:sz w:val="22"/>
        </w:rPr>
        <w:t>que</w:t>
      </w:r>
      <w:r>
        <w:rPr>
          <w:color w:val="231F20"/>
          <w:spacing w:val="-4"/>
          <w:sz w:val="22"/>
        </w:rPr>
        <w:t> </w:t>
      </w:r>
      <w:r>
        <w:rPr>
          <w:color w:val="231F20"/>
          <w:sz w:val="22"/>
        </w:rPr>
        <w:t>su</w:t>
      </w:r>
      <w:r>
        <w:rPr>
          <w:color w:val="231F20"/>
          <w:spacing w:val="-4"/>
          <w:sz w:val="22"/>
        </w:rPr>
        <w:t> </w:t>
      </w:r>
      <w:r>
        <w:rPr>
          <w:color w:val="231F20"/>
          <w:spacing w:val="-3"/>
          <w:sz w:val="22"/>
        </w:rPr>
        <w:t>nivel</w:t>
      </w:r>
      <w:r>
        <w:rPr>
          <w:color w:val="231F20"/>
          <w:spacing w:val="-4"/>
          <w:sz w:val="22"/>
        </w:rPr>
        <w:t> </w:t>
      </w:r>
      <w:r>
        <w:rPr>
          <w:color w:val="231F20"/>
          <w:sz w:val="22"/>
        </w:rPr>
        <w:t>es</w:t>
      </w:r>
      <w:r>
        <w:rPr>
          <w:color w:val="231F20"/>
          <w:spacing w:val="-4"/>
          <w:sz w:val="22"/>
        </w:rPr>
        <w:t> </w:t>
      </w:r>
      <w:r>
        <w:rPr>
          <w:color w:val="231F20"/>
          <w:sz w:val="22"/>
        </w:rPr>
        <w:t>avanzado</w:t>
      </w:r>
      <w:r>
        <w:rPr>
          <w:color w:val="231F20"/>
          <w:spacing w:val="-3"/>
          <w:sz w:val="22"/>
        </w:rPr>
        <w:t> </w:t>
      </w:r>
      <w:r>
        <w:rPr>
          <w:color w:val="231F20"/>
          <w:sz w:val="22"/>
        </w:rPr>
        <w:t>por</w:t>
      </w:r>
      <w:r>
        <w:rPr>
          <w:color w:val="231F20"/>
          <w:spacing w:val="-4"/>
          <w:sz w:val="22"/>
        </w:rPr>
        <w:t> </w:t>
      </w:r>
      <w:r>
        <w:rPr>
          <w:color w:val="231F20"/>
          <w:sz w:val="22"/>
        </w:rPr>
        <w:t>lo</w:t>
      </w:r>
      <w:r>
        <w:rPr>
          <w:color w:val="231F20"/>
          <w:spacing w:val="-4"/>
          <w:sz w:val="22"/>
        </w:rPr>
        <w:t> </w:t>
      </w:r>
      <w:r>
        <w:rPr>
          <w:color w:val="231F20"/>
          <w:sz w:val="22"/>
        </w:rPr>
        <w:t>que</w:t>
      </w:r>
      <w:r>
        <w:rPr>
          <w:color w:val="231F20"/>
          <w:spacing w:val="-4"/>
          <w:sz w:val="22"/>
        </w:rPr>
        <w:t> </w:t>
      </w:r>
      <w:r>
        <w:rPr>
          <w:color w:val="231F20"/>
          <w:sz w:val="22"/>
        </w:rPr>
        <w:t>se</w:t>
      </w:r>
      <w:r>
        <w:rPr>
          <w:color w:val="231F20"/>
          <w:spacing w:val="-4"/>
          <w:sz w:val="22"/>
        </w:rPr>
        <w:t> </w:t>
      </w:r>
      <w:r>
        <w:rPr>
          <w:color w:val="231F20"/>
          <w:sz w:val="22"/>
        </w:rPr>
        <w:t>creen</w:t>
      </w:r>
      <w:r>
        <w:rPr>
          <w:color w:val="231F20"/>
          <w:spacing w:val="-4"/>
          <w:sz w:val="22"/>
        </w:rPr>
        <w:t> </w:t>
      </w:r>
      <w:r>
        <w:rPr>
          <w:color w:val="231F20"/>
          <w:sz w:val="22"/>
        </w:rPr>
        <w:t>seguros</w:t>
      </w:r>
      <w:r>
        <w:rPr>
          <w:color w:val="231F20"/>
          <w:spacing w:val="-4"/>
          <w:sz w:val="22"/>
        </w:rPr>
        <w:t> </w:t>
      </w:r>
      <w:r>
        <w:rPr>
          <w:color w:val="231F20"/>
          <w:sz w:val="22"/>
        </w:rPr>
        <w:t>en ella; sólo un 13% se consideran expertos, y un 12% como principiantes; en la ciudad el 23% de los adolescentes se considera</w:t>
      </w:r>
      <w:r>
        <w:rPr>
          <w:color w:val="231F20"/>
          <w:spacing w:val="-17"/>
          <w:sz w:val="22"/>
        </w:rPr>
        <w:t> </w:t>
      </w:r>
      <w:r>
        <w:rPr>
          <w:color w:val="231F20"/>
          <w:sz w:val="22"/>
        </w:rPr>
        <w:t>principiante.</w:t>
      </w:r>
    </w:p>
    <w:p>
      <w:pPr>
        <w:pStyle w:val="ListParagraph"/>
        <w:numPr>
          <w:ilvl w:val="2"/>
          <w:numId w:val="9"/>
        </w:numPr>
        <w:tabs>
          <w:tab w:pos="1588" w:val="left" w:leader="none"/>
        </w:tabs>
        <w:spacing w:line="261" w:lineRule="auto" w:before="0" w:after="0"/>
        <w:ind w:left="1587" w:right="791" w:hanging="227"/>
        <w:jc w:val="both"/>
        <w:rPr>
          <w:sz w:val="22"/>
        </w:rPr>
      </w:pPr>
      <w:r>
        <w:rPr>
          <w:color w:val="231F20"/>
          <w:sz w:val="22"/>
        </w:rPr>
        <w:t>Mientras navegan en Internet, al 61% de los jóvenes del ámbito urbano sus papás no les dejan </w:t>
      </w:r>
      <w:r>
        <w:rPr>
          <w:color w:val="231F20"/>
          <w:spacing w:val="-4"/>
          <w:sz w:val="22"/>
        </w:rPr>
        <w:t>comprar, </w:t>
      </w:r>
      <w:r>
        <w:rPr>
          <w:color w:val="231F20"/>
          <w:sz w:val="22"/>
        </w:rPr>
        <w:t>y a un 67% no les permiten dar información personal. Un 21% afirmó que sus padres no quieren que contesten encuestas; y les prohíben que jueguen o vean videos por Internet (6% y 11%,</w:t>
      </w:r>
      <w:r>
        <w:rPr>
          <w:color w:val="231F20"/>
          <w:spacing w:val="-21"/>
          <w:sz w:val="22"/>
        </w:rPr>
        <w:t> </w:t>
      </w:r>
      <w:r>
        <w:rPr>
          <w:color w:val="231F20"/>
          <w:sz w:val="22"/>
        </w:rPr>
        <w:t>respectivamente).</w:t>
      </w:r>
    </w:p>
    <w:p>
      <w:pPr>
        <w:pStyle w:val="ListParagraph"/>
        <w:numPr>
          <w:ilvl w:val="2"/>
          <w:numId w:val="9"/>
        </w:numPr>
        <w:tabs>
          <w:tab w:pos="1588" w:val="left" w:leader="none"/>
        </w:tabs>
        <w:spacing w:line="261" w:lineRule="auto" w:before="0" w:after="0"/>
        <w:ind w:left="1587" w:right="792" w:hanging="227"/>
        <w:jc w:val="both"/>
        <w:rPr>
          <w:sz w:val="22"/>
        </w:rPr>
      </w:pPr>
      <w:r>
        <w:rPr>
          <w:color w:val="231F20"/>
          <w:sz w:val="22"/>
        </w:rPr>
        <w:t>Un 13% que afirma no tener ningún tipo de restricción pa- terna para navegar por Internet, es </w:t>
      </w:r>
      <w:r>
        <w:rPr>
          <w:color w:val="231F20"/>
          <w:spacing w:val="-4"/>
          <w:sz w:val="22"/>
        </w:rPr>
        <w:t>decir, </w:t>
      </w:r>
      <w:r>
        <w:rPr>
          <w:color w:val="231F20"/>
          <w:sz w:val="22"/>
        </w:rPr>
        <w:t>lo hace libremen- te y sin</w:t>
      </w:r>
      <w:r>
        <w:rPr>
          <w:color w:val="231F20"/>
          <w:spacing w:val="-4"/>
          <w:sz w:val="22"/>
        </w:rPr>
        <w:t> </w:t>
      </w:r>
      <w:r>
        <w:rPr>
          <w:color w:val="231F20"/>
          <w:sz w:val="22"/>
        </w:rPr>
        <w:t>supervisión.</w:t>
      </w:r>
    </w:p>
    <w:p>
      <w:pPr>
        <w:pStyle w:val="BodyText"/>
        <w:spacing w:before="10"/>
        <w:rPr>
          <w:sz w:val="26"/>
        </w:rPr>
      </w:pPr>
    </w:p>
    <w:p>
      <w:pPr>
        <w:spacing w:line="324" w:lineRule="auto" w:before="1"/>
        <w:ind w:left="1020" w:right="838" w:firstLine="0"/>
        <w:jc w:val="left"/>
        <w:rPr>
          <w:rFonts w:ascii="Arial" w:hAnsi="Arial"/>
          <w:sz w:val="18"/>
        </w:rPr>
      </w:pPr>
      <w:r>
        <w:rPr>
          <w:rFonts w:ascii="Arial" w:hAnsi="Arial"/>
          <w:b/>
          <w:color w:val="231F20"/>
          <w:spacing w:val="-4"/>
          <w:sz w:val="18"/>
        </w:rPr>
        <w:t>Tabla </w:t>
      </w:r>
      <w:r>
        <w:rPr>
          <w:rFonts w:ascii="Arial" w:hAnsi="Arial"/>
          <w:b/>
          <w:color w:val="231F20"/>
          <w:sz w:val="18"/>
        </w:rPr>
        <w:t>1. </w:t>
      </w:r>
      <w:r>
        <w:rPr>
          <w:rFonts w:ascii="Arial" w:hAnsi="Arial"/>
          <w:color w:val="231F20"/>
          <w:sz w:val="18"/>
        </w:rPr>
        <w:t>Respuestas de los 20,941 escolares de 10 a 18 años ante la pre- gunta de “¿Cuáles de los siguientes contenidos acostumbras a visitar?”. Encuesta del estudio de La Generación Interactiva en Iberoamérica. Niños y adolescentes frente a las pantallas. Retos educativos y sociales. </w:t>
      </w:r>
      <w:r>
        <w:rPr>
          <w:rFonts w:ascii="Arial" w:hAnsi="Arial"/>
          <w:b/>
          <w:color w:val="231F20"/>
          <w:spacing w:val="-4"/>
          <w:sz w:val="18"/>
        </w:rPr>
        <w:t>Tomado </w:t>
      </w:r>
      <w:r>
        <w:rPr>
          <w:rFonts w:ascii="Arial" w:hAnsi="Arial"/>
          <w:b/>
          <w:color w:val="231F20"/>
          <w:sz w:val="18"/>
        </w:rPr>
        <w:t>de: </w:t>
      </w:r>
      <w:r>
        <w:rPr>
          <w:rFonts w:ascii="Arial" w:hAnsi="Arial"/>
          <w:color w:val="231F20"/>
          <w:sz w:val="18"/>
        </w:rPr>
        <w:t>Arribas, Amaia; Islas, Octavio, “Niños y jóvenes mexicanos ante inter- net”, Razón y Palabra, vol. 14, núm. 67, marzo-abril, 2009, Instituto </w:t>
      </w:r>
      <w:r>
        <w:rPr>
          <w:rFonts w:ascii="Arial" w:hAnsi="Arial"/>
          <w:color w:val="231F20"/>
          <w:spacing w:val="-4"/>
          <w:sz w:val="18"/>
        </w:rPr>
        <w:t>Tecno- </w:t>
      </w:r>
      <w:r>
        <w:rPr>
          <w:rFonts w:ascii="Arial" w:hAnsi="Arial"/>
          <w:color w:val="231F20"/>
          <w:sz w:val="18"/>
        </w:rPr>
        <w:t>lógico y de Estudios Superiores de Monterrey Estado de México,  México.</w:t>
      </w:r>
    </w:p>
    <w:p>
      <w:pPr>
        <w:spacing w:after="0" w:line="324" w:lineRule="auto"/>
        <w:jc w:val="left"/>
        <w:rPr>
          <w:rFonts w:ascii="Arial" w:hAnsi="Arial"/>
          <w:sz w:val="18"/>
        </w:rPr>
        <w:sectPr>
          <w:footerReference w:type="default" r:id="rId95"/>
          <w:pgSz w:w="15880" w:h="12190" w:orient="landscape"/>
          <w:pgMar w:footer="474" w:header="0" w:top="1040" w:bottom="660" w:left="340" w:right="340"/>
          <w:cols w:num="2" w:equalWidth="0">
            <w:col w:w="6861" w:space="452"/>
            <w:col w:w="7887"/>
          </w:cols>
        </w:sectPr>
      </w:pPr>
    </w:p>
    <w:p>
      <w:pPr>
        <w:pStyle w:val="BodyText"/>
        <w:ind w:left="782" w:right="-24"/>
        <w:rPr>
          <w:rFonts w:ascii="Arial"/>
          <w:sz w:val="20"/>
        </w:rPr>
      </w:pPr>
      <w:r>
        <w:rPr>
          <w:rFonts w:ascii="Arial"/>
          <w:sz w:val="20"/>
        </w:rPr>
        <w:drawing>
          <wp:inline distT="0" distB="0" distL="0" distR="0">
            <wp:extent cx="3848929" cy="3697319"/>
            <wp:effectExtent l="0" t="0" r="0" b="0"/>
            <wp:docPr id="21" name="image30.png" descr=""/>
            <wp:cNvGraphicFramePr>
              <a:graphicFrameLocks noChangeAspect="1"/>
            </wp:cNvGraphicFramePr>
            <a:graphic>
              <a:graphicData uri="http://schemas.openxmlformats.org/drawingml/2006/picture">
                <pic:pic>
                  <pic:nvPicPr>
                    <pic:cNvPr id="22" name="image30.png"/>
                    <pic:cNvPicPr/>
                  </pic:nvPicPr>
                  <pic:blipFill>
                    <a:blip r:embed="rId97" cstate="print"/>
                    <a:stretch>
                      <a:fillRect/>
                    </a:stretch>
                  </pic:blipFill>
                  <pic:spPr>
                    <a:xfrm>
                      <a:off x="0" y="0"/>
                      <a:ext cx="3848929" cy="3697319"/>
                    </a:xfrm>
                    <a:prstGeom prst="rect">
                      <a:avLst/>
                    </a:prstGeom>
                  </pic:spPr>
                </pic:pic>
              </a:graphicData>
            </a:graphic>
          </wp:inline>
        </w:drawing>
      </w:r>
      <w:r>
        <w:rPr>
          <w:rFonts w:ascii="Arial"/>
          <w:sz w:val="20"/>
        </w:rPr>
      </w:r>
    </w:p>
    <w:p>
      <w:pPr>
        <w:pStyle w:val="BodyText"/>
        <w:rPr>
          <w:rFonts w:ascii="Arial"/>
        </w:rPr>
      </w:pPr>
    </w:p>
    <w:p>
      <w:pPr>
        <w:pStyle w:val="BodyText"/>
        <w:spacing w:line="261" w:lineRule="auto" w:before="146"/>
        <w:ind w:left="793" w:right="-17" w:firstLine="226"/>
      </w:pPr>
      <w:r>
        <w:rPr>
          <w:color w:val="231F20"/>
        </w:rPr>
        <w:t>Entre las principales conclusiones obtenidas por Arribas e Is- las, destacan las siguientes:</w:t>
      </w:r>
    </w:p>
    <w:p>
      <w:pPr>
        <w:pStyle w:val="BodyText"/>
        <w:spacing w:line="261" w:lineRule="auto"/>
        <w:ind w:left="1360"/>
        <w:jc w:val="both"/>
      </w:pPr>
      <w:r>
        <w:rPr>
          <w:color w:val="231F20"/>
        </w:rPr>
        <w:t>“En</w:t>
      </w:r>
      <w:r>
        <w:rPr>
          <w:color w:val="231F20"/>
          <w:spacing w:val="-12"/>
        </w:rPr>
        <w:t> </w:t>
      </w:r>
      <w:r>
        <w:rPr>
          <w:color w:val="231F20"/>
        </w:rPr>
        <w:t>la</w:t>
      </w:r>
      <w:r>
        <w:rPr>
          <w:color w:val="231F20"/>
          <w:spacing w:val="-12"/>
        </w:rPr>
        <w:t> </w:t>
      </w:r>
      <w:r>
        <w:rPr>
          <w:color w:val="231F20"/>
        </w:rPr>
        <w:t>zona</w:t>
      </w:r>
      <w:r>
        <w:rPr>
          <w:color w:val="231F20"/>
          <w:spacing w:val="-12"/>
        </w:rPr>
        <w:t> </w:t>
      </w:r>
      <w:r>
        <w:rPr>
          <w:color w:val="231F20"/>
        </w:rPr>
        <w:t>urbana</w:t>
      </w:r>
      <w:r>
        <w:rPr>
          <w:color w:val="231F20"/>
          <w:spacing w:val="-12"/>
        </w:rPr>
        <w:t> </w:t>
      </w:r>
      <w:r>
        <w:rPr>
          <w:color w:val="231F20"/>
        </w:rPr>
        <w:t>mexicana,</w:t>
      </w:r>
      <w:r>
        <w:rPr>
          <w:color w:val="231F20"/>
          <w:spacing w:val="-12"/>
        </w:rPr>
        <w:t> </w:t>
      </w:r>
      <w:r>
        <w:rPr>
          <w:color w:val="231F20"/>
        </w:rPr>
        <w:t>para</w:t>
      </w:r>
      <w:r>
        <w:rPr>
          <w:color w:val="231F20"/>
          <w:spacing w:val="-12"/>
        </w:rPr>
        <w:t> </w:t>
      </w:r>
      <w:r>
        <w:rPr>
          <w:color w:val="231F20"/>
        </w:rPr>
        <w:t>los</w:t>
      </w:r>
      <w:r>
        <w:rPr>
          <w:color w:val="231F20"/>
          <w:spacing w:val="-12"/>
        </w:rPr>
        <w:t> </w:t>
      </w:r>
      <w:r>
        <w:rPr>
          <w:color w:val="231F20"/>
        </w:rPr>
        <w:t>jóvenes</w:t>
      </w:r>
      <w:r>
        <w:rPr>
          <w:color w:val="231F20"/>
          <w:spacing w:val="-12"/>
        </w:rPr>
        <w:t> </w:t>
      </w:r>
      <w:r>
        <w:rPr>
          <w:color w:val="231F20"/>
        </w:rPr>
        <w:t>y</w:t>
      </w:r>
      <w:r>
        <w:rPr>
          <w:color w:val="231F20"/>
          <w:spacing w:val="-12"/>
        </w:rPr>
        <w:t> </w:t>
      </w:r>
      <w:r>
        <w:rPr>
          <w:color w:val="231F20"/>
        </w:rPr>
        <w:t>niños</w:t>
      </w:r>
      <w:r>
        <w:rPr>
          <w:color w:val="231F20"/>
          <w:spacing w:val="-12"/>
        </w:rPr>
        <w:t> </w:t>
      </w:r>
      <w:r>
        <w:rPr>
          <w:color w:val="231F20"/>
        </w:rPr>
        <w:t>nave- gar</w:t>
      </w:r>
      <w:r>
        <w:rPr>
          <w:color w:val="231F20"/>
          <w:spacing w:val="-8"/>
        </w:rPr>
        <w:t> </w:t>
      </w:r>
      <w:r>
        <w:rPr>
          <w:color w:val="231F20"/>
        </w:rPr>
        <w:t>por</w:t>
      </w:r>
      <w:r>
        <w:rPr>
          <w:color w:val="231F20"/>
          <w:spacing w:val="-8"/>
        </w:rPr>
        <w:t> </w:t>
      </w:r>
      <w:r>
        <w:rPr>
          <w:color w:val="231F20"/>
        </w:rPr>
        <w:t>Internet</w:t>
      </w:r>
      <w:r>
        <w:rPr>
          <w:color w:val="231F20"/>
          <w:spacing w:val="-8"/>
        </w:rPr>
        <w:t> </w:t>
      </w:r>
      <w:r>
        <w:rPr>
          <w:color w:val="231F20"/>
        </w:rPr>
        <w:t>es</w:t>
      </w:r>
      <w:r>
        <w:rPr>
          <w:color w:val="231F20"/>
          <w:spacing w:val="-8"/>
        </w:rPr>
        <w:t> </w:t>
      </w:r>
      <w:r>
        <w:rPr>
          <w:color w:val="231F20"/>
        </w:rPr>
        <w:t>una</w:t>
      </w:r>
      <w:r>
        <w:rPr>
          <w:color w:val="231F20"/>
          <w:spacing w:val="-8"/>
        </w:rPr>
        <w:t> </w:t>
      </w:r>
      <w:r>
        <w:rPr>
          <w:color w:val="231F20"/>
        </w:rPr>
        <w:t>experiencia</w:t>
      </w:r>
      <w:r>
        <w:rPr>
          <w:color w:val="231F20"/>
          <w:spacing w:val="-6"/>
        </w:rPr>
        <w:t> </w:t>
      </w:r>
      <w:r>
        <w:rPr>
          <w:color w:val="231F20"/>
        </w:rPr>
        <w:t>autónoma</w:t>
      </w:r>
      <w:r>
        <w:rPr>
          <w:color w:val="231F20"/>
          <w:spacing w:val="-8"/>
        </w:rPr>
        <w:t> </w:t>
      </w:r>
      <w:r>
        <w:rPr>
          <w:color w:val="231F20"/>
        </w:rPr>
        <w:t>en</w:t>
      </w:r>
      <w:r>
        <w:rPr>
          <w:color w:val="231F20"/>
          <w:spacing w:val="-8"/>
        </w:rPr>
        <w:t> </w:t>
      </w:r>
      <w:r>
        <w:rPr>
          <w:color w:val="231F20"/>
        </w:rPr>
        <w:t>relación</w:t>
      </w:r>
      <w:r>
        <w:rPr>
          <w:color w:val="231F20"/>
          <w:spacing w:val="-8"/>
        </w:rPr>
        <w:t> </w:t>
      </w:r>
      <w:r>
        <w:rPr>
          <w:color w:val="231F20"/>
        </w:rPr>
        <w:t>a la</w:t>
      </w:r>
      <w:r>
        <w:rPr>
          <w:color w:val="231F20"/>
          <w:spacing w:val="-7"/>
        </w:rPr>
        <w:t> </w:t>
      </w:r>
      <w:r>
        <w:rPr>
          <w:color w:val="231F20"/>
        </w:rPr>
        <w:t>media</w:t>
      </w:r>
      <w:r>
        <w:rPr>
          <w:color w:val="231F20"/>
          <w:spacing w:val="-7"/>
        </w:rPr>
        <w:t> </w:t>
      </w:r>
      <w:r>
        <w:rPr>
          <w:color w:val="231F20"/>
        </w:rPr>
        <w:t>latina</w:t>
      </w:r>
      <w:r>
        <w:rPr>
          <w:color w:val="231F20"/>
          <w:spacing w:val="-7"/>
        </w:rPr>
        <w:t> </w:t>
      </w:r>
      <w:r>
        <w:rPr>
          <w:color w:val="231F20"/>
        </w:rPr>
        <w:t>[…]</w:t>
      </w:r>
      <w:r>
        <w:rPr>
          <w:color w:val="231F20"/>
          <w:spacing w:val="-7"/>
        </w:rPr>
        <w:t> </w:t>
      </w:r>
      <w:r>
        <w:rPr>
          <w:color w:val="231F20"/>
        </w:rPr>
        <w:t>Esta</w:t>
      </w:r>
      <w:r>
        <w:rPr>
          <w:color w:val="231F20"/>
          <w:spacing w:val="-7"/>
        </w:rPr>
        <w:t> </w:t>
      </w:r>
      <w:r>
        <w:rPr>
          <w:color w:val="231F20"/>
        </w:rPr>
        <w:t>información</w:t>
      </w:r>
      <w:r>
        <w:rPr>
          <w:color w:val="231F20"/>
          <w:spacing w:val="-8"/>
        </w:rPr>
        <w:t> </w:t>
      </w:r>
      <w:r>
        <w:rPr>
          <w:color w:val="231F20"/>
        </w:rPr>
        <w:t>nos</w:t>
      </w:r>
      <w:r>
        <w:rPr>
          <w:color w:val="231F20"/>
          <w:spacing w:val="-7"/>
        </w:rPr>
        <w:t> </w:t>
      </w:r>
      <w:r>
        <w:rPr>
          <w:color w:val="231F20"/>
        </w:rPr>
        <w:t>advierte</w:t>
      </w:r>
      <w:r>
        <w:rPr>
          <w:color w:val="231F20"/>
          <w:spacing w:val="-7"/>
        </w:rPr>
        <w:t> </w:t>
      </w:r>
      <w:r>
        <w:rPr>
          <w:color w:val="231F20"/>
        </w:rPr>
        <w:t>el</w:t>
      </w:r>
      <w:r>
        <w:rPr>
          <w:color w:val="231F20"/>
          <w:spacing w:val="-7"/>
        </w:rPr>
        <w:t> </w:t>
      </w:r>
      <w:r>
        <w:rPr>
          <w:color w:val="231F20"/>
        </w:rPr>
        <w:t>peligro que hay para muchos niños que acceden a información no apta</w:t>
      </w:r>
      <w:r>
        <w:rPr>
          <w:color w:val="231F20"/>
          <w:spacing w:val="-11"/>
        </w:rPr>
        <w:t> </w:t>
      </w:r>
      <w:r>
        <w:rPr>
          <w:color w:val="231F20"/>
        </w:rPr>
        <w:t>para</w:t>
      </w:r>
      <w:r>
        <w:rPr>
          <w:color w:val="231F20"/>
          <w:spacing w:val="-12"/>
        </w:rPr>
        <w:t> </w:t>
      </w:r>
      <w:r>
        <w:rPr>
          <w:color w:val="231F20"/>
        </w:rPr>
        <w:t>su</w:t>
      </w:r>
      <w:r>
        <w:rPr>
          <w:color w:val="231F20"/>
          <w:spacing w:val="-12"/>
        </w:rPr>
        <w:t> </w:t>
      </w:r>
      <w:r>
        <w:rPr>
          <w:color w:val="231F20"/>
        </w:rPr>
        <w:t>edad,</w:t>
      </w:r>
      <w:r>
        <w:rPr>
          <w:color w:val="231F20"/>
          <w:spacing w:val="-12"/>
        </w:rPr>
        <w:t> </w:t>
      </w:r>
      <w:r>
        <w:rPr>
          <w:color w:val="231F20"/>
        </w:rPr>
        <w:t>o</w:t>
      </w:r>
      <w:r>
        <w:rPr>
          <w:color w:val="231F20"/>
          <w:spacing w:val="-12"/>
        </w:rPr>
        <w:t> </w:t>
      </w:r>
      <w:r>
        <w:rPr>
          <w:color w:val="231F20"/>
        </w:rPr>
        <w:t>en</w:t>
      </w:r>
      <w:r>
        <w:rPr>
          <w:color w:val="231F20"/>
          <w:spacing w:val="-12"/>
        </w:rPr>
        <w:t> </w:t>
      </w:r>
      <w:r>
        <w:rPr>
          <w:color w:val="231F20"/>
        </w:rPr>
        <w:t>el</w:t>
      </w:r>
      <w:r>
        <w:rPr>
          <w:color w:val="231F20"/>
          <w:spacing w:val="-12"/>
        </w:rPr>
        <w:t> </w:t>
      </w:r>
      <w:r>
        <w:rPr>
          <w:color w:val="231F20"/>
        </w:rPr>
        <w:t>peor</w:t>
      </w:r>
      <w:r>
        <w:rPr>
          <w:color w:val="231F20"/>
          <w:spacing w:val="-11"/>
        </w:rPr>
        <w:t> </w:t>
      </w:r>
      <w:r>
        <w:rPr>
          <w:color w:val="231F20"/>
        </w:rPr>
        <w:t>de</w:t>
      </w:r>
      <w:r>
        <w:rPr>
          <w:color w:val="231F20"/>
          <w:spacing w:val="-12"/>
        </w:rPr>
        <w:t> </w:t>
      </w:r>
      <w:r>
        <w:rPr>
          <w:color w:val="231F20"/>
        </w:rPr>
        <w:t>los</w:t>
      </w:r>
      <w:r>
        <w:rPr>
          <w:color w:val="231F20"/>
          <w:spacing w:val="-11"/>
        </w:rPr>
        <w:t> </w:t>
      </w:r>
      <w:r>
        <w:rPr>
          <w:color w:val="231F20"/>
        </w:rPr>
        <w:t>casos,</w:t>
      </w:r>
      <w:r>
        <w:rPr>
          <w:color w:val="231F20"/>
          <w:spacing w:val="-12"/>
        </w:rPr>
        <w:t> </w:t>
      </w:r>
      <w:r>
        <w:rPr>
          <w:color w:val="231F20"/>
        </w:rPr>
        <w:t>son</w:t>
      </w:r>
      <w:r>
        <w:rPr>
          <w:color w:val="231F20"/>
          <w:spacing w:val="-12"/>
        </w:rPr>
        <w:t> </w:t>
      </w:r>
      <w:r>
        <w:rPr>
          <w:color w:val="231F20"/>
        </w:rPr>
        <w:t>contactados por personas adultas para fines peligrosos. De hecho, uno de cada tres jóvenes reconoce que tiene un amigo virtual y que lo ha conocido en</w:t>
      </w:r>
      <w:r>
        <w:rPr>
          <w:color w:val="231F20"/>
          <w:spacing w:val="-21"/>
        </w:rPr>
        <w:t> </w:t>
      </w:r>
      <w:r>
        <w:rPr>
          <w:color w:val="231F20"/>
        </w:rPr>
        <w:t>persona”</w:t>
      </w:r>
      <w:r>
        <w:rPr>
          <w:color w:val="231F20"/>
          <w:position w:val="7"/>
          <w:sz w:val="13"/>
        </w:rPr>
        <w:t>67</w:t>
      </w:r>
      <w:r>
        <w:rPr>
          <w:color w:val="231F20"/>
        </w:rPr>
        <w:t>.</w:t>
      </w:r>
    </w:p>
    <w:p>
      <w:pPr>
        <w:pStyle w:val="BodyText"/>
        <w:spacing w:line="256" w:lineRule="exact"/>
        <w:ind w:left="1020" w:right="-17"/>
      </w:pPr>
      <w:r>
        <w:rPr>
          <w:color w:val="231F20"/>
          <w:spacing w:val="-8"/>
        </w:rPr>
        <w:t>Tan</w:t>
      </w:r>
      <w:r>
        <w:rPr>
          <w:color w:val="231F20"/>
          <w:spacing w:val="-13"/>
        </w:rPr>
        <w:t> </w:t>
      </w:r>
      <w:r>
        <w:rPr>
          <w:color w:val="231F20"/>
          <w:spacing w:val="-3"/>
        </w:rPr>
        <w:t>sólo</w:t>
      </w:r>
      <w:r>
        <w:rPr>
          <w:color w:val="231F20"/>
          <w:spacing w:val="-14"/>
        </w:rPr>
        <w:t> </w:t>
      </w:r>
      <w:r>
        <w:rPr>
          <w:color w:val="231F20"/>
        </w:rPr>
        <w:t>en</w:t>
      </w:r>
      <w:r>
        <w:rPr>
          <w:color w:val="231F20"/>
          <w:spacing w:val="-13"/>
        </w:rPr>
        <w:t> </w:t>
      </w:r>
      <w:r>
        <w:rPr>
          <w:color w:val="231F20"/>
        </w:rPr>
        <w:t>los</w:t>
      </w:r>
      <w:r>
        <w:rPr>
          <w:color w:val="231F20"/>
          <w:spacing w:val="-13"/>
        </w:rPr>
        <w:t> </w:t>
      </w:r>
      <w:r>
        <w:rPr>
          <w:color w:val="231F20"/>
          <w:spacing w:val="-3"/>
        </w:rPr>
        <w:t>Estados</w:t>
      </w:r>
      <w:r>
        <w:rPr>
          <w:color w:val="231F20"/>
          <w:spacing w:val="-13"/>
        </w:rPr>
        <w:t> </w:t>
      </w:r>
      <w:r>
        <w:rPr>
          <w:color w:val="231F20"/>
          <w:spacing w:val="-3"/>
        </w:rPr>
        <w:t>Unidos,</w:t>
      </w:r>
      <w:r>
        <w:rPr>
          <w:color w:val="231F20"/>
          <w:spacing w:val="-13"/>
        </w:rPr>
        <w:t> </w:t>
      </w:r>
      <w:r>
        <w:rPr>
          <w:color w:val="231F20"/>
        </w:rPr>
        <w:t>se</w:t>
      </w:r>
      <w:r>
        <w:rPr>
          <w:color w:val="231F20"/>
          <w:spacing w:val="-13"/>
        </w:rPr>
        <w:t> </w:t>
      </w:r>
      <w:r>
        <w:rPr>
          <w:color w:val="231F20"/>
          <w:spacing w:val="-3"/>
        </w:rPr>
        <w:t>estima</w:t>
      </w:r>
      <w:r>
        <w:rPr>
          <w:color w:val="231F20"/>
          <w:spacing w:val="-14"/>
        </w:rPr>
        <w:t> </w:t>
      </w:r>
      <w:r>
        <w:rPr>
          <w:color w:val="231F20"/>
        </w:rPr>
        <w:t>que</w:t>
      </w:r>
      <w:r>
        <w:rPr>
          <w:color w:val="231F20"/>
          <w:spacing w:val="-13"/>
        </w:rPr>
        <w:t> </w:t>
      </w:r>
      <w:r>
        <w:rPr>
          <w:color w:val="231F20"/>
          <w:spacing w:val="-4"/>
        </w:rPr>
        <w:t>hay</w:t>
      </w:r>
      <w:r>
        <w:rPr>
          <w:color w:val="231F20"/>
          <w:spacing w:val="-13"/>
        </w:rPr>
        <w:t> </w:t>
      </w:r>
      <w:r>
        <w:rPr>
          <w:color w:val="231F20"/>
          <w:spacing w:val="-3"/>
        </w:rPr>
        <w:t>unos</w:t>
      </w:r>
      <w:r>
        <w:rPr>
          <w:color w:val="231F20"/>
          <w:spacing w:val="-13"/>
        </w:rPr>
        <w:t> </w:t>
      </w:r>
      <w:r>
        <w:rPr>
          <w:color w:val="231F20"/>
        </w:rPr>
        <w:t>7.5</w:t>
      </w:r>
      <w:r>
        <w:rPr>
          <w:color w:val="231F20"/>
          <w:spacing w:val="-13"/>
        </w:rPr>
        <w:t> </w:t>
      </w:r>
      <w:r>
        <w:rPr>
          <w:color w:val="231F20"/>
          <w:spacing w:val="-3"/>
        </w:rPr>
        <w:t>millo-</w:t>
      </w:r>
    </w:p>
    <w:p>
      <w:pPr>
        <w:pStyle w:val="BodyText"/>
        <w:spacing w:line="261" w:lineRule="auto" w:before="62"/>
        <w:ind w:left="782" w:right="790" w:firstLine="226"/>
        <w:jc w:val="both"/>
      </w:pPr>
      <w:r>
        <w:rPr/>
        <w:br w:type="column"/>
      </w:r>
      <w:r>
        <w:rPr>
          <w:color w:val="231F20"/>
        </w:rPr>
        <w:t>Las</w:t>
      </w:r>
      <w:r>
        <w:rPr>
          <w:color w:val="231F20"/>
          <w:spacing w:val="-15"/>
        </w:rPr>
        <w:t> </w:t>
      </w:r>
      <w:r>
        <w:rPr>
          <w:color w:val="231F20"/>
        </w:rPr>
        <w:t>cifras</w:t>
      </w:r>
      <w:r>
        <w:rPr>
          <w:color w:val="231F20"/>
          <w:spacing w:val="-15"/>
        </w:rPr>
        <w:t> </w:t>
      </w:r>
      <w:r>
        <w:rPr>
          <w:color w:val="231F20"/>
        </w:rPr>
        <w:t>con</w:t>
      </w:r>
      <w:r>
        <w:rPr>
          <w:color w:val="231F20"/>
          <w:spacing w:val="-15"/>
        </w:rPr>
        <w:t> </w:t>
      </w:r>
      <w:r>
        <w:rPr>
          <w:color w:val="231F20"/>
        </w:rPr>
        <w:t>respecto</w:t>
      </w:r>
      <w:r>
        <w:rPr>
          <w:color w:val="231F20"/>
          <w:spacing w:val="-15"/>
        </w:rPr>
        <w:t> </w:t>
      </w:r>
      <w:r>
        <w:rPr>
          <w:color w:val="231F20"/>
        </w:rPr>
        <w:t>al</w:t>
      </w:r>
      <w:r>
        <w:rPr>
          <w:color w:val="231F20"/>
          <w:spacing w:val="-15"/>
        </w:rPr>
        <w:t> </w:t>
      </w:r>
      <w:r>
        <w:rPr>
          <w:color w:val="231F20"/>
        </w:rPr>
        <w:t>total</w:t>
      </w:r>
      <w:r>
        <w:rPr>
          <w:color w:val="231F20"/>
          <w:spacing w:val="-15"/>
        </w:rPr>
        <w:t> </w:t>
      </w:r>
      <w:r>
        <w:rPr>
          <w:color w:val="231F20"/>
        </w:rPr>
        <w:t>de</w:t>
      </w:r>
      <w:r>
        <w:rPr>
          <w:color w:val="231F20"/>
          <w:spacing w:val="-15"/>
        </w:rPr>
        <w:t> </w:t>
      </w:r>
      <w:r>
        <w:rPr>
          <w:color w:val="231F20"/>
        </w:rPr>
        <w:t>usuarios</w:t>
      </w:r>
      <w:r>
        <w:rPr>
          <w:color w:val="231F20"/>
          <w:spacing w:val="-14"/>
        </w:rPr>
        <w:t> </w:t>
      </w:r>
      <w:r>
        <w:rPr>
          <w:color w:val="231F20"/>
        </w:rPr>
        <w:t>de</w:t>
      </w:r>
      <w:r>
        <w:rPr>
          <w:color w:val="231F20"/>
          <w:spacing w:val="-15"/>
        </w:rPr>
        <w:t> </w:t>
      </w:r>
      <w:r>
        <w:rPr>
          <w:color w:val="231F20"/>
        </w:rPr>
        <w:t>redes</w:t>
      </w:r>
      <w:r>
        <w:rPr>
          <w:color w:val="231F20"/>
          <w:spacing w:val="-15"/>
        </w:rPr>
        <w:t> </w:t>
      </w:r>
      <w:r>
        <w:rPr>
          <w:color w:val="231F20"/>
        </w:rPr>
        <w:t>sociales</w:t>
      </w:r>
      <w:r>
        <w:rPr>
          <w:color w:val="231F20"/>
          <w:spacing w:val="-15"/>
        </w:rPr>
        <w:t> </w:t>
      </w:r>
      <w:r>
        <w:rPr>
          <w:color w:val="231F20"/>
        </w:rPr>
        <w:t>vir- tuales que son niños o menores de edad varían de un país a otro, adicionalmente,</w:t>
      </w:r>
      <w:r>
        <w:rPr>
          <w:color w:val="231F20"/>
          <w:spacing w:val="-10"/>
        </w:rPr>
        <w:t> </w:t>
      </w:r>
      <w:r>
        <w:rPr>
          <w:color w:val="231F20"/>
        </w:rPr>
        <w:t>las</w:t>
      </w:r>
      <w:r>
        <w:rPr>
          <w:color w:val="231F20"/>
          <w:spacing w:val="-9"/>
        </w:rPr>
        <w:t> </w:t>
      </w:r>
      <w:r>
        <w:rPr>
          <w:color w:val="231F20"/>
        </w:rPr>
        <w:t>empresas</w:t>
      </w:r>
      <w:r>
        <w:rPr>
          <w:color w:val="231F20"/>
          <w:spacing w:val="-10"/>
        </w:rPr>
        <w:t> </w:t>
      </w:r>
      <w:r>
        <w:rPr>
          <w:color w:val="231F20"/>
        </w:rPr>
        <w:t>operadoras</w:t>
      </w:r>
      <w:r>
        <w:rPr>
          <w:color w:val="231F20"/>
          <w:spacing w:val="-9"/>
        </w:rPr>
        <w:t> </w:t>
      </w:r>
      <w:r>
        <w:rPr>
          <w:color w:val="231F20"/>
        </w:rPr>
        <w:t>de</w:t>
      </w:r>
      <w:r>
        <w:rPr>
          <w:color w:val="231F20"/>
          <w:spacing w:val="-10"/>
        </w:rPr>
        <w:t> </w:t>
      </w:r>
      <w:r>
        <w:rPr>
          <w:color w:val="231F20"/>
        </w:rPr>
        <w:t>las</w:t>
      </w:r>
      <w:r>
        <w:rPr>
          <w:color w:val="231F20"/>
          <w:spacing w:val="-9"/>
        </w:rPr>
        <w:t> </w:t>
      </w:r>
      <w:r>
        <w:rPr>
          <w:color w:val="231F20"/>
        </w:rPr>
        <w:t>redes</w:t>
      </w:r>
      <w:r>
        <w:rPr>
          <w:color w:val="231F20"/>
          <w:spacing w:val="-10"/>
        </w:rPr>
        <w:t> </w:t>
      </w:r>
      <w:r>
        <w:rPr>
          <w:color w:val="231F20"/>
        </w:rPr>
        <w:t>lo</w:t>
      </w:r>
      <w:r>
        <w:rPr>
          <w:color w:val="231F20"/>
          <w:spacing w:val="-9"/>
        </w:rPr>
        <w:t> </w:t>
      </w:r>
      <w:r>
        <w:rPr>
          <w:color w:val="231F20"/>
        </w:rPr>
        <w:t>conside- ran</w:t>
      </w:r>
      <w:r>
        <w:rPr>
          <w:color w:val="231F20"/>
          <w:spacing w:val="-10"/>
        </w:rPr>
        <w:t> </w:t>
      </w:r>
      <w:r>
        <w:rPr>
          <w:color w:val="231F20"/>
        </w:rPr>
        <w:t>como</w:t>
      </w:r>
      <w:r>
        <w:rPr>
          <w:color w:val="231F20"/>
          <w:spacing w:val="-10"/>
        </w:rPr>
        <w:t> </w:t>
      </w:r>
      <w:r>
        <w:rPr>
          <w:color w:val="231F20"/>
        </w:rPr>
        <w:t>un</w:t>
      </w:r>
      <w:r>
        <w:rPr>
          <w:color w:val="231F20"/>
          <w:spacing w:val="-10"/>
        </w:rPr>
        <w:t> </w:t>
      </w:r>
      <w:r>
        <w:rPr>
          <w:color w:val="231F20"/>
        </w:rPr>
        <w:t>dato</w:t>
      </w:r>
      <w:r>
        <w:rPr>
          <w:color w:val="231F20"/>
          <w:spacing w:val="-10"/>
        </w:rPr>
        <w:t> </w:t>
      </w:r>
      <w:r>
        <w:rPr>
          <w:color w:val="231F20"/>
          <w:spacing w:val="-3"/>
        </w:rPr>
        <w:t>comprometedor,</w:t>
      </w:r>
      <w:r>
        <w:rPr>
          <w:color w:val="231F20"/>
          <w:spacing w:val="-10"/>
        </w:rPr>
        <w:t> </w:t>
      </w:r>
      <w:r>
        <w:rPr>
          <w:color w:val="231F20"/>
        </w:rPr>
        <w:t>toda</w:t>
      </w:r>
      <w:r>
        <w:rPr>
          <w:color w:val="231F20"/>
          <w:spacing w:val="-10"/>
        </w:rPr>
        <w:t> </w:t>
      </w:r>
      <w:r>
        <w:rPr>
          <w:color w:val="231F20"/>
        </w:rPr>
        <w:t>vez</w:t>
      </w:r>
      <w:r>
        <w:rPr>
          <w:color w:val="231F20"/>
          <w:spacing w:val="-10"/>
        </w:rPr>
        <w:t> </w:t>
      </w:r>
      <w:r>
        <w:rPr>
          <w:color w:val="231F20"/>
        </w:rPr>
        <w:t>que</w:t>
      </w:r>
      <w:r>
        <w:rPr>
          <w:color w:val="231F20"/>
          <w:spacing w:val="-10"/>
        </w:rPr>
        <w:t> </w:t>
      </w:r>
      <w:r>
        <w:rPr>
          <w:color w:val="231F20"/>
        </w:rPr>
        <w:t>muchas</w:t>
      </w:r>
      <w:r>
        <w:rPr>
          <w:color w:val="231F20"/>
          <w:spacing w:val="-10"/>
        </w:rPr>
        <w:t> </w:t>
      </w:r>
      <w:r>
        <w:rPr>
          <w:color w:val="231F20"/>
        </w:rPr>
        <w:t>prohíben el acceso a los menores de 13 años. En los Estados Unidos la Ley de Protección de Privacidad Online de Niños</w:t>
      </w:r>
      <w:r>
        <w:rPr>
          <w:color w:val="231F20"/>
          <w:position w:val="7"/>
          <w:sz w:val="13"/>
        </w:rPr>
        <w:t>69 </w:t>
      </w:r>
      <w:r>
        <w:rPr>
          <w:color w:val="231F20"/>
        </w:rPr>
        <w:t>exige a las redes sociales marco especial para los niños de 12 años o</w:t>
      </w:r>
      <w:r>
        <w:rPr>
          <w:color w:val="231F20"/>
          <w:spacing w:val="-24"/>
        </w:rPr>
        <w:t> </w:t>
      </w:r>
      <w:r>
        <w:rPr>
          <w:color w:val="231F20"/>
        </w:rPr>
        <w:t>menos.</w:t>
      </w:r>
    </w:p>
    <w:p>
      <w:pPr>
        <w:pStyle w:val="BodyText"/>
        <w:spacing w:line="261" w:lineRule="auto"/>
        <w:ind w:left="782" w:right="791" w:firstLine="226"/>
        <w:jc w:val="both"/>
      </w:pPr>
      <w:r>
        <w:rPr>
          <w:color w:val="231F20"/>
        </w:rPr>
        <w:t>Uno de los objetivos principales de la Ley </w:t>
      </w:r>
      <w:r>
        <w:rPr>
          <w:color w:val="231F20"/>
          <w:spacing w:val="-4"/>
        </w:rPr>
        <w:t>COPPA </w:t>
      </w:r>
      <w:r>
        <w:rPr>
          <w:color w:val="231F20"/>
        </w:rPr>
        <w:t>es prevenir que diferentes organizaciones utilicen información personal de los menores con fines mercadotécnicos. La normatividad esta- blece que, tanto las redes sociales virtuales, como otros sitios en Internet,</w:t>
      </w:r>
      <w:r>
        <w:rPr>
          <w:color w:val="231F20"/>
          <w:spacing w:val="-9"/>
        </w:rPr>
        <w:t> </w:t>
      </w:r>
      <w:r>
        <w:rPr>
          <w:color w:val="231F20"/>
        </w:rPr>
        <w:t>cuenten</w:t>
      </w:r>
      <w:r>
        <w:rPr>
          <w:color w:val="231F20"/>
          <w:spacing w:val="-9"/>
        </w:rPr>
        <w:t> </w:t>
      </w:r>
      <w:r>
        <w:rPr>
          <w:color w:val="231F20"/>
        </w:rPr>
        <w:t>con</w:t>
      </w:r>
      <w:r>
        <w:rPr>
          <w:color w:val="231F20"/>
          <w:spacing w:val="-9"/>
        </w:rPr>
        <w:t> </w:t>
      </w:r>
      <w:r>
        <w:rPr>
          <w:color w:val="231F20"/>
        </w:rPr>
        <w:t>el</w:t>
      </w:r>
      <w:r>
        <w:rPr>
          <w:color w:val="231F20"/>
          <w:spacing w:val="-9"/>
        </w:rPr>
        <w:t> </w:t>
      </w:r>
      <w:r>
        <w:rPr>
          <w:color w:val="231F20"/>
          <w:spacing w:val="-3"/>
        </w:rPr>
        <w:t>aval</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padres</w:t>
      </w:r>
      <w:r>
        <w:rPr>
          <w:color w:val="231F20"/>
          <w:spacing w:val="-9"/>
        </w:rPr>
        <w:t> </w:t>
      </w:r>
      <w:r>
        <w:rPr>
          <w:color w:val="231F20"/>
        </w:rPr>
        <w:t>o</w:t>
      </w:r>
      <w:r>
        <w:rPr>
          <w:color w:val="231F20"/>
          <w:spacing w:val="-9"/>
        </w:rPr>
        <w:t> </w:t>
      </w:r>
      <w:r>
        <w:rPr>
          <w:color w:val="231F20"/>
        </w:rPr>
        <w:t>adultos</w:t>
      </w:r>
      <w:r>
        <w:rPr>
          <w:color w:val="231F20"/>
          <w:spacing w:val="-9"/>
        </w:rPr>
        <w:t> </w:t>
      </w:r>
      <w:r>
        <w:rPr>
          <w:color w:val="231F20"/>
        </w:rPr>
        <w:t>responsables previo a que los niños accedan a contenidos, así como</w:t>
      </w:r>
      <w:r>
        <w:rPr>
          <w:color w:val="231F20"/>
          <w:spacing w:val="-30"/>
        </w:rPr>
        <w:t> </w:t>
      </w:r>
      <w:r>
        <w:rPr>
          <w:color w:val="231F20"/>
        </w:rPr>
        <w:t>considerar mecanismos</w:t>
      </w:r>
      <w:r>
        <w:rPr>
          <w:color w:val="231F20"/>
          <w:spacing w:val="-6"/>
        </w:rPr>
        <w:t> </w:t>
      </w:r>
      <w:r>
        <w:rPr>
          <w:color w:val="231F20"/>
        </w:rPr>
        <w:t>para</w:t>
      </w:r>
      <w:r>
        <w:rPr>
          <w:color w:val="231F20"/>
          <w:spacing w:val="-7"/>
        </w:rPr>
        <w:t> </w:t>
      </w:r>
      <w:r>
        <w:rPr>
          <w:color w:val="231F20"/>
        </w:rPr>
        <w:t>que</w:t>
      </w:r>
      <w:r>
        <w:rPr>
          <w:color w:val="231F20"/>
          <w:spacing w:val="-7"/>
        </w:rPr>
        <w:t> </w:t>
      </w:r>
      <w:r>
        <w:rPr>
          <w:color w:val="231F20"/>
        </w:rPr>
        <w:t>garanticen</w:t>
      </w:r>
      <w:r>
        <w:rPr>
          <w:color w:val="231F20"/>
          <w:spacing w:val="-6"/>
        </w:rPr>
        <w:t> </w:t>
      </w:r>
      <w:r>
        <w:rPr>
          <w:color w:val="231F20"/>
        </w:rPr>
        <w:t>la</w:t>
      </w:r>
      <w:r>
        <w:rPr>
          <w:color w:val="231F20"/>
          <w:spacing w:val="-6"/>
        </w:rPr>
        <w:t> </w:t>
      </w:r>
      <w:r>
        <w:rPr>
          <w:color w:val="231F20"/>
        </w:rPr>
        <w:t>protección</w:t>
      </w:r>
      <w:r>
        <w:rPr>
          <w:color w:val="231F20"/>
          <w:spacing w:val="-7"/>
        </w:rPr>
        <w:t> </w:t>
      </w:r>
      <w:r>
        <w:rPr>
          <w:color w:val="231F20"/>
        </w:rPr>
        <w:t>de</w:t>
      </w:r>
      <w:r>
        <w:rPr>
          <w:color w:val="231F20"/>
          <w:spacing w:val="-7"/>
        </w:rPr>
        <w:t> </w:t>
      </w:r>
      <w:r>
        <w:rPr>
          <w:color w:val="231F20"/>
        </w:rPr>
        <w:t>su</w:t>
      </w:r>
      <w:r>
        <w:rPr>
          <w:color w:val="231F20"/>
          <w:spacing w:val="-7"/>
        </w:rPr>
        <w:t> </w:t>
      </w:r>
      <w:r>
        <w:rPr>
          <w:color w:val="231F20"/>
        </w:rPr>
        <w:t>privacidad.</w:t>
      </w:r>
    </w:p>
    <w:p>
      <w:pPr>
        <w:pStyle w:val="BodyText"/>
        <w:spacing w:line="261" w:lineRule="auto"/>
        <w:ind w:left="782" w:right="791" w:firstLine="226"/>
        <w:jc w:val="both"/>
      </w:pPr>
      <w:r>
        <w:rPr>
          <w:color w:val="231F20"/>
        </w:rPr>
        <w:t>Sin embargo, muchos de los esfuerzos realizados en esta ma- teria por empresas, gobiernos y padres de familia, se ven opaca- dos</w:t>
      </w:r>
      <w:r>
        <w:rPr>
          <w:color w:val="231F20"/>
          <w:spacing w:val="-7"/>
        </w:rPr>
        <w:t> </w:t>
      </w:r>
      <w:r>
        <w:rPr>
          <w:color w:val="231F20"/>
        </w:rPr>
        <w:t>por</w:t>
      </w:r>
      <w:r>
        <w:rPr>
          <w:color w:val="231F20"/>
          <w:spacing w:val="-7"/>
        </w:rPr>
        <w:t> </w:t>
      </w:r>
      <w:r>
        <w:rPr>
          <w:color w:val="231F20"/>
        </w:rPr>
        <w:t>el</w:t>
      </w:r>
      <w:r>
        <w:rPr>
          <w:color w:val="231F20"/>
          <w:spacing w:val="-7"/>
        </w:rPr>
        <w:t> </w:t>
      </w:r>
      <w:r>
        <w:rPr>
          <w:color w:val="231F20"/>
        </w:rPr>
        <w:t>carácter</w:t>
      </w:r>
      <w:r>
        <w:rPr>
          <w:color w:val="231F20"/>
          <w:spacing w:val="-7"/>
        </w:rPr>
        <w:t> </w:t>
      </w:r>
      <w:r>
        <w:rPr>
          <w:color w:val="231F20"/>
        </w:rPr>
        <w:t>mismo</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plataforma</w:t>
      </w:r>
      <w:r>
        <w:rPr>
          <w:color w:val="231F20"/>
          <w:spacing w:val="-7"/>
        </w:rPr>
        <w:t> </w:t>
      </w:r>
      <w:r>
        <w:rPr>
          <w:color w:val="231F20"/>
        </w:rPr>
        <w:t>tecnológica,</w:t>
      </w:r>
      <w:r>
        <w:rPr>
          <w:color w:val="231F20"/>
          <w:spacing w:val="-7"/>
        </w:rPr>
        <w:t> </w:t>
      </w:r>
      <w:r>
        <w:rPr>
          <w:color w:val="231F20"/>
        </w:rPr>
        <w:t>la</w:t>
      </w:r>
      <w:r>
        <w:rPr>
          <w:color w:val="231F20"/>
          <w:spacing w:val="-7"/>
        </w:rPr>
        <w:t> </w:t>
      </w:r>
      <w:r>
        <w:rPr>
          <w:color w:val="231F20"/>
        </w:rPr>
        <w:t>cual</w:t>
      </w:r>
      <w:r>
        <w:rPr>
          <w:color w:val="231F20"/>
          <w:spacing w:val="-7"/>
        </w:rPr>
        <w:t> </w:t>
      </w:r>
      <w:r>
        <w:rPr>
          <w:color w:val="231F20"/>
        </w:rPr>
        <w:t>no puede</w:t>
      </w:r>
      <w:r>
        <w:rPr>
          <w:color w:val="231F20"/>
          <w:spacing w:val="-10"/>
        </w:rPr>
        <w:t> </w:t>
      </w:r>
      <w:r>
        <w:rPr>
          <w:color w:val="231F20"/>
        </w:rPr>
        <w:t>evitar</w:t>
      </w:r>
      <w:r>
        <w:rPr>
          <w:color w:val="231F20"/>
          <w:spacing w:val="-10"/>
        </w:rPr>
        <w:t> </w:t>
      </w:r>
      <w:r>
        <w:rPr>
          <w:color w:val="231F20"/>
        </w:rPr>
        <w:t>que</w:t>
      </w:r>
      <w:r>
        <w:rPr>
          <w:color w:val="231F20"/>
          <w:spacing w:val="-10"/>
        </w:rPr>
        <w:t> </w:t>
      </w:r>
      <w:r>
        <w:rPr>
          <w:color w:val="231F20"/>
        </w:rPr>
        <w:t>cualquier</w:t>
      </w:r>
      <w:r>
        <w:rPr>
          <w:color w:val="231F20"/>
          <w:spacing w:val="-10"/>
        </w:rPr>
        <w:t> </w:t>
      </w:r>
      <w:r>
        <w:rPr>
          <w:color w:val="231F20"/>
        </w:rPr>
        <w:t>usuario</w:t>
      </w:r>
      <w:r>
        <w:rPr>
          <w:color w:val="231F20"/>
          <w:spacing w:val="-9"/>
        </w:rPr>
        <w:t> </w:t>
      </w:r>
      <w:r>
        <w:rPr>
          <w:color w:val="231F20"/>
        </w:rPr>
        <w:t>con</w:t>
      </w:r>
      <w:r>
        <w:rPr>
          <w:color w:val="231F20"/>
          <w:spacing w:val="-10"/>
        </w:rPr>
        <w:t> </w:t>
      </w:r>
      <w:r>
        <w:rPr>
          <w:color w:val="231F20"/>
        </w:rPr>
        <w:t>una</w:t>
      </w:r>
      <w:r>
        <w:rPr>
          <w:color w:val="231F20"/>
          <w:spacing w:val="-10"/>
        </w:rPr>
        <w:t> </w:t>
      </w:r>
      <w:r>
        <w:rPr>
          <w:color w:val="231F20"/>
        </w:rPr>
        <w:t>destreza</w:t>
      </w:r>
      <w:r>
        <w:rPr>
          <w:color w:val="231F20"/>
          <w:spacing w:val="-10"/>
        </w:rPr>
        <w:t> </w:t>
      </w:r>
      <w:r>
        <w:rPr>
          <w:color w:val="231F20"/>
        </w:rPr>
        <w:t>mínima</w:t>
      </w:r>
      <w:r>
        <w:rPr>
          <w:color w:val="231F20"/>
          <w:spacing w:val="-10"/>
        </w:rPr>
        <w:t> </w:t>
      </w:r>
      <w:r>
        <w:rPr>
          <w:color w:val="231F20"/>
        </w:rPr>
        <w:t>cree o simule prácticamente cualquier perfil para crear una cuenta y acceder a los contenidos e</w:t>
      </w:r>
      <w:r>
        <w:rPr>
          <w:color w:val="231F20"/>
          <w:spacing w:val="-29"/>
        </w:rPr>
        <w:t> </w:t>
      </w:r>
      <w:r>
        <w:rPr>
          <w:color w:val="231F20"/>
        </w:rPr>
        <w:t>interacciones.</w:t>
      </w:r>
    </w:p>
    <w:p>
      <w:pPr>
        <w:pStyle w:val="BodyText"/>
        <w:spacing w:line="261" w:lineRule="auto"/>
        <w:ind w:left="782" w:right="790" w:firstLine="226"/>
        <w:jc w:val="both"/>
      </w:pPr>
      <w:r>
        <w:rPr>
          <w:color w:val="231F20"/>
        </w:rPr>
        <w:t>Datos publicados por la empresa especializada en seguridad informática McAfee, entre usuarios de Internet adolescentes en los</w:t>
      </w:r>
      <w:r>
        <w:rPr>
          <w:color w:val="231F20"/>
          <w:spacing w:val="-5"/>
        </w:rPr>
        <w:t> </w:t>
      </w:r>
      <w:r>
        <w:rPr>
          <w:color w:val="231F20"/>
        </w:rPr>
        <w:t>Estados</w:t>
      </w:r>
      <w:r>
        <w:rPr>
          <w:color w:val="231F20"/>
          <w:spacing w:val="-5"/>
        </w:rPr>
        <w:t> </w:t>
      </w:r>
      <w:r>
        <w:rPr>
          <w:color w:val="231F20"/>
        </w:rPr>
        <w:t>Unidos</w:t>
      </w:r>
      <w:r>
        <w:rPr>
          <w:color w:val="231F20"/>
          <w:position w:val="7"/>
          <w:sz w:val="13"/>
        </w:rPr>
        <w:t>70</w:t>
      </w:r>
      <w:r>
        <w:rPr>
          <w:color w:val="231F20"/>
        </w:rPr>
        <w:t>,</w:t>
      </w:r>
      <w:r>
        <w:rPr>
          <w:color w:val="231F20"/>
          <w:spacing w:val="-5"/>
        </w:rPr>
        <w:t> </w:t>
      </w:r>
      <w:r>
        <w:rPr>
          <w:color w:val="231F20"/>
        </w:rPr>
        <w:t>permiten</w:t>
      </w:r>
      <w:r>
        <w:rPr>
          <w:color w:val="231F20"/>
          <w:spacing w:val="-5"/>
        </w:rPr>
        <w:t> </w:t>
      </w:r>
      <w:r>
        <w:rPr>
          <w:color w:val="231F20"/>
        </w:rPr>
        <w:t>dimensionar</w:t>
      </w:r>
      <w:r>
        <w:rPr>
          <w:color w:val="231F20"/>
          <w:spacing w:val="-6"/>
        </w:rPr>
        <w:t> </w:t>
      </w:r>
      <w:r>
        <w:rPr>
          <w:color w:val="231F20"/>
        </w:rPr>
        <w:t>los</w:t>
      </w:r>
      <w:r>
        <w:rPr>
          <w:color w:val="231F20"/>
          <w:spacing w:val="-5"/>
        </w:rPr>
        <w:t> </w:t>
      </w:r>
      <w:r>
        <w:rPr>
          <w:color w:val="231F20"/>
        </w:rPr>
        <w:t>retos</w:t>
      </w:r>
      <w:r>
        <w:rPr>
          <w:color w:val="231F20"/>
          <w:spacing w:val="-5"/>
        </w:rPr>
        <w:t> </w:t>
      </w:r>
      <w:r>
        <w:rPr>
          <w:color w:val="231F20"/>
        </w:rPr>
        <w:t>y</w:t>
      </w:r>
      <w:r>
        <w:rPr>
          <w:color w:val="231F20"/>
          <w:spacing w:val="-5"/>
        </w:rPr>
        <w:t> </w:t>
      </w:r>
      <w:r>
        <w:rPr>
          <w:color w:val="231F20"/>
        </w:rPr>
        <w:t>complica- ciones que conlleva la supervisión por parte de padres de familia y</w:t>
      </w:r>
      <w:r>
        <w:rPr>
          <w:color w:val="231F20"/>
          <w:spacing w:val="-6"/>
        </w:rPr>
        <w:t> </w:t>
      </w:r>
      <w:r>
        <w:rPr>
          <w:color w:val="231F20"/>
        </w:rPr>
        <w:t>adultos</w:t>
      </w:r>
      <w:r>
        <w:rPr>
          <w:color w:val="231F20"/>
          <w:spacing w:val="-6"/>
        </w:rPr>
        <w:t> </w:t>
      </w:r>
      <w:r>
        <w:rPr>
          <w:color w:val="231F20"/>
        </w:rPr>
        <w:t>responsables</w:t>
      </w:r>
      <w:r>
        <w:rPr>
          <w:color w:val="231F20"/>
          <w:spacing w:val="-7"/>
        </w:rPr>
        <w:t> </w:t>
      </w:r>
      <w:r>
        <w:rPr>
          <w:color w:val="231F20"/>
        </w:rPr>
        <w:t>en</w:t>
      </w:r>
      <w:r>
        <w:rPr>
          <w:color w:val="231F20"/>
          <w:spacing w:val="-6"/>
        </w:rPr>
        <w:t> </w:t>
      </w:r>
      <w:r>
        <w:rPr>
          <w:color w:val="231F20"/>
        </w:rPr>
        <w:t>torno</w:t>
      </w:r>
      <w:r>
        <w:rPr>
          <w:color w:val="231F20"/>
          <w:spacing w:val="-7"/>
        </w:rPr>
        <w:t> </w:t>
      </w:r>
      <w:r>
        <w:rPr>
          <w:color w:val="231F20"/>
        </w:rPr>
        <w:t>a</w:t>
      </w:r>
      <w:r>
        <w:rPr>
          <w:color w:val="231F20"/>
          <w:spacing w:val="-6"/>
        </w:rPr>
        <w:t> </w:t>
      </w:r>
      <w:r>
        <w:rPr>
          <w:color w:val="231F20"/>
        </w:rPr>
        <w:t>las</w:t>
      </w:r>
      <w:r>
        <w:rPr>
          <w:color w:val="231F20"/>
          <w:spacing w:val="-6"/>
        </w:rPr>
        <w:t> </w:t>
      </w:r>
      <w:r>
        <w:rPr>
          <w:color w:val="231F20"/>
        </w:rPr>
        <w:t>prácticas</w:t>
      </w:r>
      <w:r>
        <w:rPr>
          <w:color w:val="231F20"/>
          <w:spacing w:val="-6"/>
        </w:rPr>
        <w:t> </w:t>
      </w:r>
      <w:r>
        <w:rPr>
          <w:color w:val="231F20"/>
        </w:rPr>
        <w:t>e</w:t>
      </w:r>
      <w:r>
        <w:rPr>
          <w:color w:val="231F20"/>
          <w:spacing w:val="-6"/>
        </w:rPr>
        <w:t> </w:t>
      </w:r>
      <w:r>
        <w:rPr>
          <w:color w:val="231F20"/>
        </w:rPr>
        <w:t>interacciones</w:t>
      </w:r>
      <w:r>
        <w:rPr>
          <w:color w:val="231F20"/>
          <w:spacing w:val="-5"/>
        </w:rPr>
        <w:t> </w:t>
      </w:r>
      <w:r>
        <w:rPr>
          <w:color w:val="231F20"/>
        </w:rPr>
        <w:t>de los</w:t>
      </w:r>
      <w:r>
        <w:rPr>
          <w:color w:val="231F20"/>
          <w:spacing w:val="-10"/>
        </w:rPr>
        <w:t> </w:t>
      </w:r>
      <w:r>
        <w:rPr>
          <w:color w:val="231F20"/>
        </w:rPr>
        <w:t>menores</w:t>
      </w:r>
      <w:r>
        <w:rPr>
          <w:color w:val="231F20"/>
          <w:spacing w:val="-10"/>
        </w:rPr>
        <w:t> </w:t>
      </w:r>
      <w:r>
        <w:rPr>
          <w:color w:val="231F20"/>
        </w:rPr>
        <w:t>de</w:t>
      </w:r>
      <w:r>
        <w:rPr>
          <w:color w:val="231F20"/>
          <w:spacing w:val="-10"/>
        </w:rPr>
        <w:t> </w:t>
      </w:r>
      <w:r>
        <w:rPr>
          <w:color w:val="231F20"/>
        </w:rPr>
        <w:t>edad</w:t>
      </w:r>
      <w:r>
        <w:rPr>
          <w:color w:val="231F20"/>
          <w:spacing w:val="-10"/>
        </w:rPr>
        <w:t> </w:t>
      </w:r>
      <w:r>
        <w:rPr>
          <w:color w:val="231F20"/>
        </w:rPr>
        <w:t>en</w:t>
      </w:r>
      <w:r>
        <w:rPr>
          <w:color w:val="231F20"/>
          <w:spacing w:val="-10"/>
        </w:rPr>
        <w:t> </w:t>
      </w:r>
      <w:r>
        <w:rPr>
          <w:color w:val="231F20"/>
        </w:rPr>
        <w:t>Internet</w:t>
      </w:r>
      <w:r>
        <w:rPr>
          <w:color w:val="231F20"/>
          <w:spacing w:val="-10"/>
        </w:rPr>
        <w:t> </w:t>
      </w:r>
      <w:r>
        <w:rPr>
          <w:color w:val="231F20"/>
        </w:rPr>
        <w:t>en</w:t>
      </w:r>
      <w:r>
        <w:rPr>
          <w:color w:val="231F20"/>
          <w:spacing w:val="-10"/>
        </w:rPr>
        <w:t> </w:t>
      </w:r>
      <w:r>
        <w:rPr>
          <w:color w:val="231F20"/>
        </w:rPr>
        <w:t>general</w:t>
      </w:r>
      <w:r>
        <w:rPr>
          <w:color w:val="231F20"/>
          <w:spacing w:val="-10"/>
        </w:rPr>
        <w:t> </w:t>
      </w:r>
      <w:r>
        <w:rPr>
          <w:color w:val="231F20"/>
        </w:rPr>
        <w:t>y</w:t>
      </w:r>
      <w:r>
        <w:rPr>
          <w:color w:val="231F20"/>
          <w:spacing w:val="-10"/>
        </w:rPr>
        <w:t> </w:t>
      </w:r>
      <w:r>
        <w:rPr>
          <w:color w:val="231F20"/>
        </w:rPr>
        <w:t>en</w:t>
      </w:r>
      <w:r>
        <w:rPr>
          <w:color w:val="231F20"/>
          <w:spacing w:val="-10"/>
        </w:rPr>
        <w:t> </w:t>
      </w:r>
      <w:r>
        <w:rPr>
          <w:color w:val="231F20"/>
        </w:rPr>
        <w:t>las</w:t>
      </w:r>
      <w:r>
        <w:rPr>
          <w:color w:val="231F20"/>
          <w:spacing w:val="-10"/>
        </w:rPr>
        <w:t> </w:t>
      </w:r>
      <w:r>
        <w:rPr>
          <w:color w:val="231F20"/>
        </w:rPr>
        <w:t>redes</w:t>
      </w:r>
      <w:r>
        <w:rPr>
          <w:color w:val="231F20"/>
          <w:spacing w:val="-10"/>
        </w:rPr>
        <w:t> </w:t>
      </w:r>
      <w:r>
        <w:rPr>
          <w:color w:val="231F20"/>
        </w:rPr>
        <w:t>sociales virtuales en</w:t>
      </w:r>
      <w:r>
        <w:rPr>
          <w:color w:val="231F20"/>
          <w:spacing w:val="1"/>
        </w:rPr>
        <w:t> </w:t>
      </w:r>
      <w:r>
        <w:rPr>
          <w:color w:val="231F20"/>
          <w:spacing w:val="-3"/>
        </w:rPr>
        <w:t>particular.</w:t>
      </w:r>
    </w:p>
    <w:p>
      <w:pPr>
        <w:pStyle w:val="BodyText"/>
        <w:spacing w:line="261" w:lineRule="auto"/>
        <w:ind w:left="782" w:right="791" w:firstLine="226"/>
        <w:jc w:val="both"/>
      </w:pPr>
      <w:r>
        <w:rPr>
          <w:color w:val="231F20"/>
        </w:rPr>
        <w:t>Los datos revelan que los adolescentes pasan en línea más tiempo del que sus padres creen: en promedio los adolescentes pasan cinco horas al día en línea, mientras que padres piensan que sus hijos pasan dos horas al día en línea.</w:t>
      </w:r>
    </w:p>
    <w:p>
      <w:pPr>
        <w:pStyle w:val="BodyText"/>
        <w:spacing w:line="261" w:lineRule="auto"/>
        <w:ind w:left="782" w:right="793" w:firstLine="226"/>
        <w:jc w:val="both"/>
      </w:pPr>
      <w:r>
        <w:rPr>
          <w:color w:val="231F20"/>
        </w:rPr>
        <w:t>De acuerdo con McAfee, existe una aparente desconexión en- tre las percepciones y el conocimiento que los padres de  familia</w:t>
      </w:r>
    </w:p>
    <w:p>
      <w:pPr>
        <w:spacing w:after="0" w:line="261" w:lineRule="auto"/>
        <w:jc w:val="both"/>
        <w:sectPr>
          <w:footerReference w:type="default" r:id="rId96"/>
          <w:pgSz w:w="15880" w:h="12190" w:orient="landscape"/>
          <w:pgMar w:footer="474" w:header="0" w:top="1020" w:bottom="660" w:left="340" w:right="340"/>
          <w:cols w:num="2" w:equalWidth="0">
            <w:col w:w="6861" w:space="691"/>
            <w:col w:w="7648"/>
          </w:cols>
        </w:sectPr>
      </w:pPr>
    </w:p>
    <w:p>
      <w:pPr>
        <w:pStyle w:val="BodyText"/>
        <w:tabs>
          <w:tab w:pos="8333" w:val="left" w:leader="none"/>
          <w:tab w:pos="9773" w:val="left" w:leader="none"/>
        </w:tabs>
        <w:spacing w:line="256" w:lineRule="exact"/>
        <w:ind w:left="793"/>
      </w:pPr>
      <w:r>
        <w:rPr>
          <w:color w:val="231F20"/>
        </w:rPr>
        <w:t>nes</w:t>
      </w:r>
      <w:r>
        <w:rPr>
          <w:color w:val="231F20"/>
          <w:spacing w:val="-18"/>
        </w:rPr>
        <w:t> </w:t>
      </w:r>
      <w:r>
        <w:rPr>
          <w:color w:val="231F20"/>
        </w:rPr>
        <w:t>de</w:t>
      </w:r>
      <w:r>
        <w:rPr>
          <w:color w:val="231F20"/>
          <w:spacing w:val="-18"/>
        </w:rPr>
        <w:t> </w:t>
      </w:r>
      <w:r>
        <w:rPr>
          <w:color w:val="231F20"/>
          <w:spacing w:val="-3"/>
        </w:rPr>
        <w:t>niños</w:t>
      </w:r>
      <w:r>
        <w:rPr>
          <w:color w:val="231F20"/>
          <w:spacing w:val="-17"/>
        </w:rPr>
        <w:t> </w:t>
      </w:r>
      <w:r>
        <w:rPr>
          <w:color w:val="231F20"/>
          <w:spacing w:val="-3"/>
        </w:rPr>
        <w:t>menores</w:t>
      </w:r>
      <w:r>
        <w:rPr>
          <w:color w:val="231F20"/>
          <w:spacing w:val="-18"/>
        </w:rPr>
        <w:t> </w:t>
      </w:r>
      <w:r>
        <w:rPr>
          <w:color w:val="231F20"/>
        </w:rPr>
        <w:t>a</w:t>
      </w:r>
      <w:r>
        <w:rPr>
          <w:color w:val="231F20"/>
          <w:spacing w:val="-18"/>
        </w:rPr>
        <w:t> </w:t>
      </w:r>
      <w:r>
        <w:rPr>
          <w:color w:val="231F20"/>
        </w:rPr>
        <w:t>los</w:t>
      </w:r>
      <w:r>
        <w:rPr>
          <w:color w:val="231F20"/>
          <w:spacing w:val="-17"/>
        </w:rPr>
        <w:t> </w:t>
      </w:r>
      <w:r>
        <w:rPr>
          <w:color w:val="231F20"/>
        </w:rPr>
        <w:t>13</w:t>
      </w:r>
      <w:r>
        <w:rPr>
          <w:color w:val="231F20"/>
          <w:spacing w:val="-18"/>
        </w:rPr>
        <w:t> </w:t>
      </w:r>
      <w:r>
        <w:rPr>
          <w:color w:val="231F20"/>
          <w:spacing w:val="-3"/>
        </w:rPr>
        <w:t>años</w:t>
      </w:r>
      <w:r>
        <w:rPr>
          <w:color w:val="231F20"/>
          <w:spacing w:val="-17"/>
        </w:rPr>
        <w:t> </w:t>
      </w:r>
      <w:r>
        <w:rPr>
          <w:color w:val="231F20"/>
        </w:rPr>
        <w:t>que</w:t>
      </w:r>
      <w:r>
        <w:rPr>
          <w:color w:val="231F20"/>
          <w:spacing w:val="-18"/>
        </w:rPr>
        <w:t> </w:t>
      </w:r>
      <w:r>
        <w:rPr>
          <w:color w:val="231F20"/>
        </w:rPr>
        <w:t>son</w:t>
      </w:r>
      <w:r>
        <w:rPr>
          <w:color w:val="231F20"/>
          <w:spacing w:val="-18"/>
        </w:rPr>
        <w:t> </w:t>
      </w:r>
      <w:r>
        <w:rPr>
          <w:color w:val="231F20"/>
          <w:spacing w:val="-3"/>
        </w:rPr>
        <w:t>usuarios</w:t>
      </w:r>
      <w:r>
        <w:rPr>
          <w:color w:val="231F20"/>
          <w:spacing w:val="-17"/>
        </w:rPr>
        <w:t> </w:t>
      </w:r>
      <w:r>
        <w:rPr>
          <w:color w:val="231F20"/>
        </w:rPr>
        <w:t>de</w:t>
      </w:r>
      <w:r>
        <w:rPr>
          <w:color w:val="231F20"/>
          <w:spacing w:val="-18"/>
        </w:rPr>
        <w:t> </w:t>
      </w:r>
      <w:r>
        <w:rPr>
          <w:color w:val="231F20"/>
          <w:spacing w:val="-4"/>
        </w:rPr>
        <w:t>Facebook</w:t>
      </w:r>
      <w:r>
        <w:rPr>
          <w:color w:val="231F20"/>
          <w:spacing w:val="-4"/>
          <w:position w:val="7"/>
          <w:sz w:val="13"/>
        </w:rPr>
        <w:t>68</w:t>
      </w:r>
      <w:r>
        <w:rPr>
          <w:color w:val="231F20"/>
          <w:spacing w:val="-4"/>
        </w:rPr>
        <w:t>.</w:t>
        <w:tab/>
      </w:r>
      <w:r>
        <w:rPr>
          <w:color w:val="231F20"/>
          <w:spacing w:val="-4"/>
          <w:u w:val="single" w:color="231F20"/>
        </w:rPr>
        <w:t> </w:t>
        <w:tab/>
      </w:r>
    </w:p>
    <w:p>
      <w:pPr>
        <w:spacing w:before="8"/>
        <w:ind w:left="8334" w:right="0" w:firstLine="0"/>
        <w:jc w:val="left"/>
        <w:rPr>
          <w:sz w:val="18"/>
        </w:rPr>
      </w:pPr>
      <w:r>
        <w:rPr/>
        <w:pict>
          <v:line style="position:absolute;mso-position-horizontal-relative:page;mso-position-vertical-relative:paragraph;z-index:2632" from="56.692902pt,8.951756pt" to="128.692902pt,8.951756pt" stroked="true" strokeweight="1pt" strokecolor="#231f20">
            <w10:wrap type="none"/>
          </v:line>
        </w:pict>
      </w:r>
      <w:r>
        <w:rPr>
          <w:color w:val="231F20"/>
          <w:sz w:val="18"/>
        </w:rPr>
        <w:t>69 COPPA, por sus siglas en inglés</w:t>
      </w:r>
      <w:hyperlink r:id="rId98">
        <w:r>
          <w:rPr>
            <w:color w:val="231F20"/>
            <w:sz w:val="18"/>
          </w:rPr>
          <w:t>. &lt;www.coppa.or</w:t>
        </w:r>
      </w:hyperlink>
      <w:r>
        <w:rPr>
          <w:color w:val="231F20"/>
          <w:sz w:val="18"/>
        </w:rPr>
        <w:t>g&gt;</w:t>
      </w:r>
    </w:p>
    <w:p>
      <w:pPr>
        <w:spacing w:after="0"/>
        <w:jc w:val="left"/>
        <w:rPr>
          <w:sz w:val="18"/>
        </w:rPr>
        <w:sectPr>
          <w:type w:val="continuous"/>
          <w:pgSz w:w="15880" w:h="12190" w:orient="landscape"/>
          <w:pgMar w:top="1120" w:bottom="280" w:left="340" w:right="340"/>
        </w:sectPr>
      </w:pPr>
    </w:p>
    <w:p>
      <w:pPr>
        <w:pStyle w:val="ListParagraph"/>
        <w:numPr>
          <w:ilvl w:val="0"/>
          <w:numId w:val="14"/>
        </w:numPr>
        <w:tabs>
          <w:tab w:pos="1033" w:val="left" w:leader="none"/>
        </w:tabs>
        <w:spacing w:line="194" w:lineRule="exact" w:before="0" w:after="0"/>
        <w:ind w:left="1032" w:right="0" w:hanging="239"/>
        <w:jc w:val="left"/>
        <w:rPr>
          <w:i/>
          <w:sz w:val="18"/>
        </w:rPr>
      </w:pPr>
      <w:r>
        <w:rPr>
          <w:color w:val="231F20"/>
          <w:sz w:val="18"/>
        </w:rPr>
        <w:t>Arribas,</w:t>
      </w:r>
      <w:r>
        <w:rPr>
          <w:color w:val="231F20"/>
          <w:spacing w:val="-3"/>
          <w:sz w:val="18"/>
        </w:rPr>
        <w:t> </w:t>
      </w:r>
      <w:r>
        <w:rPr>
          <w:color w:val="231F20"/>
          <w:sz w:val="18"/>
        </w:rPr>
        <w:t>Amaia,</w:t>
      </w:r>
      <w:r>
        <w:rPr>
          <w:color w:val="231F20"/>
          <w:spacing w:val="-4"/>
          <w:sz w:val="18"/>
        </w:rPr>
        <w:t> </w:t>
      </w:r>
      <w:r>
        <w:rPr>
          <w:color w:val="231F20"/>
          <w:sz w:val="18"/>
        </w:rPr>
        <w:t>e</w:t>
      </w:r>
      <w:r>
        <w:rPr>
          <w:color w:val="231F20"/>
          <w:spacing w:val="-3"/>
          <w:sz w:val="18"/>
        </w:rPr>
        <w:t> </w:t>
      </w:r>
      <w:r>
        <w:rPr>
          <w:color w:val="231F20"/>
          <w:sz w:val="18"/>
        </w:rPr>
        <w:t>Islas,</w:t>
      </w:r>
      <w:r>
        <w:rPr>
          <w:color w:val="231F20"/>
          <w:spacing w:val="-3"/>
          <w:sz w:val="18"/>
        </w:rPr>
        <w:t> </w:t>
      </w:r>
      <w:r>
        <w:rPr>
          <w:color w:val="231F20"/>
          <w:sz w:val="18"/>
        </w:rPr>
        <w:t>Octavio.</w:t>
      </w:r>
      <w:r>
        <w:rPr>
          <w:color w:val="231F20"/>
          <w:spacing w:val="-4"/>
          <w:sz w:val="18"/>
        </w:rPr>
        <w:t> </w:t>
      </w:r>
      <w:r>
        <w:rPr>
          <w:i/>
          <w:color w:val="231F20"/>
          <w:sz w:val="18"/>
        </w:rPr>
        <w:t>Niños</w:t>
      </w:r>
      <w:r>
        <w:rPr>
          <w:i/>
          <w:color w:val="231F20"/>
          <w:spacing w:val="-4"/>
          <w:sz w:val="18"/>
        </w:rPr>
        <w:t> </w:t>
      </w:r>
      <w:r>
        <w:rPr>
          <w:i/>
          <w:color w:val="231F20"/>
          <w:sz w:val="18"/>
        </w:rPr>
        <w:t>y</w:t>
      </w:r>
      <w:r>
        <w:rPr>
          <w:i/>
          <w:color w:val="231F20"/>
          <w:spacing w:val="-4"/>
          <w:sz w:val="18"/>
        </w:rPr>
        <w:t> </w:t>
      </w:r>
      <w:r>
        <w:rPr>
          <w:i/>
          <w:color w:val="231F20"/>
          <w:sz w:val="18"/>
        </w:rPr>
        <w:t>jóvenes</w:t>
      </w:r>
      <w:r>
        <w:rPr>
          <w:i/>
          <w:color w:val="231F20"/>
          <w:spacing w:val="-4"/>
          <w:sz w:val="18"/>
        </w:rPr>
        <w:t> </w:t>
      </w:r>
      <w:r>
        <w:rPr>
          <w:i/>
          <w:color w:val="231F20"/>
          <w:sz w:val="18"/>
        </w:rPr>
        <w:t>mexicanos</w:t>
      </w:r>
      <w:r>
        <w:rPr>
          <w:i/>
          <w:color w:val="231F20"/>
          <w:spacing w:val="-4"/>
          <w:sz w:val="18"/>
        </w:rPr>
        <w:t> </w:t>
      </w:r>
      <w:r>
        <w:rPr>
          <w:i/>
          <w:color w:val="231F20"/>
          <w:sz w:val="18"/>
        </w:rPr>
        <w:t>ante</w:t>
      </w:r>
      <w:r>
        <w:rPr>
          <w:i/>
          <w:color w:val="231F20"/>
          <w:spacing w:val="-4"/>
          <w:sz w:val="18"/>
        </w:rPr>
        <w:t> </w:t>
      </w:r>
      <w:r>
        <w:rPr>
          <w:i/>
          <w:color w:val="231F20"/>
          <w:sz w:val="18"/>
        </w:rPr>
        <w:t>internet.</w:t>
      </w:r>
    </w:p>
    <w:p>
      <w:pPr>
        <w:pStyle w:val="ListParagraph"/>
        <w:numPr>
          <w:ilvl w:val="0"/>
          <w:numId w:val="14"/>
        </w:numPr>
        <w:tabs>
          <w:tab w:pos="1033" w:val="left" w:leader="none"/>
        </w:tabs>
        <w:spacing w:line="206" w:lineRule="exact" w:before="0" w:after="0"/>
        <w:ind w:left="1032" w:right="0" w:hanging="239"/>
        <w:jc w:val="left"/>
        <w:rPr>
          <w:i/>
          <w:sz w:val="18"/>
        </w:rPr>
      </w:pPr>
      <w:r>
        <w:rPr>
          <w:color w:val="231F20"/>
          <w:sz w:val="18"/>
        </w:rPr>
        <w:t>Netmedia.</w:t>
      </w:r>
      <w:r>
        <w:rPr>
          <w:color w:val="231F20"/>
          <w:spacing w:val="-5"/>
          <w:sz w:val="18"/>
        </w:rPr>
        <w:t> </w:t>
      </w:r>
      <w:r>
        <w:rPr>
          <w:i/>
          <w:color w:val="231F20"/>
          <w:sz w:val="18"/>
        </w:rPr>
        <w:t>Analiza</w:t>
      </w:r>
      <w:r>
        <w:rPr>
          <w:i/>
          <w:color w:val="231F20"/>
          <w:spacing w:val="-4"/>
          <w:sz w:val="18"/>
        </w:rPr>
        <w:t> </w:t>
      </w:r>
      <w:r>
        <w:rPr>
          <w:i/>
          <w:color w:val="231F20"/>
          <w:sz w:val="18"/>
        </w:rPr>
        <w:t>Facebook</w:t>
      </w:r>
      <w:r>
        <w:rPr>
          <w:i/>
          <w:color w:val="231F20"/>
          <w:spacing w:val="-4"/>
          <w:sz w:val="18"/>
        </w:rPr>
        <w:t> </w:t>
      </w:r>
      <w:r>
        <w:rPr>
          <w:i/>
          <w:color w:val="231F20"/>
          <w:sz w:val="18"/>
        </w:rPr>
        <w:t>permitir</w:t>
      </w:r>
      <w:r>
        <w:rPr>
          <w:i/>
          <w:color w:val="231F20"/>
          <w:spacing w:val="-4"/>
          <w:sz w:val="18"/>
        </w:rPr>
        <w:t> </w:t>
      </w:r>
      <w:r>
        <w:rPr>
          <w:i/>
          <w:color w:val="231F20"/>
          <w:sz w:val="18"/>
        </w:rPr>
        <w:t>acceso</w:t>
      </w:r>
      <w:r>
        <w:rPr>
          <w:i/>
          <w:color w:val="231F20"/>
          <w:spacing w:val="-4"/>
          <w:sz w:val="18"/>
        </w:rPr>
        <w:t> </w:t>
      </w:r>
      <w:r>
        <w:rPr>
          <w:i/>
          <w:color w:val="231F20"/>
          <w:sz w:val="18"/>
        </w:rPr>
        <w:t>a</w:t>
      </w:r>
      <w:r>
        <w:rPr>
          <w:i/>
          <w:color w:val="231F20"/>
          <w:spacing w:val="-4"/>
          <w:sz w:val="18"/>
        </w:rPr>
        <w:t> </w:t>
      </w:r>
      <w:r>
        <w:rPr>
          <w:i/>
          <w:color w:val="231F20"/>
          <w:sz w:val="18"/>
        </w:rPr>
        <w:t>menores</w:t>
      </w:r>
      <w:r>
        <w:rPr>
          <w:i/>
          <w:color w:val="231F20"/>
          <w:spacing w:val="-4"/>
          <w:sz w:val="18"/>
        </w:rPr>
        <w:t> </w:t>
      </w:r>
      <w:r>
        <w:rPr>
          <w:i/>
          <w:color w:val="231F20"/>
          <w:sz w:val="18"/>
        </w:rPr>
        <w:t>de</w:t>
      </w:r>
      <w:r>
        <w:rPr>
          <w:i/>
          <w:color w:val="231F20"/>
          <w:spacing w:val="-4"/>
          <w:sz w:val="18"/>
        </w:rPr>
        <w:t> </w:t>
      </w:r>
      <w:r>
        <w:rPr>
          <w:i/>
          <w:color w:val="231F20"/>
          <w:sz w:val="18"/>
        </w:rPr>
        <w:t>13</w:t>
      </w:r>
      <w:r>
        <w:rPr>
          <w:i/>
          <w:color w:val="231F20"/>
          <w:spacing w:val="-4"/>
          <w:sz w:val="18"/>
        </w:rPr>
        <w:t> </w:t>
      </w:r>
      <w:r>
        <w:rPr>
          <w:i/>
          <w:color w:val="231F20"/>
          <w:sz w:val="18"/>
        </w:rPr>
        <w:t>años</w:t>
      </w:r>
      <w:r>
        <w:rPr>
          <w:i/>
          <w:color w:val="231F20"/>
          <w:spacing w:val="-4"/>
          <w:sz w:val="18"/>
        </w:rPr>
        <w:t> </w:t>
      </w:r>
      <w:r>
        <w:rPr>
          <w:i/>
          <w:color w:val="231F20"/>
          <w:sz w:val="18"/>
        </w:rPr>
        <w:t>de</w:t>
      </w:r>
      <w:r>
        <w:rPr>
          <w:i/>
          <w:color w:val="231F20"/>
          <w:spacing w:val="-4"/>
          <w:sz w:val="18"/>
        </w:rPr>
        <w:t> </w:t>
      </w:r>
      <w:r>
        <w:rPr>
          <w:i/>
          <w:color w:val="231F20"/>
          <w:sz w:val="18"/>
        </w:rPr>
        <w:t>edad.</w:t>
      </w:r>
    </w:p>
    <w:p>
      <w:pPr>
        <w:pStyle w:val="ListParagraph"/>
        <w:numPr>
          <w:ilvl w:val="0"/>
          <w:numId w:val="15"/>
        </w:numPr>
        <w:tabs>
          <w:tab w:pos="1033" w:val="left" w:leader="none"/>
        </w:tabs>
        <w:spacing w:line="200" w:lineRule="exact" w:before="0" w:after="0"/>
        <w:ind w:left="793" w:right="934" w:firstLine="0"/>
        <w:jc w:val="left"/>
        <w:rPr>
          <w:i/>
          <w:sz w:val="18"/>
        </w:rPr>
      </w:pPr>
      <w:r>
        <w:rPr>
          <w:color w:val="231F20"/>
          <w:spacing w:val="-1"/>
          <w:sz w:val="18"/>
        </w:rPr>
        <w:br w:type="column"/>
      </w:r>
      <w:r>
        <w:rPr>
          <w:color w:val="231F20"/>
          <w:sz w:val="18"/>
        </w:rPr>
        <w:t>McAfee. </w:t>
      </w:r>
      <w:r>
        <w:rPr>
          <w:i/>
          <w:color w:val="231F20"/>
          <w:sz w:val="18"/>
        </w:rPr>
        <w:t>The Digital Divide: How the Online Behavior of </w:t>
      </w:r>
      <w:r>
        <w:rPr>
          <w:i/>
          <w:color w:val="231F20"/>
          <w:spacing w:val="-3"/>
          <w:sz w:val="18"/>
        </w:rPr>
        <w:t>Teens </w:t>
      </w:r>
      <w:r>
        <w:rPr>
          <w:i/>
          <w:color w:val="231F20"/>
          <w:sz w:val="18"/>
        </w:rPr>
        <w:t>is Getting Past </w:t>
      </w:r>
      <w:r>
        <w:rPr>
          <w:i/>
          <w:color w:val="231F20"/>
          <w:sz w:val="18"/>
        </w:rPr>
        <w:t>Parents.</w:t>
      </w:r>
    </w:p>
    <w:p>
      <w:pPr>
        <w:spacing w:after="0" w:line="200" w:lineRule="exact"/>
        <w:jc w:val="left"/>
        <w:rPr>
          <w:sz w:val="18"/>
        </w:rPr>
        <w:sectPr>
          <w:type w:val="continuous"/>
          <w:pgSz w:w="15880" w:h="12190" w:orient="landscape"/>
          <w:pgMar w:top="1120" w:bottom="280" w:left="340" w:right="340"/>
          <w:cols w:num="2" w:equalWidth="0">
            <w:col w:w="6667" w:space="873"/>
            <w:col w:w="7660"/>
          </w:cols>
        </w:sectPr>
      </w:pPr>
    </w:p>
    <w:p>
      <w:pPr>
        <w:pStyle w:val="BodyText"/>
        <w:spacing w:line="261" w:lineRule="auto" w:before="42"/>
        <w:ind w:left="793"/>
        <w:jc w:val="both"/>
      </w:pPr>
      <w:r>
        <w:rPr>
          <w:color w:val="231F20"/>
        </w:rPr>
        <w:t>tienen con respecto a las prácticas en redes sociales que realizan sus hijos adolescentes, y lo que estos como usuarios hacen coti- dianamente.</w:t>
      </w:r>
    </w:p>
    <w:p>
      <w:pPr>
        <w:pStyle w:val="BodyText"/>
        <w:spacing w:line="261" w:lineRule="auto"/>
        <w:ind w:left="793" w:firstLine="226"/>
        <w:jc w:val="both"/>
      </w:pPr>
      <w:r>
        <w:rPr>
          <w:color w:val="231F20"/>
        </w:rPr>
        <w:t>Como ejemplo, señalan que el 48% de los padres piensan que sus hijos adolescentes consultan sus cuentas a diario, mientras que el 60% por ciento de los usuarios de redes sociales lo hace;  y sólo un 22% de los padres creen que sus hijos consultan cons- tantemente</w:t>
      </w:r>
      <w:r>
        <w:rPr>
          <w:color w:val="231F20"/>
          <w:spacing w:val="-7"/>
        </w:rPr>
        <w:t> </w:t>
      </w:r>
      <w:r>
        <w:rPr>
          <w:color w:val="231F20"/>
        </w:rPr>
        <w:t>sus</w:t>
      </w:r>
      <w:r>
        <w:rPr>
          <w:color w:val="231F20"/>
          <w:spacing w:val="-7"/>
        </w:rPr>
        <w:t> </w:t>
      </w:r>
      <w:r>
        <w:rPr>
          <w:color w:val="231F20"/>
        </w:rPr>
        <w:t>cuentas,</w:t>
      </w:r>
      <w:r>
        <w:rPr>
          <w:color w:val="231F20"/>
          <w:spacing w:val="-7"/>
        </w:rPr>
        <w:t> </w:t>
      </w:r>
      <w:r>
        <w:rPr>
          <w:color w:val="231F20"/>
        </w:rPr>
        <w:t>mientras</w:t>
      </w:r>
      <w:r>
        <w:rPr>
          <w:color w:val="231F20"/>
          <w:spacing w:val="-7"/>
        </w:rPr>
        <w:t> </w:t>
      </w:r>
      <w:r>
        <w:rPr>
          <w:color w:val="231F20"/>
        </w:rPr>
        <w:t>que</w:t>
      </w:r>
      <w:r>
        <w:rPr>
          <w:color w:val="231F20"/>
          <w:spacing w:val="-7"/>
        </w:rPr>
        <w:t> </w:t>
      </w:r>
      <w:r>
        <w:rPr>
          <w:color w:val="231F20"/>
        </w:rPr>
        <w:t>el</w:t>
      </w:r>
      <w:r>
        <w:rPr>
          <w:color w:val="231F20"/>
          <w:spacing w:val="-7"/>
        </w:rPr>
        <w:t> </w:t>
      </w:r>
      <w:r>
        <w:rPr>
          <w:color w:val="231F20"/>
        </w:rPr>
        <w:t>41%</w:t>
      </w:r>
      <w:r>
        <w:rPr>
          <w:color w:val="231F20"/>
          <w:spacing w:val="-7"/>
        </w:rPr>
        <w:t> </w:t>
      </w:r>
      <w:r>
        <w:rPr>
          <w:color w:val="231F20"/>
        </w:rPr>
        <w:t>de</w:t>
      </w:r>
      <w:r>
        <w:rPr>
          <w:color w:val="231F20"/>
          <w:spacing w:val="-7"/>
        </w:rPr>
        <w:t> </w:t>
      </w:r>
      <w:r>
        <w:rPr>
          <w:color w:val="231F20"/>
        </w:rPr>
        <w:t>los</w:t>
      </w:r>
      <w:r>
        <w:rPr>
          <w:color w:val="231F20"/>
          <w:spacing w:val="-6"/>
        </w:rPr>
        <w:t> </w:t>
      </w:r>
      <w:r>
        <w:rPr>
          <w:color w:val="231F20"/>
        </w:rPr>
        <w:t>adolescentes lo</w:t>
      </w:r>
      <w:r>
        <w:rPr>
          <w:color w:val="231F20"/>
          <w:spacing w:val="-1"/>
        </w:rPr>
        <w:t> </w:t>
      </w:r>
      <w:r>
        <w:rPr>
          <w:color w:val="231F20"/>
        </w:rPr>
        <w:t>hacen.</w:t>
      </w:r>
    </w:p>
    <w:p>
      <w:pPr>
        <w:pStyle w:val="BodyText"/>
        <w:spacing w:line="261" w:lineRule="auto"/>
        <w:ind w:left="793" w:firstLine="226"/>
        <w:jc w:val="both"/>
      </w:pPr>
      <w:r>
        <w:rPr>
          <w:color w:val="231F20"/>
        </w:rPr>
        <w:t>El estudio publicado por McAfee encontró que el 61 por ciento de los adolescentes se sienten seguros con respecto a cómo ocul- tar de cualquier tipo de supervisión las actividades que realizan en</w:t>
      </w:r>
      <w:r>
        <w:rPr>
          <w:color w:val="231F20"/>
          <w:spacing w:val="-13"/>
        </w:rPr>
        <w:t> </w:t>
      </w:r>
      <w:r>
        <w:rPr>
          <w:color w:val="231F20"/>
        </w:rPr>
        <w:t>línea;</w:t>
      </w:r>
      <w:r>
        <w:rPr>
          <w:color w:val="231F20"/>
          <w:spacing w:val="-12"/>
        </w:rPr>
        <w:t> </w:t>
      </w:r>
      <w:r>
        <w:rPr>
          <w:color w:val="231F20"/>
        </w:rPr>
        <w:t>de</w:t>
      </w:r>
      <w:r>
        <w:rPr>
          <w:color w:val="231F20"/>
          <w:spacing w:val="-13"/>
        </w:rPr>
        <w:t> </w:t>
      </w:r>
      <w:r>
        <w:rPr>
          <w:color w:val="231F20"/>
        </w:rPr>
        <w:t>hecho,</w:t>
      </w:r>
      <w:r>
        <w:rPr>
          <w:color w:val="231F20"/>
          <w:spacing w:val="-14"/>
        </w:rPr>
        <w:t> </w:t>
      </w:r>
      <w:r>
        <w:rPr>
          <w:color w:val="231F20"/>
        </w:rPr>
        <w:t>el</w:t>
      </w:r>
      <w:r>
        <w:rPr>
          <w:color w:val="231F20"/>
          <w:spacing w:val="-13"/>
        </w:rPr>
        <w:t> </w:t>
      </w:r>
      <w:r>
        <w:rPr>
          <w:color w:val="231F20"/>
        </w:rPr>
        <w:t>71%</w:t>
      </w:r>
      <w:r>
        <w:rPr>
          <w:color w:val="231F20"/>
          <w:spacing w:val="-13"/>
        </w:rPr>
        <w:t> </w:t>
      </w:r>
      <w:r>
        <w:rPr>
          <w:color w:val="231F20"/>
        </w:rPr>
        <w:t>de</w:t>
      </w:r>
      <w:r>
        <w:rPr>
          <w:color w:val="231F20"/>
          <w:spacing w:val="-13"/>
        </w:rPr>
        <w:t> </w:t>
      </w:r>
      <w:r>
        <w:rPr>
          <w:color w:val="231F20"/>
        </w:rPr>
        <w:t>los</w:t>
      </w:r>
      <w:r>
        <w:rPr>
          <w:color w:val="231F20"/>
          <w:spacing w:val="-13"/>
        </w:rPr>
        <w:t> </w:t>
      </w:r>
      <w:r>
        <w:rPr>
          <w:color w:val="231F20"/>
        </w:rPr>
        <w:t>adolescentes</w:t>
      </w:r>
      <w:r>
        <w:rPr>
          <w:color w:val="231F20"/>
          <w:spacing w:val="-13"/>
        </w:rPr>
        <w:t> </w:t>
      </w:r>
      <w:r>
        <w:rPr>
          <w:color w:val="231F20"/>
        </w:rPr>
        <w:t>han</w:t>
      </w:r>
      <w:r>
        <w:rPr>
          <w:color w:val="231F20"/>
          <w:spacing w:val="-13"/>
        </w:rPr>
        <w:t> </w:t>
      </w:r>
      <w:r>
        <w:rPr>
          <w:color w:val="231F20"/>
        </w:rPr>
        <w:t>logrado</w:t>
      </w:r>
      <w:r>
        <w:rPr>
          <w:color w:val="231F20"/>
          <w:spacing w:val="-13"/>
        </w:rPr>
        <w:t> </w:t>
      </w:r>
      <w:r>
        <w:rPr>
          <w:color w:val="231F20"/>
        </w:rPr>
        <w:t>ocultar dichas</w:t>
      </w:r>
      <w:r>
        <w:rPr>
          <w:color w:val="231F20"/>
          <w:spacing w:val="-6"/>
        </w:rPr>
        <w:t> </w:t>
      </w:r>
      <w:r>
        <w:rPr>
          <w:color w:val="231F20"/>
        </w:rPr>
        <w:t>actividades</w:t>
      </w:r>
      <w:r>
        <w:rPr>
          <w:color w:val="231F20"/>
          <w:spacing w:val="-6"/>
        </w:rPr>
        <w:t> </w:t>
      </w:r>
      <w:r>
        <w:rPr>
          <w:color w:val="231F20"/>
        </w:rPr>
        <w:t>y</w:t>
      </w:r>
      <w:r>
        <w:rPr>
          <w:color w:val="231F20"/>
          <w:spacing w:val="-5"/>
        </w:rPr>
        <w:t> </w:t>
      </w:r>
      <w:r>
        <w:rPr>
          <w:color w:val="231F20"/>
        </w:rPr>
        <w:t>sólo</w:t>
      </w:r>
      <w:r>
        <w:rPr>
          <w:color w:val="231F20"/>
          <w:spacing w:val="-6"/>
        </w:rPr>
        <w:t> </w:t>
      </w:r>
      <w:r>
        <w:rPr>
          <w:color w:val="231F20"/>
        </w:rPr>
        <w:t>el</w:t>
      </w:r>
      <w:r>
        <w:rPr>
          <w:color w:val="231F20"/>
          <w:spacing w:val="-5"/>
        </w:rPr>
        <w:t> </w:t>
      </w:r>
      <w:r>
        <w:rPr>
          <w:color w:val="231F20"/>
        </w:rPr>
        <w:t>56%</w:t>
      </w:r>
      <w:r>
        <w:rPr>
          <w:color w:val="231F20"/>
          <w:spacing w:val="-6"/>
        </w:rPr>
        <w:t> </w:t>
      </w:r>
      <w:r>
        <w:rPr>
          <w:color w:val="231F20"/>
        </w:rPr>
        <w:t>de</w:t>
      </w:r>
      <w:r>
        <w:rPr>
          <w:color w:val="231F20"/>
          <w:spacing w:val="-6"/>
        </w:rPr>
        <w:t> </w:t>
      </w:r>
      <w:r>
        <w:rPr>
          <w:color w:val="231F20"/>
        </w:rPr>
        <w:t>los</w:t>
      </w:r>
      <w:r>
        <w:rPr>
          <w:color w:val="231F20"/>
          <w:spacing w:val="-5"/>
        </w:rPr>
        <w:t> </w:t>
      </w:r>
      <w:r>
        <w:rPr>
          <w:color w:val="231F20"/>
        </w:rPr>
        <w:t>padres</w:t>
      </w:r>
      <w:r>
        <w:rPr>
          <w:color w:val="231F20"/>
          <w:spacing w:val="-6"/>
        </w:rPr>
        <w:t> </w:t>
      </w:r>
      <w:r>
        <w:rPr>
          <w:color w:val="231F20"/>
        </w:rPr>
        <w:t>dijeron</w:t>
      </w:r>
      <w:r>
        <w:rPr>
          <w:color w:val="231F20"/>
          <w:spacing w:val="-6"/>
        </w:rPr>
        <w:t> </w:t>
      </w:r>
      <w:r>
        <w:rPr>
          <w:color w:val="231F20"/>
        </w:rPr>
        <w:t>estar</w:t>
      </w:r>
      <w:r>
        <w:rPr>
          <w:color w:val="231F20"/>
          <w:spacing w:val="-5"/>
        </w:rPr>
        <w:t> </w:t>
      </w:r>
      <w:r>
        <w:rPr>
          <w:color w:val="231F20"/>
        </w:rPr>
        <w:t>cons- cientes de</w:t>
      </w:r>
      <w:r>
        <w:rPr>
          <w:color w:val="231F20"/>
          <w:spacing w:val="-4"/>
        </w:rPr>
        <w:t> </w:t>
      </w:r>
      <w:r>
        <w:rPr>
          <w:color w:val="231F20"/>
        </w:rPr>
        <w:t>ello.</w:t>
      </w:r>
    </w:p>
    <w:p>
      <w:pPr>
        <w:pStyle w:val="BodyText"/>
        <w:spacing w:line="261" w:lineRule="auto"/>
        <w:ind w:left="793" w:firstLine="226"/>
        <w:jc w:val="both"/>
      </w:pPr>
      <w:r>
        <w:rPr>
          <w:color w:val="231F20"/>
        </w:rPr>
        <w:t>El 19.9 por ciento de los adolescentes manipulan la configura- ción de privacidad de medios sociales para bloquear a padres y adultos que los supervisan, y un 8.7 por ciento reconocen contar en redes sociales con un perfil duplicado que sus padres desco- nocen.</w:t>
      </w:r>
    </w:p>
    <w:p>
      <w:pPr>
        <w:pStyle w:val="BodyText"/>
        <w:spacing w:line="261" w:lineRule="auto"/>
        <w:ind w:left="793" w:firstLine="226"/>
        <w:jc w:val="both"/>
      </w:pPr>
      <w:r>
        <w:rPr>
          <w:color w:val="231F20"/>
        </w:rPr>
        <w:t>No</w:t>
      </w:r>
      <w:r>
        <w:rPr>
          <w:color w:val="231F20"/>
          <w:spacing w:val="-8"/>
        </w:rPr>
        <w:t> </w:t>
      </w:r>
      <w:r>
        <w:rPr>
          <w:color w:val="231F20"/>
        </w:rPr>
        <w:t>obstante</w:t>
      </w:r>
      <w:r>
        <w:rPr>
          <w:color w:val="231F20"/>
          <w:spacing w:val="-7"/>
        </w:rPr>
        <w:t> </w:t>
      </w:r>
      <w:r>
        <w:rPr>
          <w:color w:val="231F20"/>
        </w:rPr>
        <w:t>los</w:t>
      </w:r>
      <w:r>
        <w:rPr>
          <w:color w:val="231F20"/>
          <w:spacing w:val="-7"/>
        </w:rPr>
        <w:t> </w:t>
      </w:r>
      <w:r>
        <w:rPr>
          <w:color w:val="231F20"/>
        </w:rPr>
        <w:t>peligros</w:t>
      </w:r>
      <w:r>
        <w:rPr>
          <w:color w:val="231F20"/>
          <w:spacing w:val="-7"/>
        </w:rPr>
        <w:t> </w:t>
      </w:r>
      <w:r>
        <w:rPr>
          <w:color w:val="231F20"/>
        </w:rPr>
        <w:t>aparentes,</w:t>
      </w:r>
      <w:r>
        <w:rPr>
          <w:color w:val="231F20"/>
          <w:spacing w:val="-8"/>
        </w:rPr>
        <w:t> </w:t>
      </w:r>
      <w:r>
        <w:rPr>
          <w:color w:val="231F20"/>
        </w:rPr>
        <w:t>los</w:t>
      </w:r>
      <w:r>
        <w:rPr>
          <w:color w:val="231F20"/>
          <w:spacing w:val="-7"/>
        </w:rPr>
        <w:t> </w:t>
      </w:r>
      <w:r>
        <w:rPr>
          <w:color w:val="231F20"/>
        </w:rPr>
        <w:t>adolescentes</w:t>
      </w:r>
      <w:r>
        <w:rPr>
          <w:color w:val="231F20"/>
          <w:spacing w:val="-7"/>
        </w:rPr>
        <w:t> </w:t>
      </w:r>
      <w:r>
        <w:rPr>
          <w:color w:val="231F20"/>
        </w:rPr>
        <w:t>continúan compartiendo</w:t>
      </w:r>
      <w:r>
        <w:rPr>
          <w:color w:val="231F20"/>
          <w:spacing w:val="-11"/>
        </w:rPr>
        <w:t> </w:t>
      </w:r>
      <w:r>
        <w:rPr>
          <w:color w:val="231F20"/>
        </w:rPr>
        <w:t>información</w:t>
      </w:r>
      <w:r>
        <w:rPr>
          <w:color w:val="231F20"/>
          <w:spacing w:val="-11"/>
        </w:rPr>
        <w:t> </w:t>
      </w:r>
      <w:r>
        <w:rPr>
          <w:color w:val="231F20"/>
        </w:rPr>
        <w:t>personal</w:t>
      </w:r>
      <w:r>
        <w:rPr>
          <w:color w:val="231F20"/>
          <w:spacing w:val="-10"/>
        </w:rPr>
        <w:t> </w:t>
      </w:r>
      <w:r>
        <w:rPr>
          <w:color w:val="231F20"/>
        </w:rPr>
        <w:t>a</w:t>
      </w:r>
      <w:r>
        <w:rPr>
          <w:color w:val="231F20"/>
          <w:spacing w:val="-10"/>
        </w:rPr>
        <w:t> </w:t>
      </w:r>
      <w:r>
        <w:rPr>
          <w:color w:val="231F20"/>
          <w:spacing w:val="-3"/>
        </w:rPr>
        <w:t>través</w:t>
      </w:r>
      <w:r>
        <w:rPr>
          <w:color w:val="231F20"/>
          <w:spacing w:val="-10"/>
        </w:rPr>
        <w:t> </w:t>
      </w:r>
      <w:r>
        <w:rPr>
          <w:color w:val="231F20"/>
        </w:rPr>
        <w:t>de</w:t>
      </w:r>
      <w:r>
        <w:rPr>
          <w:color w:val="231F20"/>
          <w:spacing w:val="-10"/>
        </w:rPr>
        <w:t> </w:t>
      </w:r>
      <w:r>
        <w:rPr>
          <w:color w:val="231F20"/>
        </w:rPr>
        <w:t>Internet</w:t>
      </w:r>
      <w:r>
        <w:rPr>
          <w:color w:val="231F20"/>
          <w:spacing w:val="-11"/>
        </w:rPr>
        <w:t> </w:t>
      </w:r>
      <w:r>
        <w:rPr>
          <w:color w:val="231F20"/>
        </w:rPr>
        <w:t>sin</w:t>
      </w:r>
      <w:r>
        <w:rPr>
          <w:color w:val="231F20"/>
          <w:spacing w:val="-10"/>
        </w:rPr>
        <w:t> </w:t>
      </w:r>
      <w:r>
        <w:rPr>
          <w:color w:val="231F20"/>
        </w:rPr>
        <w:t>el</w:t>
      </w:r>
      <w:r>
        <w:rPr>
          <w:color w:val="231F20"/>
          <w:spacing w:val="-10"/>
        </w:rPr>
        <w:t> </w:t>
      </w:r>
      <w:r>
        <w:rPr>
          <w:color w:val="231F20"/>
        </w:rPr>
        <w:t>co- nocimiento o supervisión de un adulto: 72% ha compartido</w:t>
      </w:r>
      <w:r>
        <w:rPr>
          <w:color w:val="231F20"/>
          <w:spacing w:val="-20"/>
        </w:rPr>
        <w:t> </w:t>
      </w:r>
      <w:r>
        <w:rPr>
          <w:color w:val="231F20"/>
        </w:rPr>
        <w:t>fotos (sólo el 63% de los padres lo supo), 62% ha dado a conocer su dirección de correo electrónico (sólo el 33% de los padres tomó conocimiento),</w:t>
      </w:r>
      <w:r>
        <w:rPr>
          <w:color w:val="231F20"/>
          <w:spacing w:val="-12"/>
        </w:rPr>
        <w:t> </w:t>
      </w:r>
      <w:r>
        <w:rPr>
          <w:color w:val="231F20"/>
        </w:rPr>
        <w:t>el</w:t>
      </w:r>
      <w:r>
        <w:rPr>
          <w:color w:val="231F20"/>
          <w:spacing w:val="-12"/>
        </w:rPr>
        <w:t> </w:t>
      </w:r>
      <w:r>
        <w:rPr>
          <w:color w:val="231F20"/>
        </w:rPr>
        <w:t>53%</w:t>
      </w:r>
      <w:r>
        <w:rPr>
          <w:color w:val="231F20"/>
          <w:spacing w:val="-12"/>
        </w:rPr>
        <w:t> </w:t>
      </w:r>
      <w:r>
        <w:rPr>
          <w:color w:val="231F20"/>
        </w:rPr>
        <w:t>mencionó</w:t>
      </w:r>
      <w:r>
        <w:rPr>
          <w:color w:val="231F20"/>
          <w:spacing w:val="-12"/>
        </w:rPr>
        <w:t> </w:t>
      </w:r>
      <w:r>
        <w:rPr>
          <w:color w:val="231F20"/>
        </w:rPr>
        <w:t>el</w:t>
      </w:r>
      <w:r>
        <w:rPr>
          <w:color w:val="231F20"/>
          <w:spacing w:val="-12"/>
        </w:rPr>
        <w:t> </w:t>
      </w:r>
      <w:r>
        <w:rPr>
          <w:color w:val="231F20"/>
        </w:rPr>
        <w:t>nombre</w:t>
      </w:r>
      <w:r>
        <w:rPr>
          <w:color w:val="231F20"/>
          <w:spacing w:val="-12"/>
        </w:rPr>
        <w:t> </w:t>
      </w:r>
      <w:r>
        <w:rPr>
          <w:color w:val="231F20"/>
        </w:rPr>
        <w:t>de</w:t>
      </w:r>
      <w:r>
        <w:rPr>
          <w:color w:val="231F20"/>
          <w:spacing w:val="-12"/>
        </w:rPr>
        <w:t> </w:t>
      </w:r>
      <w:r>
        <w:rPr>
          <w:color w:val="231F20"/>
        </w:rPr>
        <w:t>su</w:t>
      </w:r>
      <w:r>
        <w:rPr>
          <w:color w:val="231F20"/>
          <w:spacing w:val="-12"/>
        </w:rPr>
        <w:t> </w:t>
      </w:r>
      <w:r>
        <w:rPr>
          <w:color w:val="231F20"/>
        </w:rPr>
        <w:t>escuela</w:t>
      </w:r>
      <w:r>
        <w:rPr>
          <w:color w:val="231F20"/>
          <w:spacing w:val="-12"/>
        </w:rPr>
        <w:t> </w:t>
      </w:r>
      <w:r>
        <w:rPr>
          <w:color w:val="231F20"/>
        </w:rPr>
        <w:t>(el</w:t>
      </w:r>
      <w:r>
        <w:rPr>
          <w:color w:val="231F20"/>
          <w:spacing w:val="-12"/>
        </w:rPr>
        <w:t> </w:t>
      </w:r>
      <w:r>
        <w:rPr>
          <w:color w:val="231F20"/>
        </w:rPr>
        <w:t>43% de los padres lo sabía), un 32% reveló detalles íntimos (un 17% de los padres lo supo) y un 29% proporcionó su número de telé- fono celular (con el conocimiento del 14% de los</w:t>
      </w:r>
      <w:r>
        <w:rPr>
          <w:color w:val="231F20"/>
          <w:spacing w:val="-21"/>
        </w:rPr>
        <w:t> </w:t>
      </w:r>
      <w:r>
        <w:rPr>
          <w:color w:val="231F20"/>
        </w:rPr>
        <w:t>padres).</w:t>
      </w:r>
    </w:p>
    <w:p>
      <w:pPr>
        <w:pStyle w:val="BodyText"/>
        <w:spacing w:line="261" w:lineRule="auto"/>
        <w:ind w:left="793" w:firstLine="226"/>
        <w:jc w:val="both"/>
      </w:pPr>
      <w:r>
        <w:rPr>
          <w:color w:val="231F20"/>
        </w:rPr>
        <w:t>Los estudios hasta aquí referidos, permiten establecer que si bien la supervisión de los adultos continuará siendo importante y necesaria para disminuir o mitigar los riesgos y la vulnerabili- dad a la que están expuestos los menores de edad en la protec- ción de sus datos personales durante las interacciones en redes sociales virtuales, dichas prácticas no dejarán de ser</w:t>
      </w:r>
      <w:r>
        <w:rPr>
          <w:color w:val="231F20"/>
          <w:spacing w:val="-21"/>
        </w:rPr>
        <w:t> </w:t>
      </w:r>
      <w:r>
        <w:rPr>
          <w:color w:val="231F20"/>
        </w:rPr>
        <w:t>individuales o personales, es </w:t>
      </w:r>
      <w:r>
        <w:rPr>
          <w:color w:val="231F20"/>
          <w:spacing w:val="-4"/>
        </w:rPr>
        <w:t>decir, </w:t>
      </w:r>
      <w:r>
        <w:rPr>
          <w:color w:val="231F20"/>
        </w:rPr>
        <w:t>que será necesario formar e informar a</w:t>
      </w:r>
      <w:r>
        <w:rPr>
          <w:color w:val="231F20"/>
          <w:spacing w:val="-13"/>
        </w:rPr>
        <w:t> </w:t>
      </w:r>
      <w:r>
        <w:rPr>
          <w:color w:val="231F20"/>
        </w:rPr>
        <w:t>los</w:t>
      </w:r>
    </w:p>
    <w:p>
      <w:pPr>
        <w:pStyle w:val="BodyText"/>
        <w:spacing w:line="261" w:lineRule="auto" w:before="44"/>
        <w:ind w:left="793" w:right="791"/>
        <w:jc w:val="both"/>
      </w:pPr>
      <w:r>
        <w:rPr/>
        <w:br w:type="column"/>
      </w:r>
      <w:r>
        <w:rPr>
          <w:color w:val="231F20"/>
        </w:rPr>
        <w:t>menores como usuarios de las redes, fomentando, moldeando e implantando prácticas seguras para la protección de los datos personales.</w:t>
      </w:r>
    </w:p>
    <w:p>
      <w:pPr>
        <w:pStyle w:val="BodyText"/>
        <w:spacing w:line="261" w:lineRule="auto"/>
        <w:ind w:left="793" w:right="791" w:firstLine="226"/>
        <w:jc w:val="both"/>
      </w:pPr>
      <w:r>
        <w:rPr>
          <w:color w:val="231F20"/>
        </w:rPr>
        <w:t>Por otra parte, resulta imprescindible reflexionar con</w:t>
      </w:r>
      <w:r>
        <w:rPr>
          <w:color w:val="231F20"/>
          <w:spacing w:val="-29"/>
        </w:rPr>
        <w:t> </w:t>
      </w:r>
      <w:r>
        <w:rPr>
          <w:color w:val="231F20"/>
        </w:rPr>
        <w:t>respecto a que si bien ahora representan un segmento de la población en la categoría de menores de edad, dicho estatus no será perma- nente, en algún momento transitarán a la categoría de usuarios con mayoría de edad y continuará siendo necesario que posean una cultura de protección de datos personales, no sólo en las re- des</w:t>
      </w:r>
      <w:r>
        <w:rPr>
          <w:color w:val="231F20"/>
          <w:spacing w:val="-6"/>
        </w:rPr>
        <w:t> </w:t>
      </w:r>
      <w:r>
        <w:rPr>
          <w:color w:val="231F20"/>
        </w:rPr>
        <w:t>sociales—que</w:t>
      </w:r>
      <w:r>
        <w:rPr>
          <w:color w:val="231F20"/>
          <w:spacing w:val="-6"/>
        </w:rPr>
        <w:t> </w:t>
      </w:r>
      <w:r>
        <w:rPr>
          <w:color w:val="231F20"/>
        </w:rPr>
        <w:t>si</w:t>
      </w:r>
      <w:r>
        <w:rPr>
          <w:color w:val="231F20"/>
          <w:spacing w:val="-6"/>
        </w:rPr>
        <w:t> </w:t>
      </w:r>
      <w:r>
        <w:rPr>
          <w:color w:val="231F20"/>
        </w:rPr>
        <w:t>bien</w:t>
      </w:r>
      <w:r>
        <w:rPr>
          <w:color w:val="231F20"/>
          <w:spacing w:val="-6"/>
        </w:rPr>
        <w:t> </w:t>
      </w:r>
      <w:r>
        <w:rPr>
          <w:color w:val="231F20"/>
        </w:rPr>
        <w:t>actualmente</w:t>
      </w:r>
      <w:r>
        <w:rPr>
          <w:color w:val="231F20"/>
          <w:spacing w:val="-6"/>
        </w:rPr>
        <w:t> </w:t>
      </w:r>
      <w:r>
        <w:rPr>
          <w:color w:val="231F20"/>
        </w:rPr>
        <w:t>son</w:t>
      </w:r>
      <w:r>
        <w:rPr>
          <w:color w:val="231F20"/>
          <w:spacing w:val="-6"/>
        </w:rPr>
        <w:t> </w:t>
      </w:r>
      <w:r>
        <w:rPr>
          <w:color w:val="231F20"/>
        </w:rPr>
        <w:t>la</w:t>
      </w:r>
      <w:r>
        <w:rPr>
          <w:color w:val="231F20"/>
          <w:spacing w:val="-6"/>
        </w:rPr>
        <w:t> </w:t>
      </w:r>
      <w:r>
        <w:rPr>
          <w:color w:val="231F20"/>
        </w:rPr>
        <w:t>forma</w:t>
      </w:r>
      <w:r>
        <w:rPr>
          <w:color w:val="231F20"/>
          <w:spacing w:val="-6"/>
        </w:rPr>
        <w:t> </w:t>
      </w:r>
      <w:r>
        <w:rPr>
          <w:color w:val="231F20"/>
        </w:rPr>
        <w:t>dominante</w:t>
      </w:r>
      <w:r>
        <w:rPr>
          <w:color w:val="231F20"/>
          <w:spacing w:val="-6"/>
        </w:rPr>
        <w:t> </w:t>
      </w:r>
      <w:r>
        <w:rPr>
          <w:color w:val="231F20"/>
        </w:rPr>
        <w:t>en Internet, en algún momento se transformarán y dejarán de serlo, dando paso a una nueva forma dominante—, sino en las tecnolo- gías de información y comunicación en</w:t>
      </w:r>
      <w:r>
        <w:rPr>
          <w:color w:val="231F20"/>
          <w:spacing w:val="-22"/>
        </w:rPr>
        <w:t> </w:t>
      </w:r>
      <w:r>
        <w:rPr>
          <w:color w:val="231F20"/>
        </w:rPr>
        <w:t>general.</w:t>
      </w:r>
    </w:p>
    <w:p>
      <w:pPr>
        <w:pStyle w:val="BodyText"/>
      </w:pPr>
    </w:p>
    <w:p>
      <w:pPr>
        <w:pStyle w:val="BodyText"/>
        <w:spacing w:before="10"/>
        <w:rPr>
          <w:sz w:val="25"/>
        </w:rPr>
      </w:pPr>
    </w:p>
    <w:p>
      <w:pPr>
        <w:pStyle w:val="BodyText"/>
        <w:spacing w:line="266" w:lineRule="auto"/>
        <w:ind w:left="793" w:right="746"/>
        <w:rPr>
          <w:rFonts w:ascii="Arial"/>
        </w:rPr>
      </w:pPr>
      <w:r>
        <w:rPr>
          <w:rFonts w:ascii="Arial"/>
          <w:color w:val="231F20"/>
        </w:rPr>
        <w:t>Sondeo: el uso de Facebook como red social virtual entre menores de edad y padres de familia de la zmvm</w:t>
      </w:r>
    </w:p>
    <w:p>
      <w:pPr>
        <w:pStyle w:val="BodyText"/>
        <w:spacing w:before="1"/>
        <w:rPr>
          <w:rFonts w:ascii="Arial"/>
          <w:sz w:val="24"/>
        </w:rPr>
      </w:pPr>
    </w:p>
    <w:p>
      <w:pPr>
        <w:pStyle w:val="BodyText"/>
        <w:spacing w:line="261" w:lineRule="auto"/>
        <w:ind w:left="793" w:right="791"/>
        <w:jc w:val="both"/>
      </w:pPr>
      <w:r>
        <w:rPr>
          <w:color w:val="231F20"/>
        </w:rPr>
        <w:t>Con el objetivo de complementar el presente estudio con infor- mación propia, se realizó un sondeo entre 20 menores de edad y 20 padres de familia de la Zona Metropolitana del </w:t>
      </w:r>
      <w:r>
        <w:rPr>
          <w:color w:val="231F20"/>
          <w:spacing w:val="-4"/>
        </w:rPr>
        <w:t>Valle </w:t>
      </w:r>
      <w:r>
        <w:rPr>
          <w:color w:val="231F20"/>
        </w:rPr>
        <w:t>de Méxi- co, que dijeron ser usuarios de la red social virtual Facebook.</w:t>
      </w:r>
      <w:r>
        <w:rPr>
          <w:color w:val="231F20"/>
          <w:spacing w:val="-26"/>
        </w:rPr>
        <w:t> </w:t>
      </w:r>
      <w:r>
        <w:rPr>
          <w:color w:val="231F20"/>
        </w:rPr>
        <w:t>Du- rante los meses de noviembre y diciembre de 2012 se aplicó un cuestionario dirigido a menores de edad y otro a padres de fami- lia. En los dos grupos el cuestionario se envió por correo electró- nico</w:t>
      </w:r>
      <w:r>
        <w:rPr>
          <w:color w:val="231F20"/>
          <w:spacing w:val="-7"/>
        </w:rPr>
        <w:t> </w:t>
      </w:r>
      <w:r>
        <w:rPr>
          <w:color w:val="231F20"/>
        </w:rPr>
        <w:t>y</w:t>
      </w:r>
      <w:r>
        <w:rPr>
          <w:color w:val="231F20"/>
          <w:spacing w:val="-7"/>
        </w:rPr>
        <w:t> </w:t>
      </w:r>
      <w:r>
        <w:rPr>
          <w:color w:val="231F20"/>
        </w:rPr>
        <w:t>fue</w:t>
      </w:r>
      <w:r>
        <w:rPr>
          <w:color w:val="231F20"/>
          <w:spacing w:val="-7"/>
        </w:rPr>
        <w:t> </w:t>
      </w:r>
      <w:r>
        <w:rPr>
          <w:color w:val="231F20"/>
        </w:rPr>
        <w:t>respondido</w:t>
      </w:r>
      <w:r>
        <w:rPr>
          <w:color w:val="231F20"/>
          <w:spacing w:val="-8"/>
        </w:rPr>
        <w:t> </w:t>
      </w:r>
      <w:r>
        <w:rPr>
          <w:color w:val="231F20"/>
        </w:rPr>
        <w:t>por</w:t>
      </w:r>
      <w:r>
        <w:rPr>
          <w:color w:val="231F20"/>
          <w:spacing w:val="-7"/>
        </w:rPr>
        <w:t> </w:t>
      </w:r>
      <w:r>
        <w:rPr>
          <w:color w:val="231F20"/>
        </w:rPr>
        <w:t>los</w:t>
      </w:r>
      <w:r>
        <w:rPr>
          <w:color w:val="231F20"/>
          <w:spacing w:val="-7"/>
        </w:rPr>
        <w:t> </w:t>
      </w:r>
      <w:r>
        <w:rPr>
          <w:color w:val="231F20"/>
        </w:rPr>
        <w:t>participantes</w:t>
      </w:r>
      <w:r>
        <w:rPr>
          <w:color w:val="231F20"/>
          <w:spacing w:val="-7"/>
        </w:rPr>
        <w:t> </w:t>
      </w:r>
      <w:r>
        <w:rPr>
          <w:color w:val="231F20"/>
        </w:rPr>
        <w:t>de</w:t>
      </w:r>
      <w:r>
        <w:rPr>
          <w:color w:val="231F20"/>
          <w:spacing w:val="-7"/>
        </w:rPr>
        <w:t> </w:t>
      </w:r>
      <w:r>
        <w:rPr>
          <w:color w:val="231F20"/>
        </w:rPr>
        <w:t>manera</w:t>
      </w:r>
      <w:r>
        <w:rPr>
          <w:color w:val="231F20"/>
          <w:spacing w:val="-7"/>
        </w:rPr>
        <w:t> </w:t>
      </w:r>
      <w:r>
        <w:rPr>
          <w:color w:val="231F20"/>
        </w:rPr>
        <w:t>individual.</w:t>
      </w:r>
    </w:p>
    <w:p>
      <w:pPr>
        <w:pStyle w:val="BodyText"/>
        <w:spacing w:line="257" w:lineRule="exact"/>
        <w:ind w:left="1020" w:right="746"/>
      </w:pPr>
      <w:r>
        <w:rPr>
          <w:color w:val="231F20"/>
        </w:rPr>
        <w:t>Resultados del sondeo realizado entre menores de edad:</w:t>
      </w:r>
    </w:p>
    <w:p>
      <w:pPr>
        <w:pStyle w:val="BodyText"/>
        <w:spacing w:line="261" w:lineRule="auto" w:before="22"/>
        <w:ind w:left="793" w:right="791" w:firstLine="226"/>
        <w:jc w:val="both"/>
      </w:pPr>
      <w:r>
        <w:rPr>
          <w:color w:val="231F20"/>
        </w:rPr>
        <w:t>La edad promedio de los menores que participaron en el son- deo fue entre los 10 y los 17 años (el 90 por ciento se ubicaron entre</w:t>
      </w:r>
      <w:r>
        <w:rPr>
          <w:color w:val="231F20"/>
          <w:spacing w:val="-13"/>
        </w:rPr>
        <w:t> </w:t>
      </w:r>
      <w:r>
        <w:rPr>
          <w:color w:val="231F20"/>
        </w:rPr>
        <w:t>los</w:t>
      </w:r>
      <w:r>
        <w:rPr>
          <w:color w:val="231F20"/>
          <w:spacing w:val="-13"/>
        </w:rPr>
        <w:t> </w:t>
      </w:r>
      <w:r>
        <w:rPr>
          <w:color w:val="231F20"/>
        </w:rPr>
        <w:t>10</w:t>
      </w:r>
      <w:r>
        <w:rPr>
          <w:color w:val="231F20"/>
          <w:spacing w:val="-13"/>
        </w:rPr>
        <w:t> </w:t>
      </w:r>
      <w:r>
        <w:rPr>
          <w:color w:val="231F20"/>
        </w:rPr>
        <w:t>y</w:t>
      </w:r>
      <w:r>
        <w:rPr>
          <w:color w:val="231F20"/>
          <w:spacing w:val="-13"/>
        </w:rPr>
        <w:t> </w:t>
      </w:r>
      <w:r>
        <w:rPr>
          <w:color w:val="231F20"/>
        </w:rPr>
        <w:t>los</w:t>
      </w:r>
      <w:r>
        <w:rPr>
          <w:color w:val="231F20"/>
          <w:spacing w:val="-13"/>
        </w:rPr>
        <w:t> </w:t>
      </w:r>
      <w:r>
        <w:rPr>
          <w:color w:val="231F20"/>
        </w:rPr>
        <w:t>14</w:t>
      </w:r>
      <w:r>
        <w:rPr>
          <w:color w:val="231F20"/>
          <w:spacing w:val="-13"/>
        </w:rPr>
        <w:t> </w:t>
      </w:r>
      <w:r>
        <w:rPr>
          <w:color w:val="231F20"/>
        </w:rPr>
        <w:t>años),</w:t>
      </w:r>
      <w:r>
        <w:rPr>
          <w:color w:val="231F20"/>
          <w:spacing w:val="-12"/>
        </w:rPr>
        <w:t> </w:t>
      </w:r>
      <w:r>
        <w:rPr>
          <w:color w:val="231F20"/>
        </w:rPr>
        <w:t>el</w:t>
      </w:r>
      <w:r>
        <w:rPr>
          <w:color w:val="231F20"/>
          <w:spacing w:val="-13"/>
        </w:rPr>
        <w:t> </w:t>
      </w:r>
      <w:r>
        <w:rPr>
          <w:color w:val="231F20"/>
        </w:rPr>
        <w:t>46</w:t>
      </w:r>
      <w:r>
        <w:rPr>
          <w:color w:val="231F20"/>
          <w:spacing w:val="-13"/>
        </w:rPr>
        <w:t> </w:t>
      </w:r>
      <w:r>
        <w:rPr>
          <w:color w:val="231F20"/>
        </w:rPr>
        <w:t>por</w:t>
      </w:r>
      <w:r>
        <w:rPr>
          <w:color w:val="231F20"/>
          <w:spacing w:val="-13"/>
        </w:rPr>
        <w:t> </w:t>
      </w:r>
      <w:r>
        <w:rPr>
          <w:color w:val="231F20"/>
        </w:rPr>
        <w:t>ciento</w:t>
      </w:r>
      <w:r>
        <w:rPr>
          <w:color w:val="231F20"/>
          <w:spacing w:val="-13"/>
        </w:rPr>
        <w:t> </w:t>
      </w:r>
      <w:r>
        <w:rPr>
          <w:color w:val="231F20"/>
        </w:rPr>
        <w:t>utiliza</w:t>
      </w:r>
      <w:r>
        <w:rPr>
          <w:color w:val="231F20"/>
          <w:spacing w:val="-12"/>
        </w:rPr>
        <w:t> </w:t>
      </w:r>
      <w:r>
        <w:rPr>
          <w:color w:val="231F20"/>
        </w:rPr>
        <w:t>Facebook</w:t>
      </w:r>
      <w:r>
        <w:rPr>
          <w:color w:val="231F20"/>
          <w:spacing w:val="-12"/>
        </w:rPr>
        <w:t> </w:t>
      </w:r>
      <w:r>
        <w:rPr>
          <w:color w:val="231F20"/>
        </w:rPr>
        <w:t>desde hace más de dos años, esto es un claro indicativo con respecto a que</w:t>
      </w:r>
      <w:r>
        <w:rPr>
          <w:color w:val="231F20"/>
          <w:spacing w:val="-9"/>
        </w:rPr>
        <w:t> </w:t>
      </w:r>
      <w:r>
        <w:rPr>
          <w:color w:val="231F20"/>
        </w:rPr>
        <w:t>el</w:t>
      </w:r>
      <w:r>
        <w:rPr>
          <w:color w:val="231F20"/>
          <w:spacing w:val="-8"/>
        </w:rPr>
        <w:t> </w:t>
      </w:r>
      <w:r>
        <w:rPr>
          <w:color w:val="231F20"/>
        </w:rPr>
        <w:t>mínimo</w:t>
      </w:r>
      <w:r>
        <w:rPr>
          <w:color w:val="231F20"/>
          <w:spacing w:val="-8"/>
        </w:rPr>
        <w:t> </w:t>
      </w:r>
      <w:r>
        <w:rPr>
          <w:color w:val="231F20"/>
        </w:rPr>
        <w:t>de</w:t>
      </w:r>
      <w:r>
        <w:rPr>
          <w:color w:val="231F20"/>
          <w:spacing w:val="-8"/>
        </w:rPr>
        <w:t> </w:t>
      </w:r>
      <w:r>
        <w:rPr>
          <w:color w:val="231F20"/>
        </w:rPr>
        <w:t>edad</w:t>
      </w:r>
      <w:r>
        <w:rPr>
          <w:color w:val="231F20"/>
          <w:spacing w:val="-9"/>
        </w:rPr>
        <w:t> </w:t>
      </w:r>
      <w:r>
        <w:rPr>
          <w:color w:val="231F20"/>
        </w:rPr>
        <w:t>(13</w:t>
      </w:r>
      <w:r>
        <w:rPr>
          <w:color w:val="231F20"/>
          <w:spacing w:val="-8"/>
        </w:rPr>
        <w:t> </w:t>
      </w:r>
      <w:r>
        <w:rPr>
          <w:color w:val="231F20"/>
        </w:rPr>
        <w:t>años)</w:t>
      </w:r>
      <w:r>
        <w:rPr>
          <w:color w:val="231F20"/>
          <w:spacing w:val="-8"/>
        </w:rPr>
        <w:t> </w:t>
      </w:r>
      <w:r>
        <w:rPr>
          <w:color w:val="231F20"/>
        </w:rPr>
        <w:t>requerido</w:t>
      </w:r>
      <w:r>
        <w:rPr>
          <w:color w:val="231F20"/>
          <w:spacing w:val="-9"/>
        </w:rPr>
        <w:t> </w:t>
      </w:r>
      <w:r>
        <w:rPr>
          <w:color w:val="231F20"/>
        </w:rPr>
        <w:t>por</w:t>
      </w:r>
      <w:r>
        <w:rPr>
          <w:color w:val="231F20"/>
          <w:spacing w:val="-8"/>
        </w:rPr>
        <w:t> </w:t>
      </w:r>
      <w:r>
        <w:rPr>
          <w:color w:val="231F20"/>
        </w:rPr>
        <w:t>la</w:t>
      </w:r>
      <w:r>
        <w:rPr>
          <w:color w:val="231F20"/>
          <w:spacing w:val="-8"/>
        </w:rPr>
        <w:t> </w:t>
      </w:r>
      <w:r>
        <w:rPr>
          <w:color w:val="231F20"/>
        </w:rPr>
        <w:t>red</w:t>
      </w:r>
      <w:r>
        <w:rPr>
          <w:color w:val="231F20"/>
          <w:spacing w:val="-8"/>
        </w:rPr>
        <w:t> </w:t>
      </w:r>
      <w:r>
        <w:rPr>
          <w:color w:val="231F20"/>
        </w:rPr>
        <w:t>social</w:t>
      </w:r>
      <w:r>
        <w:rPr>
          <w:color w:val="231F20"/>
          <w:spacing w:val="-9"/>
        </w:rPr>
        <w:t> </w:t>
      </w:r>
      <w:r>
        <w:rPr>
          <w:color w:val="231F20"/>
        </w:rPr>
        <w:t>no</w:t>
      </w:r>
      <w:r>
        <w:rPr>
          <w:color w:val="231F20"/>
          <w:spacing w:val="-8"/>
        </w:rPr>
        <w:t> </w:t>
      </w:r>
      <w:r>
        <w:rPr>
          <w:color w:val="231F20"/>
        </w:rPr>
        <w:t>es atendido por quienes se registran como</w:t>
      </w:r>
      <w:r>
        <w:rPr>
          <w:color w:val="231F20"/>
          <w:spacing w:val="-27"/>
        </w:rPr>
        <w:t> </w:t>
      </w:r>
      <w:r>
        <w:rPr>
          <w:color w:val="231F20"/>
        </w:rPr>
        <w:t>usuarios.</w:t>
      </w:r>
    </w:p>
    <w:p>
      <w:pPr>
        <w:spacing w:after="0" w:line="261" w:lineRule="auto"/>
        <w:jc w:val="both"/>
        <w:sectPr>
          <w:footerReference w:type="default" r:id="rId99"/>
          <w:pgSz w:w="15880" w:h="12190" w:orient="landscape"/>
          <w:pgMar w:footer="474" w:header="0" w:top="1040" w:bottom="660" w:left="340" w:right="340"/>
          <w:cols w:num="2" w:equalWidth="0">
            <w:col w:w="6861" w:space="679"/>
            <w:col w:w="7660"/>
          </w:cols>
        </w:sectPr>
      </w:pPr>
    </w:p>
    <w:p>
      <w:pPr>
        <w:pStyle w:val="BodyText"/>
        <w:spacing w:line="261" w:lineRule="auto" w:before="62"/>
        <w:ind w:left="8334" w:right="790" w:firstLine="226"/>
        <w:jc w:val="right"/>
      </w:pPr>
      <w:r>
        <w:rPr/>
        <w:pict>
          <v:shape style="position:absolute;margin-left:56.842999pt;margin-top:51.587975pt;width:303.55pt;height:506.7pt;mso-position-horizontal-relative:page;mso-position-vertical-relative:page;z-index:2656" type="#_x0000_t202" filled="false" stroked="false">
            <v:textbox inset="0,0,0,0">
              <w:txbxContent>
                <w:tbl>
                  <w:tblPr>
                    <w:tblW w:w="0" w:type="auto"/>
                    <w:jc w:val="left"/>
                    <w:tblBorders>
                      <w:top w:val="single" w:sz="6" w:space="0" w:color="231F20"/>
                      <w:left w:val="single" w:sz="6" w:space="0" w:color="231F20"/>
                      <w:bottom w:val="single" w:sz="6" w:space="0" w:color="231F20"/>
                      <w:right w:val="single" w:sz="6" w:space="0" w:color="231F20"/>
                      <w:insideH w:val="single" w:sz="6" w:space="0" w:color="231F20"/>
                      <w:insideV w:val="single" w:sz="6" w:space="0" w:color="231F20"/>
                    </w:tblBorders>
                    <w:tblLayout w:type="fixed"/>
                    <w:tblCellMar>
                      <w:top w:w="0" w:type="dxa"/>
                      <w:left w:w="0" w:type="dxa"/>
                      <w:bottom w:w="0" w:type="dxa"/>
                      <w:right w:w="0" w:type="dxa"/>
                    </w:tblCellMar>
                    <w:tblLook w:val="01E0"/>
                  </w:tblPr>
                  <w:tblGrid>
                    <w:gridCol w:w="3023"/>
                    <w:gridCol w:w="3026"/>
                  </w:tblGrid>
                  <w:tr>
                    <w:trPr>
                      <w:trHeight w:val="731" w:hRule="exact"/>
                    </w:trPr>
                    <w:tc>
                      <w:tcPr>
                        <w:tcW w:w="3023" w:type="dxa"/>
                      </w:tcPr>
                      <w:p>
                        <w:pPr>
                          <w:pStyle w:val="TableParagraph"/>
                          <w:spacing w:line="292" w:lineRule="auto" w:before="67"/>
                          <w:ind w:left="107"/>
                          <w:rPr>
                            <w:sz w:val="20"/>
                          </w:rPr>
                        </w:pPr>
                        <w:r>
                          <w:rPr>
                            <w:color w:val="231F20"/>
                            <w:w w:val="105"/>
                            <w:sz w:val="20"/>
                          </w:rPr>
                          <w:t>preguntas del cuestionario dirigido a menores de edad</w:t>
                        </w:r>
                      </w:p>
                    </w:tc>
                    <w:tc>
                      <w:tcPr>
                        <w:tcW w:w="3026" w:type="dxa"/>
                      </w:tcPr>
                      <w:p>
                        <w:pPr>
                          <w:pStyle w:val="TableParagraph"/>
                          <w:spacing w:line="292" w:lineRule="auto" w:before="67"/>
                          <w:ind w:left="154"/>
                          <w:rPr>
                            <w:sz w:val="20"/>
                          </w:rPr>
                        </w:pPr>
                        <w:r>
                          <w:rPr>
                            <w:color w:val="231F20"/>
                            <w:w w:val="105"/>
                            <w:sz w:val="20"/>
                          </w:rPr>
                          <w:t>preguntas del cuestionario dirigido a padres de familia</w:t>
                        </w:r>
                      </w:p>
                    </w:tc>
                  </w:tr>
                  <w:tr>
                    <w:trPr>
                      <w:trHeight w:val="9388" w:hRule="exact"/>
                    </w:trPr>
                    <w:tc>
                      <w:tcPr>
                        <w:tcW w:w="3023" w:type="dxa"/>
                      </w:tcPr>
                      <w:p>
                        <w:pPr>
                          <w:pStyle w:val="TableParagraph"/>
                          <w:spacing w:before="6"/>
                          <w:rPr>
                            <w:rFonts w:ascii="Cambria"/>
                            <w:sz w:val="16"/>
                          </w:rPr>
                        </w:pPr>
                      </w:p>
                      <w:p>
                        <w:pPr>
                          <w:pStyle w:val="TableParagraph"/>
                          <w:spacing w:before="1"/>
                          <w:ind w:left="107"/>
                          <w:jc w:val="both"/>
                          <w:rPr>
                            <w:sz w:val="18"/>
                          </w:rPr>
                        </w:pPr>
                        <w:r>
                          <w:rPr>
                            <w:color w:val="231F20"/>
                            <w:sz w:val="18"/>
                          </w:rPr>
                          <w:t>¿Desde cuándo utilizas Facebook?</w:t>
                        </w:r>
                      </w:p>
                      <w:p>
                        <w:pPr>
                          <w:pStyle w:val="TableParagraph"/>
                          <w:spacing w:line="324" w:lineRule="auto" w:before="73"/>
                          <w:ind w:left="107" w:right="152"/>
                          <w:jc w:val="both"/>
                          <w:rPr>
                            <w:sz w:val="18"/>
                          </w:rPr>
                        </w:pPr>
                        <w:r>
                          <w:rPr>
                            <w:color w:val="231F20"/>
                            <w:sz w:val="18"/>
                          </w:rPr>
                          <w:t>¿Has leído alguna vez el código de privacidad de Facebook?</w:t>
                        </w:r>
                      </w:p>
                      <w:p>
                        <w:pPr>
                          <w:pStyle w:val="TableParagraph"/>
                          <w:spacing w:line="324" w:lineRule="auto" w:before="2"/>
                          <w:ind w:left="107" w:right="152"/>
                          <w:jc w:val="both"/>
                          <w:rPr>
                            <w:sz w:val="18"/>
                          </w:rPr>
                        </w:pPr>
                        <w:r>
                          <w:rPr>
                            <w:color w:val="231F20"/>
                            <w:sz w:val="18"/>
                          </w:rPr>
                          <w:t>¿Apareces en Facebook con tu nombre o lo cambiaste?</w:t>
                        </w:r>
                      </w:p>
                      <w:p>
                        <w:pPr>
                          <w:pStyle w:val="TableParagraph"/>
                          <w:spacing w:line="324" w:lineRule="auto" w:before="2"/>
                          <w:ind w:left="107" w:right="152"/>
                          <w:jc w:val="both"/>
                          <w:rPr>
                            <w:sz w:val="18"/>
                          </w:rPr>
                        </w:pPr>
                        <w:r>
                          <w:rPr>
                            <w:color w:val="231F20"/>
                            <w:w w:val="105"/>
                            <w:sz w:val="18"/>
                          </w:rPr>
                          <w:t>De acuerdo con la información y conocimiento previo que tienes como</w:t>
                        </w:r>
                        <w:r>
                          <w:rPr>
                            <w:color w:val="231F20"/>
                            <w:spacing w:val="-15"/>
                            <w:w w:val="105"/>
                            <w:sz w:val="18"/>
                          </w:rPr>
                          <w:t> </w:t>
                        </w:r>
                        <w:r>
                          <w:rPr>
                            <w:color w:val="231F20"/>
                            <w:w w:val="105"/>
                            <w:sz w:val="18"/>
                          </w:rPr>
                          <w:t>usuario</w:t>
                        </w:r>
                        <w:r>
                          <w:rPr>
                            <w:color w:val="231F20"/>
                            <w:spacing w:val="-15"/>
                            <w:w w:val="105"/>
                            <w:sz w:val="18"/>
                          </w:rPr>
                          <w:t> </w:t>
                        </w:r>
                        <w:r>
                          <w:rPr>
                            <w:color w:val="231F20"/>
                            <w:w w:val="105"/>
                            <w:sz w:val="18"/>
                          </w:rPr>
                          <w:t>de</w:t>
                        </w:r>
                        <w:r>
                          <w:rPr>
                            <w:color w:val="231F20"/>
                            <w:spacing w:val="-15"/>
                            <w:w w:val="105"/>
                            <w:sz w:val="18"/>
                          </w:rPr>
                          <w:t> </w:t>
                        </w:r>
                        <w:r>
                          <w:rPr>
                            <w:color w:val="231F20"/>
                            <w:w w:val="105"/>
                            <w:sz w:val="18"/>
                          </w:rPr>
                          <w:t>Facebook.</w:t>
                        </w:r>
                        <w:r>
                          <w:rPr>
                            <w:color w:val="231F20"/>
                            <w:spacing w:val="-15"/>
                            <w:w w:val="105"/>
                            <w:sz w:val="18"/>
                          </w:rPr>
                          <w:t> </w:t>
                        </w:r>
                        <w:r>
                          <w:rPr>
                            <w:color w:val="231F20"/>
                            <w:w w:val="105"/>
                            <w:sz w:val="18"/>
                          </w:rPr>
                          <w:t>¿Las imágenes tuyas o de amigos</w:t>
                        </w:r>
                        <w:r>
                          <w:rPr>
                            <w:color w:val="231F20"/>
                            <w:spacing w:val="-28"/>
                            <w:w w:val="105"/>
                            <w:sz w:val="18"/>
                          </w:rPr>
                          <w:t> </w:t>
                        </w:r>
                        <w:r>
                          <w:rPr>
                            <w:color w:val="231F20"/>
                            <w:w w:val="105"/>
                            <w:sz w:val="18"/>
                          </w:rPr>
                          <w:t>que subes</w:t>
                        </w:r>
                        <w:r>
                          <w:rPr>
                            <w:color w:val="231F20"/>
                            <w:spacing w:val="-18"/>
                            <w:w w:val="105"/>
                            <w:sz w:val="18"/>
                          </w:rPr>
                          <w:t> </w:t>
                        </w:r>
                        <w:r>
                          <w:rPr>
                            <w:color w:val="231F20"/>
                            <w:w w:val="105"/>
                            <w:sz w:val="18"/>
                          </w:rPr>
                          <w:t>a</w:t>
                        </w:r>
                        <w:r>
                          <w:rPr>
                            <w:color w:val="231F20"/>
                            <w:spacing w:val="-18"/>
                            <w:w w:val="105"/>
                            <w:sz w:val="18"/>
                          </w:rPr>
                          <w:t> </w:t>
                        </w:r>
                        <w:r>
                          <w:rPr>
                            <w:color w:val="231F20"/>
                            <w:w w:val="105"/>
                            <w:sz w:val="18"/>
                          </w:rPr>
                          <w:t>tu</w:t>
                        </w:r>
                        <w:r>
                          <w:rPr>
                            <w:color w:val="231F20"/>
                            <w:spacing w:val="-18"/>
                            <w:w w:val="105"/>
                            <w:sz w:val="18"/>
                          </w:rPr>
                          <w:t> </w:t>
                        </w:r>
                        <w:r>
                          <w:rPr>
                            <w:color w:val="231F20"/>
                            <w:w w:val="105"/>
                            <w:sz w:val="18"/>
                          </w:rPr>
                          <w:t>perfil</w:t>
                        </w:r>
                        <w:r>
                          <w:rPr>
                            <w:color w:val="231F20"/>
                            <w:spacing w:val="-18"/>
                            <w:w w:val="105"/>
                            <w:sz w:val="18"/>
                          </w:rPr>
                          <w:t> </w:t>
                        </w:r>
                        <w:r>
                          <w:rPr>
                            <w:color w:val="231F20"/>
                            <w:w w:val="105"/>
                            <w:sz w:val="18"/>
                          </w:rPr>
                          <w:t>son</w:t>
                        </w:r>
                        <w:r>
                          <w:rPr>
                            <w:color w:val="231F20"/>
                            <w:spacing w:val="-18"/>
                            <w:w w:val="105"/>
                            <w:sz w:val="18"/>
                          </w:rPr>
                          <w:t> </w:t>
                        </w:r>
                        <w:r>
                          <w:rPr>
                            <w:color w:val="231F20"/>
                            <w:w w:val="105"/>
                            <w:sz w:val="18"/>
                          </w:rPr>
                          <w:t>propiedad</w:t>
                        </w:r>
                        <w:r>
                          <w:rPr>
                            <w:color w:val="231F20"/>
                            <w:spacing w:val="-18"/>
                            <w:w w:val="105"/>
                            <w:sz w:val="18"/>
                          </w:rPr>
                          <w:t> </w:t>
                        </w:r>
                        <w:r>
                          <w:rPr>
                            <w:color w:val="231F20"/>
                            <w:w w:val="105"/>
                            <w:sz w:val="18"/>
                          </w:rPr>
                          <w:t>de Facebook?</w:t>
                        </w:r>
                      </w:p>
                      <w:p>
                        <w:pPr>
                          <w:pStyle w:val="TableParagraph"/>
                          <w:spacing w:before="2"/>
                          <w:ind w:left="107"/>
                          <w:jc w:val="both"/>
                          <w:rPr>
                            <w:sz w:val="18"/>
                          </w:rPr>
                        </w:pPr>
                        <w:r>
                          <w:rPr>
                            <w:color w:val="231F20"/>
                            <w:sz w:val="18"/>
                          </w:rPr>
                          <w:t>¿Para qué usas el Facebook?</w:t>
                        </w:r>
                      </w:p>
                      <w:p>
                        <w:pPr>
                          <w:pStyle w:val="TableParagraph"/>
                          <w:spacing w:line="324" w:lineRule="auto" w:before="73"/>
                          <w:ind w:left="107" w:right="152"/>
                          <w:jc w:val="both"/>
                          <w:rPr>
                            <w:sz w:val="18"/>
                          </w:rPr>
                        </w:pPr>
                        <w:r>
                          <w:rPr>
                            <w:color w:val="231F20"/>
                            <w:sz w:val="18"/>
                          </w:rPr>
                          <w:t>¿Cuánto tiempo dedicas al día a Facebook?</w:t>
                        </w:r>
                      </w:p>
                      <w:p>
                        <w:pPr>
                          <w:pStyle w:val="TableParagraph"/>
                          <w:spacing w:line="324" w:lineRule="auto" w:before="2"/>
                          <w:ind w:left="107" w:right="152"/>
                          <w:jc w:val="both"/>
                          <w:rPr>
                            <w:sz w:val="18"/>
                          </w:rPr>
                        </w:pPr>
                        <w:r>
                          <w:rPr>
                            <w:color w:val="231F20"/>
                            <w:spacing w:val="-5"/>
                            <w:sz w:val="18"/>
                          </w:rPr>
                          <w:t>¿Tus</w:t>
                        </w:r>
                        <w:r>
                          <w:rPr>
                            <w:color w:val="231F20"/>
                            <w:spacing w:val="-17"/>
                            <w:sz w:val="18"/>
                          </w:rPr>
                          <w:t> </w:t>
                        </w:r>
                        <w:r>
                          <w:rPr>
                            <w:color w:val="231F20"/>
                            <w:sz w:val="18"/>
                          </w:rPr>
                          <w:t>papás</w:t>
                        </w:r>
                        <w:r>
                          <w:rPr>
                            <w:color w:val="231F20"/>
                            <w:spacing w:val="-17"/>
                            <w:sz w:val="18"/>
                          </w:rPr>
                          <w:t> </w:t>
                        </w:r>
                        <w:r>
                          <w:rPr>
                            <w:color w:val="231F20"/>
                            <w:sz w:val="18"/>
                          </w:rPr>
                          <w:t>saben</w:t>
                        </w:r>
                        <w:r>
                          <w:rPr>
                            <w:color w:val="231F20"/>
                            <w:spacing w:val="-17"/>
                            <w:sz w:val="18"/>
                          </w:rPr>
                          <w:t> </w:t>
                        </w:r>
                        <w:r>
                          <w:rPr>
                            <w:color w:val="231F20"/>
                            <w:sz w:val="18"/>
                          </w:rPr>
                          <w:t>que</w:t>
                        </w:r>
                        <w:r>
                          <w:rPr>
                            <w:color w:val="231F20"/>
                            <w:spacing w:val="-17"/>
                            <w:sz w:val="18"/>
                          </w:rPr>
                          <w:t> </w:t>
                        </w:r>
                        <w:r>
                          <w:rPr>
                            <w:color w:val="231F20"/>
                            <w:sz w:val="18"/>
                          </w:rPr>
                          <w:t>entras</w:t>
                        </w:r>
                        <w:r>
                          <w:rPr>
                            <w:color w:val="231F20"/>
                            <w:spacing w:val="-17"/>
                            <w:sz w:val="18"/>
                          </w:rPr>
                          <w:t> </w:t>
                        </w:r>
                        <w:r>
                          <w:rPr>
                            <w:color w:val="231F20"/>
                            <w:sz w:val="18"/>
                          </w:rPr>
                          <w:t>a</w:t>
                        </w:r>
                        <w:r>
                          <w:rPr>
                            <w:color w:val="231F20"/>
                            <w:spacing w:val="-17"/>
                            <w:sz w:val="18"/>
                          </w:rPr>
                          <w:t> </w:t>
                        </w:r>
                        <w:r>
                          <w:rPr>
                            <w:color w:val="231F20"/>
                            <w:sz w:val="18"/>
                          </w:rPr>
                          <w:t>Fa- cebook?</w:t>
                        </w:r>
                      </w:p>
                      <w:p>
                        <w:pPr>
                          <w:pStyle w:val="TableParagraph"/>
                          <w:spacing w:line="324" w:lineRule="auto" w:before="2"/>
                          <w:ind w:left="107" w:right="152"/>
                          <w:jc w:val="both"/>
                          <w:rPr>
                            <w:sz w:val="18"/>
                          </w:rPr>
                        </w:pPr>
                        <w:r>
                          <w:rPr>
                            <w:color w:val="231F20"/>
                            <w:sz w:val="18"/>
                          </w:rPr>
                          <w:t>¿Cuántos contactos tienes? (nú- mero total de amigos que aparece en tu perfil)</w:t>
                        </w:r>
                      </w:p>
                      <w:p>
                        <w:pPr>
                          <w:pStyle w:val="TableParagraph"/>
                          <w:spacing w:before="2"/>
                          <w:ind w:left="107"/>
                          <w:jc w:val="both"/>
                          <w:rPr>
                            <w:sz w:val="18"/>
                          </w:rPr>
                        </w:pPr>
                        <w:r>
                          <w:rPr>
                            <w:color w:val="231F20"/>
                            <w:sz w:val="18"/>
                          </w:rPr>
                          <w:t>¿Los conoces a todos?</w:t>
                        </w:r>
                      </w:p>
                      <w:p>
                        <w:pPr>
                          <w:pStyle w:val="TableParagraph"/>
                          <w:spacing w:line="324" w:lineRule="auto" w:before="73"/>
                          <w:ind w:left="107" w:right="152"/>
                          <w:jc w:val="both"/>
                          <w:rPr>
                            <w:sz w:val="18"/>
                          </w:rPr>
                        </w:pPr>
                        <w:r>
                          <w:rPr>
                            <w:color w:val="231F20"/>
                            <w:sz w:val="18"/>
                          </w:rPr>
                          <w:t>¿Aceptas entre tus contactos a gente que no conoces?</w:t>
                        </w:r>
                      </w:p>
                    </w:tc>
                    <w:tc>
                      <w:tcPr>
                        <w:tcW w:w="3026" w:type="dxa"/>
                      </w:tcPr>
                      <w:p>
                        <w:pPr>
                          <w:pStyle w:val="TableParagraph"/>
                          <w:spacing w:before="6"/>
                          <w:rPr>
                            <w:rFonts w:ascii="Cambria"/>
                            <w:sz w:val="16"/>
                          </w:rPr>
                        </w:pPr>
                      </w:p>
                      <w:p>
                        <w:pPr>
                          <w:pStyle w:val="TableParagraph"/>
                          <w:spacing w:line="324" w:lineRule="auto" w:before="1"/>
                          <w:ind w:left="154" w:right="108"/>
                          <w:jc w:val="both"/>
                          <w:rPr>
                            <w:sz w:val="18"/>
                          </w:rPr>
                        </w:pPr>
                        <w:r>
                          <w:rPr>
                            <w:color w:val="231F20"/>
                            <w:sz w:val="18"/>
                          </w:rPr>
                          <w:t>¿Desde hace cuánto tiempo tie- nes cuenta de Facebook?</w:t>
                        </w:r>
                      </w:p>
                      <w:p>
                        <w:pPr>
                          <w:pStyle w:val="TableParagraph"/>
                          <w:spacing w:line="324" w:lineRule="auto" w:before="2"/>
                          <w:ind w:left="154" w:right="108"/>
                          <w:jc w:val="both"/>
                          <w:rPr>
                            <w:sz w:val="18"/>
                          </w:rPr>
                        </w:pPr>
                        <w:r>
                          <w:rPr>
                            <w:color w:val="231F20"/>
                            <w:sz w:val="18"/>
                          </w:rPr>
                          <w:t>¿Has leído alguna vez el código de privacidad de Facebook?</w:t>
                        </w:r>
                      </w:p>
                      <w:p>
                        <w:pPr>
                          <w:pStyle w:val="TableParagraph"/>
                          <w:spacing w:line="324" w:lineRule="auto" w:before="2"/>
                          <w:ind w:left="154" w:right="108"/>
                          <w:jc w:val="both"/>
                          <w:rPr>
                            <w:sz w:val="18"/>
                          </w:rPr>
                        </w:pPr>
                        <w:r>
                          <w:rPr>
                            <w:color w:val="231F20"/>
                            <w:sz w:val="18"/>
                          </w:rPr>
                          <w:t>Apareces en Facebook con tu nombre o lo cambiaste</w:t>
                        </w:r>
                      </w:p>
                      <w:p>
                        <w:pPr>
                          <w:pStyle w:val="TableParagraph"/>
                          <w:spacing w:line="324" w:lineRule="auto" w:before="2"/>
                          <w:ind w:left="154" w:right="108"/>
                          <w:jc w:val="both"/>
                          <w:rPr>
                            <w:sz w:val="18"/>
                          </w:rPr>
                        </w:pPr>
                        <w:r>
                          <w:rPr>
                            <w:color w:val="231F20"/>
                            <w:w w:val="105"/>
                            <w:sz w:val="18"/>
                          </w:rPr>
                          <w:t>De acuerdo con la información y conocimiento previo que tienes como</w:t>
                        </w:r>
                        <w:r>
                          <w:rPr>
                            <w:color w:val="231F20"/>
                            <w:spacing w:val="-15"/>
                            <w:w w:val="105"/>
                            <w:sz w:val="18"/>
                          </w:rPr>
                          <w:t> </w:t>
                        </w:r>
                        <w:r>
                          <w:rPr>
                            <w:color w:val="231F20"/>
                            <w:w w:val="105"/>
                            <w:sz w:val="18"/>
                          </w:rPr>
                          <w:t>usuario</w:t>
                        </w:r>
                        <w:r>
                          <w:rPr>
                            <w:color w:val="231F20"/>
                            <w:spacing w:val="-15"/>
                            <w:w w:val="105"/>
                            <w:sz w:val="18"/>
                          </w:rPr>
                          <w:t> </w:t>
                        </w:r>
                        <w:r>
                          <w:rPr>
                            <w:color w:val="231F20"/>
                            <w:w w:val="105"/>
                            <w:sz w:val="18"/>
                          </w:rPr>
                          <w:t>de</w:t>
                        </w:r>
                        <w:r>
                          <w:rPr>
                            <w:color w:val="231F20"/>
                            <w:spacing w:val="-15"/>
                            <w:w w:val="105"/>
                            <w:sz w:val="18"/>
                          </w:rPr>
                          <w:t> </w:t>
                        </w:r>
                        <w:r>
                          <w:rPr>
                            <w:color w:val="231F20"/>
                            <w:w w:val="105"/>
                            <w:sz w:val="18"/>
                          </w:rPr>
                          <w:t>Facebook.</w:t>
                        </w:r>
                        <w:r>
                          <w:rPr>
                            <w:color w:val="231F20"/>
                            <w:spacing w:val="-15"/>
                            <w:w w:val="105"/>
                            <w:sz w:val="18"/>
                          </w:rPr>
                          <w:t> </w:t>
                        </w:r>
                        <w:r>
                          <w:rPr>
                            <w:color w:val="231F20"/>
                            <w:w w:val="105"/>
                            <w:sz w:val="18"/>
                          </w:rPr>
                          <w:t>¿Las imágenes tuyas, de amigos o fa- miliares que subes a tu perfil</w:t>
                        </w:r>
                        <w:r>
                          <w:rPr>
                            <w:color w:val="231F20"/>
                            <w:spacing w:val="-18"/>
                            <w:w w:val="105"/>
                            <w:sz w:val="18"/>
                          </w:rPr>
                          <w:t> </w:t>
                        </w:r>
                        <w:r>
                          <w:rPr>
                            <w:color w:val="231F20"/>
                            <w:w w:val="105"/>
                            <w:sz w:val="18"/>
                          </w:rPr>
                          <w:t>son propiedad</w:t>
                        </w:r>
                        <w:r>
                          <w:rPr>
                            <w:color w:val="231F20"/>
                            <w:spacing w:val="-33"/>
                            <w:w w:val="105"/>
                            <w:sz w:val="18"/>
                          </w:rPr>
                          <w:t> </w:t>
                        </w:r>
                        <w:r>
                          <w:rPr>
                            <w:color w:val="231F20"/>
                            <w:w w:val="105"/>
                            <w:sz w:val="18"/>
                          </w:rPr>
                          <w:t>de</w:t>
                        </w:r>
                        <w:r>
                          <w:rPr>
                            <w:color w:val="231F20"/>
                            <w:spacing w:val="-33"/>
                            <w:w w:val="105"/>
                            <w:sz w:val="18"/>
                          </w:rPr>
                          <w:t> </w:t>
                        </w:r>
                        <w:r>
                          <w:rPr>
                            <w:color w:val="231F20"/>
                            <w:w w:val="105"/>
                            <w:sz w:val="18"/>
                          </w:rPr>
                          <w:t>Facebook?</w:t>
                        </w:r>
                      </w:p>
                      <w:p>
                        <w:pPr>
                          <w:pStyle w:val="TableParagraph"/>
                          <w:spacing w:before="2"/>
                          <w:ind w:left="154"/>
                          <w:jc w:val="both"/>
                          <w:rPr>
                            <w:sz w:val="18"/>
                          </w:rPr>
                        </w:pPr>
                        <w:r>
                          <w:rPr>
                            <w:color w:val="231F20"/>
                            <w:sz w:val="18"/>
                          </w:rPr>
                          <w:t>¿Para qué usas el Facebook?</w:t>
                        </w:r>
                      </w:p>
                      <w:p>
                        <w:pPr>
                          <w:pStyle w:val="TableParagraph"/>
                          <w:spacing w:line="324" w:lineRule="auto" w:before="73"/>
                          <w:ind w:left="154" w:right="108"/>
                          <w:jc w:val="both"/>
                          <w:rPr>
                            <w:sz w:val="18"/>
                          </w:rPr>
                        </w:pPr>
                        <w:r>
                          <w:rPr>
                            <w:color w:val="231F20"/>
                            <w:sz w:val="18"/>
                          </w:rPr>
                          <w:t>¿Cuánto tiempo dedicas al día a Facebook?</w:t>
                        </w:r>
                      </w:p>
                      <w:p>
                        <w:pPr>
                          <w:pStyle w:val="TableParagraph"/>
                          <w:spacing w:line="324" w:lineRule="auto" w:before="2"/>
                          <w:ind w:left="154" w:right="108"/>
                          <w:jc w:val="both"/>
                          <w:rPr>
                            <w:sz w:val="18"/>
                          </w:rPr>
                        </w:pPr>
                        <w:r>
                          <w:rPr>
                            <w:color w:val="231F20"/>
                            <w:sz w:val="18"/>
                          </w:rPr>
                          <w:t>¿Cuántos contactos tienes en Fa- cebook? (número total de amigos que aparece en tu perfil)</w:t>
                        </w:r>
                      </w:p>
                      <w:p>
                        <w:pPr>
                          <w:pStyle w:val="TableParagraph"/>
                          <w:spacing w:line="324" w:lineRule="auto" w:before="2"/>
                          <w:ind w:left="154" w:right="108"/>
                          <w:jc w:val="both"/>
                          <w:rPr>
                            <w:sz w:val="18"/>
                          </w:rPr>
                        </w:pPr>
                        <w:r>
                          <w:rPr>
                            <w:color w:val="231F20"/>
                            <w:sz w:val="18"/>
                          </w:rPr>
                          <w:t>¿Conoces o has tenido contacto personal con todos?</w:t>
                        </w:r>
                      </w:p>
                      <w:p>
                        <w:pPr>
                          <w:pStyle w:val="TableParagraph"/>
                          <w:spacing w:line="324" w:lineRule="auto" w:before="2"/>
                          <w:ind w:left="154" w:right="108"/>
                          <w:jc w:val="both"/>
                          <w:rPr>
                            <w:sz w:val="18"/>
                          </w:rPr>
                        </w:pPr>
                        <w:r>
                          <w:rPr>
                            <w:color w:val="231F20"/>
                            <w:sz w:val="18"/>
                          </w:rPr>
                          <w:t>¿Aceptas entre tus contactos a gente que no conoces o con la que no has tenido contacto per- sonal?</w:t>
                        </w:r>
                      </w:p>
                      <w:p>
                        <w:pPr>
                          <w:pStyle w:val="TableParagraph"/>
                          <w:spacing w:before="2"/>
                          <w:ind w:left="154"/>
                          <w:jc w:val="both"/>
                          <w:rPr>
                            <w:sz w:val="18"/>
                          </w:rPr>
                        </w:pPr>
                        <w:r>
                          <w:rPr>
                            <w:color w:val="231F20"/>
                            <w:sz w:val="18"/>
                          </w:rPr>
                          <w:t>¿Tienes hijos menores de edad?</w:t>
                        </w:r>
                      </w:p>
                      <w:p>
                        <w:pPr>
                          <w:pStyle w:val="TableParagraph"/>
                          <w:spacing w:line="324" w:lineRule="auto" w:before="73"/>
                          <w:ind w:left="154" w:right="108"/>
                          <w:jc w:val="both"/>
                          <w:rPr>
                            <w:sz w:val="18"/>
                          </w:rPr>
                        </w:pPr>
                        <w:r>
                          <w:rPr>
                            <w:color w:val="231F20"/>
                            <w:spacing w:val="-3"/>
                            <w:sz w:val="18"/>
                          </w:rPr>
                          <w:t>¿Tu(s)</w:t>
                        </w:r>
                        <w:r>
                          <w:rPr>
                            <w:color w:val="231F20"/>
                            <w:spacing w:val="-12"/>
                            <w:sz w:val="18"/>
                          </w:rPr>
                          <w:t> </w:t>
                        </w:r>
                        <w:r>
                          <w:rPr>
                            <w:color w:val="231F20"/>
                            <w:sz w:val="18"/>
                          </w:rPr>
                          <w:t>hijo(s)</w:t>
                        </w:r>
                        <w:r>
                          <w:rPr>
                            <w:color w:val="231F20"/>
                            <w:spacing w:val="-12"/>
                            <w:sz w:val="18"/>
                          </w:rPr>
                          <w:t> </w:t>
                        </w:r>
                        <w:r>
                          <w:rPr>
                            <w:color w:val="231F20"/>
                            <w:sz w:val="18"/>
                          </w:rPr>
                          <w:t>menores</w:t>
                        </w:r>
                        <w:r>
                          <w:rPr>
                            <w:color w:val="231F20"/>
                            <w:spacing w:val="-12"/>
                            <w:sz w:val="18"/>
                          </w:rPr>
                          <w:t> </w:t>
                        </w:r>
                        <w:r>
                          <w:rPr>
                            <w:color w:val="231F20"/>
                            <w:sz w:val="18"/>
                          </w:rPr>
                          <w:t>de</w:t>
                        </w:r>
                        <w:r>
                          <w:rPr>
                            <w:color w:val="231F20"/>
                            <w:spacing w:val="-12"/>
                            <w:sz w:val="18"/>
                          </w:rPr>
                          <w:t> </w:t>
                        </w:r>
                        <w:r>
                          <w:rPr>
                            <w:color w:val="231F20"/>
                            <w:sz w:val="18"/>
                          </w:rPr>
                          <w:t>edad</w:t>
                        </w:r>
                        <w:r>
                          <w:rPr>
                            <w:color w:val="231F20"/>
                            <w:spacing w:val="-12"/>
                            <w:sz w:val="18"/>
                          </w:rPr>
                          <w:t> </w:t>
                        </w:r>
                        <w:r>
                          <w:rPr>
                            <w:color w:val="231F20"/>
                            <w:sz w:val="18"/>
                          </w:rPr>
                          <w:t>tie- nen</w:t>
                        </w:r>
                        <w:r>
                          <w:rPr>
                            <w:color w:val="231F20"/>
                            <w:spacing w:val="-14"/>
                            <w:sz w:val="18"/>
                          </w:rPr>
                          <w:t> </w:t>
                        </w:r>
                        <w:r>
                          <w:rPr>
                            <w:color w:val="231F20"/>
                            <w:sz w:val="18"/>
                          </w:rPr>
                          <w:t>Facebook?</w:t>
                        </w:r>
                      </w:p>
                      <w:p>
                        <w:pPr>
                          <w:pStyle w:val="TableParagraph"/>
                          <w:spacing w:line="324" w:lineRule="auto" w:before="2"/>
                          <w:ind w:left="154" w:right="108"/>
                          <w:jc w:val="both"/>
                          <w:rPr>
                            <w:sz w:val="18"/>
                          </w:rPr>
                        </w:pPr>
                        <w:r>
                          <w:rPr>
                            <w:color w:val="231F20"/>
                            <w:sz w:val="18"/>
                          </w:rPr>
                          <w:t>Por</w:t>
                        </w:r>
                        <w:r>
                          <w:rPr>
                            <w:color w:val="231F20"/>
                            <w:spacing w:val="-9"/>
                            <w:sz w:val="18"/>
                          </w:rPr>
                          <w:t> </w:t>
                        </w:r>
                        <w:r>
                          <w:rPr>
                            <w:color w:val="231F20"/>
                            <w:spacing w:val="-3"/>
                            <w:sz w:val="18"/>
                          </w:rPr>
                          <w:t>favor,</w:t>
                        </w:r>
                        <w:r>
                          <w:rPr>
                            <w:color w:val="231F20"/>
                            <w:spacing w:val="-9"/>
                            <w:sz w:val="18"/>
                          </w:rPr>
                          <w:t> </w:t>
                        </w:r>
                        <w:r>
                          <w:rPr>
                            <w:color w:val="231F20"/>
                            <w:sz w:val="18"/>
                          </w:rPr>
                          <w:t>señala</w:t>
                        </w:r>
                        <w:r>
                          <w:rPr>
                            <w:color w:val="231F20"/>
                            <w:spacing w:val="-9"/>
                            <w:sz w:val="18"/>
                          </w:rPr>
                          <w:t> </w:t>
                        </w:r>
                        <w:r>
                          <w:rPr>
                            <w:color w:val="231F20"/>
                            <w:sz w:val="18"/>
                          </w:rPr>
                          <w:t>la</w:t>
                        </w:r>
                        <w:r>
                          <w:rPr>
                            <w:color w:val="231F20"/>
                            <w:spacing w:val="-9"/>
                            <w:sz w:val="18"/>
                          </w:rPr>
                          <w:t> </w:t>
                        </w:r>
                        <w:r>
                          <w:rPr>
                            <w:color w:val="231F20"/>
                            <w:sz w:val="18"/>
                          </w:rPr>
                          <w:t>edad</w:t>
                        </w:r>
                        <w:r>
                          <w:rPr>
                            <w:color w:val="231F20"/>
                            <w:spacing w:val="-9"/>
                            <w:sz w:val="18"/>
                          </w:rPr>
                          <w:t> </w:t>
                        </w:r>
                        <w:r>
                          <w:rPr>
                            <w:color w:val="231F20"/>
                            <w:sz w:val="18"/>
                          </w:rPr>
                          <w:t>y</w:t>
                        </w:r>
                        <w:r>
                          <w:rPr>
                            <w:color w:val="231F20"/>
                            <w:spacing w:val="-9"/>
                            <w:sz w:val="18"/>
                          </w:rPr>
                          <w:t> </w:t>
                        </w:r>
                        <w:r>
                          <w:rPr>
                            <w:color w:val="231F20"/>
                            <w:sz w:val="18"/>
                          </w:rPr>
                          <w:t>sexo</w:t>
                        </w:r>
                        <w:r>
                          <w:rPr>
                            <w:color w:val="231F20"/>
                            <w:spacing w:val="-9"/>
                            <w:sz w:val="18"/>
                          </w:rPr>
                          <w:t> </w:t>
                        </w:r>
                        <w:r>
                          <w:rPr>
                            <w:color w:val="231F20"/>
                            <w:sz w:val="18"/>
                          </w:rPr>
                          <w:t>de tu</w:t>
                        </w:r>
                        <w:r>
                          <w:rPr>
                            <w:color w:val="231F20"/>
                            <w:spacing w:val="-11"/>
                            <w:sz w:val="18"/>
                          </w:rPr>
                          <w:t> </w:t>
                        </w:r>
                        <w:r>
                          <w:rPr>
                            <w:color w:val="231F20"/>
                            <w:sz w:val="18"/>
                          </w:rPr>
                          <w:t>hijo(a)</w:t>
                        </w:r>
                      </w:p>
                      <w:p>
                        <w:pPr>
                          <w:pStyle w:val="TableParagraph"/>
                          <w:spacing w:line="324" w:lineRule="auto" w:before="2"/>
                          <w:ind w:left="154" w:right="108"/>
                          <w:jc w:val="both"/>
                          <w:rPr>
                            <w:sz w:val="18"/>
                          </w:rPr>
                        </w:pPr>
                        <w:r>
                          <w:rPr>
                            <w:color w:val="231F20"/>
                            <w:sz w:val="18"/>
                          </w:rPr>
                          <w:t>¿Con respecto al ‘muro’ o biogra- fía de tu hijo(a) en Facebook?</w:t>
                        </w:r>
                      </w:p>
                      <w:p>
                        <w:pPr>
                          <w:pStyle w:val="TableParagraph"/>
                          <w:spacing w:line="324" w:lineRule="auto" w:before="2"/>
                          <w:ind w:left="154" w:right="108"/>
                          <w:jc w:val="both"/>
                          <w:rPr>
                            <w:sz w:val="18"/>
                          </w:rPr>
                        </w:pPr>
                        <w:r>
                          <w:rPr>
                            <w:color w:val="231F20"/>
                            <w:sz w:val="18"/>
                          </w:rPr>
                          <w:t>¿Cuántos contactos o amigos de tu hijo(a) en Facebook conoces?</w:t>
                        </w:r>
                      </w:p>
                    </w:tc>
                  </w:tr>
                </w:tbl>
                <w:p>
                  <w:pPr>
                    <w:pStyle w:val="BodyText"/>
                  </w:pPr>
                </w:p>
              </w:txbxContent>
            </v:textbox>
            <w10:wrap type="none"/>
          </v:shape>
        </w:pict>
      </w:r>
      <w:r>
        <w:rPr>
          <w:color w:val="231F20"/>
        </w:rPr>
        <w:t>El 80 por ciento de quienes respondieron el</w:t>
      </w:r>
      <w:r>
        <w:rPr>
          <w:color w:val="231F20"/>
          <w:spacing w:val="31"/>
        </w:rPr>
        <w:t> </w:t>
      </w:r>
      <w:r>
        <w:rPr>
          <w:color w:val="231F20"/>
        </w:rPr>
        <w:t>cuestionario,</w:t>
      </w:r>
      <w:r>
        <w:rPr>
          <w:color w:val="231F20"/>
          <w:spacing w:val="3"/>
        </w:rPr>
        <w:t> </w:t>
      </w:r>
      <w:r>
        <w:rPr>
          <w:color w:val="231F20"/>
        </w:rPr>
        <w:t>afir- maron</w:t>
      </w:r>
      <w:r>
        <w:rPr>
          <w:color w:val="231F20"/>
          <w:spacing w:val="-11"/>
        </w:rPr>
        <w:t> </w:t>
      </w:r>
      <w:r>
        <w:rPr>
          <w:color w:val="231F20"/>
        </w:rPr>
        <w:t>no</w:t>
      </w:r>
      <w:r>
        <w:rPr>
          <w:color w:val="231F20"/>
          <w:spacing w:val="-11"/>
        </w:rPr>
        <w:t> </w:t>
      </w:r>
      <w:r>
        <w:rPr>
          <w:color w:val="231F20"/>
        </w:rPr>
        <w:t>haber</w:t>
      </w:r>
      <w:r>
        <w:rPr>
          <w:color w:val="231F20"/>
          <w:spacing w:val="-11"/>
        </w:rPr>
        <w:t> </w:t>
      </w:r>
      <w:r>
        <w:rPr>
          <w:color w:val="231F20"/>
        </w:rPr>
        <w:t>leído</w:t>
      </w:r>
      <w:r>
        <w:rPr>
          <w:color w:val="231F20"/>
          <w:spacing w:val="-10"/>
        </w:rPr>
        <w:t> </w:t>
      </w:r>
      <w:r>
        <w:rPr>
          <w:color w:val="231F20"/>
        </w:rPr>
        <w:t>el</w:t>
      </w:r>
      <w:r>
        <w:rPr>
          <w:color w:val="231F20"/>
          <w:spacing w:val="-11"/>
        </w:rPr>
        <w:t> </w:t>
      </w:r>
      <w:r>
        <w:rPr>
          <w:color w:val="231F20"/>
        </w:rPr>
        <w:t>código</w:t>
      </w:r>
      <w:r>
        <w:rPr>
          <w:color w:val="231F20"/>
          <w:spacing w:val="-11"/>
        </w:rPr>
        <w:t> </w:t>
      </w:r>
      <w:r>
        <w:rPr>
          <w:color w:val="231F20"/>
        </w:rPr>
        <w:t>de</w:t>
      </w:r>
      <w:r>
        <w:rPr>
          <w:color w:val="231F20"/>
          <w:spacing w:val="-11"/>
        </w:rPr>
        <w:t> </w:t>
      </w:r>
      <w:r>
        <w:rPr>
          <w:color w:val="231F20"/>
        </w:rPr>
        <w:t>privacidad,</w:t>
      </w:r>
      <w:r>
        <w:rPr>
          <w:color w:val="231F20"/>
          <w:spacing w:val="-10"/>
        </w:rPr>
        <w:t> </w:t>
      </w:r>
      <w:r>
        <w:rPr>
          <w:color w:val="231F20"/>
        </w:rPr>
        <w:t>mientras</w:t>
      </w:r>
      <w:r>
        <w:rPr>
          <w:color w:val="231F20"/>
          <w:spacing w:val="-11"/>
        </w:rPr>
        <w:t> </w:t>
      </w:r>
      <w:r>
        <w:rPr>
          <w:color w:val="231F20"/>
        </w:rPr>
        <w:t>que</w:t>
      </w:r>
      <w:r>
        <w:rPr>
          <w:color w:val="231F20"/>
          <w:spacing w:val="-11"/>
        </w:rPr>
        <w:t> </w:t>
      </w:r>
      <w:r>
        <w:rPr>
          <w:color w:val="231F20"/>
        </w:rPr>
        <w:t>un</w:t>
      </w:r>
      <w:r>
        <w:rPr>
          <w:color w:val="231F20"/>
          <w:spacing w:val="-11"/>
        </w:rPr>
        <w:t> </w:t>
      </w:r>
      <w:r>
        <w:rPr>
          <w:color w:val="231F20"/>
        </w:rPr>
        <w:t>75 por ciento utiliza su nombre en su perfil. El 69 por</w:t>
      </w:r>
      <w:r>
        <w:rPr>
          <w:color w:val="231F20"/>
          <w:spacing w:val="14"/>
        </w:rPr>
        <w:t> </w:t>
      </w:r>
      <w:r>
        <w:rPr>
          <w:color w:val="231F20"/>
        </w:rPr>
        <w:t>ciento</w:t>
      </w:r>
      <w:r>
        <w:rPr>
          <w:color w:val="231F20"/>
          <w:spacing w:val="10"/>
        </w:rPr>
        <w:t> </w:t>
      </w:r>
      <w:r>
        <w:rPr>
          <w:color w:val="231F20"/>
        </w:rPr>
        <w:t>consi- dera que las imágenes—propias o de amigos—que</w:t>
      </w:r>
      <w:r>
        <w:rPr>
          <w:color w:val="231F20"/>
          <w:spacing w:val="34"/>
        </w:rPr>
        <w:t> </w:t>
      </w:r>
      <w:r>
        <w:rPr>
          <w:color w:val="231F20"/>
        </w:rPr>
        <w:t>comparte</w:t>
      </w:r>
      <w:r>
        <w:rPr>
          <w:color w:val="231F20"/>
          <w:spacing w:val="11"/>
        </w:rPr>
        <w:t> </w:t>
      </w:r>
      <w:r>
        <w:rPr>
          <w:color w:val="231F20"/>
        </w:rPr>
        <w:t>en Facebook</w:t>
      </w:r>
      <w:r>
        <w:rPr>
          <w:color w:val="231F20"/>
          <w:spacing w:val="-8"/>
        </w:rPr>
        <w:t> </w:t>
      </w:r>
      <w:r>
        <w:rPr>
          <w:color w:val="231F20"/>
        </w:rPr>
        <w:t>no</w:t>
      </w:r>
      <w:r>
        <w:rPr>
          <w:color w:val="231F20"/>
          <w:spacing w:val="-8"/>
        </w:rPr>
        <w:t> </w:t>
      </w:r>
      <w:r>
        <w:rPr>
          <w:color w:val="231F20"/>
        </w:rPr>
        <w:t>son</w:t>
      </w:r>
      <w:r>
        <w:rPr>
          <w:color w:val="231F20"/>
          <w:spacing w:val="-8"/>
        </w:rPr>
        <w:t> </w:t>
      </w:r>
      <w:r>
        <w:rPr>
          <w:color w:val="231F20"/>
        </w:rPr>
        <w:t>propiedad</w:t>
      </w:r>
      <w:r>
        <w:rPr>
          <w:color w:val="231F20"/>
          <w:spacing w:val="-8"/>
        </w:rPr>
        <w:t> </w:t>
      </w:r>
      <w:r>
        <w:rPr>
          <w:color w:val="231F20"/>
        </w:rPr>
        <w:t>de</w:t>
      </w:r>
      <w:r>
        <w:rPr>
          <w:color w:val="231F20"/>
          <w:spacing w:val="-8"/>
        </w:rPr>
        <w:t> </w:t>
      </w:r>
      <w:r>
        <w:rPr>
          <w:color w:val="231F20"/>
        </w:rPr>
        <w:t>esta</w:t>
      </w:r>
      <w:r>
        <w:rPr>
          <w:color w:val="231F20"/>
          <w:spacing w:val="-8"/>
        </w:rPr>
        <w:t> </w:t>
      </w:r>
      <w:r>
        <w:rPr>
          <w:color w:val="231F20"/>
        </w:rPr>
        <w:t>firma,</w:t>
      </w:r>
      <w:r>
        <w:rPr>
          <w:color w:val="231F20"/>
          <w:spacing w:val="-8"/>
        </w:rPr>
        <w:t> </w:t>
      </w:r>
      <w:r>
        <w:rPr>
          <w:color w:val="231F20"/>
        </w:rPr>
        <w:t>una</w:t>
      </w:r>
      <w:r>
        <w:rPr>
          <w:color w:val="231F20"/>
          <w:spacing w:val="-8"/>
        </w:rPr>
        <w:t> </w:t>
      </w:r>
      <w:r>
        <w:rPr>
          <w:color w:val="231F20"/>
        </w:rPr>
        <w:t>idea</w:t>
      </w:r>
      <w:r>
        <w:rPr>
          <w:color w:val="231F20"/>
          <w:spacing w:val="-8"/>
        </w:rPr>
        <w:t> </w:t>
      </w:r>
      <w:r>
        <w:rPr>
          <w:color w:val="231F20"/>
        </w:rPr>
        <w:t>equivocada</w:t>
      </w:r>
      <w:r>
        <w:rPr>
          <w:color w:val="231F20"/>
          <w:spacing w:val="-8"/>
        </w:rPr>
        <w:t> </w:t>
      </w:r>
      <w:r>
        <w:rPr>
          <w:color w:val="231F20"/>
          <w:spacing w:val="-3"/>
        </w:rPr>
        <w:t>ya</w:t>
      </w:r>
      <w:r>
        <w:rPr>
          <w:color w:val="231F20"/>
          <w:w w:val="99"/>
        </w:rPr>
        <w:t> </w:t>
      </w:r>
      <w:r>
        <w:rPr>
          <w:color w:val="231F20"/>
        </w:rPr>
        <w:t>que</w:t>
      </w:r>
      <w:r>
        <w:rPr>
          <w:color w:val="231F20"/>
          <w:spacing w:val="-13"/>
        </w:rPr>
        <w:t> </w:t>
      </w:r>
      <w:r>
        <w:rPr>
          <w:color w:val="231F20"/>
        </w:rPr>
        <w:t>de</w:t>
      </w:r>
      <w:r>
        <w:rPr>
          <w:color w:val="231F20"/>
          <w:spacing w:val="-13"/>
        </w:rPr>
        <w:t> </w:t>
      </w:r>
      <w:r>
        <w:rPr>
          <w:color w:val="231F20"/>
        </w:rPr>
        <w:t>acuerdo</w:t>
      </w:r>
      <w:r>
        <w:rPr>
          <w:color w:val="231F20"/>
          <w:spacing w:val="-13"/>
        </w:rPr>
        <w:t> </w:t>
      </w:r>
      <w:r>
        <w:rPr>
          <w:color w:val="231F20"/>
        </w:rPr>
        <w:t>con</w:t>
      </w:r>
      <w:r>
        <w:rPr>
          <w:color w:val="231F20"/>
          <w:spacing w:val="-13"/>
        </w:rPr>
        <w:t> </w:t>
      </w:r>
      <w:r>
        <w:rPr>
          <w:color w:val="231F20"/>
        </w:rPr>
        <w:t>los</w:t>
      </w:r>
      <w:r>
        <w:rPr>
          <w:color w:val="231F20"/>
          <w:spacing w:val="-13"/>
        </w:rPr>
        <w:t> </w:t>
      </w:r>
      <w:r>
        <w:rPr>
          <w:color w:val="231F20"/>
        </w:rPr>
        <w:t>términos</w:t>
      </w:r>
      <w:r>
        <w:rPr>
          <w:color w:val="231F20"/>
          <w:spacing w:val="-14"/>
        </w:rPr>
        <w:t> </w:t>
      </w:r>
      <w:r>
        <w:rPr>
          <w:color w:val="231F20"/>
        </w:rPr>
        <w:t>de</w:t>
      </w:r>
      <w:r>
        <w:rPr>
          <w:color w:val="231F20"/>
          <w:spacing w:val="-13"/>
        </w:rPr>
        <w:t> </w:t>
      </w:r>
      <w:r>
        <w:rPr>
          <w:color w:val="231F20"/>
        </w:rPr>
        <w:t>uso</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red,</w:t>
      </w:r>
      <w:r>
        <w:rPr>
          <w:color w:val="231F20"/>
          <w:spacing w:val="-13"/>
        </w:rPr>
        <w:t> </w:t>
      </w:r>
      <w:r>
        <w:rPr>
          <w:color w:val="231F20"/>
        </w:rPr>
        <w:t>dichas</w:t>
      </w:r>
      <w:r>
        <w:rPr>
          <w:color w:val="231F20"/>
          <w:spacing w:val="-13"/>
        </w:rPr>
        <w:t> </w:t>
      </w:r>
      <w:r>
        <w:rPr>
          <w:color w:val="231F20"/>
        </w:rPr>
        <w:t>imágenes al ser compartidas a </w:t>
      </w:r>
      <w:r>
        <w:rPr>
          <w:color w:val="231F20"/>
          <w:spacing w:val="-3"/>
        </w:rPr>
        <w:t>través </w:t>
      </w:r>
      <w:r>
        <w:rPr>
          <w:color w:val="231F20"/>
        </w:rPr>
        <w:t>de esta vía, le pertenecen</w:t>
      </w:r>
      <w:r>
        <w:rPr>
          <w:color w:val="231F20"/>
          <w:spacing w:val="-25"/>
        </w:rPr>
        <w:t> </w:t>
      </w:r>
      <w:r>
        <w:rPr>
          <w:color w:val="231F20"/>
        </w:rPr>
        <w:t>a</w:t>
      </w:r>
      <w:r>
        <w:rPr>
          <w:color w:val="231F20"/>
          <w:spacing w:val="-3"/>
        </w:rPr>
        <w:t> </w:t>
      </w:r>
      <w:r>
        <w:rPr>
          <w:color w:val="231F20"/>
        </w:rPr>
        <w:t>Facebook.</w:t>
      </w:r>
      <w:r>
        <w:rPr>
          <w:color w:val="231F20"/>
          <w:spacing w:val="-1"/>
        </w:rPr>
        <w:t> </w:t>
      </w:r>
      <w:r>
        <w:rPr>
          <w:color w:val="231F20"/>
        </w:rPr>
        <w:t>El 69 por ciento mencionó que utiliza esta red social</w:t>
      </w:r>
      <w:r>
        <w:rPr>
          <w:color w:val="231F20"/>
          <w:spacing w:val="8"/>
        </w:rPr>
        <w:t> </w:t>
      </w:r>
      <w:r>
        <w:rPr>
          <w:color w:val="231F20"/>
        </w:rPr>
        <w:t>para</w:t>
      </w:r>
      <w:r>
        <w:rPr>
          <w:color w:val="231F20"/>
          <w:spacing w:val="1"/>
        </w:rPr>
        <w:t> </w:t>
      </w:r>
      <w:r>
        <w:rPr>
          <w:color w:val="231F20"/>
        </w:rPr>
        <w:t>con- tactar</w:t>
      </w:r>
      <w:r>
        <w:rPr>
          <w:color w:val="231F20"/>
          <w:spacing w:val="21"/>
        </w:rPr>
        <w:t> </w:t>
      </w:r>
      <w:r>
        <w:rPr>
          <w:color w:val="231F20"/>
        </w:rPr>
        <w:t>amigos</w:t>
      </w:r>
      <w:r>
        <w:rPr>
          <w:color w:val="231F20"/>
          <w:spacing w:val="20"/>
        </w:rPr>
        <w:t> </w:t>
      </w:r>
      <w:r>
        <w:rPr>
          <w:color w:val="231F20"/>
        </w:rPr>
        <w:t>y</w:t>
      </w:r>
      <w:r>
        <w:rPr>
          <w:color w:val="231F20"/>
          <w:spacing w:val="20"/>
        </w:rPr>
        <w:t> </w:t>
      </w:r>
      <w:r>
        <w:rPr>
          <w:color w:val="231F20"/>
        </w:rPr>
        <w:t>el</w:t>
      </w:r>
      <w:r>
        <w:rPr>
          <w:color w:val="231F20"/>
          <w:spacing w:val="20"/>
        </w:rPr>
        <w:t> </w:t>
      </w:r>
      <w:r>
        <w:rPr>
          <w:color w:val="231F20"/>
        </w:rPr>
        <w:t>63</w:t>
      </w:r>
      <w:r>
        <w:rPr>
          <w:color w:val="231F20"/>
          <w:spacing w:val="20"/>
        </w:rPr>
        <w:t> </w:t>
      </w:r>
      <w:r>
        <w:rPr>
          <w:color w:val="231F20"/>
        </w:rPr>
        <w:t>por</w:t>
      </w:r>
      <w:r>
        <w:rPr>
          <w:color w:val="231F20"/>
          <w:spacing w:val="20"/>
        </w:rPr>
        <w:t> </w:t>
      </w:r>
      <w:r>
        <w:rPr>
          <w:color w:val="231F20"/>
        </w:rPr>
        <w:t>ciento</w:t>
      </w:r>
      <w:r>
        <w:rPr>
          <w:color w:val="231F20"/>
          <w:spacing w:val="20"/>
        </w:rPr>
        <w:t> </w:t>
      </w:r>
      <w:r>
        <w:rPr>
          <w:color w:val="231F20"/>
        </w:rPr>
        <w:t>dedica</w:t>
      </w:r>
      <w:r>
        <w:rPr>
          <w:color w:val="231F20"/>
          <w:spacing w:val="19"/>
        </w:rPr>
        <w:t> </w:t>
      </w:r>
      <w:r>
        <w:rPr>
          <w:color w:val="231F20"/>
        </w:rPr>
        <w:t>en</w:t>
      </w:r>
      <w:r>
        <w:rPr>
          <w:color w:val="231F20"/>
          <w:spacing w:val="20"/>
        </w:rPr>
        <w:t> </w:t>
      </w:r>
      <w:r>
        <w:rPr>
          <w:color w:val="231F20"/>
        </w:rPr>
        <w:t>promedio</w:t>
      </w:r>
      <w:r>
        <w:rPr>
          <w:color w:val="231F20"/>
          <w:spacing w:val="19"/>
        </w:rPr>
        <w:t> </w:t>
      </w:r>
      <w:r>
        <w:rPr>
          <w:color w:val="231F20"/>
        </w:rPr>
        <w:t>dos</w:t>
      </w:r>
      <w:r>
        <w:rPr>
          <w:color w:val="231F20"/>
          <w:spacing w:val="20"/>
        </w:rPr>
        <w:t> </w:t>
      </w:r>
      <w:r>
        <w:rPr>
          <w:color w:val="231F20"/>
        </w:rPr>
        <w:t>horas</w:t>
      </w:r>
    </w:p>
    <w:p>
      <w:pPr>
        <w:pStyle w:val="BodyText"/>
        <w:spacing w:line="257" w:lineRule="exact"/>
        <w:ind w:left="8334"/>
      </w:pPr>
      <w:r>
        <w:rPr>
          <w:color w:val="231F20"/>
        </w:rPr>
        <w:t>por día a revisar contenidos en dicha red.</w:t>
      </w:r>
    </w:p>
    <w:p>
      <w:pPr>
        <w:pStyle w:val="BodyText"/>
        <w:spacing w:line="261" w:lineRule="auto" w:before="22"/>
        <w:ind w:left="8334" w:right="791" w:firstLine="226"/>
        <w:jc w:val="both"/>
      </w:pPr>
      <w:r>
        <w:rPr>
          <w:color w:val="231F20"/>
          <w:spacing w:val="-4"/>
        </w:rPr>
        <w:t>Todos </w:t>
      </w:r>
      <w:r>
        <w:rPr>
          <w:color w:val="231F20"/>
        </w:rPr>
        <w:t>los menores que respondieron el cuestionario dijeron que sus padres saben que entran a la red social; el 69 por ciento tiene</w:t>
      </w:r>
      <w:r>
        <w:rPr>
          <w:color w:val="231F20"/>
          <w:spacing w:val="-10"/>
        </w:rPr>
        <w:t> </w:t>
      </w:r>
      <w:r>
        <w:rPr>
          <w:color w:val="231F20"/>
        </w:rPr>
        <w:t>de</w:t>
      </w:r>
      <w:r>
        <w:rPr>
          <w:color w:val="231F20"/>
          <w:spacing w:val="-11"/>
        </w:rPr>
        <w:t> </w:t>
      </w:r>
      <w:r>
        <w:rPr>
          <w:color w:val="231F20"/>
        </w:rPr>
        <w:t>20</w:t>
      </w:r>
      <w:r>
        <w:rPr>
          <w:color w:val="231F20"/>
          <w:spacing w:val="-11"/>
        </w:rPr>
        <w:t> </w:t>
      </w:r>
      <w:r>
        <w:rPr>
          <w:color w:val="231F20"/>
        </w:rPr>
        <w:t>a</w:t>
      </w:r>
      <w:r>
        <w:rPr>
          <w:color w:val="231F20"/>
          <w:spacing w:val="-11"/>
        </w:rPr>
        <w:t> </w:t>
      </w:r>
      <w:r>
        <w:rPr>
          <w:color w:val="231F20"/>
        </w:rPr>
        <w:t>300</w:t>
      </w:r>
      <w:r>
        <w:rPr>
          <w:color w:val="231F20"/>
          <w:spacing w:val="-11"/>
        </w:rPr>
        <w:t> </w:t>
      </w:r>
      <w:r>
        <w:rPr>
          <w:color w:val="231F20"/>
        </w:rPr>
        <w:t>amigos</w:t>
      </w:r>
      <w:r>
        <w:rPr>
          <w:color w:val="231F20"/>
          <w:spacing w:val="-10"/>
        </w:rPr>
        <w:t> </w:t>
      </w:r>
      <w:r>
        <w:rPr>
          <w:color w:val="231F20"/>
        </w:rPr>
        <w:t>en</w:t>
      </w:r>
      <w:r>
        <w:rPr>
          <w:color w:val="231F20"/>
          <w:spacing w:val="-11"/>
        </w:rPr>
        <w:t> </w:t>
      </w:r>
      <w:r>
        <w:rPr>
          <w:color w:val="231F20"/>
        </w:rPr>
        <w:t>su</w:t>
      </w:r>
      <w:r>
        <w:rPr>
          <w:color w:val="231F20"/>
          <w:spacing w:val="-11"/>
        </w:rPr>
        <w:t> </w:t>
      </w:r>
      <w:r>
        <w:rPr>
          <w:color w:val="231F20"/>
        </w:rPr>
        <w:t>lista</w:t>
      </w:r>
      <w:r>
        <w:rPr>
          <w:color w:val="231F20"/>
          <w:spacing w:val="-10"/>
        </w:rPr>
        <w:t> </w:t>
      </w:r>
      <w:r>
        <w:rPr>
          <w:color w:val="231F20"/>
        </w:rPr>
        <w:t>de</w:t>
      </w:r>
      <w:r>
        <w:rPr>
          <w:color w:val="231F20"/>
          <w:spacing w:val="-11"/>
        </w:rPr>
        <w:t> </w:t>
      </w:r>
      <w:r>
        <w:rPr>
          <w:color w:val="231F20"/>
        </w:rPr>
        <w:t>contactos,</w:t>
      </w:r>
      <w:r>
        <w:rPr>
          <w:color w:val="231F20"/>
          <w:spacing w:val="-11"/>
        </w:rPr>
        <w:t> </w:t>
      </w:r>
      <w:r>
        <w:rPr>
          <w:color w:val="231F20"/>
        </w:rPr>
        <w:t>un</w:t>
      </w:r>
      <w:r>
        <w:rPr>
          <w:color w:val="231F20"/>
          <w:spacing w:val="-11"/>
        </w:rPr>
        <w:t> </w:t>
      </w:r>
      <w:r>
        <w:rPr>
          <w:color w:val="231F20"/>
        </w:rPr>
        <w:t>87</w:t>
      </w:r>
      <w:r>
        <w:rPr>
          <w:color w:val="231F20"/>
          <w:spacing w:val="-11"/>
        </w:rPr>
        <w:t> </w:t>
      </w:r>
      <w:r>
        <w:rPr>
          <w:color w:val="231F20"/>
        </w:rPr>
        <w:t>por</w:t>
      </w:r>
      <w:r>
        <w:rPr>
          <w:color w:val="231F20"/>
          <w:spacing w:val="-11"/>
        </w:rPr>
        <w:t> </w:t>
      </w:r>
      <w:r>
        <w:rPr>
          <w:color w:val="231F20"/>
        </w:rPr>
        <w:t>ciento dijo</w:t>
      </w:r>
      <w:r>
        <w:rPr>
          <w:color w:val="231F20"/>
          <w:spacing w:val="-3"/>
        </w:rPr>
        <w:t> </w:t>
      </w:r>
      <w:r>
        <w:rPr>
          <w:color w:val="231F20"/>
        </w:rPr>
        <w:t>conocer</w:t>
      </w:r>
      <w:r>
        <w:rPr>
          <w:color w:val="231F20"/>
          <w:spacing w:val="-3"/>
        </w:rPr>
        <w:t> </w:t>
      </w:r>
      <w:r>
        <w:rPr>
          <w:color w:val="231F20"/>
        </w:rPr>
        <w:t>a</w:t>
      </w:r>
      <w:r>
        <w:rPr>
          <w:color w:val="231F20"/>
          <w:spacing w:val="-3"/>
        </w:rPr>
        <w:t> </w:t>
      </w:r>
      <w:r>
        <w:rPr>
          <w:color w:val="231F20"/>
        </w:rPr>
        <w:t>todos</w:t>
      </w:r>
      <w:r>
        <w:rPr>
          <w:color w:val="231F20"/>
          <w:spacing w:val="-3"/>
        </w:rPr>
        <w:t> </w:t>
      </w:r>
      <w:r>
        <w:rPr>
          <w:color w:val="231F20"/>
        </w:rPr>
        <w:t>sus</w:t>
      </w:r>
      <w:r>
        <w:rPr>
          <w:color w:val="231F20"/>
          <w:spacing w:val="-3"/>
        </w:rPr>
        <w:t> </w:t>
      </w:r>
      <w:r>
        <w:rPr>
          <w:color w:val="231F20"/>
        </w:rPr>
        <w:t>contactos</w:t>
      </w:r>
      <w:r>
        <w:rPr>
          <w:color w:val="231F20"/>
          <w:spacing w:val="-3"/>
        </w:rPr>
        <w:t> </w:t>
      </w:r>
      <w:r>
        <w:rPr>
          <w:color w:val="231F20"/>
        </w:rPr>
        <w:t>en</w:t>
      </w:r>
      <w:r>
        <w:rPr>
          <w:color w:val="231F20"/>
          <w:spacing w:val="-3"/>
        </w:rPr>
        <w:t> </w:t>
      </w:r>
      <w:r>
        <w:rPr>
          <w:color w:val="231F20"/>
        </w:rPr>
        <w:t>Facebook</w:t>
      </w:r>
      <w:r>
        <w:rPr>
          <w:color w:val="231F20"/>
          <w:spacing w:val="-3"/>
        </w:rPr>
        <w:t> </w:t>
      </w:r>
      <w:r>
        <w:rPr>
          <w:color w:val="231F20"/>
        </w:rPr>
        <w:t>y</w:t>
      </w:r>
      <w:r>
        <w:rPr>
          <w:color w:val="231F20"/>
          <w:spacing w:val="-3"/>
        </w:rPr>
        <w:t> </w:t>
      </w:r>
      <w:r>
        <w:rPr>
          <w:color w:val="231F20"/>
        </w:rPr>
        <w:t>el</w:t>
      </w:r>
      <w:r>
        <w:rPr>
          <w:color w:val="231F20"/>
          <w:spacing w:val="-3"/>
        </w:rPr>
        <w:t> </w:t>
      </w:r>
      <w:r>
        <w:rPr>
          <w:color w:val="231F20"/>
        </w:rPr>
        <w:t>100</w:t>
      </w:r>
      <w:r>
        <w:rPr>
          <w:color w:val="231F20"/>
          <w:spacing w:val="-3"/>
        </w:rPr>
        <w:t> </w:t>
      </w:r>
      <w:r>
        <w:rPr>
          <w:color w:val="231F20"/>
        </w:rPr>
        <w:t>por</w:t>
      </w:r>
      <w:r>
        <w:rPr>
          <w:color w:val="231F20"/>
          <w:spacing w:val="-3"/>
        </w:rPr>
        <w:t> </w:t>
      </w:r>
      <w:r>
        <w:rPr>
          <w:color w:val="231F20"/>
        </w:rPr>
        <w:t>cien- to dijo no aceptar entre sus contactos a usuarios que no</w:t>
      </w:r>
      <w:r>
        <w:rPr>
          <w:color w:val="231F20"/>
          <w:spacing w:val="-19"/>
        </w:rPr>
        <w:t> </w:t>
      </w:r>
      <w:r>
        <w:rPr>
          <w:color w:val="231F20"/>
        </w:rPr>
        <w:t>conoce.</w:t>
      </w:r>
    </w:p>
    <w:p>
      <w:pPr>
        <w:pStyle w:val="BodyText"/>
        <w:spacing w:line="257" w:lineRule="exact"/>
        <w:ind w:left="8561"/>
      </w:pPr>
      <w:r>
        <w:rPr>
          <w:color w:val="231F20"/>
        </w:rPr>
        <w:t>Resultados del sondeo realizado entre padres de familia:</w:t>
      </w:r>
    </w:p>
    <w:p>
      <w:pPr>
        <w:pStyle w:val="BodyText"/>
        <w:spacing w:line="261" w:lineRule="auto" w:before="22"/>
        <w:ind w:left="8334" w:right="791" w:firstLine="226"/>
        <w:jc w:val="both"/>
      </w:pPr>
      <w:r>
        <w:rPr>
          <w:color w:val="231F20"/>
        </w:rPr>
        <w:t>Un 25 por ciento de los padres de familia que respondieron el cuestionario</w:t>
      </w:r>
      <w:r>
        <w:rPr>
          <w:color w:val="231F20"/>
          <w:spacing w:val="-12"/>
        </w:rPr>
        <w:t> </w:t>
      </w:r>
      <w:r>
        <w:rPr>
          <w:color w:val="231F20"/>
        </w:rPr>
        <w:t>tiene</w:t>
      </w:r>
      <w:r>
        <w:rPr>
          <w:color w:val="231F20"/>
          <w:spacing w:val="-11"/>
        </w:rPr>
        <w:t> </w:t>
      </w:r>
      <w:r>
        <w:rPr>
          <w:color w:val="231F20"/>
        </w:rPr>
        <w:t>entre</w:t>
      </w:r>
      <w:r>
        <w:rPr>
          <w:color w:val="231F20"/>
          <w:spacing w:val="-12"/>
        </w:rPr>
        <w:t> </w:t>
      </w:r>
      <w:r>
        <w:rPr>
          <w:color w:val="231F20"/>
        </w:rPr>
        <w:t>34</w:t>
      </w:r>
      <w:r>
        <w:rPr>
          <w:color w:val="231F20"/>
          <w:spacing w:val="-12"/>
        </w:rPr>
        <w:t> </w:t>
      </w:r>
      <w:r>
        <w:rPr>
          <w:color w:val="231F20"/>
        </w:rPr>
        <w:t>y</w:t>
      </w:r>
      <w:r>
        <w:rPr>
          <w:color w:val="231F20"/>
          <w:spacing w:val="-11"/>
        </w:rPr>
        <w:t> </w:t>
      </w:r>
      <w:r>
        <w:rPr>
          <w:color w:val="231F20"/>
        </w:rPr>
        <w:t>40</w:t>
      </w:r>
      <w:r>
        <w:rPr>
          <w:color w:val="231F20"/>
          <w:spacing w:val="-12"/>
        </w:rPr>
        <w:t> </w:t>
      </w:r>
      <w:r>
        <w:rPr>
          <w:color w:val="231F20"/>
        </w:rPr>
        <w:t>años</w:t>
      </w:r>
      <w:r>
        <w:rPr>
          <w:color w:val="231F20"/>
          <w:spacing w:val="-11"/>
        </w:rPr>
        <w:t> </w:t>
      </w:r>
      <w:r>
        <w:rPr>
          <w:color w:val="231F20"/>
        </w:rPr>
        <w:t>de</w:t>
      </w:r>
      <w:r>
        <w:rPr>
          <w:color w:val="231F20"/>
          <w:spacing w:val="-12"/>
        </w:rPr>
        <w:t> </w:t>
      </w:r>
      <w:r>
        <w:rPr>
          <w:color w:val="231F20"/>
        </w:rPr>
        <w:t>edad,</w:t>
      </w:r>
      <w:r>
        <w:rPr>
          <w:color w:val="231F20"/>
          <w:spacing w:val="-12"/>
        </w:rPr>
        <w:t> </w:t>
      </w:r>
      <w:r>
        <w:rPr>
          <w:color w:val="231F20"/>
        </w:rPr>
        <w:t>mientras</w:t>
      </w:r>
      <w:r>
        <w:rPr>
          <w:color w:val="231F20"/>
          <w:spacing w:val="-11"/>
        </w:rPr>
        <w:t> </w:t>
      </w:r>
      <w:r>
        <w:rPr>
          <w:color w:val="231F20"/>
        </w:rPr>
        <w:t>que</w:t>
      </w:r>
      <w:r>
        <w:rPr>
          <w:color w:val="231F20"/>
          <w:spacing w:val="-12"/>
        </w:rPr>
        <w:t> </w:t>
      </w:r>
      <w:r>
        <w:rPr>
          <w:color w:val="231F20"/>
        </w:rPr>
        <w:t>un</w:t>
      </w:r>
      <w:r>
        <w:rPr>
          <w:color w:val="231F20"/>
          <w:spacing w:val="-11"/>
        </w:rPr>
        <w:t> </w:t>
      </w:r>
      <w:r>
        <w:rPr>
          <w:color w:val="231F20"/>
        </w:rPr>
        <w:t>65 por ciento tiene entre 41 y 45. El 50 por ciento refirió tener más de dos años como usuario de Facebook y el 40 por ciento de uno a dos</w:t>
      </w:r>
      <w:r>
        <w:rPr>
          <w:color w:val="231F20"/>
          <w:spacing w:val="-7"/>
        </w:rPr>
        <w:t> </w:t>
      </w:r>
      <w:r>
        <w:rPr>
          <w:color w:val="231F20"/>
        </w:rPr>
        <w:t>años.</w:t>
      </w:r>
    </w:p>
    <w:p>
      <w:pPr>
        <w:pStyle w:val="BodyText"/>
        <w:spacing w:line="261" w:lineRule="auto"/>
        <w:ind w:left="8334" w:right="791" w:firstLine="226"/>
        <w:jc w:val="both"/>
      </w:pPr>
      <w:r>
        <w:rPr>
          <w:color w:val="231F20"/>
        </w:rPr>
        <w:t>La mitad de los entrevistados ha leído el código de privacidad de</w:t>
      </w:r>
      <w:r>
        <w:rPr>
          <w:color w:val="231F20"/>
          <w:spacing w:val="-7"/>
        </w:rPr>
        <w:t> </w:t>
      </w:r>
      <w:r>
        <w:rPr>
          <w:color w:val="231F20"/>
        </w:rPr>
        <w:t>Facebook</w:t>
      </w:r>
      <w:r>
        <w:rPr>
          <w:color w:val="231F20"/>
          <w:spacing w:val="-6"/>
        </w:rPr>
        <w:t> </w:t>
      </w:r>
      <w:r>
        <w:rPr>
          <w:color w:val="231F20"/>
        </w:rPr>
        <w:t>y</w:t>
      </w:r>
      <w:r>
        <w:rPr>
          <w:color w:val="231F20"/>
          <w:spacing w:val="-7"/>
        </w:rPr>
        <w:t> </w:t>
      </w:r>
      <w:r>
        <w:rPr>
          <w:color w:val="231F20"/>
        </w:rPr>
        <w:t>la</w:t>
      </w:r>
      <w:r>
        <w:rPr>
          <w:color w:val="231F20"/>
          <w:spacing w:val="-6"/>
        </w:rPr>
        <w:t> </w:t>
      </w:r>
      <w:r>
        <w:rPr>
          <w:color w:val="231F20"/>
        </w:rPr>
        <w:t>otra</w:t>
      </w:r>
      <w:r>
        <w:rPr>
          <w:color w:val="231F20"/>
          <w:spacing w:val="-7"/>
        </w:rPr>
        <w:t> </w:t>
      </w:r>
      <w:r>
        <w:rPr>
          <w:color w:val="231F20"/>
        </w:rPr>
        <w:t>mitad</w:t>
      </w:r>
      <w:r>
        <w:rPr>
          <w:color w:val="231F20"/>
          <w:spacing w:val="-6"/>
        </w:rPr>
        <w:t> </w:t>
      </w:r>
      <w:r>
        <w:rPr>
          <w:color w:val="231F20"/>
        </w:rPr>
        <w:t>no;</w:t>
      </w:r>
      <w:r>
        <w:rPr>
          <w:color w:val="231F20"/>
          <w:spacing w:val="-6"/>
        </w:rPr>
        <w:t> </w:t>
      </w:r>
      <w:r>
        <w:rPr>
          <w:color w:val="231F20"/>
        </w:rPr>
        <w:t>el</w:t>
      </w:r>
      <w:r>
        <w:rPr>
          <w:color w:val="231F20"/>
          <w:spacing w:val="-7"/>
        </w:rPr>
        <w:t> </w:t>
      </w:r>
      <w:r>
        <w:rPr>
          <w:color w:val="231F20"/>
        </w:rPr>
        <w:t>60</w:t>
      </w:r>
      <w:r>
        <w:rPr>
          <w:color w:val="231F20"/>
          <w:spacing w:val="-7"/>
        </w:rPr>
        <w:t> </w:t>
      </w:r>
      <w:r>
        <w:rPr>
          <w:color w:val="231F20"/>
        </w:rPr>
        <w:t>por</w:t>
      </w:r>
      <w:r>
        <w:rPr>
          <w:color w:val="231F20"/>
          <w:spacing w:val="-6"/>
        </w:rPr>
        <w:t> </w:t>
      </w:r>
      <w:r>
        <w:rPr>
          <w:color w:val="231F20"/>
        </w:rPr>
        <w:t>ciento</w:t>
      </w:r>
      <w:r>
        <w:rPr>
          <w:color w:val="231F20"/>
          <w:spacing w:val="-7"/>
        </w:rPr>
        <w:t> </w:t>
      </w:r>
      <w:r>
        <w:rPr>
          <w:color w:val="231F20"/>
        </w:rPr>
        <w:t>considera</w:t>
      </w:r>
      <w:r>
        <w:rPr>
          <w:color w:val="231F20"/>
          <w:spacing w:val="-6"/>
        </w:rPr>
        <w:t> </w:t>
      </w:r>
      <w:r>
        <w:rPr>
          <w:color w:val="231F20"/>
        </w:rPr>
        <w:t>que</w:t>
      </w:r>
      <w:r>
        <w:rPr>
          <w:color w:val="231F20"/>
          <w:spacing w:val="-7"/>
        </w:rPr>
        <w:t> </w:t>
      </w:r>
      <w:r>
        <w:rPr>
          <w:color w:val="231F20"/>
        </w:rPr>
        <w:t>las imágenes</w:t>
      </w:r>
      <w:r>
        <w:rPr>
          <w:color w:val="231F20"/>
          <w:spacing w:val="-12"/>
        </w:rPr>
        <w:t> </w:t>
      </w:r>
      <w:r>
        <w:rPr>
          <w:color w:val="231F20"/>
        </w:rPr>
        <w:t>suyas,</w:t>
      </w:r>
      <w:r>
        <w:rPr>
          <w:color w:val="231F20"/>
          <w:spacing w:val="-11"/>
        </w:rPr>
        <w:t> </w:t>
      </w:r>
      <w:r>
        <w:rPr>
          <w:color w:val="231F20"/>
        </w:rPr>
        <w:t>de</w:t>
      </w:r>
      <w:r>
        <w:rPr>
          <w:color w:val="231F20"/>
          <w:spacing w:val="-11"/>
        </w:rPr>
        <w:t> </w:t>
      </w:r>
      <w:r>
        <w:rPr>
          <w:color w:val="231F20"/>
        </w:rPr>
        <w:t>amigos</w:t>
      </w:r>
      <w:r>
        <w:rPr>
          <w:color w:val="231F20"/>
          <w:spacing w:val="-11"/>
        </w:rPr>
        <w:t> </w:t>
      </w:r>
      <w:r>
        <w:rPr>
          <w:color w:val="231F20"/>
        </w:rPr>
        <w:t>o</w:t>
      </w:r>
      <w:r>
        <w:rPr>
          <w:color w:val="231F20"/>
          <w:spacing w:val="-11"/>
        </w:rPr>
        <w:t> </w:t>
      </w:r>
      <w:r>
        <w:rPr>
          <w:color w:val="231F20"/>
        </w:rPr>
        <w:t>familiares</w:t>
      </w:r>
      <w:r>
        <w:rPr>
          <w:color w:val="231F20"/>
          <w:spacing w:val="-11"/>
        </w:rPr>
        <w:t> </w:t>
      </w:r>
      <w:r>
        <w:rPr>
          <w:color w:val="231F20"/>
        </w:rPr>
        <w:t>que</w:t>
      </w:r>
      <w:r>
        <w:rPr>
          <w:color w:val="231F20"/>
          <w:spacing w:val="-12"/>
        </w:rPr>
        <w:t> </w:t>
      </w:r>
      <w:r>
        <w:rPr>
          <w:color w:val="231F20"/>
        </w:rPr>
        <w:t>se</w:t>
      </w:r>
      <w:r>
        <w:rPr>
          <w:color w:val="231F20"/>
          <w:spacing w:val="-11"/>
        </w:rPr>
        <w:t> </w:t>
      </w:r>
      <w:r>
        <w:rPr>
          <w:color w:val="231F20"/>
        </w:rPr>
        <w:t>comparten</w:t>
      </w:r>
      <w:r>
        <w:rPr>
          <w:color w:val="231F20"/>
          <w:spacing w:val="-11"/>
        </w:rPr>
        <w:t> </w:t>
      </w:r>
      <w:r>
        <w:rPr>
          <w:color w:val="231F20"/>
        </w:rPr>
        <w:t>a</w:t>
      </w:r>
      <w:r>
        <w:rPr>
          <w:color w:val="231F20"/>
          <w:spacing w:val="-11"/>
        </w:rPr>
        <w:t> </w:t>
      </w:r>
      <w:r>
        <w:rPr>
          <w:color w:val="231F20"/>
          <w:spacing w:val="-3"/>
        </w:rPr>
        <w:t>través </w:t>
      </w:r>
      <w:r>
        <w:rPr>
          <w:color w:val="231F20"/>
        </w:rPr>
        <w:t>de su perfil no son propiedad de Facebook, una idea que al igual que en el caso de los menores de edad es equivocada, </w:t>
      </w:r>
      <w:r>
        <w:rPr>
          <w:color w:val="231F20"/>
          <w:spacing w:val="-3"/>
        </w:rPr>
        <w:t>ya </w:t>
      </w:r>
      <w:r>
        <w:rPr>
          <w:color w:val="231F20"/>
        </w:rPr>
        <w:t>que de acuerdo con los términos de uso de la red, dichas imágenes al</w:t>
      </w:r>
      <w:r>
        <w:rPr>
          <w:color w:val="231F20"/>
          <w:spacing w:val="-34"/>
        </w:rPr>
        <w:t> </w:t>
      </w:r>
      <w:r>
        <w:rPr>
          <w:color w:val="231F20"/>
        </w:rPr>
        <w:t>ser compartidas a </w:t>
      </w:r>
      <w:r>
        <w:rPr>
          <w:color w:val="231F20"/>
          <w:spacing w:val="-3"/>
        </w:rPr>
        <w:t>través </w:t>
      </w:r>
      <w:r>
        <w:rPr>
          <w:color w:val="231F20"/>
        </w:rPr>
        <w:t>de este medio, pertenecen a la</w:t>
      </w:r>
      <w:r>
        <w:rPr>
          <w:color w:val="231F20"/>
          <w:spacing w:val="-8"/>
        </w:rPr>
        <w:t> </w:t>
      </w:r>
      <w:r>
        <w:rPr>
          <w:color w:val="231F20"/>
        </w:rPr>
        <w:t>firma.</w:t>
      </w:r>
    </w:p>
    <w:p>
      <w:pPr>
        <w:pStyle w:val="BodyText"/>
        <w:spacing w:line="261" w:lineRule="auto"/>
        <w:ind w:left="8334" w:right="791" w:firstLine="226"/>
        <w:jc w:val="both"/>
      </w:pPr>
      <w:r>
        <w:rPr>
          <w:color w:val="231F20"/>
        </w:rPr>
        <w:t>El 70 por ciento usa Facebook para contactar amigos, un 80 por ciento dedica una hora al día a revisar contenido en esta red, mientras que el 70 por ciento tiene de 20 a 300 contactos en su cuenta,</w:t>
      </w:r>
      <w:r>
        <w:rPr>
          <w:color w:val="231F20"/>
          <w:spacing w:val="-4"/>
        </w:rPr>
        <w:t> </w:t>
      </w:r>
      <w:r>
        <w:rPr>
          <w:color w:val="231F20"/>
        </w:rPr>
        <w:t>el</w:t>
      </w:r>
      <w:r>
        <w:rPr>
          <w:color w:val="231F20"/>
          <w:spacing w:val="-4"/>
        </w:rPr>
        <w:t> </w:t>
      </w:r>
      <w:r>
        <w:rPr>
          <w:color w:val="231F20"/>
        </w:rPr>
        <w:t>95</w:t>
      </w:r>
      <w:r>
        <w:rPr>
          <w:color w:val="231F20"/>
          <w:spacing w:val="-4"/>
        </w:rPr>
        <w:t> </w:t>
      </w:r>
      <w:r>
        <w:rPr>
          <w:color w:val="231F20"/>
        </w:rPr>
        <w:t>por</w:t>
      </w:r>
      <w:r>
        <w:rPr>
          <w:color w:val="231F20"/>
          <w:spacing w:val="-4"/>
        </w:rPr>
        <w:t> </w:t>
      </w:r>
      <w:r>
        <w:rPr>
          <w:color w:val="231F20"/>
        </w:rPr>
        <w:t>ciento</w:t>
      </w:r>
      <w:r>
        <w:rPr>
          <w:color w:val="231F20"/>
          <w:spacing w:val="-4"/>
        </w:rPr>
        <w:t> </w:t>
      </w:r>
      <w:r>
        <w:rPr>
          <w:color w:val="231F20"/>
        </w:rPr>
        <w:t>los</w:t>
      </w:r>
      <w:r>
        <w:rPr>
          <w:color w:val="231F20"/>
          <w:spacing w:val="-4"/>
        </w:rPr>
        <w:t> </w:t>
      </w:r>
      <w:r>
        <w:rPr>
          <w:color w:val="231F20"/>
        </w:rPr>
        <w:t>conoce</w:t>
      </w:r>
      <w:r>
        <w:rPr>
          <w:color w:val="231F20"/>
          <w:spacing w:val="-4"/>
        </w:rPr>
        <w:t> </w:t>
      </w:r>
      <w:r>
        <w:rPr>
          <w:color w:val="231F20"/>
        </w:rPr>
        <w:t>o</w:t>
      </w:r>
      <w:r>
        <w:rPr>
          <w:color w:val="231F20"/>
          <w:spacing w:val="-4"/>
        </w:rPr>
        <w:t> </w:t>
      </w:r>
      <w:r>
        <w:rPr>
          <w:color w:val="231F20"/>
        </w:rPr>
        <w:t>ha</w:t>
      </w:r>
      <w:r>
        <w:rPr>
          <w:color w:val="231F20"/>
          <w:spacing w:val="-4"/>
        </w:rPr>
        <w:t> </w:t>
      </w:r>
      <w:r>
        <w:rPr>
          <w:color w:val="231F20"/>
        </w:rPr>
        <w:t>tenido</w:t>
      </w:r>
      <w:r>
        <w:rPr>
          <w:color w:val="231F20"/>
          <w:spacing w:val="-4"/>
        </w:rPr>
        <w:t> </w:t>
      </w:r>
      <w:r>
        <w:rPr>
          <w:color w:val="231F20"/>
        </w:rPr>
        <w:t>contacto,</w:t>
      </w:r>
      <w:r>
        <w:rPr>
          <w:color w:val="231F20"/>
          <w:spacing w:val="-4"/>
        </w:rPr>
        <w:t> </w:t>
      </w:r>
      <w:r>
        <w:rPr>
          <w:color w:val="231F20"/>
        </w:rPr>
        <w:t>el</w:t>
      </w:r>
      <w:r>
        <w:rPr>
          <w:color w:val="231F20"/>
          <w:spacing w:val="-4"/>
        </w:rPr>
        <w:t> </w:t>
      </w:r>
      <w:r>
        <w:rPr>
          <w:color w:val="231F20"/>
        </w:rPr>
        <w:t>90</w:t>
      </w:r>
      <w:r>
        <w:rPr>
          <w:color w:val="231F20"/>
          <w:spacing w:val="-4"/>
        </w:rPr>
        <w:t> </w:t>
      </w:r>
      <w:r>
        <w:rPr>
          <w:color w:val="231F20"/>
        </w:rPr>
        <w:t>por ciento</w:t>
      </w:r>
      <w:r>
        <w:rPr>
          <w:color w:val="231F20"/>
          <w:spacing w:val="-10"/>
        </w:rPr>
        <w:t> </w:t>
      </w:r>
      <w:r>
        <w:rPr>
          <w:color w:val="231F20"/>
        </w:rPr>
        <w:t>no</w:t>
      </w:r>
      <w:r>
        <w:rPr>
          <w:color w:val="231F20"/>
          <w:spacing w:val="-10"/>
        </w:rPr>
        <w:t> </w:t>
      </w:r>
      <w:r>
        <w:rPr>
          <w:color w:val="231F20"/>
        </w:rPr>
        <w:t>acepta</w:t>
      </w:r>
      <w:r>
        <w:rPr>
          <w:color w:val="231F20"/>
          <w:spacing w:val="-10"/>
        </w:rPr>
        <w:t> </w:t>
      </w:r>
      <w:r>
        <w:rPr>
          <w:color w:val="231F20"/>
        </w:rPr>
        <w:t>contactos</w:t>
      </w:r>
      <w:r>
        <w:rPr>
          <w:color w:val="231F20"/>
          <w:spacing w:val="-10"/>
        </w:rPr>
        <w:t> </w:t>
      </w:r>
      <w:r>
        <w:rPr>
          <w:color w:val="231F20"/>
        </w:rPr>
        <w:t>que</w:t>
      </w:r>
      <w:r>
        <w:rPr>
          <w:color w:val="231F20"/>
          <w:spacing w:val="-10"/>
        </w:rPr>
        <w:t> </w:t>
      </w:r>
      <w:r>
        <w:rPr>
          <w:color w:val="231F20"/>
        </w:rPr>
        <w:t>no</w:t>
      </w:r>
      <w:r>
        <w:rPr>
          <w:color w:val="231F20"/>
          <w:spacing w:val="-10"/>
        </w:rPr>
        <w:t> </w:t>
      </w:r>
      <w:r>
        <w:rPr>
          <w:color w:val="231F20"/>
        </w:rPr>
        <w:t>conoce</w:t>
      </w:r>
      <w:r>
        <w:rPr>
          <w:color w:val="231F20"/>
          <w:spacing w:val="-10"/>
        </w:rPr>
        <w:t> </w:t>
      </w:r>
      <w:r>
        <w:rPr>
          <w:color w:val="231F20"/>
        </w:rPr>
        <w:t>y</w:t>
      </w:r>
      <w:r>
        <w:rPr>
          <w:color w:val="231F20"/>
          <w:spacing w:val="-10"/>
        </w:rPr>
        <w:t> </w:t>
      </w:r>
      <w:r>
        <w:rPr>
          <w:color w:val="231F20"/>
        </w:rPr>
        <w:t>en</w:t>
      </w:r>
      <w:r>
        <w:rPr>
          <w:color w:val="231F20"/>
          <w:spacing w:val="-11"/>
        </w:rPr>
        <w:t> </w:t>
      </w:r>
      <w:r>
        <w:rPr>
          <w:color w:val="231F20"/>
        </w:rPr>
        <w:t>todos</w:t>
      </w:r>
      <w:r>
        <w:rPr>
          <w:color w:val="231F20"/>
          <w:spacing w:val="-11"/>
        </w:rPr>
        <w:t> </w:t>
      </w:r>
      <w:r>
        <w:rPr>
          <w:color w:val="231F20"/>
        </w:rPr>
        <w:t>los</w:t>
      </w:r>
      <w:r>
        <w:rPr>
          <w:color w:val="231F20"/>
          <w:spacing w:val="-10"/>
        </w:rPr>
        <w:t> </w:t>
      </w:r>
      <w:r>
        <w:rPr>
          <w:color w:val="231F20"/>
        </w:rPr>
        <w:t>casos,</w:t>
      </w:r>
      <w:r>
        <w:rPr>
          <w:color w:val="231F20"/>
          <w:spacing w:val="-10"/>
        </w:rPr>
        <w:t> </w:t>
      </w:r>
      <w:r>
        <w:rPr>
          <w:color w:val="231F20"/>
        </w:rPr>
        <w:t>sus hijos menores de edad tienen una cuenta en</w:t>
      </w:r>
      <w:r>
        <w:rPr>
          <w:color w:val="231F20"/>
          <w:spacing w:val="-20"/>
        </w:rPr>
        <w:t> </w:t>
      </w:r>
      <w:r>
        <w:rPr>
          <w:color w:val="231F20"/>
        </w:rPr>
        <w:t>Facebook.</w:t>
      </w:r>
    </w:p>
    <w:p>
      <w:pPr>
        <w:pStyle w:val="BodyText"/>
        <w:spacing w:line="261" w:lineRule="auto"/>
        <w:ind w:left="8334" w:right="791" w:firstLine="226"/>
        <w:jc w:val="both"/>
      </w:pPr>
      <w:r>
        <w:rPr>
          <w:color w:val="231F20"/>
        </w:rPr>
        <w:t>Con respecto a la supervisión que realizan los padres encues- tados de sus hijos menores de edad en Facebook, el 60 por  cien-</w:t>
      </w:r>
    </w:p>
    <w:p>
      <w:pPr>
        <w:spacing w:after="0" w:line="261" w:lineRule="auto"/>
        <w:jc w:val="both"/>
        <w:sectPr>
          <w:footerReference w:type="default" r:id="rId100"/>
          <w:pgSz w:w="15880" w:h="12190" w:orient="landscape"/>
          <w:pgMar w:footer="474" w:header="0" w:top="1020" w:bottom="660" w:left="340" w:right="340"/>
        </w:sectPr>
      </w:pPr>
    </w:p>
    <w:p>
      <w:pPr>
        <w:pStyle w:val="BodyText"/>
        <w:spacing w:line="261" w:lineRule="auto" w:before="42"/>
        <w:ind w:left="793"/>
        <w:jc w:val="both"/>
      </w:pPr>
      <w:r>
        <w:rPr>
          <w:color w:val="231F20"/>
        </w:rPr>
        <w:t>to revisa ocasionalmente el muro o biografía de su hijo, mientras que el 35 por ciento lo revisa diario. El 75 por ciento conoce a algunos de los contactos de su hijo y el 25 a todos.</w:t>
      </w:r>
    </w:p>
    <w:p>
      <w:pPr>
        <w:pStyle w:val="BodyText"/>
        <w:spacing w:line="261" w:lineRule="auto"/>
        <w:ind w:left="793" w:firstLine="226"/>
        <w:jc w:val="both"/>
      </w:pPr>
      <w:r>
        <w:rPr>
          <w:color w:val="231F20"/>
        </w:rPr>
        <w:t>En síntesis, analizando los resultados del sondeo se destaca que si bien existe un seguimiento o supervisión de las prácticas que realizan los menores de edad como usuarios de Facebook por parte de los padres de familia y en ambos casos se limita el aceptar como contactos a usuarios desconocidos, tanto los adul- tos</w:t>
      </w:r>
      <w:r>
        <w:rPr>
          <w:color w:val="231F20"/>
          <w:spacing w:val="-9"/>
        </w:rPr>
        <w:t> </w:t>
      </w:r>
      <w:r>
        <w:rPr>
          <w:color w:val="231F20"/>
        </w:rPr>
        <w:t>como</w:t>
      </w:r>
      <w:r>
        <w:rPr>
          <w:color w:val="231F20"/>
          <w:spacing w:val="-9"/>
        </w:rPr>
        <w:t> </w:t>
      </w:r>
      <w:r>
        <w:rPr>
          <w:color w:val="231F20"/>
        </w:rPr>
        <w:t>los</w:t>
      </w:r>
      <w:r>
        <w:rPr>
          <w:color w:val="231F20"/>
          <w:spacing w:val="-9"/>
        </w:rPr>
        <w:t> </w:t>
      </w:r>
      <w:r>
        <w:rPr>
          <w:color w:val="231F20"/>
        </w:rPr>
        <w:t>menores</w:t>
      </w:r>
      <w:r>
        <w:rPr>
          <w:color w:val="231F20"/>
          <w:spacing w:val="-9"/>
        </w:rPr>
        <w:t> </w:t>
      </w:r>
      <w:r>
        <w:rPr>
          <w:color w:val="231F20"/>
        </w:rPr>
        <w:t>de</w:t>
      </w:r>
      <w:r>
        <w:rPr>
          <w:color w:val="231F20"/>
          <w:spacing w:val="-9"/>
        </w:rPr>
        <w:t> </w:t>
      </w:r>
      <w:r>
        <w:rPr>
          <w:color w:val="231F20"/>
        </w:rPr>
        <w:t>edad</w:t>
      </w:r>
      <w:r>
        <w:rPr>
          <w:color w:val="231F20"/>
          <w:spacing w:val="-9"/>
        </w:rPr>
        <w:t> </w:t>
      </w:r>
      <w:r>
        <w:rPr>
          <w:color w:val="231F20"/>
        </w:rPr>
        <w:t>no</w:t>
      </w:r>
      <w:r>
        <w:rPr>
          <w:color w:val="231F20"/>
          <w:spacing w:val="-9"/>
        </w:rPr>
        <w:t> </w:t>
      </w:r>
      <w:r>
        <w:rPr>
          <w:color w:val="231F20"/>
        </w:rPr>
        <w:t>leen</w:t>
      </w:r>
      <w:r>
        <w:rPr>
          <w:color w:val="231F20"/>
          <w:spacing w:val="-8"/>
        </w:rPr>
        <w:t> </w:t>
      </w:r>
      <w:r>
        <w:rPr>
          <w:color w:val="231F20"/>
        </w:rPr>
        <w:t>ni</w:t>
      </w:r>
      <w:r>
        <w:rPr>
          <w:color w:val="231F20"/>
          <w:spacing w:val="-9"/>
        </w:rPr>
        <w:t> </w:t>
      </w:r>
      <w:r>
        <w:rPr>
          <w:color w:val="231F20"/>
        </w:rPr>
        <w:t>se</w:t>
      </w:r>
      <w:r>
        <w:rPr>
          <w:color w:val="231F20"/>
          <w:spacing w:val="-9"/>
        </w:rPr>
        <w:t> </w:t>
      </w:r>
      <w:r>
        <w:rPr>
          <w:color w:val="231F20"/>
        </w:rPr>
        <w:t>informan</w:t>
      </w:r>
      <w:r>
        <w:rPr>
          <w:color w:val="231F20"/>
          <w:spacing w:val="-9"/>
        </w:rPr>
        <w:t> </w:t>
      </w:r>
      <w:r>
        <w:rPr>
          <w:color w:val="231F20"/>
        </w:rPr>
        <w:t>del</w:t>
      </w:r>
      <w:r>
        <w:rPr>
          <w:color w:val="231F20"/>
          <w:spacing w:val="-9"/>
        </w:rPr>
        <w:t> </w:t>
      </w:r>
      <w:r>
        <w:rPr>
          <w:color w:val="231F20"/>
        </w:rPr>
        <w:t>todo</w:t>
      </w:r>
      <w:r>
        <w:rPr>
          <w:color w:val="231F20"/>
          <w:spacing w:val="-9"/>
        </w:rPr>
        <w:t> </w:t>
      </w:r>
      <w:r>
        <w:rPr>
          <w:color w:val="231F20"/>
        </w:rPr>
        <w:t>con respecto al código de privacidad y los derechos de las imágenes que</w:t>
      </w:r>
      <w:r>
        <w:rPr>
          <w:color w:val="231F20"/>
          <w:spacing w:val="-4"/>
        </w:rPr>
        <w:t> </w:t>
      </w:r>
      <w:r>
        <w:rPr>
          <w:color w:val="231F20"/>
        </w:rPr>
        <w:t>comparten.</w:t>
      </w:r>
    </w:p>
    <w:p>
      <w:pPr>
        <w:pStyle w:val="BodyText"/>
        <w:spacing w:line="261" w:lineRule="auto"/>
        <w:ind w:left="793" w:firstLine="226"/>
        <w:jc w:val="both"/>
      </w:pPr>
      <w:r>
        <w:rPr>
          <w:color w:val="231F20"/>
        </w:rPr>
        <w:t>Derivado de lo </w:t>
      </w:r>
      <w:r>
        <w:rPr>
          <w:color w:val="231F20"/>
          <w:spacing w:val="-3"/>
        </w:rPr>
        <w:t>anterior,  </w:t>
      </w:r>
      <w:r>
        <w:rPr>
          <w:color w:val="231F20"/>
        </w:rPr>
        <w:t>es posible corroborar la necesidad   de establecer dinámicas formativas en el terreno de los usos y prácticas, así como revisar los marcos regulatorios y parámetros existentes en materia de protección de datos personales para los menores de edad que son usuarios de redes sociales</w:t>
      </w:r>
      <w:r>
        <w:rPr>
          <w:color w:val="231F20"/>
          <w:spacing w:val="-23"/>
        </w:rPr>
        <w:t> </w:t>
      </w:r>
      <w:r>
        <w:rPr>
          <w:color w:val="231F20"/>
        </w:rPr>
        <w:t>virtuales.</w:t>
      </w:r>
    </w:p>
    <w:p>
      <w:pPr>
        <w:pStyle w:val="BodyText"/>
        <w:spacing w:line="261" w:lineRule="auto"/>
        <w:ind w:left="793" w:firstLine="226"/>
        <w:jc w:val="both"/>
      </w:pPr>
      <w:r>
        <w:rPr>
          <w:color w:val="231F20"/>
        </w:rPr>
        <w:t>Lo</w:t>
      </w:r>
      <w:r>
        <w:rPr>
          <w:color w:val="231F20"/>
          <w:spacing w:val="-11"/>
        </w:rPr>
        <w:t> </w:t>
      </w:r>
      <w:r>
        <w:rPr>
          <w:color w:val="231F20"/>
        </w:rPr>
        <w:t>anterior</w:t>
      </w:r>
      <w:r>
        <w:rPr>
          <w:color w:val="231F20"/>
          <w:spacing w:val="-11"/>
        </w:rPr>
        <w:t> </w:t>
      </w:r>
      <w:r>
        <w:rPr>
          <w:color w:val="231F20"/>
        </w:rPr>
        <w:t>resulta</w:t>
      </w:r>
      <w:r>
        <w:rPr>
          <w:color w:val="231F20"/>
          <w:spacing w:val="-11"/>
        </w:rPr>
        <w:t> </w:t>
      </w:r>
      <w:r>
        <w:rPr>
          <w:color w:val="231F20"/>
        </w:rPr>
        <w:t>imperativo</w:t>
      </w:r>
      <w:r>
        <w:rPr>
          <w:color w:val="231F20"/>
          <w:spacing w:val="-10"/>
        </w:rPr>
        <w:t> </w:t>
      </w:r>
      <w:r>
        <w:rPr>
          <w:color w:val="231F20"/>
        </w:rPr>
        <w:t>toda</w:t>
      </w:r>
      <w:r>
        <w:rPr>
          <w:color w:val="231F20"/>
          <w:spacing w:val="-11"/>
        </w:rPr>
        <w:t> </w:t>
      </w:r>
      <w:r>
        <w:rPr>
          <w:color w:val="231F20"/>
        </w:rPr>
        <w:t>vez</w:t>
      </w:r>
      <w:r>
        <w:rPr>
          <w:color w:val="231F20"/>
          <w:spacing w:val="-11"/>
        </w:rPr>
        <w:t> </w:t>
      </w:r>
      <w:r>
        <w:rPr>
          <w:color w:val="231F20"/>
        </w:rPr>
        <w:t>que</w:t>
      </w:r>
      <w:r>
        <w:rPr>
          <w:color w:val="231F20"/>
          <w:spacing w:val="-11"/>
        </w:rPr>
        <w:t> </w:t>
      </w:r>
      <w:r>
        <w:rPr>
          <w:color w:val="231F20"/>
        </w:rPr>
        <w:t>muchas</w:t>
      </w:r>
      <w:r>
        <w:rPr>
          <w:color w:val="231F20"/>
          <w:spacing w:val="-10"/>
        </w:rPr>
        <w:t> </w:t>
      </w:r>
      <w:r>
        <w:rPr>
          <w:color w:val="231F20"/>
        </w:rPr>
        <w:t>de</w:t>
      </w:r>
      <w:r>
        <w:rPr>
          <w:color w:val="231F20"/>
          <w:spacing w:val="-11"/>
        </w:rPr>
        <w:t> </w:t>
      </w:r>
      <w:r>
        <w:rPr>
          <w:color w:val="231F20"/>
        </w:rPr>
        <w:t>las</w:t>
      </w:r>
      <w:r>
        <w:rPr>
          <w:color w:val="231F20"/>
          <w:spacing w:val="-10"/>
        </w:rPr>
        <w:t> </w:t>
      </w:r>
      <w:r>
        <w:rPr>
          <w:color w:val="231F20"/>
        </w:rPr>
        <w:t>inte- racciones sociales en las que actualmente están involucrados los menores de edad se encuentran mediadas por estas plataformas digitales y sus dispositivos de</w:t>
      </w:r>
      <w:r>
        <w:rPr>
          <w:color w:val="231F20"/>
          <w:spacing w:val="-23"/>
        </w:rPr>
        <w:t> </w:t>
      </w:r>
      <w:r>
        <w:rPr>
          <w:color w:val="231F20"/>
        </w:rPr>
        <w:t>acceso.</w:t>
      </w:r>
    </w:p>
    <w:p>
      <w:pPr>
        <w:pStyle w:val="BodyText"/>
        <w:spacing w:line="261" w:lineRule="auto"/>
        <w:ind w:left="793" w:firstLine="226"/>
        <w:jc w:val="both"/>
      </w:pPr>
      <w:r>
        <w:rPr>
          <w:color w:val="231F20"/>
          <w:spacing w:val="-3"/>
        </w:rPr>
        <w:t>Para </w:t>
      </w:r>
      <w:r>
        <w:rPr>
          <w:color w:val="231F20"/>
        </w:rPr>
        <w:t>delinear los posibles campos de actuación en el campo la regulación, así como trazar una serie de recomendaciones a</w:t>
      </w:r>
      <w:r>
        <w:rPr>
          <w:color w:val="231F20"/>
          <w:spacing w:val="-26"/>
        </w:rPr>
        <w:t> </w:t>
      </w:r>
      <w:r>
        <w:rPr>
          <w:color w:val="231F20"/>
          <w:spacing w:val="-3"/>
        </w:rPr>
        <w:t>nivel </w:t>
      </w:r>
      <w:r>
        <w:rPr>
          <w:color w:val="231F20"/>
        </w:rPr>
        <w:t>del</w:t>
      </w:r>
      <w:r>
        <w:rPr>
          <w:color w:val="231F20"/>
          <w:spacing w:val="-10"/>
        </w:rPr>
        <w:t> </w:t>
      </w:r>
      <w:r>
        <w:rPr>
          <w:color w:val="231F20"/>
        </w:rPr>
        <w:t>uso</w:t>
      </w:r>
      <w:r>
        <w:rPr>
          <w:color w:val="231F20"/>
          <w:spacing w:val="-10"/>
        </w:rPr>
        <w:t> </w:t>
      </w:r>
      <w:r>
        <w:rPr>
          <w:color w:val="231F20"/>
        </w:rPr>
        <w:t>y</w:t>
      </w:r>
      <w:r>
        <w:rPr>
          <w:color w:val="231F20"/>
          <w:spacing w:val="-10"/>
        </w:rPr>
        <w:t> </w:t>
      </w:r>
      <w:r>
        <w:rPr>
          <w:color w:val="231F20"/>
        </w:rPr>
        <w:t>las</w:t>
      </w:r>
      <w:r>
        <w:rPr>
          <w:color w:val="231F20"/>
          <w:spacing w:val="-9"/>
        </w:rPr>
        <w:t> </w:t>
      </w:r>
      <w:r>
        <w:rPr>
          <w:color w:val="231F20"/>
        </w:rPr>
        <w:t>prácticas</w:t>
      </w:r>
      <w:r>
        <w:rPr>
          <w:color w:val="231F20"/>
          <w:spacing w:val="-9"/>
        </w:rPr>
        <w:t> </w:t>
      </w:r>
      <w:r>
        <w:rPr>
          <w:color w:val="231F20"/>
        </w:rPr>
        <w:t>cotidianas</w:t>
      </w:r>
      <w:r>
        <w:rPr>
          <w:color w:val="231F20"/>
          <w:spacing w:val="-9"/>
        </w:rPr>
        <w:t> </w:t>
      </w:r>
      <w:r>
        <w:rPr>
          <w:color w:val="231F20"/>
        </w:rPr>
        <w:t>de</w:t>
      </w:r>
      <w:r>
        <w:rPr>
          <w:color w:val="231F20"/>
          <w:spacing w:val="-10"/>
        </w:rPr>
        <w:t> </w:t>
      </w:r>
      <w:r>
        <w:rPr>
          <w:color w:val="231F20"/>
        </w:rPr>
        <w:t>los</w:t>
      </w:r>
      <w:r>
        <w:rPr>
          <w:color w:val="231F20"/>
          <w:spacing w:val="-9"/>
        </w:rPr>
        <w:t> </w:t>
      </w:r>
      <w:r>
        <w:rPr>
          <w:color w:val="231F20"/>
        </w:rPr>
        <w:t>usuarios</w:t>
      </w:r>
      <w:r>
        <w:rPr>
          <w:color w:val="231F20"/>
          <w:spacing w:val="-9"/>
        </w:rPr>
        <w:t> </w:t>
      </w:r>
      <w:r>
        <w:rPr>
          <w:color w:val="231F20"/>
        </w:rPr>
        <w:t>de</w:t>
      </w:r>
      <w:r>
        <w:rPr>
          <w:color w:val="231F20"/>
          <w:spacing w:val="-10"/>
        </w:rPr>
        <w:t> </w:t>
      </w:r>
      <w:r>
        <w:rPr>
          <w:color w:val="231F20"/>
        </w:rPr>
        <w:t>redes</w:t>
      </w:r>
      <w:r>
        <w:rPr>
          <w:color w:val="231F20"/>
          <w:spacing w:val="-10"/>
        </w:rPr>
        <w:t> </w:t>
      </w:r>
      <w:r>
        <w:rPr>
          <w:color w:val="231F20"/>
        </w:rPr>
        <w:t>sociales en</w:t>
      </w:r>
      <w:r>
        <w:rPr>
          <w:color w:val="231F20"/>
          <w:spacing w:val="-12"/>
        </w:rPr>
        <w:t> </w:t>
      </w:r>
      <w:r>
        <w:rPr>
          <w:color w:val="231F20"/>
        </w:rPr>
        <w:t>México</w:t>
      </w:r>
      <w:r>
        <w:rPr>
          <w:color w:val="231F20"/>
          <w:spacing w:val="-12"/>
        </w:rPr>
        <w:t> </w:t>
      </w:r>
      <w:r>
        <w:rPr>
          <w:color w:val="231F20"/>
        </w:rPr>
        <w:t>que</w:t>
      </w:r>
      <w:r>
        <w:rPr>
          <w:color w:val="231F20"/>
          <w:spacing w:val="-12"/>
        </w:rPr>
        <w:t> </w:t>
      </w:r>
      <w:r>
        <w:rPr>
          <w:color w:val="231F20"/>
        </w:rPr>
        <w:t>son</w:t>
      </w:r>
      <w:r>
        <w:rPr>
          <w:color w:val="231F20"/>
          <w:spacing w:val="-12"/>
        </w:rPr>
        <w:t> </w:t>
      </w:r>
      <w:r>
        <w:rPr>
          <w:color w:val="231F20"/>
        </w:rPr>
        <w:t>menores</w:t>
      </w:r>
      <w:r>
        <w:rPr>
          <w:color w:val="231F20"/>
          <w:spacing w:val="-12"/>
        </w:rPr>
        <w:t> </w:t>
      </w:r>
      <w:r>
        <w:rPr>
          <w:color w:val="231F20"/>
        </w:rPr>
        <w:t>de</w:t>
      </w:r>
      <w:r>
        <w:rPr>
          <w:color w:val="231F20"/>
          <w:spacing w:val="-12"/>
        </w:rPr>
        <w:t> </w:t>
      </w:r>
      <w:r>
        <w:rPr>
          <w:color w:val="231F20"/>
        </w:rPr>
        <w:t>edad,</w:t>
      </w:r>
      <w:r>
        <w:rPr>
          <w:color w:val="231F20"/>
          <w:spacing w:val="-12"/>
        </w:rPr>
        <w:t> </w:t>
      </w:r>
      <w:r>
        <w:rPr>
          <w:color w:val="231F20"/>
        </w:rPr>
        <w:t>se</w:t>
      </w:r>
      <w:r>
        <w:rPr>
          <w:color w:val="231F20"/>
          <w:spacing w:val="-12"/>
        </w:rPr>
        <w:t> </w:t>
      </w:r>
      <w:r>
        <w:rPr>
          <w:color w:val="231F20"/>
        </w:rPr>
        <w:t>desarrollará</w:t>
      </w:r>
      <w:r>
        <w:rPr>
          <w:color w:val="231F20"/>
          <w:spacing w:val="-12"/>
        </w:rPr>
        <w:t> </w:t>
      </w:r>
      <w:r>
        <w:rPr>
          <w:color w:val="231F20"/>
        </w:rPr>
        <w:t>una</w:t>
      </w:r>
      <w:r>
        <w:rPr>
          <w:color w:val="231F20"/>
          <w:spacing w:val="-12"/>
        </w:rPr>
        <w:t> </w:t>
      </w:r>
      <w:r>
        <w:rPr>
          <w:color w:val="231F20"/>
        </w:rPr>
        <w:t>reflexión conceptual</w:t>
      </w:r>
      <w:r>
        <w:rPr>
          <w:color w:val="231F20"/>
          <w:spacing w:val="-6"/>
        </w:rPr>
        <w:t> </w:t>
      </w:r>
      <w:r>
        <w:rPr>
          <w:color w:val="231F20"/>
        </w:rPr>
        <w:t>en</w:t>
      </w:r>
      <w:r>
        <w:rPr>
          <w:color w:val="231F20"/>
          <w:spacing w:val="-6"/>
        </w:rPr>
        <w:t> </w:t>
      </w:r>
      <w:r>
        <w:rPr>
          <w:color w:val="231F20"/>
        </w:rPr>
        <w:t>torno</w:t>
      </w:r>
      <w:r>
        <w:rPr>
          <w:color w:val="231F20"/>
          <w:spacing w:val="-6"/>
        </w:rPr>
        <w:t> </w:t>
      </w:r>
      <w:r>
        <w:rPr>
          <w:color w:val="231F20"/>
        </w:rPr>
        <w:t>a</w:t>
      </w:r>
      <w:r>
        <w:rPr>
          <w:color w:val="231F20"/>
          <w:spacing w:val="-6"/>
        </w:rPr>
        <w:t> </w:t>
      </w:r>
      <w:r>
        <w:rPr>
          <w:color w:val="231F20"/>
        </w:rPr>
        <w:t>la</w:t>
      </w:r>
      <w:r>
        <w:rPr>
          <w:color w:val="231F20"/>
          <w:spacing w:val="-6"/>
        </w:rPr>
        <w:t> </w:t>
      </w:r>
      <w:r>
        <w:rPr>
          <w:i/>
          <w:color w:val="231F20"/>
        </w:rPr>
        <w:t>sociedad</w:t>
      </w:r>
      <w:r>
        <w:rPr>
          <w:i/>
          <w:color w:val="231F20"/>
          <w:spacing w:val="-6"/>
        </w:rPr>
        <w:t> </w:t>
      </w:r>
      <w:r>
        <w:rPr>
          <w:i/>
          <w:color w:val="231F20"/>
        </w:rPr>
        <w:t>red</w:t>
      </w:r>
      <w:r>
        <w:rPr>
          <w:color w:val="231F20"/>
        </w:rPr>
        <w:t>,</w:t>
      </w:r>
      <w:r>
        <w:rPr>
          <w:color w:val="231F20"/>
          <w:spacing w:val="-6"/>
        </w:rPr>
        <w:t> </w:t>
      </w:r>
      <w:r>
        <w:rPr>
          <w:color w:val="231F20"/>
        </w:rPr>
        <w:t>así</w:t>
      </w:r>
      <w:r>
        <w:rPr>
          <w:color w:val="231F20"/>
          <w:spacing w:val="-6"/>
        </w:rPr>
        <w:t> </w:t>
      </w:r>
      <w:r>
        <w:rPr>
          <w:color w:val="231F20"/>
        </w:rPr>
        <w:t>como</w:t>
      </w:r>
      <w:r>
        <w:rPr>
          <w:color w:val="231F20"/>
          <w:spacing w:val="-6"/>
        </w:rPr>
        <w:t> </w:t>
      </w:r>
      <w:r>
        <w:rPr>
          <w:color w:val="231F20"/>
        </w:rPr>
        <w:t>de</w:t>
      </w:r>
      <w:r>
        <w:rPr>
          <w:color w:val="231F20"/>
          <w:spacing w:val="-6"/>
        </w:rPr>
        <w:t> </w:t>
      </w:r>
      <w:r>
        <w:rPr>
          <w:color w:val="231F20"/>
        </w:rPr>
        <w:t>una</w:t>
      </w:r>
      <w:r>
        <w:rPr>
          <w:color w:val="231F20"/>
          <w:spacing w:val="-6"/>
        </w:rPr>
        <w:t> </w:t>
      </w:r>
      <w:r>
        <w:rPr>
          <w:color w:val="231F20"/>
        </w:rPr>
        <w:t>evaluación del marco normativo aplicable a las prácticas en redes sociales de los menores de edad en México, en materia de protección de datos</w:t>
      </w:r>
      <w:r>
        <w:rPr>
          <w:color w:val="231F20"/>
          <w:spacing w:val="-15"/>
        </w:rPr>
        <w:t> </w:t>
      </w:r>
      <w:r>
        <w:rPr>
          <w:color w:val="231F20"/>
        </w:rPr>
        <w:t>personales.</w:t>
      </w:r>
    </w:p>
    <w:p>
      <w:pPr>
        <w:pStyle w:val="BodyText"/>
      </w:pPr>
    </w:p>
    <w:p>
      <w:pPr>
        <w:pStyle w:val="BodyText"/>
        <w:spacing w:before="10"/>
        <w:rPr>
          <w:sz w:val="25"/>
        </w:rPr>
      </w:pPr>
    </w:p>
    <w:p>
      <w:pPr>
        <w:pStyle w:val="BodyText"/>
        <w:ind w:left="793"/>
        <w:jc w:val="both"/>
        <w:rPr>
          <w:rFonts w:ascii="Arial" w:hAnsi="Arial"/>
        </w:rPr>
      </w:pPr>
      <w:r>
        <w:rPr>
          <w:rFonts w:ascii="Arial" w:hAnsi="Arial"/>
          <w:color w:val="231F20"/>
          <w:spacing w:val="-6"/>
        </w:rPr>
        <w:t>Tecnología, </w:t>
      </w:r>
      <w:r>
        <w:rPr>
          <w:rFonts w:ascii="Arial" w:hAnsi="Arial"/>
          <w:color w:val="231F20"/>
          <w:spacing w:val="-4"/>
        </w:rPr>
        <w:t>redes </w:t>
      </w:r>
      <w:r>
        <w:rPr>
          <w:rFonts w:ascii="Arial" w:hAnsi="Arial"/>
          <w:color w:val="231F20"/>
        </w:rPr>
        <w:t>e </w:t>
      </w:r>
      <w:r>
        <w:rPr>
          <w:rFonts w:ascii="Arial" w:hAnsi="Arial"/>
          <w:color w:val="231F20"/>
          <w:spacing w:val="-4"/>
        </w:rPr>
        <w:t>interacción social: conceptualización teórica</w:t>
      </w:r>
    </w:p>
    <w:p>
      <w:pPr>
        <w:pStyle w:val="BodyText"/>
        <w:spacing w:before="5"/>
        <w:rPr>
          <w:rFonts w:ascii="Arial"/>
          <w:sz w:val="26"/>
        </w:rPr>
      </w:pPr>
    </w:p>
    <w:p>
      <w:pPr>
        <w:pStyle w:val="BodyText"/>
        <w:spacing w:line="261" w:lineRule="auto"/>
        <w:ind w:left="793" w:right="1"/>
        <w:jc w:val="both"/>
      </w:pPr>
      <w:r>
        <w:rPr>
          <w:color w:val="231F20"/>
        </w:rPr>
        <w:t>Los menores de edad mexicanos, usuarios de redes sociales vir- tuales representan—desde una perspectiva sociológica y/o de- mográfica—la</w:t>
      </w:r>
      <w:r>
        <w:rPr>
          <w:color w:val="231F20"/>
          <w:spacing w:val="-8"/>
        </w:rPr>
        <w:t> </w:t>
      </w:r>
      <w:r>
        <w:rPr>
          <w:color w:val="231F20"/>
        </w:rPr>
        <w:t>primera</w:t>
      </w:r>
      <w:r>
        <w:rPr>
          <w:color w:val="231F20"/>
          <w:spacing w:val="-8"/>
        </w:rPr>
        <w:t> </w:t>
      </w:r>
      <w:r>
        <w:rPr>
          <w:color w:val="231F20"/>
        </w:rPr>
        <w:t>generación</w:t>
      </w:r>
      <w:r>
        <w:rPr>
          <w:color w:val="231F20"/>
          <w:spacing w:val="-8"/>
        </w:rPr>
        <w:t> </w:t>
      </w:r>
      <w:r>
        <w:rPr>
          <w:color w:val="231F20"/>
        </w:rPr>
        <w:t>de</w:t>
      </w:r>
      <w:r>
        <w:rPr>
          <w:color w:val="231F20"/>
          <w:spacing w:val="-8"/>
        </w:rPr>
        <w:t> </w:t>
      </w:r>
      <w:r>
        <w:rPr>
          <w:i/>
          <w:color w:val="231F20"/>
        </w:rPr>
        <w:t>nativos</w:t>
      </w:r>
      <w:r>
        <w:rPr>
          <w:i/>
          <w:color w:val="231F20"/>
          <w:spacing w:val="-8"/>
        </w:rPr>
        <w:t> </w:t>
      </w:r>
      <w:r>
        <w:rPr>
          <w:i/>
          <w:color w:val="231F20"/>
        </w:rPr>
        <w:t>digitales</w:t>
      </w:r>
      <w:r>
        <w:rPr>
          <w:i/>
          <w:color w:val="231F20"/>
          <w:spacing w:val="-8"/>
        </w:rPr>
        <w:t> </w:t>
      </w:r>
      <w:r>
        <w:rPr>
          <w:color w:val="231F20"/>
        </w:rPr>
        <w:t>en</w:t>
      </w:r>
      <w:r>
        <w:rPr>
          <w:color w:val="231F20"/>
          <w:spacing w:val="-8"/>
        </w:rPr>
        <w:t> </w:t>
      </w:r>
      <w:r>
        <w:rPr>
          <w:color w:val="231F20"/>
        </w:rPr>
        <w:t>nuestro país.</w:t>
      </w:r>
    </w:p>
    <w:p>
      <w:pPr>
        <w:pStyle w:val="BodyText"/>
        <w:spacing w:line="261" w:lineRule="auto" w:before="44"/>
        <w:ind w:left="793" w:right="789" w:firstLine="226"/>
        <w:jc w:val="both"/>
      </w:pPr>
      <w:r>
        <w:rPr/>
        <w:br w:type="column"/>
      </w:r>
      <w:r>
        <w:rPr>
          <w:color w:val="231F20"/>
        </w:rPr>
        <w:t>Debido a lo anterior, no es de extrañar que los debates, aná- lisis y reflexiones que se generan en torno a sus interacciones a través de las redes sociales virtuales, conciten una producción académica similar a los trabajos de investigación y estudios que durante los años ochenta y hasta bien avanzado los noventa se podían encontrar entorno a </w:t>
      </w:r>
      <w:r>
        <w:rPr>
          <w:i/>
          <w:color w:val="231F20"/>
        </w:rPr>
        <w:t>los niños y la televisión</w:t>
      </w:r>
      <w:r>
        <w:rPr>
          <w:color w:val="231F20"/>
        </w:rPr>
        <w:t>, con sus deri- vaciones en temas como la publicidad, los dibujos animados, la violencia o el consumo-aprendizaje de patrones culturales y de comportamiento.</w:t>
      </w:r>
    </w:p>
    <w:p>
      <w:pPr>
        <w:pStyle w:val="BodyText"/>
        <w:spacing w:line="261" w:lineRule="auto"/>
        <w:ind w:left="793" w:right="791" w:firstLine="226"/>
        <w:jc w:val="both"/>
      </w:pPr>
      <w:r>
        <w:rPr>
          <w:color w:val="231F20"/>
        </w:rPr>
        <w:t>Gran parte de las preocupaciones presentes en esos trabajos giraban en torno a los cambios y alteraciones que un medio ma- sivo como la televisión podía ocasionar en un amplio sector de sus audiencias: los niños, así como los controles, regulaciones, ajustes en los contenidos y tareas de supervisión que deberían desarrollar los adultos responsables, tanto las instituciones del Estado como la familia y las empresas mediáticas-publicitarias.</w:t>
      </w:r>
    </w:p>
    <w:p>
      <w:pPr>
        <w:pStyle w:val="BodyText"/>
        <w:spacing w:line="261" w:lineRule="auto"/>
        <w:ind w:left="793" w:right="791" w:firstLine="226"/>
        <w:jc w:val="both"/>
      </w:pPr>
      <w:r>
        <w:rPr>
          <w:color w:val="231F20"/>
        </w:rPr>
        <w:t>El reto que implica hoy establecer los marcos de análisis, así como las sugerencias de actuación a nivel del campo regulatorio y de las prácticas, en un mundo digital con redes soportadas por dispositivos predominantemente móviles, es radicalmente dife- rente ya que ha cambiado la trama de relaciones en la que tiene lugar el fenómeno.</w:t>
      </w:r>
    </w:p>
    <w:p>
      <w:pPr>
        <w:pStyle w:val="BodyText"/>
        <w:spacing w:line="261" w:lineRule="auto"/>
        <w:ind w:left="1360" w:right="791"/>
        <w:jc w:val="both"/>
      </w:pPr>
      <w:r>
        <w:rPr>
          <w:color w:val="231F20"/>
        </w:rPr>
        <w:t>&lt;&lt;Lo que realmente está cambiando es el espacio público donde la sociedad delibera, construye sus percepciones y decisiones. Ese espacio, que fue construido en torno al Es- tado nación democrático en un momento en que el centro del mundo era el Estado, ha sido erosionado en su capaci- dad</w:t>
      </w:r>
      <w:r>
        <w:rPr>
          <w:color w:val="231F20"/>
          <w:spacing w:val="-11"/>
        </w:rPr>
        <w:t> </w:t>
      </w:r>
      <w:r>
        <w:rPr>
          <w:color w:val="231F20"/>
        </w:rPr>
        <w:t>de</w:t>
      </w:r>
      <w:r>
        <w:rPr>
          <w:color w:val="231F20"/>
          <w:spacing w:val="-11"/>
        </w:rPr>
        <w:t> </w:t>
      </w:r>
      <w:r>
        <w:rPr>
          <w:color w:val="231F20"/>
        </w:rPr>
        <w:t>representación</w:t>
      </w:r>
      <w:r>
        <w:rPr>
          <w:color w:val="231F20"/>
          <w:spacing w:val="-12"/>
        </w:rPr>
        <w:t> </w:t>
      </w:r>
      <w:r>
        <w:rPr>
          <w:color w:val="231F20"/>
        </w:rPr>
        <w:t>por</w:t>
      </w:r>
      <w:r>
        <w:rPr>
          <w:color w:val="231F20"/>
          <w:spacing w:val="-11"/>
        </w:rPr>
        <w:t> </w:t>
      </w:r>
      <w:r>
        <w:rPr>
          <w:color w:val="231F20"/>
        </w:rPr>
        <w:t>la</w:t>
      </w:r>
      <w:r>
        <w:rPr>
          <w:color w:val="231F20"/>
          <w:spacing w:val="-11"/>
        </w:rPr>
        <w:t> </w:t>
      </w:r>
      <w:r>
        <w:rPr>
          <w:color w:val="231F20"/>
        </w:rPr>
        <w:t>globalización,</w:t>
      </w:r>
      <w:r>
        <w:rPr>
          <w:color w:val="231F20"/>
          <w:spacing w:val="-8"/>
        </w:rPr>
        <w:t> </w:t>
      </w:r>
      <w:r>
        <w:rPr>
          <w:color w:val="231F20"/>
        </w:rPr>
        <w:t>por</w:t>
      </w:r>
      <w:r>
        <w:rPr>
          <w:color w:val="231F20"/>
          <w:spacing w:val="-11"/>
        </w:rPr>
        <w:t> </w:t>
      </w:r>
      <w:r>
        <w:rPr>
          <w:color w:val="231F20"/>
        </w:rPr>
        <w:t>la</w:t>
      </w:r>
      <w:r>
        <w:rPr>
          <w:color w:val="231F20"/>
          <w:spacing w:val="-11"/>
        </w:rPr>
        <w:t> </w:t>
      </w:r>
      <w:r>
        <w:rPr>
          <w:color w:val="231F20"/>
        </w:rPr>
        <w:t>construc- ción de identidades en las que la gente se reconoce y que no</w:t>
      </w:r>
      <w:r>
        <w:rPr>
          <w:color w:val="231F20"/>
          <w:spacing w:val="-9"/>
        </w:rPr>
        <w:t> </w:t>
      </w:r>
      <w:r>
        <w:rPr>
          <w:color w:val="231F20"/>
        </w:rPr>
        <w:t>coinciden</w:t>
      </w:r>
      <w:r>
        <w:rPr>
          <w:color w:val="231F20"/>
          <w:spacing w:val="-10"/>
        </w:rPr>
        <w:t> </w:t>
      </w:r>
      <w:r>
        <w:rPr>
          <w:color w:val="231F20"/>
        </w:rPr>
        <w:t>necesariamente</w:t>
      </w:r>
      <w:r>
        <w:rPr>
          <w:color w:val="231F20"/>
          <w:spacing w:val="-9"/>
        </w:rPr>
        <w:t> </w:t>
      </w:r>
      <w:r>
        <w:rPr>
          <w:color w:val="231F20"/>
        </w:rPr>
        <w:t>con</w:t>
      </w:r>
      <w:r>
        <w:rPr>
          <w:color w:val="231F20"/>
          <w:spacing w:val="-9"/>
        </w:rPr>
        <w:t> </w:t>
      </w:r>
      <w:r>
        <w:rPr>
          <w:color w:val="231F20"/>
        </w:rPr>
        <w:t>su</w:t>
      </w:r>
      <w:r>
        <w:rPr>
          <w:color w:val="231F20"/>
          <w:spacing w:val="-9"/>
        </w:rPr>
        <w:t> </w:t>
      </w:r>
      <w:r>
        <w:rPr>
          <w:color w:val="231F20"/>
        </w:rPr>
        <w:t>ciudadanía</w:t>
      </w:r>
      <w:r>
        <w:rPr>
          <w:color w:val="231F20"/>
          <w:spacing w:val="-10"/>
        </w:rPr>
        <w:t> </w:t>
      </w:r>
      <w:r>
        <w:rPr>
          <w:color w:val="231F20"/>
        </w:rPr>
        <w:t>sino</w:t>
      </w:r>
      <w:r>
        <w:rPr>
          <w:color w:val="231F20"/>
          <w:spacing w:val="-10"/>
        </w:rPr>
        <w:t> </w:t>
      </w:r>
      <w:r>
        <w:rPr>
          <w:color w:val="231F20"/>
        </w:rPr>
        <w:t>con</w:t>
      </w:r>
      <w:r>
        <w:rPr>
          <w:color w:val="231F20"/>
          <w:spacing w:val="-9"/>
        </w:rPr>
        <w:t> </w:t>
      </w:r>
      <w:r>
        <w:rPr>
          <w:color w:val="231F20"/>
        </w:rPr>
        <w:t>su identidad religiosa o étnica, local o territorial, de género o personal:</w:t>
      </w:r>
      <w:r>
        <w:rPr>
          <w:color w:val="231F20"/>
          <w:spacing w:val="-5"/>
        </w:rPr>
        <w:t> </w:t>
      </w:r>
      <w:r>
        <w:rPr>
          <w:color w:val="231F20"/>
        </w:rPr>
        <w:t>el</w:t>
      </w:r>
      <w:r>
        <w:rPr>
          <w:color w:val="231F20"/>
          <w:spacing w:val="-5"/>
        </w:rPr>
        <w:t> </w:t>
      </w:r>
      <w:r>
        <w:rPr>
          <w:color w:val="231F20"/>
          <w:spacing w:val="-3"/>
        </w:rPr>
        <w:t>yo</w:t>
      </w:r>
      <w:r>
        <w:rPr>
          <w:color w:val="231F20"/>
          <w:spacing w:val="-5"/>
        </w:rPr>
        <w:t> </w:t>
      </w:r>
      <w:r>
        <w:rPr>
          <w:color w:val="231F20"/>
        </w:rPr>
        <w:t>como</w:t>
      </w:r>
      <w:r>
        <w:rPr>
          <w:color w:val="231F20"/>
          <w:spacing w:val="-5"/>
        </w:rPr>
        <w:t> </w:t>
      </w:r>
      <w:r>
        <w:rPr>
          <w:color w:val="231F20"/>
          <w:spacing w:val="-3"/>
        </w:rPr>
        <w:t>‘identidad’,</w:t>
      </w:r>
      <w:r>
        <w:rPr>
          <w:color w:val="231F20"/>
          <w:spacing w:val="-5"/>
        </w:rPr>
        <w:t> </w:t>
      </w:r>
      <w:r>
        <w:rPr>
          <w:color w:val="231F20"/>
        </w:rPr>
        <w:t>más</w:t>
      </w:r>
      <w:r>
        <w:rPr>
          <w:color w:val="231F20"/>
          <w:spacing w:val="-5"/>
        </w:rPr>
        <w:t> </w:t>
      </w:r>
      <w:r>
        <w:rPr>
          <w:color w:val="231F20"/>
        </w:rPr>
        <w:t>que</w:t>
      </w:r>
      <w:r>
        <w:rPr>
          <w:color w:val="231F20"/>
          <w:spacing w:val="-5"/>
        </w:rPr>
        <w:t> </w:t>
      </w:r>
      <w:r>
        <w:rPr>
          <w:color w:val="231F20"/>
        </w:rPr>
        <w:t>el</w:t>
      </w:r>
      <w:r>
        <w:rPr>
          <w:color w:val="231F20"/>
          <w:spacing w:val="-5"/>
        </w:rPr>
        <w:t> </w:t>
      </w:r>
      <w:r>
        <w:rPr>
          <w:color w:val="231F20"/>
          <w:spacing w:val="-3"/>
        </w:rPr>
        <w:t>yo</w:t>
      </w:r>
      <w:r>
        <w:rPr>
          <w:color w:val="231F20"/>
          <w:spacing w:val="-5"/>
        </w:rPr>
        <w:t> </w:t>
      </w:r>
      <w:r>
        <w:rPr>
          <w:color w:val="231F20"/>
        </w:rPr>
        <w:t>como</w:t>
      </w:r>
      <w:r>
        <w:rPr>
          <w:color w:val="231F20"/>
          <w:spacing w:val="-5"/>
        </w:rPr>
        <w:t> </w:t>
      </w:r>
      <w:r>
        <w:rPr>
          <w:color w:val="231F20"/>
        </w:rPr>
        <w:t>‘ciuda- dano</w:t>
      </w:r>
      <w:r>
        <w:rPr>
          <w:color w:val="231F20"/>
          <w:spacing w:val="-5"/>
        </w:rPr>
        <w:t> </w:t>
      </w:r>
      <w:r>
        <w:rPr>
          <w:color w:val="231F20"/>
        </w:rPr>
        <w:t>de’&gt;&gt;</w:t>
      </w:r>
      <w:r>
        <w:rPr>
          <w:color w:val="231F20"/>
          <w:position w:val="8"/>
          <w:sz w:val="13"/>
        </w:rPr>
        <w:t>71</w:t>
      </w:r>
      <w:r>
        <w:rPr>
          <w:color w:val="231F20"/>
        </w:rPr>
        <w:t>.</w:t>
      </w:r>
    </w:p>
    <w:p>
      <w:pPr>
        <w:pStyle w:val="BodyText"/>
        <w:spacing w:line="261" w:lineRule="auto"/>
        <w:ind w:left="793" w:right="791" w:firstLine="226"/>
        <w:jc w:val="both"/>
      </w:pPr>
      <w:r>
        <w:rPr>
          <w:color w:val="231F20"/>
        </w:rPr>
        <w:t>El carácter global del proceso socio-tecnológico que sustenta la emergencia de las redes sociales virtuales y las   interacciones</w:t>
      </w:r>
    </w:p>
    <w:p>
      <w:pPr>
        <w:pStyle w:val="BodyText"/>
        <w:spacing w:before="7"/>
        <w:rPr>
          <w:sz w:val="5"/>
        </w:rPr>
      </w:pPr>
    </w:p>
    <w:p>
      <w:pPr>
        <w:pStyle w:val="BodyText"/>
        <w:spacing w:line="20" w:lineRule="exact"/>
        <w:ind w:left="783"/>
        <w:rPr>
          <w:sz w:val="2"/>
        </w:rPr>
      </w:pPr>
      <w:r>
        <w:rPr>
          <w:sz w:val="2"/>
        </w:rPr>
        <w:pict>
          <v:group style="width:73pt;height:1pt;mso-position-horizontal-relative:char;mso-position-vertical-relative:line" coordorigin="0,0" coordsize="1460,20">
            <v:line style="position:absolute" from="10,10" to="1450,10" stroked="true" strokeweight="1pt" strokecolor="#231f20"/>
          </v:group>
        </w:pict>
      </w:r>
      <w:r>
        <w:rPr>
          <w:sz w:val="2"/>
        </w:rPr>
      </w:r>
    </w:p>
    <w:p>
      <w:pPr>
        <w:pStyle w:val="ListParagraph"/>
        <w:numPr>
          <w:ilvl w:val="0"/>
          <w:numId w:val="15"/>
        </w:numPr>
        <w:tabs>
          <w:tab w:pos="1033" w:val="left" w:leader="none"/>
        </w:tabs>
        <w:spacing w:line="240" w:lineRule="auto" w:before="19" w:after="0"/>
        <w:ind w:left="1033" w:right="0" w:hanging="240"/>
        <w:jc w:val="left"/>
        <w:rPr>
          <w:i/>
          <w:sz w:val="18"/>
        </w:rPr>
      </w:pPr>
      <w:r>
        <w:rPr>
          <w:color w:val="231F20"/>
          <w:sz w:val="18"/>
        </w:rPr>
        <w:t>Castells, Manuel. </w:t>
      </w:r>
      <w:r>
        <w:rPr>
          <w:i/>
          <w:color w:val="231F20"/>
          <w:sz w:val="18"/>
        </w:rPr>
        <w:t>El poder en la era de las redes</w:t>
      </w:r>
      <w:r>
        <w:rPr>
          <w:i/>
          <w:color w:val="231F20"/>
          <w:spacing w:val="-24"/>
          <w:sz w:val="18"/>
        </w:rPr>
        <w:t> </w:t>
      </w:r>
      <w:r>
        <w:rPr>
          <w:i/>
          <w:color w:val="231F20"/>
          <w:sz w:val="18"/>
        </w:rPr>
        <w:t>sociales.</w:t>
      </w:r>
    </w:p>
    <w:p>
      <w:pPr>
        <w:spacing w:after="0" w:line="240" w:lineRule="auto"/>
        <w:jc w:val="left"/>
        <w:rPr>
          <w:sz w:val="18"/>
        </w:rPr>
        <w:sectPr>
          <w:footerReference w:type="default" r:id="rId101"/>
          <w:pgSz w:w="15880" w:h="12190" w:orient="landscape"/>
          <w:pgMar w:footer="474" w:header="0" w:top="1040" w:bottom="660" w:left="340" w:right="340"/>
          <w:cols w:num="2" w:equalWidth="0">
            <w:col w:w="6862" w:space="679"/>
            <w:col w:w="7659"/>
          </w:cols>
        </w:sectPr>
      </w:pPr>
    </w:p>
    <w:p>
      <w:pPr>
        <w:pStyle w:val="BodyText"/>
        <w:spacing w:line="261" w:lineRule="auto" w:before="42"/>
        <w:ind w:left="833"/>
        <w:jc w:val="both"/>
      </w:pPr>
      <w:r>
        <w:rPr>
          <w:color w:val="231F20"/>
        </w:rPr>
        <w:t>de los menores de edad en este espacio, implica un reto mayor para los marcos regulatorios locales, al tiempo que involucra la capacidad</w:t>
      </w:r>
      <w:r>
        <w:rPr>
          <w:color w:val="231F20"/>
          <w:spacing w:val="-8"/>
        </w:rPr>
        <w:t> </w:t>
      </w:r>
      <w:r>
        <w:rPr>
          <w:color w:val="231F20"/>
        </w:rPr>
        <w:t>de</w:t>
      </w:r>
      <w:r>
        <w:rPr>
          <w:color w:val="231F20"/>
          <w:spacing w:val="-8"/>
        </w:rPr>
        <w:t> </w:t>
      </w:r>
      <w:r>
        <w:rPr>
          <w:color w:val="231F20"/>
        </w:rPr>
        <w:t>las</w:t>
      </w:r>
      <w:r>
        <w:rPr>
          <w:color w:val="231F20"/>
          <w:spacing w:val="-8"/>
        </w:rPr>
        <w:t> </w:t>
      </w:r>
      <w:r>
        <w:rPr>
          <w:color w:val="231F20"/>
        </w:rPr>
        <w:t>redes</w:t>
      </w:r>
      <w:r>
        <w:rPr>
          <w:color w:val="231F20"/>
          <w:spacing w:val="-8"/>
        </w:rPr>
        <w:t> </w:t>
      </w:r>
      <w:r>
        <w:rPr>
          <w:color w:val="231F20"/>
        </w:rPr>
        <w:t>para</w:t>
      </w:r>
      <w:r>
        <w:rPr>
          <w:color w:val="231F20"/>
          <w:spacing w:val="-8"/>
        </w:rPr>
        <w:t> </w:t>
      </w:r>
      <w:r>
        <w:rPr>
          <w:color w:val="231F20"/>
        </w:rPr>
        <w:t>autorregularse</w:t>
      </w:r>
      <w:r>
        <w:rPr>
          <w:color w:val="231F20"/>
          <w:spacing w:val="-9"/>
        </w:rPr>
        <w:t> </w:t>
      </w:r>
      <w:r>
        <w:rPr>
          <w:color w:val="231F20"/>
        </w:rPr>
        <w:t>y</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usuarios</w:t>
      </w:r>
      <w:r>
        <w:rPr>
          <w:color w:val="231F20"/>
          <w:spacing w:val="-7"/>
        </w:rPr>
        <w:t> </w:t>
      </w:r>
      <w:r>
        <w:rPr>
          <w:color w:val="231F20"/>
        </w:rPr>
        <w:t>para moldear</w:t>
      </w:r>
      <w:r>
        <w:rPr>
          <w:color w:val="231F20"/>
          <w:spacing w:val="-10"/>
        </w:rPr>
        <w:t> </w:t>
      </w:r>
      <w:r>
        <w:rPr>
          <w:color w:val="231F20"/>
        </w:rPr>
        <w:t>en</w:t>
      </w:r>
      <w:r>
        <w:rPr>
          <w:color w:val="231F20"/>
          <w:spacing w:val="-10"/>
        </w:rPr>
        <w:t> </w:t>
      </w:r>
      <w:r>
        <w:rPr>
          <w:color w:val="231F20"/>
        </w:rPr>
        <w:t>sus</w:t>
      </w:r>
      <w:r>
        <w:rPr>
          <w:color w:val="231F20"/>
          <w:spacing w:val="-10"/>
        </w:rPr>
        <w:t> </w:t>
      </w:r>
      <w:r>
        <w:rPr>
          <w:color w:val="231F20"/>
        </w:rPr>
        <w:t>prácticas</w:t>
      </w:r>
      <w:r>
        <w:rPr>
          <w:color w:val="231F20"/>
          <w:spacing w:val="-10"/>
        </w:rPr>
        <w:t> </w:t>
      </w:r>
      <w:r>
        <w:rPr>
          <w:color w:val="231F20"/>
        </w:rPr>
        <w:t>los</w:t>
      </w:r>
      <w:r>
        <w:rPr>
          <w:color w:val="231F20"/>
          <w:spacing w:val="-10"/>
        </w:rPr>
        <w:t> </w:t>
      </w:r>
      <w:r>
        <w:rPr>
          <w:color w:val="231F20"/>
        </w:rPr>
        <w:t>criterios</w:t>
      </w:r>
      <w:r>
        <w:rPr>
          <w:color w:val="231F20"/>
          <w:spacing w:val="-10"/>
        </w:rPr>
        <w:t> </w:t>
      </w:r>
      <w:r>
        <w:rPr>
          <w:color w:val="231F20"/>
        </w:rPr>
        <w:t>de</w:t>
      </w:r>
      <w:r>
        <w:rPr>
          <w:color w:val="231F20"/>
          <w:spacing w:val="-10"/>
        </w:rPr>
        <w:t> </w:t>
      </w:r>
      <w:r>
        <w:rPr>
          <w:color w:val="231F20"/>
        </w:rPr>
        <w:t>protección,</w:t>
      </w:r>
      <w:r>
        <w:rPr>
          <w:color w:val="231F20"/>
          <w:spacing w:val="-10"/>
        </w:rPr>
        <w:t> </w:t>
      </w:r>
      <w:r>
        <w:rPr>
          <w:color w:val="231F20"/>
        </w:rPr>
        <w:t>manejo</w:t>
      </w:r>
      <w:r>
        <w:rPr>
          <w:color w:val="231F20"/>
          <w:spacing w:val="-10"/>
        </w:rPr>
        <w:t> </w:t>
      </w:r>
      <w:r>
        <w:rPr>
          <w:color w:val="231F20"/>
        </w:rPr>
        <w:t>y</w:t>
      </w:r>
      <w:r>
        <w:rPr>
          <w:color w:val="231F20"/>
          <w:spacing w:val="-10"/>
        </w:rPr>
        <w:t> </w:t>
      </w:r>
      <w:r>
        <w:rPr>
          <w:color w:val="231F20"/>
        </w:rPr>
        <w:t>uso de los datos</w:t>
      </w:r>
      <w:r>
        <w:rPr>
          <w:color w:val="231F20"/>
          <w:spacing w:val="-18"/>
        </w:rPr>
        <w:t> </w:t>
      </w:r>
      <w:r>
        <w:rPr>
          <w:color w:val="231F20"/>
        </w:rPr>
        <w:t>personales.</w:t>
      </w:r>
    </w:p>
    <w:p>
      <w:pPr>
        <w:pStyle w:val="BodyText"/>
        <w:spacing w:line="261" w:lineRule="auto"/>
        <w:ind w:left="833" w:firstLine="226"/>
        <w:jc w:val="both"/>
      </w:pPr>
      <w:r>
        <w:rPr>
          <w:color w:val="231F20"/>
        </w:rPr>
        <w:t>En</w:t>
      </w:r>
      <w:r>
        <w:rPr>
          <w:color w:val="231F20"/>
          <w:spacing w:val="-12"/>
        </w:rPr>
        <w:t> </w:t>
      </w:r>
      <w:r>
        <w:rPr>
          <w:color w:val="231F20"/>
        </w:rPr>
        <w:t>este</w:t>
      </w:r>
      <w:r>
        <w:rPr>
          <w:color w:val="231F20"/>
          <w:spacing w:val="-12"/>
        </w:rPr>
        <w:t> </w:t>
      </w:r>
      <w:r>
        <w:rPr>
          <w:color w:val="231F20"/>
        </w:rPr>
        <w:t>sentido</w:t>
      </w:r>
      <w:r>
        <w:rPr>
          <w:color w:val="231F20"/>
          <w:spacing w:val="-12"/>
        </w:rPr>
        <w:t> </w:t>
      </w:r>
      <w:r>
        <w:rPr>
          <w:color w:val="231F20"/>
        </w:rPr>
        <w:t>resulta</w:t>
      </w:r>
      <w:r>
        <w:rPr>
          <w:color w:val="231F20"/>
          <w:spacing w:val="-13"/>
        </w:rPr>
        <w:t> </w:t>
      </w:r>
      <w:r>
        <w:rPr>
          <w:color w:val="231F20"/>
        </w:rPr>
        <w:t>necesario</w:t>
      </w:r>
      <w:r>
        <w:rPr>
          <w:color w:val="231F20"/>
          <w:spacing w:val="-12"/>
        </w:rPr>
        <w:t> </w:t>
      </w:r>
      <w:r>
        <w:rPr>
          <w:color w:val="231F20"/>
        </w:rPr>
        <w:t>partir</w:t>
      </w:r>
      <w:r>
        <w:rPr>
          <w:color w:val="231F20"/>
          <w:spacing w:val="-12"/>
        </w:rPr>
        <w:t> </w:t>
      </w:r>
      <w:r>
        <w:rPr>
          <w:color w:val="231F20"/>
        </w:rPr>
        <w:t>desde</w:t>
      </w:r>
      <w:r>
        <w:rPr>
          <w:color w:val="231F20"/>
          <w:spacing w:val="-13"/>
        </w:rPr>
        <w:t> </w:t>
      </w:r>
      <w:r>
        <w:rPr>
          <w:color w:val="231F20"/>
        </w:rPr>
        <w:t>la</w:t>
      </w:r>
      <w:r>
        <w:rPr>
          <w:color w:val="231F20"/>
          <w:spacing w:val="-12"/>
        </w:rPr>
        <w:t> </w:t>
      </w:r>
      <w:r>
        <w:rPr>
          <w:color w:val="231F20"/>
        </w:rPr>
        <w:t>perspectiva</w:t>
      </w:r>
      <w:r>
        <w:rPr>
          <w:color w:val="231F20"/>
          <w:spacing w:val="-12"/>
        </w:rPr>
        <w:t> </w:t>
      </w:r>
      <w:r>
        <w:rPr>
          <w:color w:val="231F20"/>
        </w:rPr>
        <w:t>de la </w:t>
      </w:r>
      <w:r>
        <w:rPr>
          <w:i/>
          <w:color w:val="231F20"/>
        </w:rPr>
        <w:t>sociedad red</w:t>
      </w:r>
      <w:r>
        <w:rPr>
          <w:color w:val="231F20"/>
        </w:rPr>
        <w:t>, como categoría analítica para entender los cam- bios que se han hecho presentes entre los sujetos sociales y los dispositivos o los entornos</w:t>
      </w:r>
      <w:r>
        <w:rPr>
          <w:color w:val="231F20"/>
          <w:spacing w:val="-17"/>
        </w:rPr>
        <w:t> </w:t>
      </w:r>
      <w:r>
        <w:rPr>
          <w:color w:val="231F20"/>
        </w:rPr>
        <w:t>mediáticos.</w:t>
      </w:r>
    </w:p>
    <w:p>
      <w:pPr>
        <w:pStyle w:val="BodyText"/>
        <w:spacing w:line="261" w:lineRule="auto"/>
        <w:ind w:left="1400"/>
        <w:jc w:val="both"/>
      </w:pPr>
      <w:r>
        <w:rPr>
          <w:color w:val="231F20"/>
        </w:rPr>
        <w:t>“En términos teóricos, la sociedad red debe analizarse, en primer </w:t>
      </w:r>
      <w:r>
        <w:rPr>
          <w:color w:val="231F20"/>
          <w:spacing w:val="-6"/>
        </w:rPr>
        <w:t>lugar, </w:t>
      </w:r>
      <w:r>
        <w:rPr>
          <w:color w:val="231F20"/>
        </w:rPr>
        <w:t>como una </w:t>
      </w:r>
      <w:r>
        <w:rPr>
          <w:color w:val="231F20"/>
          <w:spacing w:val="-3"/>
        </w:rPr>
        <w:t>arquitectura </w:t>
      </w:r>
      <w:r>
        <w:rPr>
          <w:color w:val="231F20"/>
        </w:rPr>
        <w:t>global de redes auto- </w:t>
      </w:r>
      <w:r>
        <w:rPr>
          <w:color w:val="231F20"/>
          <w:spacing w:val="-3"/>
        </w:rPr>
        <w:t>rreconfigurables, programadas </w:t>
      </w:r>
      <w:r>
        <w:rPr>
          <w:color w:val="231F20"/>
        </w:rPr>
        <w:t>y </w:t>
      </w:r>
      <w:r>
        <w:rPr>
          <w:color w:val="231F20"/>
          <w:spacing w:val="-3"/>
        </w:rPr>
        <w:t>reprogramadas </w:t>
      </w:r>
      <w:r>
        <w:rPr>
          <w:color w:val="231F20"/>
        </w:rPr>
        <w:t>constan- </w:t>
      </w:r>
      <w:r>
        <w:rPr>
          <w:color w:val="231F20"/>
          <w:spacing w:val="-3"/>
        </w:rPr>
        <w:t>temente </w:t>
      </w:r>
      <w:r>
        <w:rPr>
          <w:color w:val="231F20"/>
        </w:rPr>
        <w:t>por los poderes </w:t>
      </w:r>
      <w:r>
        <w:rPr>
          <w:color w:val="231F20"/>
          <w:spacing w:val="-3"/>
        </w:rPr>
        <w:t>existentes </w:t>
      </w:r>
      <w:r>
        <w:rPr>
          <w:color w:val="231F20"/>
        </w:rPr>
        <w:t>en cada dimensión; en segundo </w:t>
      </w:r>
      <w:r>
        <w:rPr>
          <w:color w:val="231F20"/>
          <w:spacing w:val="-6"/>
        </w:rPr>
        <w:t>lugar, </w:t>
      </w:r>
      <w:r>
        <w:rPr>
          <w:color w:val="231F20"/>
        </w:rPr>
        <w:t>como el resultado de la </w:t>
      </w:r>
      <w:r>
        <w:rPr>
          <w:color w:val="231F20"/>
          <w:spacing w:val="-3"/>
        </w:rPr>
        <w:t>interacción entre </w:t>
      </w:r>
      <w:r>
        <w:rPr>
          <w:color w:val="231F20"/>
          <w:spacing w:val="-2"/>
        </w:rPr>
        <w:t>las </w:t>
      </w:r>
      <w:r>
        <w:rPr>
          <w:color w:val="231F20"/>
          <w:spacing w:val="-3"/>
        </w:rPr>
        <w:t>diferentes</w:t>
      </w:r>
      <w:r>
        <w:rPr>
          <w:color w:val="231F20"/>
          <w:spacing w:val="-10"/>
        </w:rPr>
        <w:t> </w:t>
      </w:r>
      <w:r>
        <w:rPr>
          <w:color w:val="231F20"/>
        </w:rPr>
        <w:t>geometrías</w:t>
      </w:r>
      <w:r>
        <w:rPr>
          <w:color w:val="231F20"/>
          <w:spacing w:val="-10"/>
        </w:rPr>
        <w:t> </w:t>
      </w:r>
      <w:r>
        <w:rPr>
          <w:color w:val="231F20"/>
        </w:rPr>
        <w:t>y</w:t>
      </w:r>
      <w:r>
        <w:rPr>
          <w:color w:val="231F20"/>
          <w:spacing w:val="-10"/>
        </w:rPr>
        <w:t> </w:t>
      </w:r>
      <w:r>
        <w:rPr>
          <w:color w:val="231F20"/>
          <w:spacing w:val="-3"/>
        </w:rPr>
        <w:t>geografías</w:t>
      </w:r>
      <w:r>
        <w:rPr>
          <w:color w:val="231F20"/>
          <w:spacing w:val="-10"/>
        </w:rPr>
        <w:t> </w:t>
      </w:r>
      <w:r>
        <w:rPr>
          <w:color w:val="231F20"/>
        </w:rPr>
        <w:t>de</w:t>
      </w:r>
      <w:r>
        <w:rPr>
          <w:color w:val="231F20"/>
          <w:spacing w:val="-10"/>
        </w:rPr>
        <w:t> </w:t>
      </w:r>
      <w:r>
        <w:rPr>
          <w:color w:val="231F20"/>
        </w:rPr>
        <w:t>las</w:t>
      </w:r>
      <w:r>
        <w:rPr>
          <w:color w:val="231F20"/>
          <w:spacing w:val="-10"/>
        </w:rPr>
        <w:t> </w:t>
      </w:r>
      <w:r>
        <w:rPr>
          <w:color w:val="231F20"/>
          <w:spacing w:val="-3"/>
        </w:rPr>
        <w:t>redes</w:t>
      </w:r>
      <w:r>
        <w:rPr>
          <w:color w:val="231F20"/>
          <w:spacing w:val="-10"/>
        </w:rPr>
        <w:t> </w:t>
      </w:r>
      <w:r>
        <w:rPr>
          <w:color w:val="231F20"/>
        </w:rPr>
        <w:t>que</w:t>
      </w:r>
      <w:r>
        <w:rPr>
          <w:color w:val="231F20"/>
          <w:spacing w:val="-10"/>
        </w:rPr>
        <w:t> </w:t>
      </w:r>
      <w:r>
        <w:rPr>
          <w:color w:val="231F20"/>
          <w:spacing w:val="-3"/>
        </w:rPr>
        <w:t>incluyen </w:t>
      </w:r>
      <w:r>
        <w:rPr>
          <w:color w:val="231F20"/>
        </w:rPr>
        <w:t>las </w:t>
      </w:r>
      <w:r>
        <w:rPr>
          <w:color w:val="231F20"/>
          <w:spacing w:val="-3"/>
        </w:rPr>
        <w:t>actividades </w:t>
      </w:r>
      <w:r>
        <w:rPr>
          <w:color w:val="231F20"/>
        </w:rPr>
        <w:t>básicas, es </w:t>
      </w:r>
      <w:r>
        <w:rPr>
          <w:color w:val="231F20"/>
          <w:spacing w:val="-6"/>
        </w:rPr>
        <w:t>decir, </w:t>
      </w:r>
      <w:r>
        <w:rPr>
          <w:color w:val="231F20"/>
        </w:rPr>
        <w:t>las </w:t>
      </w:r>
      <w:r>
        <w:rPr>
          <w:color w:val="231F20"/>
          <w:spacing w:val="-3"/>
        </w:rPr>
        <w:t>actividades </w:t>
      </w:r>
      <w:r>
        <w:rPr>
          <w:color w:val="231F20"/>
        </w:rPr>
        <w:t>que confi- </w:t>
      </w:r>
      <w:r>
        <w:rPr>
          <w:color w:val="231F20"/>
          <w:spacing w:val="-3"/>
        </w:rPr>
        <w:t>guran </w:t>
      </w:r>
      <w:r>
        <w:rPr>
          <w:color w:val="231F20"/>
        </w:rPr>
        <w:t>la vida y el </w:t>
      </w:r>
      <w:r>
        <w:rPr>
          <w:color w:val="231F20"/>
          <w:spacing w:val="-3"/>
        </w:rPr>
        <w:t>trabajo </w:t>
      </w:r>
      <w:r>
        <w:rPr>
          <w:color w:val="231F20"/>
        </w:rPr>
        <w:t>en la sociedad, y en </w:t>
      </w:r>
      <w:r>
        <w:rPr>
          <w:color w:val="231F20"/>
          <w:spacing w:val="-3"/>
        </w:rPr>
        <w:t>tercer </w:t>
      </w:r>
      <w:r>
        <w:rPr>
          <w:color w:val="231F20"/>
          <w:spacing w:val="-6"/>
        </w:rPr>
        <w:t>lugar, </w:t>
      </w:r>
      <w:r>
        <w:rPr>
          <w:color w:val="231F20"/>
        </w:rPr>
        <w:t>como el resultado de una </w:t>
      </w:r>
      <w:r>
        <w:rPr>
          <w:color w:val="231F20"/>
          <w:spacing w:val="-3"/>
        </w:rPr>
        <w:t>interacción </w:t>
      </w:r>
      <w:r>
        <w:rPr>
          <w:color w:val="231F20"/>
        </w:rPr>
        <w:t>de segundo </w:t>
      </w:r>
      <w:r>
        <w:rPr>
          <w:color w:val="231F20"/>
          <w:spacing w:val="-3"/>
        </w:rPr>
        <w:t>orden entre </w:t>
      </w:r>
      <w:r>
        <w:rPr>
          <w:color w:val="231F20"/>
        </w:rPr>
        <w:t>estas </w:t>
      </w:r>
      <w:r>
        <w:rPr>
          <w:color w:val="231F20"/>
          <w:spacing w:val="-3"/>
        </w:rPr>
        <w:t>redes </w:t>
      </w:r>
      <w:r>
        <w:rPr>
          <w:color w:val="231F20"/>
        </w:rPr>
        <w:t>dominantes y la geometría y </w:t>
      </w:r>
      <w:r>
        <w:rPr>
          <w:color w:val="231F20"/>
          <w:spacing w:val="-3"/>
        </w:rPr>
        <w:t>geografía </w:t>
      </w:r>
      <w:r>
        <w:rPr>
          <w:color w:val="231F20"/>
        </w:rPr>
        <w:t>de la</w:t>
      </w:r>
      <w:r>
        <w:rPr>
          <w:color w:val="231F20"/>
          <w:spacing w:val="-17"/>
        </w:rPr>
        <w:t> </w:t>
      </w:r>
      <w:r>
        <w:rPr>
          <w:color w:val="231F20"/>
        </w:rPr>
        <w:t>desconexión</w:t>
      </w:r>
      <w:r>
        <w:rPr>
          <w:color w:val="231F20"/>
          <w:spacing w:val="-16"/>
        </w:rPr>
        <w:t> </w:t>
      </w:r>
      <w:r>
        <w:rPr>
          <w:color w:val="231F20"/>
        </w:rPr>
        <w:t>de</w:t>
      </w:r>
      <w:r>
        <w:rPr>
          <w:color w:val="231F20"/>
          <w:spacing w:val="-17"/>
        </w:rPr>
        <w:t> </w:t>
      </w:r>
      <w:r>
        <w:rPr>
          <w:color w:val="231F20"/>
        </w:rPr>
        <w:t>las</w:t>
      </w:r>
      <w:r>
        <w:rPr>
          <w:color w:val="231F20"/>
          <w:spacing w:val="-17"/>
        </w:rPr>
        <w:t> </w:t>
      </w:r>
      <w:r>
        <w:rPr>
          <w:color w:val="231F20"/>
        </w:rPr>
        <w:t>formas</w:t>
      </w:r>
      <w:r>
        <w:rPr>
          <w:color w:val="231F20"/>
          <w:spacing w:val="-17"/>
        </w:rPr>
        <w:t> </w:t>
      </w:r>
      <w:r>
        <w:rPr>
          <w:color w:val="231F20"/>
        </w:rPr>
        <w:t>sociales</w:t>
      </w:r>
      <w:r>
        <w:rPr>
          <w:color w:val="231F20"/>
          <w:spacing w:val="-18"/>
        </w:rPr>
        <w:t> </w:t>
      </w:r>
      <w:r>
        <w:rPr>
          <w:color w:val="231F20"/>
        </w:rPr>
        <w:t>que</w:t>
      </w:r>
      <w:r>
        <w:rPr>
          <w:color w:val="231F20"/>
          <w:spacing w:val="-17"/>
        </w:rPr>
        <w:t> </w:t>
      </w:r>
      <w:r>
        <w:rPr>
          <w:color w:val="231F20"/>
        </w:rPr>
        <w:t>quedan</w:t>
      </w:r>
      <w:r>
        <w:rPr>
          <w:color w:val="231F20"/>
          <w:spacing w:val="-17"/>
        </w:rPr>
        <w:t> </w:t>
      </w:r>
      <w:r>
        <w:rPr>
          <w:color w:val="231F20"/>
          <w:spacing w:val="-3"/>
        </w:rPr>
        <w:t>fuera</w:t>
      </w:r>
      <w:r>
        <w:rPr>
          <w:color w:val="231F20"/>
          <w:spacing w:val="-17"/>
        </w:rPr>
        <w:t> </w:t>
      </w:r>
      <w:r>
        <w:rPr>
          <w:color w:val="231F20"/>
        </w:rPr>
        <w:t>de</w:t>
      </w:r>
      <w:r>
        <w:rPr>
          <w:color w:val="231F20"/>
          <w:spacing w:val="-17"/>
        </w:rPr>
        <w:t> </w:t>
      </w:r>
      <w:r>
        <w:rPr>
          <w:color w:val="231F20"/>
        </w:rPr>
        <w:t>la lógica</w:t>
      </w:r>
      <w:r>
        <w:rPr>
          <w:color w:val="231F20"/>
          <w:spacing w:val="-15"/>
        </w:rPr>
        <w:t> </w:t>
      </w:r>
      <w:r>
        <w:rPr>
          <w:color w:val="231F20"/>
        </w:rPr>
        <w:t>de</w:t>
      </w:r>
      <w:r>
        <w:rPr>
          <w:color w:val="231F20"/>
          <w:spacing w:val="-16"/>
        </w:rPr>
        <w:t> </w:t>
      </w:r>
      <w:r>
        <w:rPr>
          <w:color w:val="231F20"/>
        </w:rPr>
        <w:t>redes</w:t>
      </w:r>
      <w:r>
        <w:rPr>
          <w:color w:val="231F20"/>
          <w:spacing w:val="-16"/>
        </w:rPr>
        <w:t> </w:t>
      </w:r>
      <w:r>
        <w:rPr>
          <w:color w:val="231F20"/>
        </w:rPr>
        <w:t>global”</w:t>
      </w:r>
      <w:r>
        <w:rPr>
          <w:color w:val="231F20"/>
          <w:position w:val="7"/>
          <w:sz w:val="13"/>
        </w:rPr>
        <w:t>72</w:t>
      </w:r>
      <w:r>
        <w:rPr>
          <w:color w:val="231F20"/>
        </w:rPr>
        <w:t>.</w:t>
      </w:r>
    </w:p>
    <w:p>
      <w:pPr>
        <w:pStyle w:val="BodyText"/>
        <w:spacing w:line="261" w:lineRule="auto"/>
        <w:ind w:left="833" w:firstLine="226"/>
        <w:jc w:val="both"/>
      </w:pPr>
      <w:r>
        <w:rPr>
          <w:color w:val="231F20"/>
        </w:rPr>
        <w:t>Entre los elementos conceptuales que  identifica  el  trabajo  de Manuel Castells, se encuentra la </w:t>
      </w:r>
      <w:r>
        <w:rPr>
          <w:i/>
          <w:color w:val="231F20"/>
        </w:rPr>
        <w:t>autocomunicación de masas </w:t>
      </w:r>
      <w:r>
        <w:rPr>
          <w:color w:val="231F20"/>
        </w:rPr>
        <w:t>(aquella</w:t>
      </w:r>
      <w:r>
        <w:rPr>
          <w:color w:val="231F20"/>
          <w:spacing w:val="-12"/>
        </w:rPr>
        <w:t> </w:t>
      </w:r>
      <w:r>
        <w:rPr>
          <w:color w:val="231F20"/>
        </w:rPr>
        <w:t>que</w:t>
      </w:r>
      <w:r>
        <w:rPr>
          <w:color w:val="231F20"/>
          <w:spacing w:val="-11"/>
        </w:rPr>
        <w:t> </w:t>
      </w:r>
      <w:r>
        <w:rPr>
          <w:color w:val="231F20"/>
          <w:spacing w:val="-3"/>
        </w:rPr>
        <w:t>va</w:t>
      </w:r>
      <w:r>
        <w:rPr>
          <w:color w:val="231F20"/>
          <w:spacing w:val="-11"/>
        </w:rPr>
        <w:t> </w:t>
      </w:r>
      <w:r>
        <w:rPr>
          <w:color w:val="231F20"/>
        </w:rPr>
        <w:t>de</w:t>
      </w:r>
      <w:r>
        <w:rPr>
          <w:color w:val="231F20"/>
          <w:spacing w:val="-11"/>
        </w:rPr>
        <w:t> </w:t>
      </w:r>
      <w:r>
        <w:rPr>
          <w:color w:val="231F20"/>
        </w:rPr>
        <w:t>muchos</w:t>
      </w:r>
      <w:r>
        <w:rPr>
          <w:color w:val="231F20"/>
          <w:spacing w:val="-11"/>
        </w:rPr>
        <w:t> </w:t>
      </w:r>
      <w:r>
        <w:rPr>
          <w:color w:val="231F20"/>
        </w:rPr>
        <w:t>a</w:t>
      </w:r>
      <w:r>
        <w:rPr>
          <w:color w:val="231F20"/>
          <w:spacing w:val="-11"/>
        </w:rPr>
        <w:t> </w:t>
      </w:r>
      <w:r>
        <w:rPr>
          <w:color w:val="231F20"/>
        </w:rPr>
        <w:t>muchos</w:t>
      </w:r>
      <w:r>
        <w:rPr>
          <w:color w:val="231F20"/>
          <w:spacing w:val="-11"/>
        </w:rPr>
        <w:t> </w:t>
      </w:r>
      <w:r>
        <w:rPr>
          <w:color w:val="231F20"/>
        </w:rPr>
        <w:t>con</w:t>
      </w:r>
      <w:r>
        <w:rPr>
          <w:color w:val="231F20"/>
          <w:spacing w:val="-11"/>
        </w:rPr>
        <w:t> </w:t>
      </w:r>
      <w:r>
        <w:rPr>
          <w:color w:val="231F20"/>
        </w:rPr>
        <w:t>interactividad),</w:t>
      </w:r>
      <w:r>
        <w:rPr>
          <w:color w:val="231F20"/>
          <w:spacing w:val="-11"/>
        </w:rPr>
        <w:t> </w:t>
      </w:r>
      <w:r>
        <w:rPr>
          <w:color w:val="231F20"/>
        </w:rPr>
        <w:t>como</w:t>
      </w:r>
      <w:r>
        <w:rPr>
          <w:color w:val="231F20"/>
          <w:spacing w:val="-11"/>
        </w:rPr>
        <w:t> </w:t>
      </w:r>
      <w:r>
        <w:rPr>
          <w:color w:val="231F20"/>
        </w:rPr>
        <w:t>un factor que obliga a pensar las interacciones, a </w:t>
      </w:r>
      <w:r>
        <w:rPr>
          <w:color w:val="231F20"/>
          <w:spacing w:val="-3"/>
        </w:rPr>
        <w:t>través </w:t>
      </w:r>
      <w:r>
        <w:rPr>
          <w:color w:val="231F20"/>
        </w:rPr>
        <w:t>de las redes y el </w:t>
      </w:r>
      <w:r>
        <w:rPr>
          <w:i/>
          <w:color w:val="231F20"/>
        </w:rPr>
        <w:t>web 2.0, </w:t>
      </w:r>
      <w:r>
        <w:rPr>
          <w:color w:val="231F20"/>
        </w:rPr>
        <w:t>desde los sujetos, como un usuario que lejos de abs- traerse o aislarse, desde su ‘individualidad’ consume y produce mensajes en una plataforma que juega permanentemente en el plano</w:t>
      </w:r>
      <w:r>
        <w:rPr>
          <w:color w:val="231F20"/>
          <w:spacing w:val="-25"/>
        </w:rPr>
        <w:t> </w:t>
      </w:r>
      <w:r>
        <w:rPr>
          <w:color w:val="231F20"/>
        </w:rPr>
        <w:t>personal-masivo.</w:t>
      </w:r>
    </w:p>
    <w:p>
      <w:pPr>
        <w:pStyle w:val="BodyText"/>
        <w:spacing w:line="261" w:lineRule="auto"/>
        <w:ind w:left="833" w:firstLine="226"/>
        <w:jc w:val="both"/>
      </w:pPr>
      <w:r>
        <w:rPr>
          <w:color w:val="231F20"/>
        </w:rPr>
        <w:t>Esta</w:t>
      </w:r>
      <w:r>
        <w:rPr>
          <w:color w:val="231F20"/>
          <w:spacing w:val="-7"/>
        </w:rPr>
        <w:t> </w:t>
      </w:r>
      <w:r>
        <w:rPr>
          <w:color w:val="231F20"/>
        </w:rPr>
        <w:t>posibilidad</w:t>
      </w:r>
      <w:r>
        <w:rPr>
          <w:color w:val="231F20"/>
          <w:spacing w:val="-7"/>
        </w:rPr>
        <w:t> </w:t>
      </w:r>
      <w:r>
        <w:rPr>
          <w:color w:val="231F20"/>
        </w:rPr>
        <w:t>que</w:t>
      </w:r>
      <w:r>
        <w:rPr>
          <w:color w:val="231F20"/>
          <w:spacing w:val="-7"/>
        </w:rPr>
        <w:t> </w:t>
      </w:r>
      <w:r>
        <w:rPr>
          <w:color w:val="231F20"/>
        </w:rPr>
        <w:t>se</w:t>
      </w:r>
      <w:r>
        <w:rPr>
          <w:color w:val="231F20"/>
          <w:spacing w:val="-7"/>
        </w:rPr>
        <w:t> </w:t>
      </w:r>
      <w:r>
        <w:rPr>
          <w:color w:val="231F20"/>
        </w:rPr>
        <w:t>da</w:t>
      </w:r>
      <w:r>
        <w:rPr>
          <w:color w:val="231F20"/>
          <w:spacing w:val="-7"/>
        </w:rPr>
        <w:t> </w:t>
      </w:r>
      <w:r>
        <w:rPr>
          <w:color w:val="231F20"/>
        </w:rPr>
        <w:t>a</w:t>
      </w:r>
      <w:r>
        <w:rPr>
          <w:color w:val="231F20"/>
          <w:spacing w:val="-7"/>
        </w:rPr>
        <w:t> </w:t>
      </w:r>
      <w:r>
        <w:rPr>
          <w:color w:val="231F20"/>
        </w:rPr>
        <w:t>partir</w:t>
      </w:r>
      <w:r>
        <w:rPr>
          <w:color w:val="231F20"/>
          <w:spacing w:val="-7"/>
        </w:rPr>
        <w:t> </w:t>
      </w:r>
      <w:r>
        <w:rPr>
          <w:color w:val="231F20"/>
        </w:rPr>
        <w:t>de</w:t>
      </w:r>
      <w:r>
        <w:rPr>
          <w:color w:val="231F20"/>
          <w:spacing w:val="-7"/>
        </w:rPr>
        <w:t> </w:t>
      </w:r>
      <w:r>
        <w:rPr>
          <w:color w:val="231F20"/>
        </w:rPr>
        <w:t>las</w:t>
      </w:r>
      <w:r>
        <w:rPr>
          <w:color w:val="231F20"/>
          <w:spacing w:val="-7"/>
        </w:rPr>
        <w:t> </w:t>
      </w:r>
      <w:r>
        <w:rPr>
          <w:color w:val="231F20"/>
        </w:rPr>
        <w:t>redes,</w:t>
      </w:r>
      <w:r>
        <w:rPr>
          <w:color w:val="231F20"/>
          <w:spacing w:val="-7"/>
        </w:rPr>
        <w:t> </w:t>
      </w:r>
      <w:r>
        <w:rPr>
          <w:color w:val="231F20"/>
        </w:rPr>
        <w:t>las</w:t>
      </w:r>
      <w:r>
        <w:rPr>
          <w:color w:val="231F20"/>
          <w:spacing w:val="-7"/>
        </w:rPr>
        <w:t> </w:t>
      </w:r>
      <w:r>
        <w:rPr>
          <w:color w:val="231F20"/>
        </w:rPr>
        <w:t>cuales</w:t>
      </w:r>
      <w:r>
        <w:rPr>
          <w:color w:val="231F20"/>
          <w:spacing w:val="-7"/>
        </w:rPr>
        <w:t> </w:t>
      </w:r>
      <w:r>
        <w:rPr>
          <w:color w:val="231F20"/>
        </w:rPr>
        <w:t>como forma de organización no son exclusivas de la sociedad contem- poránea y mucho menos de la humanidad—ya que “las redes constituyen</w:t>
      </w:r>
      <w:r>
        <w:rPr>
          <w:color w:val="231F20"/>
          <w:spacing w:val="-6"/>
        </w:rPr>
        <w:t> </w:t>
      </w:r>
      <w:r>
        <w:rPr>
          <w:color w:val="231F20"/>
        </w:rPr>
        <w:t>la</w:t>
      </w:r>
      <w:r>
        <w:rPr>
          <w:color w:val="231F20"/>
          <w:spacing w:val="-6"/>
        </w:rPr>
        <w:t> </w:t>
      </w:r>
      <w:r>
        <w:rPr>
          <w:color w:val="231F20"/>
        </w:rPr>
        <w:t>estructura</w:t>
      </w:r>
      <w:r>
        <w:rPr>
          <w:color w:val="231F20"/>
          <w:spacing w:val="-6"/>
        </w:rPr>
        <w:t> </w:t>
      </w:r>
      <w:r>
        <w:rPr>
          <w:color w:val="231F20"/>
        </w:rPr>
        <w:t>fundamental</w:t>
      </w:r>
      <w:r>
        <w:rPr>
          <w:color w:val="231F20"/>
          <w:spacing w:val="-7"/>
        </w:rPr>
        <w:t> </w:t>
      </w:r>
      <w:r>
        <w:rPr>
          <w:color w:val="231F20"/>
        </w:rPr>
        <w:t>de</w:t>
      </w:r>
      <w:r>
        <w:rPr>
          <w:color w:val="231F20"/>
          <w:spacing w:val="-6"/>
        </w:rPr>
        <w:t> </w:t>
      </w:r>
      <w:r>
        <w:rPr>
          <w:color w:val="231F20"/>
        </w:rPr>
        <w:t>la</w:t>
      </w:r>
      <w:r>
        <w:rPr>
          <w:color w:val="231F20"/>
          <w:spacing w:val="-6"/>
        </w:rPr>
        <w:t> </w:t>
      </w:r>
      <w:r>
        <w:rPr>
          <w:color w:val="231F20"/>
        </w:rPr>
        <w:t>vida,</w:t>
      </w:r>
      <w:r>
        <w:rPr>
          <w:color w:val="231F20"/>
          <w:spacing w:val="-6"/>
        </w:rPr>
        <w:t> </w:t>
      </w:r>
      <w:r>
        <w:rPr>
          <w:color w:val="231F20"/>
        </w:rPr>
        <w:t>de</w:t>
      </w:r>
      <w:r>
        <w:rPr>
          <w:color w:val="231F20"/>
          <w:spacing w:val="-6"/>
        </w:rPr>
        <w:t> </w:t>
      </w:r>
      <w:r>
        <w:rPr>
          <w:color w:val="231F20"/>
        </w:rPr>
        <w:t>toda</w:t>
      </w:r>
      <w:r>
        <w:rPr>
          <w:color w:val="231F20"/>
          <w:spacing w:val="-6"/>
        </w:rPr>
        <w:t> </w:t>
      </w:r>
      <w:r>
        <w:rPr>
          <w:color w:val="231F20"/>
        </w:rPr>
        <w:t>clase</w:t>
      </w:r>
      <w:r>
        <w:rPr>
          <w:color w:val="231F20"/>
          <w:spacing w:val="-6"/>
        </w:rPr>
        <w:t> </w:t>
      </w:r>
      <w:r>
        <w:rPr>
          <w:color w:val="231F20"/>
        </w:rPr>
        <w:t>de vida”</w:t>
      </w:r>
      <w:r>
        <w:rPr>
          <w:color w:val="231F20"/>
          <w:position w:val="7"/>
          <w:sz w:val="13"/>
        </w:rPr>
        <w:t>73</w:t>
      </w:r>
      <w:r>
        <w:rPr>
          <w:color w:val="231F20"/>
        </w:rPr>
        <w:t>—implica atender a los procedimientos efectivos de</w:t>
      </w:r>
      <w:r>
        <w:rPr>
          <w:color w:val="231F20"/>
          <w:spacing w:val="-12"/>
        </w:rPr>
        <w:t> </w:t>
      </w:r>
      <w:r>
        <w:rPr>
          <w:color w:val="231F20"/>
        </w:rPr>
        <w:t>confi-</w:t>
      </w:r>
    </w:p>
    <w:p>
      <w:pPr>
        <w:pStyle w:val="BodyText"/>
        <w:rPr>
          <w:sz w:val="9"/>
        </w:rPr>
      </w:pPr>
      <w:r>
        <w:rPr/>
        <w:pict>
          <v:line style="position:absolute;mso-position-horizontal-relative:page;mso-position-vertical-relative:paragraph;z-index:2704;mso-wrap-distance-left:0;mso-wrap-distance-right:0" from="56.692902pt,7.758112pt" to="128.692902pt,7.758112pt" stroked="true" strokeweight="1pt" strokecolor="#231f20">
            <w10:wrap type="topAndBottom"/>
          </v:line>
        </w:pict>
      </w:r>
    </w:p>
    <w:p>
      <w:pPr>
        <w:pStyle w:val="ListParagraph"/>
        <w:numPr>
          <w:ilvl w:val="0"/>
          <w:numId w:val="15"/>
        </w:numPr>
        <w:tabs>
          <w:tab w:pos="1073" w:val="left" w:leader="none"/>
        </w:tabs>
        <w:spacing w:line="200" w:lineRule="exact" w:before="1" w:after="0"/>
        <w:ind w:left="833" w:right="2325" w:firstLine="0"/>
        <w:jc w:val="left"/>
        <w:rPr>
          <w:sz w:val="18"/>
        </w:rPr>
      </w:pPr>
      <w:r>
        <w:rPr>
          <w:color w:val="231F20"/>
          <w:sz w:val="18"/>
        </w:rPr>
        <w:t>Castells, Manuel. Comunicación y </w:t>
      </w:r>
      <w:r>
        <w:rPr>
          <w:color w:val="231F20"/>
          <w:spacing w:val="-4"/>
          <w:sz w:val="18"/>
        </w:rPr>
        <w:t>Poder, </w:t>
      </w:r>
      <w:r>
        <w:rPr>
          <w:color w:val="231F20"/>
          <w:sz w:val="18"/>
        </w:rPr>
        <w:t>p. 53. 73 </w:t>
      </w:r>
      <w:r>
        <w:rPr>
          <w:i/>
          <w:color w:val="231F20"/>
          <w:sz w:val="18"/>
        </w:rPr>
        <w:t>Ibid., </w:t>
      </w:r>
      <w:r>
        <w:rPr>
          <w:color w:val="231F20"/>
          <w:sz w:val="18"/>
        </w:rPr>
        <w:t>p.</w:t>
      </w:r>
      <w:r>
        <w:rPr>
          <w:color w:val="231F20"/>
          <w:spacing w:val="-4"/>
          <w:sz w:val="18"/>
        </w:rPr>
        <w:t> </w:t>
      </w:r>
      <w:r>
        <w:rPr>
          <w:color w:val="231F20"/>
          <w:sz w:val="18"/>
        </w:rPr>
        <w:t>46.</w:t>
      </w:r>
    </w:p>
    <w:p>
      <w:pPr>
        <w:pStyle w:val="BodyText"/>
        <w:spacing w:line="261" w:lineRule="auto" w:before="42"/>
        <w:ind w:left="833" w:right="816"/>
      </w:pPr>
      <w:r>
        <w:rPr/>
        <w:br w:type="column"/>
      </w:r>
      <w:r>
        <w:rPr>
          <w:color w:val="231F20"/>
        </w:rPr>
        <w:t>guración, programación y regulación, desde una estructura que rebasa el plano territorial.</w:t>
      </w:r>
    </w:p>
    <w:p>
      <w:pPr>
        <w:pStyle w:val="BodyText"/>
        <w:spacing w:line="261" w:lineRule="auto"/>
        <w:ind w:left="833" w:right="831" w:firstLine="226"/>
        <w:jc w:val="both"/>
      </w:pPr>
      <w:r>
        <w:rPr>
          <w:color w:val="231F20"/>
        </w:rPr>
        <w:t>En</w:t>
      </w:r>
      <w:r>
        <w:rPr>
          <w:color w:val="231F20"/>
          <w:spacing w:val="-19"/>
        </w:rPr>
        <w:t> </w:t>
      </w:r>
      <w:r>
        <w:rPr>
          <w:color w:val="231F20"/>
        </w:rPr>
        <w:t>nuestras</w:t>
      </w:r>
      <w:r>
        <w:rPr>
          <w:color w:val="231F20"/>
          <w:spacing w:val="-19"/>
        </w:rPr>
        <w:t> </w:t>
      </w:r>
      <w:r>
        <w:rPr>
          <w:color w:val="231F20"/>
        </w:rPr>
        <w:t>sociedades</w:t>
      </w:r>
      <w:r>
        <w:rPr>
          <w:color w:val="231F20"/>
          <w:spacing w:val="-20"/>
        </w:rPr>
        <w:t> </w:t>
      </w:r>
      <w:r>
        <w:rPr>
          <w:color w:val="231F20"/>
        </w:rPr>
        <w:t>contemporáneas</w:t>
      </w:r>
      <w:r>
        <w:rPr>
          <w:color w:val="231F20"/>
          <w:spacing w:val="-18"/>
        </w:rPr>
        <w:t> </w:t>
      </w:r>
      <w:r>
        <w:rPr>
          <w:color w:val="231F20"/>
        </w:rPr>
        <w:t>resulta</w:t>
      </w:r>
      <w:r>
        <w:rPr>
          <w:color w:val="231F20"/>
          <w:spacing w:val="-19"/>
        </w:rPr>
        <w:t> </w:t>
      </w:r>
      <w:r>
        <w:rPr>
          <w:color w:val="231F20"/>
        </w:rPr>
        <w:t>prácticamente impensable concebir actividades como los mercados financieros, el comercio transnacional de bienes y servicios, la ciencia, la tec- nología, los medios de comunicación, el arte, el entretenimiento, la</w:t>
      </w:r>
      <w:r>
        <w:rPr>
          <w:color w:val="231F20"/>
          <w:spacing w:val="-4"/>
        </w:rPr>
        <w:t> </w:t>
      </w:r>
      <w:r>
        <w:rPr>
          <w:color w:val="231F20"/>
        </w:rPr>
        <w:t>cultura</w:t>
      </w:r>
      <w:r>
        <w:rPr>
          <w:color w:val="231F20"/>
          <w:spacing w:val="-5"/>
        </w:rPr>
        <w:t> </w:t>
      </w:r>
      <w:r>
        <w:rPr>
          <w:color w:val="231F20"/>
        </w:rPr>
        <w:t>o</w:t>
      </w:r>
      <w:r>
        <w:rPr>
          <w:color w:val="231F20"/>
          <w:spacing w:val="-4"/>
        </w:rPr>
        <w:t> </w:t>
      </w:r>
      <w:r>
        <w:rPr>
          <w:color w:val="231F20"/>
        </w:rPr>
        <w:t>la</w:t>
      </w:r>
      <w:r>
        <w:rPr>
          <w:color w:val="231F20"/>
          <w:spacing w:val="-4"/>
        </w:rPr>
        <w:t> </w:t>
      </w:r>
      <w:r>
        <w:rPr>
          <w:color w:val="231F20"/>
        </w:rPr>
        <w:t>economía</w:t>
      </w:r>
      <w:r>
        <w:rPr>
          <w:color w:val="231F20"/>
          <w:spacing w:val="-5"/>
        </w:rPr>
        <w:t> </w:t>
      </w:r>
      <w:r>
        <w:rPr>
          <w:color w:val="231F20"/>
        </w:rPr>
        <w:t>criminal</w:t>
      </w:r>
      <w:r>
        <w:rPr>
          <w:color w:val="231F20"/>
          <w:spacing w:val="-5"/>
        </w:rPr>
        <w:t> </w:t>
      </w:r>
      <w:r>
        <w:rPr>
          <w:color w:val="231F20"/>
        </w:rPr>
        <w:t>fuera</w:t>
      </w:r>
      <w:r>
        <w:rPr>
          <w:color w:val="231F20"/>
          <w:spacing w:val="-5"/>
        </w:rPr>
        <w:t> </w:t>
      </w:r>
      <w:r>
        <w:rPr>
          <w:color w:val="231F20"/>
        </w:rPr>
        <w:t>del</w:t>
      </w:r>
      <w:r>
        <w:rPr>
          <w:color w:val="231F20"/>
          <w:spacing w:val="-5"/>
        </w:rPr>
        <w:t> </w:t>
      </w:r>
      <w:r>
        <w:rPr>
          <w:color w:val="231F20"/>
        </w:rPr>
        <w:t>marco</w:t>
      </w:r>
      <w:r>
        <w:rPr>
          <w:color w:val="231F20"/>
          <w:spacing w:val="-4"/>
        </w:rPr>
        <w:t> </w:t>
      </w:r>
      <w:r>
        <w:rPr>
          <w:color w:val="231F20"/>
        </w:rPr>
        <w:t>organizativo</w:t>
      </w:r>
      <w:r>
        <w:rPr>
          <w:color w:val="231F20"/>
          <w:spacing w:val="-4"/>
        </w:rPr>
        <w:t> </w:t>
      </w:r>
      <w:r>
        <w:rPr>
          <w:color w:val="231F20"/>
        </w:rPr>
        <w:t>de las redes globales; aunado a lo </w:t>
      </w:r>
      <w:r>
        <w:rPr>
          <w:color w:val="231F20"/>
          <w:spacing w:val="-3"/>
        </w:rPr>
        <w:t>anterior, </w:t>
      </w:r>
      <w:r>
        <w:rPr>
          <w:color w:val="231F20"/>
        </w:rPr>
        <w:t>otra función primordial de</w:t>
      </w:r>
      <w:r>
        <w:rPr>
          <w:color w:val="231F20"/>
          <w:spacing w:val="-5"/>
        </w:rPr>
        <w:t> </w:t>
      </w:r>
      <w:r>
        <w:rPr>
          <w:color w:val="231F20"/>
        </w:rPr>
        <w:t>este</w:t>
      </w:r>
      <w:r>
        <w:rPr>
          <w:color w:val="231F20"/>
          <w:spacing w:val="-4"/>
        </w:rPr>
        <w:t> </w:t>
      </w:r>
      <w:r>
        <w:rPr>
          <w:color w:val="231F20"/>
        </w:rPr>
        <w:t>espacio</w:t>
      </w:r>
      <w:r>
        <w:rPr>
          <w:color w:val="231F20"/>
          <w:spacing w:val="-5"/>
        </w:rPr>
        <w:t> </w:t>
      </w:r>
      <w:r>
        <w:rPr>
          <w:color w:val="231F20"/>
        </w:rPr>
        <w:t>de</w:t>
      </w:r>
      <w:r>
        <w:rPr>
          <w:color w:val="231F20"/>
          <w:spacing w:val="-5"/>
        </w:rPr>
        <w:t> </w:t>
      </w:r>
      <w:r>
        <w:rPr>
          <w:color w:val="231F20"/>
        </w:rPr>
        <w:t>comunicación</w:t>
      </w:r>
      <w:r>
        <w:rPr>
          <w:color w:val="231F20"/>
          <w:spacing w:val="-5"/>
        </w:rPr>
        <w:t> </w:t>
      </w:r>
      <w:r>
        <w:rPr>
          <w:color w:val="231F20"/>
        </w:rPr>
        <w:t>es</w:t>
      </w:r>
      <w:r>
        <w:rPr>
          <w:color w:val="231F20"/>
          <w:spacing w:val="-5"/>
        </w:rPr>
        <w:t> </w:t>
      </w:r>
      <w:r>
        <w:rPr>
          <w:color w:val="231F20"/>
        </w:rPr>
        <w:t>garantizar</w:t>
      </w:r>
      <w:r>
        <w:rPr>
          <w:color w:val="231F20"/>
          <w:spacing w:val="-4"/>
        </w:rPr>
        <w:t> </w:t>
      </w:r>
      <w:r>
        <w:rPr>
          <w:color w:val="231F20"/>
        </w:rPr>
        <w:t>las</w:t>
      </w:r>
      <w:r>
        <w:rPr>
          <w:color w:val="231F20"/>
          <w:spacing w:val="-4"/>
        </w:rPr>
        <w:t> </w:t>
      </w:r>
      <w:r>
        <w:rPr>
          <w:color w:val="231F20"/>
        </w:rPr>
        <w:t>libertades.</w:t>
      </w:r>
    </w:p>
    <w:p>
      <w:pPr>
        <w:pStyle w:val="BodyText"/>
        <w:spacing w:line="261" w:lineRule="auto"/>
        <w:ind w:left="1400" w:right="831"/>
        <w:jc w:val="both"/>
      </w:pPr>
      <w:r>
        <w:rPr>
          <w:color w:val="231F20"/>
        </w:rPr>
        <w:t>“Se requiere una libertad de comunicación interactiva como elemento básico de la autocomunicación de masas y de</w:t>
      </w:r>
      <w:r>
        <w:rPr>
          <w:color w:val="231F20"/>
          <w:spacing w:val="-9"/>
        </w:rPr>
        <w:t> </w:t>
      </w:r>
      <w:r>
        <w:rPr>
          <w:color w:val="231F20"/>
        </w:rPr>
        <w:t>la</w:t>
      </w:r>
      <w:r>
        <w:rPr>
          <w:color w:val="231F20"/>
          <w:spacing w:val="-9"/>
        </w:rPr>
        <w:t> </w:t>
      </w:r>
      <w:r>
        <w:rPr>
          <w:color w:val="231F20"/>
        </w:rPr>
        <w:t>capacidad</w:t>
      </w:r>
      <w:r>
        <w:rPr>
          <w:color w:val="231F20"/>
          <w:spacing w:val="-9"/>
        </w:rPr>
        <w:t> </w:t>
      </w:r>
      <w:r>
        <w:rPr>
          <w:color w:val="231F20"/>
        </w:rPr>
        <w:t>de</w:t>
      </w:r>
      <w:r>
        <w:rPr>
          <w:color w:val="231F20"/>
          <w:spacing w:val="-9"/>
        </w:rPr>
        <w:t> </w:t>
      </w:r>
      <w:r>
        <w:rPr>
          <w:color w:val="231F20"/>
        </w:rPr>
        <w:t>intervención</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sociedad</w:t>
      </w:r>
      <w:r>
        <w:rPr>
          <w:color w:val="231F20"/>
          <w:spacing w:val="-10"/>
        </w:rPr>
        <w:t> </w:t>
      </w:r>
      <w:r>
        <w:rPr>
          <w:color w:val="231F20"/>
        </w:rPr>
        <w:t>sobre</w:t>
      </w:r>
      <w:r>
        <w:rPr>
          <w:color w:val="231F20"/>
          <w:spacing w:val="-9"/>
        </w:rPr>
        <w:t> </w:t>
      </w:r>
      <w:r>
        <w:rPr>
          <w:color w:val="231F20"/>
        </w:rPr>
        <w:t>sí</w:t>
      </w:r>
      <w:r>
        <w:rPr>
          <w:color w:val="231F20"/>
          <w:spacing w:val="-9"/>
        </w:rPr>
        <w:t> </w:t>
      </w:r>
      <w:r>
        <w:rPr>
          <w:color w:val="231F20"/>
        </w:rPr>
        <w:t>mis- ma, pero eso requiere una regulación. Una regulación por orden del Estado. Ahí es donde las cosas se complican. Se trata de que la autocomunicación de masas sea suficiente- mente fuerte como para poner presión sobre los Estados y mantener su autonomía. Eso sólo puede lograrse en la me- dida en que la autocomunicación de masas adquiera una dimensión institucional</w:t>
      </w:r>
      <w:r>
        <w:rPr>
          <w:color w:val="231F20"/>
          <w:spacing w:val="-9"/>
        </w:rPr>
        <w:t> </w:t>
      </w:r>
      <w:r>
        <w:rPr>
          <w:color w:val="231F20"/>
        </w:rPr>
        <w:t>[…]”</w:t>
      </w:r>
      <w:r>
        <w:rPr>
          <w:color w:val="231F20"/>
          <w:position w:val="7"/>
          <w:sz w:val="13"/>
        </w:rPr>
        <w:t>74</w:t>
      </w:r>
      <w:r>
        <w:rPr>
          <w:color w:val="231F20"/>
        </w:rPr>
        <w:t>.</w:t>
      </w:r>
    </w:p>
    <w:p>
      <w:pPr>
        <w:pStyle w:val="BodyText"/>
        <w:spacing w:line="261" w:lineRule="auto"/>
        <w:ind w:left="833" w:right="831" w:firstLine="226"/>
        <w:jc w:val="both"/>
      </w:pPr>
      <w:r>
        <w:rPr>
          <w:color w:val="231F20"/>
        </w:rPr>
        <w:t>En el caso específico de los menores de edad como usuarios</w:t>
      </w:r>
      <w:r>
        <w:rPr>
          <w:color w:val="231F20"/>
          <w:spacing w:val="-25"/>
        </w:rPr>
        <w:t> </w:t>
      </w:r>
      <w:r>
        <w:rPr>
          <w:color w:val="231F20"/>
        </w:rPr>
        <w:t>de las redes sociales, la noción de ciudadanía y libertades requiere circunscribirse</w:t>
      </w:r>
      <w:r>
        <w:rPr>
          <w:color w:val="231F20"/>
          <w:spacing w:val="-11"/>
        </w:rPr>
        <w:t> </w:t>
      </w:r>
      <w:r>
        <w:rPr>
          <w:color w:val="231F20"/>
        </w:rPr>
        <w:t>a</w:t>
      </w:r>
      <w:r>
        <w:rPr>
          <w:color w:val="231F20"/>
          <w:spacing w:val="-10"/>
        </w:rPr>
        <w:t> </w:t>
      </w:r>
      <w:r>
        <w:rPr>
          <w:color w:val="231F20"/>
        </w:rPr>
        <w:t>ámbitos</w:t>
      </w:r>
      <w:r>
        <w:rPr>
          <w:color w:val="231F20"/>
          <w:spacing w:val="-10"/>
        </w:rPr>
        <w:t> </w:t>
      </w:r>
      <w:r>
        <w:rPr>
          <w:color w:val="231F20"/>
        </w:rPr>
        <w:t>como</w:t>
      </w:r>
      <w:r>
        <w:rPr>
          <w:color w:val="231F20"/>
          <w:spacing w:val="-10"/>
        </w:rPr>
        <w:t> </w:t>
      </w:r>
      <w:r>
        <w:rPr>
          <w:color w:val="231F20"/>
        </w:rPr>
        <w:t>el</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educación,</w:t>
      </w:r>
      <w:r>
        <w:rPr>
          <w:color w:val="231F20"/>
          <w:spacing w:val="-11"/>
        </w:rPr>
        <w:t> </w:t>
      </w:r>
      <w:r>
        <w:rPr>
          <w:color w:val="231F20"/>
        </w:rPr>
        <w:t>la</w:t>
      </w:r>
      <w:r>
        <w:rPr>
          <w:color w:val="231F20"/>
          <w:spacing w:val="-10"/>
        </w:rPr>
        <w:t> </w:t>
      </w:r>
      <w:r>
        <w:rPr>
          <w:color w:val="231F20"/>
        </w:rPr>
        <w:t>información, el </w:t>
      </w:r>
      <w:r>
        <w:rPr>
          <w:color w:val="231F20"/>
          <w:spacing w:val="-3"/>
        </w:rPr>
        <w:t>bienestar, </w:t>
      </w:r>
      <w:r>
        <w:rPr>
          <w:color w:val="231F20"/>
        </w:rPr>
        <w:t>la integridad o el desarrollo psicosocial, pero tam- bién</w:t>
      </w:r>
      <w:r>
        <w:rPr>
          <w:color w:val="231F20"/>
          <w:spacing w:val="-4"/>
        </w:rPr>
        <w:t> </w:t>
      </w:r>
      <w:r>
        <w:rPr>
          <w:color w:val="231F20"/>
        </w:rPr>
        <w:t>a</w:t>
      </w:r>
      <w:r>
        <w:rPr>
          <w:color w:val="231F20"/>
          <w:spacing w:val="-4"/>
        </w:rPr>
        <w:t> </w:t>
      </w:r>
      <w:r>
        <w:rPr>
          <w:color w:val="231F20"/>
        </w:rPr>
        <w:t>la</w:t>
      </w:r>
      <w:r>
        <w:rPr>
          <w:color w:val="231F20"/>
          <w:spacing w:val="-4"/>
        </w:rPr>
        <w:t> </w:t>
      </w:r>
      <w:r>
        <w:rPr>
          <w:color w:val="231F20"/>
        </w:rPr>
        <w:t>dimensión</w:t>
      </w:r>
      <w:r>
        <w:rPr>
          <w:color w:val="231F20"/>
          <w:spacing w:val="-4"/>
        </w:rPr>
        <w:t> </w:t>
      </w:r>
      <w:r>
        <w:rPr>
          <w:color w:val="231F20"/>
        </w:rPr>
        <w:t>del</w:t>
      </w:r>
      <w:r>
        <w:rPr>
          <w:color w:val="231F20"/>
          <w:spacing w:val="-4"/>
        </w:rPr>
        <w:t> </w:t>
      </w:r>
      <w:r>
        <w:rPr>
          <w:color w:val="231F20"/>
        </w:rPr>
        <w:t>derecho</w:t>
      </w:r>
      <w:r>
        <w:rPr>
          <w:color w:val="231F20"/>
          <w:spacing w:val="-4"/>
        </w:rPr>
        <w:t> </w:t>
      </w:r>
      <w:r>
        <w:rPr>
          <w:color w:val="231F20"/>
        </w:rPr>
        <w:t>a</w:t>
      </w:r>
      <w:r>
        <w:rPr>
          <w:color w:val="231F20"/>
          <w:spacing w:val="-4"/>
        </w:rPr>
        <w:t> </w:t>
      </w:r>
      <w:r>
        <w:rPr>
          <w:color w:val="231F20"/>
        </w:rPr>
        <w:t>participar</w:t>
      </w:r>
      <w:r>
        <w:rPr>
          <w:color w:val="231F20"/>
          <w:spacing w:val="-4"/>
        </w:rPr>
        <w:t> </w:t>
      </w:r>
      <w:r>
        <w:rPr>
          <w:color w:val="231F20"/>
        </w:rPr>
        <w:t>en</w:t>
      </w:r>
      <w:r>
        <w:rPr>
          <w:color w:val="231F20"/>
          <w:spacing w:val="-4"/>
        </w:rPr>
        <w:t> </w:t>
      </w:r>
      <w:r>
        <w:rPr>
          <w:color w:val="231F20"/>
        </w:rPr>
        <w:t>los</w:t>
      </w:r>
      <w:r>
        <w:rPr>
          <w:color w:val="231F20"/>
          <w:spacing w:val="-4"/>
        </w:rPr>
        <w:t> </w:t>
      </w:r>
      <w:r>
        <w:rPr>
          <w:color w:val="231F20"/>
        </w:rPr>
        <w:t>flujos</w:t>
      </w:r>
      <w:r>
        <w:rPr>
          <w:color w:val="231F20"/>
          <w:spacing w:val="-4"/>
        </w:rPr>
        <w:t> </w:t>
      </w:r>
      <w:r>
        <w:rPr>
          <w:color w:val="231F20"/>
        </w:rPr>
        <w:t>globales de información y</w:t>
      </w:r>
      <w:r>
        <w:rPr>
          <w:color w:val="231F20"/>
          <w:spacing w:val="-6"/>
        </w:rPr>
        <w:t> </w:t>
      </w:r>
      <w:r>
        <w:rPr>
          <w:color w:val="231F20"/>
        </w:rPr>
        <w:t>comunicación.</w:t>
      </w:r>
    </w:p>
    <w:p>
      <w:pPr>
        <w:pStyle w:val="BodyText"/>
        <w:spacing w:line="261" w:lineRule="auto"/>
        <w:ind w:left="833" w:right="831" w:firstLine="226"/>
        <w:jc w:val="both"/>
      </w:pPr>
      <w:r>
        <w:rPr>
          <w:color w:val="231F20"/>
        </w:rPr>
        <w:t>Desde</w:t>
      </w:r>
      <w:r>
        <w:rPr>
          <w:color w:val="231F20"/>
          <w:spacing w:val="-8"/>
        </w:rPr>
        <w:t> </w:t>
      </w:r>
      <w:r>
        <w:rPr>
          <w:color w:val="231F20"/>
        </w:rPr>
        <w:t>esta</w:t>
      </w:r>
      <w:r>
        <w:rPr>
          <w:color w:val="231F20"/>
          <w:spacing w:val="-8"/>
        </w:rPr>
        <w:t> </w:t>
      </w:r>
      <w:r>
        <w:rPr>
          <w:color w:val="231F20"/>
        </w:rPr>
        <w:t>perspectiva,</w:t>
      </w:r>
      <w:r>
        <w:rPr>
          <w:color w:val="231F20"/>
          <w:spacing w:val="-7"/>
        </w:rPr>
        <w:t> </w:t>
      </w:r>
      <w:r>
        <w:rPr>
          <w:color w:val="231F20"/>
        </w:rPr>
        <w:t>tal</w:t>
      </w:r>
      <w:r>
        <w:rPr>
          <w:color w:val="231F20"/>
          <w:spacing w:val="-7"/>
        </w:rPr>
        <w:t> </w:t>
      </w:r>
      <w:r>
        <w:rPr>
          <w:color w:val="231F20"/>
        </w:rPr>
        <w:t>y</w:t>
      </w:r>
      <w:r>
        <w:rPr>
          <w:color w:val="231F20"/>
          <w:spacing w:val="-7"/>
        </w:rPr>
        <w:t> </w:t>
      </w:r>
      <w:r>
        <w:rPr>
          <w:color w:val="231F20"/>
        </w:rPr>
        <w:t>como</w:t>
      </w:r>
      <w:r>
        <w:rPr>
          <w:color w:val="231F20"/>
          <w:spacing w:val="-8"/>
        </w:rPr>
        <w:t> </w:t>
      </w:r>
      <w:r>
        <w:rPr>
          <w:color w:val="231F20"/>
        </w:rPr>
        <w:t>lo</w:t>
      </w:r>
      <w:r>
        <w:rPr>
          <w:color w:val="231F20"/>
          <w:spacing w:val="-7"/>
        </w:rPr>
        <w:t> </w:t>
      </w:r>
      <w:r>
        <w:rPr>
          <w:color w:val="231F20"/>
        </w:rPr>
        <w:t>ha</w:t>
      </w:r>
      <w:r>
        <w:rPr>
          <w:color w:val="231F20"/>
          <w:spacing w:val="-8"/>
        </w:rPr>
        <w:t> </w:t>
      </w:r>
      <w:r>
        <w:rPr>
          <w:color w:val="231F20"/>
        </w:rPr>
        <w:t>detallado</w:t>
      </w:r>
      <w:r>
        <w:rPr>
          <w:color w:val="231F20"/>
          <w:spacing w:val="-9"/>
        </w:rPr>
        <w:t> </w:t>
      </w:r>
      <w:r>
        <w:rPr>
          <w:color w:val="231F20"/>
        </w:rPr>
        <w:t>Carlos</w:t>
      </w:r>
      <w:r>
        <w:rPr>
          <w:color w:val="231F20"/>
          <w:spacing w:val="-7"/>
        </w:rPr>
        <w:t> </w:t>
      </w:r>
      <w:r>
        <w:rPr>
          <w:color w:val="231F20"/>
        </w:rPr>
        <w:t>Scola- ri, en su amplio estudio en torno a las </w:t>
      </w:r>
      <w:r>
        <w:rPr>
          <w:i/>
          <w:color w:val="231F20"/>
        </w:rPr>
        <w:t>hipermediaciones</w:t>
      </w:r>
      <w:r>
        <w:rPr>
          <w:color w:val="231F20"/>
        </w:rPr>
        <w:t>, la </w:t>
      </w:r>
      <w:r>
        <w:rPr>
          <w:color w:val="231F20"/>
          <w:spacing w:val="-4"/>
        </w:rPr>
        <w:t>World </w:t>
      </w:r>
      <w:r>
        <w:rPr>
          <w:color w:val="231F20"/>
        </w:rPr>
        <w:t>Wide </w:t>
      </w:r>
      <w:r>
        <w:rPr>
          <w:color w:val="231F20"/>
          <w:spacing w:val="-5"/>
        </w:rPr>
        <w:t>Web </w:t>
      </w:r>
      <w:r>
        <w:rPr>
          <w:color w:val="231F20"/>
        </w:rPr>
        <w:t>ha optimizado el modelo de distribución reticular de los contenidos para ofrecer la posibilidad de interactuar y com- partir</w:t>
      </w:r>
      <w:r>
        <w:rPr>
          <w:color w:val="231F20"/>
          <w:spacing w:val="-6"/>
        </w:rPr>
        <w:t> </w:t>
      </w:r>
      <w:r>
        <w:rPr>
          <w:color w:val="231F20"/>
        </w:rPr>
        <w:t>los</w:t>
      </w:r>
      <w:r>
        <w:rPr>
          <w:color w:val="231F20"/>
          <w:spacing w:val="-6"/>
        </w:rPr>
        <w:t> </w:t>
      </w:r>
      <w:r>
        <w:rPr>
          <w:color w:val="231F20"/>
        </w:rPr>
        <w:t>contenidos</w:t>
      </w:r>
      <w:r>
        <w:rPr>
          <w:color w:val="231F20"/>
          <w:spacing w:val="-7"/>
        </w:rPr>
        <w:t> </w:t>
      </w:r>
      <w:r>
        <w:rPr>
          <w:color w:val="231F20"/>
        </w:rPr>
        <w:t>en</w:t>
      </w:r>
      <w:r>
        <w:rPr>
          <w:color w:val="231F20"/>
          <w:spacing w:val="-7"/>
        </w:rPr>
        <w:t> </w:t>
      </w:r>
      <w:r>
        <w:rPr>
          <w:color w:val="231F20"/>
        </w:rPr>
        <w:t>entornos</w:t>
      </w:r>
      <w:r>
        <w:rPr>
          <w:color w:val="231F20"/>
          <w:spacing w:val="-7"/>
        </w:rPr>
        <w:t> </w:t>
      </w:r>
      <w:r>
        <w:rPr>
          <w:color w:val="231F20"/>
        </w:rPr>
        <w:t>sincrónicos</w:t>
      </w:r>
      <w:r>
        <w:rPr>
          <w:color w:val="231F20"/>
          <w:spacing w:val="-7"/>
        </w:rPr>
        <w:t> </w:t>
      </w:r>
      <w:r>
        <w:rPr>
          <w:color w:val="231F20"/>
        </w:rPr>
        <w:t>y</w:t>
      </w:r>
      <w:r>
        <w:rPr>
          <w:color w:val="231F20"/>
          <w:spacing w:val="-7"/>
        </w:rPr>
        <w:t> </w:t>
      </w:r>
      <w:r>
        <w:rPr>
          <w:color w:val="231F20"/>
        </w:rPr>
        <w:t>asincrónicos;</w:t>
      </w:r>
      <w:r>
        <w:rPr>
          <w:color w:val="231F20"/>
          <w:spacing w:val="-7"/>
        </w:rPr>
        <w:t> </w:t>
      </w:r>
      <w:r>
        <w:rPr>
          <w:color w:val="231F20"/>
        </w:rPr>
        <w:t>y</w:t>
      </w:r>
      <w:r>
        <w:rPr>
          <w:color w:val="231F20"/>
          <w:spacing w:val="-7"/>
        </w:rPr>
        <w:t> </w:t>
      </w:r>
      <w:r>
        <w:rPr>
          <w:color w:val="231F20"/>
        </w:rPr>
        <w:t>es precisamente la interactividad el rasgo definitorio de los medios digitales.</w:t>
      </w:r>
    </w:p>
    <w:p>
      <w:pPr>
        <w:pStyle w:val="BodyText"/>
        <w:spacing w:line="261" w:lineRule="auto"/>
        <w:ind w:left="1400" w:right="832"/>
        <w:jc w:val="both"/>
      </w:pPr>
      <w:r>
        <w:rPr>
          <w:color w:val="231F20"/>
        </w:rPr>
        <w:t>“Al hablar de </w:t>
      </w:r>
      <w:r>
        <w:rPr>
          <w:i/>
          <w:color w:val="231F20"/>
        </w:rPr>
        <w:t>hipermediación </w:t>
      </w:r>
      <w:r>
        <w:rPr>
          <w:color w:val="231F20"/>
        </w:rPr>
        <w:t>no nos referimos tanto a un producto o un medio sino a procesos de intercambio, pro- ducción  y  consumo  simbólico  que  se  desarrollan  en un</w:t>
      </w:r>
    </w:p>
    <w:p>
      <w:pPr>
        <w:pStyle w:val="ListParagraph"/>
        <w:numPr>
          <w:ilvl w:val="0"/>
          <w:numId w:val="16"/>
        </w:numPr>
        <w:tabs>
          <w:tab w:pos="1073" w:val="left" w:leader="none"/>
        </w:tabs>
        <w:spacing w:line="240" w:lineRule="auto" w:before="104" w:after="0"/>
        <w:ind w:left="833" w:right="0" w:firstLine="0"/>
        <w:jc w:val="left"/>
        <w:rPr>
          <w:i/>
          <w:sz w:val="18"/>
        </w:rPr>
      </w:pPr>
      <w:r>
        <w:rPr>
          <w:color w:val="231F20"/>
          <w:sz w:val="18"/>
        </w:rPr>
        <w:t>Castells, Manuel. </w:t>
      </w:r>
      <w:r>
        <w:rPr>
          <w:i/>
          <w:color w:val="231F20"/>
          <w:sz w:val="18"/>
        </w:rPr>
        <w:t>El poder en la era de las redes</w:t>
      </w:r>
      <w:r>
        <w:rPr>
          <w:i/>
          <w:color w:val="231F20"/>
          <w:spacing w:val="-24"/>
          <w:sz w:val="18"/>
        </w:rPr>
        <w:t> </w:t>
      </w:r>
      <w:r>
        <w:rPr>
          <w:i/>
          <w:color w:val="231F20"/>
          <w:sz w:val="18"/>
        </w:rPr>
        <w:t>sociales.</w:t>
      </w:r>
    </w:p>
    <w:p>
      <w:pPr>
        <w:spacing w:after="0" w:line="240" w:lineRule="auto"/>
        <w:jc w:val="left"/>
        <w:rPr>
          <w:sz w:val="18"/>
        </w:rPr>
        <w:sectPr>
          <w:footerReference w:type="default" r:id="rId102"/>
          <w:pgSz w:w="15880" w:h="12190" w:orient="landscape"/>
          <w:pgMar w:footer="726" w:header="0" w:top="1040" w:bottom="920" w:left="300" w:right="300"/>
          <w:cols w:num="2" w:equalWidth="0">
            <w:col w:w="6901" w:space="639"/>
            <w:col w:w="7740"/>
          </w:cols>
        </w:sectPr>
      </w:pPr>
    </w:p>
    <w:p>
      <w:pPr>
        <w:pStyle w:val="BodyText"/>
        <w:spacing w:line="261" w:lineRule="auto" w:before="42"/>
        <w:ind w:left="1400" w:right="1"/>
        <w:jc w:val="both"/>
      </w:pPr>
      <w:r>
        <w:rPr>
          <w:color w:val="231F20"/>
        </w:rPr>
        <w:t>entorno caracterizado por una gran cantidad de sujetos, medios y lenguajes interconectados tecnológicamente de manera reticular entre sí”</w:t>
      </w:r>
      <w:r>
        <w:rPr>
          <w:color w:val="231F20"/>
          <w:position w:val="7"/>
          <w:sz w:val="13"/>
        </w:rPr>
        <w:t>75</w:t>
      </w:r>
      <w:r>
        <w:rPr>
          <w:color w:val="231F20"/>
        </w:rPr>
        <w:t>.</w:t>
      </w:r>
    </w:p>
    <w:p>
      <w:pPr>
        <w:pStyle w:val="BodyText"/>
        <w:spacing w:line="261" w:lineRule="auto"/>
        <w:ind w:left="833" w:firstLine="226"/>
        <w:jc w:val="both"/>
      </w:pPr>
      <w:r>
        <w:rPr>
          <w:color w:val="231F20"/>
        </w:rPr>
        <w:t>La</w:t>
      </w:r>
      <w:r>
        <w:rPr>
          <w:color w:val="231F20"/>
          <w:spacing w:val="-9"/>
        </w:rPr>
        <w:t> </w:t>
      </w:r>
      <w:r>
        <w:rPr>
          <w:color w:val="231F20"/>
        </w:rPr>
        <w:t>intervención</w:t>
      </w:r>
      <w:r>
        <w:rPr>
          <w:color w:val="231F20"/>
          <w:spacing w:val="-9"/>
        </w:rPr>
        <w:t> </w:t>
      </w:r>
      <w:r>
        <w:rPr>
          <w:color w:val="231F20"/>
        </w:rPr>
        <w:t>desde</w:t>
      </w:r>
      <w:r>
        <w:rPr>
          <w:color w:val="231F20"/>
          <w:spacing w:val="-9"/>
        </w:rPr>
        <w:t> </w:t>
      </w:r>
      <w:r>
        <w:rPr>
          <w:color w:val="231F20"/>
        </w:rPr>
        <w:t>la</w:t>
      </w:r>
      <w:r>
        <w:rPr>
          <w:color w:val="231F20"/>
          <w:spacing w:val="-8"/>
        </w:rPr>
        <w:t> </w:t>
      </w:r>
      <w:r>
        <w:rPr>
          <w:color w:val="231F20"/>
        </w:rPr>
        <w:t>sociedad</w:t>
      </w:r>
      <w:r>
        <w:rPr>
          <w:color w:val="231F20"/>
          <w:spacing w:val="-9"/>
        </w:rPr>
        <w:t> </w:t>
      </w:r>
      <w:r>
        <w:rPr>
          <w:color w:val="231F20"/>
        </w:rPr>
        <w:t>y</w:t>
      </w:r>
      <w:r>
        <w:rPr>
          <w:color w:val="231F20"/>
          <w:spacing w:val="-9"/>
        </w:rPr>
        <w:t> </w:t>
      </w:r>
      <w:r>
        <w:rPr>
          <w:color w:val="231F20"/>
        </w:rPr>
        <w:t>el</w:t>
      </w:r>
      <w:r>
        <w:rPr>
          <w:color w:val="231F20"/>
          <w:spacing w:val="-9"/>
        </w:rPr>
        <w:t> </w:t>
      </w:r>
      <w:r>
        <w:rPr>
          <w:color w:val="231F20"/>
        </w:rPr>
        <w:t>Estado</w:t>
      </w:r>
      <w:r>
        <w:rPr>
          <w:color w:val="231F20"/>
          <w:spacing w:val="-8"/>
        </w:rPr>
        <w:t> </w:t>
      </w:r>
      <w:r>
        <w:rPr>
          <w:color w:val="231F20"/>
        </w:rPr>
        <w:t>en</w:t>
      </w:r>
      <w:r>
        <w:rPr>
          <w:color w:val="231F20"/>
          <w:spacing w:val="-9"/>
        </w:rPr>
        <w:t> </w:t>
      </w:r>
      <w:r>
        <w:rPr>
          <w:color w:val="231F20"/>
        </w:rPr>
        <w:t>torno</w:t>
      </w:r>
      <w:r>
        <w:rPr>
          <w:color w:val="231F20"/>
          <w:spacing w:val="-9"/>
        </w:rPr>
        <w:t> </w:t>
      </w:r>
      <w:r>
        <w:rPr>
          <w:color w:val="231F20"/>
        </w:rPr>
        <w:t>a</w:t>
      </w:r>
      <w:r>
        <w:rPr>
          <w:color w:val="231F20"/>
          <w:spacing w:val="-9"/>
        </w:rPr>
        <w:t> </w:t>
      </w:r>
      <w:r>
        <w:rPr>
          <w:color w:val="231F20"/>
        </w:rPr>
        <w:t>la</w:t>
      </w:r>
      <w:r>
        <w:rPr>
          <w:color w:val="231F20"/>
          <w:spacing w:val="-8"/>
        </w:rPr>
        <w:t> </w:t>
      </w:r>
      <w:r>
        <w:rPr>
          <w:color w:val="231F20"/>
        </w:rPr>
        <w:t>apli- cación</w:t>
      </w:r>
      <w:r>
        <w:rPr>
          <w:color w:val="231F20"/>
          <w:spacing w:val="-6"/>
        </w:rPr>
        <w:t> </w:t>
      </w:r>
      <w:r>
        <w:rPr>
          <w:color w:val="231F20"/>
        </w:rPr>
        <w:t>de</w:t>
      </w:r>
      <w:r>
        <w:rPr>
          <w:color w:val="231F20"/>
          <w:spacing w:val="-6"/>
        </w:rPr>
        <w:t> </w:t>
      </w:r>
      <w:r>
        <w:rPr>
          <w:color w:val="231F20"/>
        </w:rPr>
        <w:t>marcos</w:t>
      </w:r>
      <w:r>
        <w:rPr>
          <w:color w:val="231F20"/>
          <w:spacing w:val="-6"/>
        </w:rPr>
        <w:t> </w:t>
      </w:r>
      <w:r>
        <w:rPr>
          <w:color w:val="231F20"/>
        </w:rPr>
        <w:t>normativos</w:t>
      </w:r>
      <w:r>
        <w:rPr>
          <w:color w:val="231F20"/>
          <w:spacing w:val="-6"/>
        </w:rPr>
        <w:t> </w:t>
      </w:r>
      <w:r>
        <w:rPr>
          <w:color w:val="231F20"/>
        </w:rPr>
        <w:t>que</w:t>
      </w:r>
      <w:r>
        <w:rPr>
          <w:color w:val="231F20"/>
          <w:spacing w:val="-6"/>
        </w:rPr>
        <w:t> </w:t>
      </w:r>
      <w:r>
        <w:rPr>
          <w:color w:val="231F20"/>
        </w:rPr>
        <w:t>protejan</w:t>
      </w:r>
      <w:r>
        <w:rPr>
          <w:color w:val="231F20"/>
          <w:spacing w:val="-6"/>
        </w:rPr>
        <w:t> </w:t>
      </w:r>
      <w:r>
        <w:rPr>
          <w:color w:val="231F20"/>
        </w:rPr>
        <w:t>los</w:t>
      </w:r>
      <w:r>
        <w:rPr>
          <w:color w:val="231F20"/>
          <w:spacing w:val="-6"/>
        </w:rPr>
        <w:t> </w:t>
      </w:r>
      <w:r>
        <w:rPr>
          <w:color w:val="231F20"/>
        </w:rPr>
        <w:t>datos</w:t>
      </w:r>
      <w:r>
        <w:rPr>
          <w:color w:val="231F20"/>
          <w:spacing w:val="-6"/>
        </w:rPr>
        <w:t> </w:t>
      </w:r>
      <w:r>
        <w:rPr>
          <w:color w:val="231F20"/>
        </w:rPr>
        <w:t>personales</w:t>
      </w:r>
      <w:r>
        <w:rPr>
          <w:color w:val="231F20"/>
          <w:spacing w:val="-6"/>
        </w:rPr>
        <w:t> </w:t>
      </w:r>
      <w:r>
        <w:rPr>
          <w:color w:val="231F20"/>
        </w:rPr>
        <w:t>y la privacidad de los menores de edad que interactúan a </w:t>
      </w:r>
      <w:r>
        <w:rPr>
          <w:color w:val="231F20"/>
          <w:spacing w:val="-3"/>
        </w:rPr>
        <w:t>través </w:t>
      </w:r>
      <w:r>
        <w:rPr>
          <w:color w:val="231F20"/>
        </w:rPr>
        <w:t>de las redes sociales, debe dialogar tanto con la perspectiva liberta- ria desde la que está apoyado el modelo de la web 2.0, como con la arquitectura </w:t>
      </w:r>
      <w:r>
        <w:rPr>
          <w:color w:val="231F20"/>
          <w:spacing w:val="-3"/>
        </w:rPr>
        <w:t>reticular, </w:t>
      </w:r>
      <w:r>
        <w:rPr>
          <w:color w:val="231F20"/>
        </w:rPr>
        <w:t>autoconfigurable, desde la que opera la sociedad red global, así como atender a la trama de </w:t>
      </w:r>
      <w:r>
        <w:rPr>
          <w:i/>
          <w:color w:val="231F20"/>
        </w:rPr>
        <w:t>hipermedia- </w:t>
      </w:r>
      <w:r>
        <w:rPr>
          <w:i/>
          <w:color w:val="231F20"/>
        </w:rPr>
        <w:t>cion es </w:t>
      </w:r>
      <w:r>
        <w:rPr>
          <w:color w:val="231F20"/>
        </w:rPr>
        <w:t>tanto en el terreno de las prácticas como en el de la cons- trucción de</w:t>
      </w:r>
      <w:r>
        <w:rPr>
          <w:color w:val="231F20"/>
          <w:spacing w:val="-2"/>
        </w:rPr>
        <w:t> </w:t>
      </w:r>
      <w:r>
        <w:rPr>
          <w:color w:val="231F20"/>
        </w:rPr>
        <w:t>significado.</w:t>
      </w:r>
    </w:p>
    <w:p>
      <w:pPr>
        <w:pStyle w:val="BodyText"/>
        <w:spacing w:line="261" w:lineRule="auto"/>
        <w:ind w:left="834" w:firstLine="226"/>
        <w:jc w:val="both"/>
      </w:pPr>
      <w:r>
        <w:rPr>
          <w:color w:val="231F20"/>
        </w:rPr>
        <w:t>El estudio de Rainie y Wellman (2012) donde categorizan es- tas prácticas a </w:t>
      </w:r>
      <w:r>
        <w:rPr>
          <w:color w:val="231F20"/>
          <w:spacing w:val="-3"/>
        </w:rPr>
        <w:t>través </w:t>
      </w:r>
      <w:r>
        <w:rPr>
          <w:color w:val="231F20"/>
        </w:rPr>
        <w:t>de redes digitales como “el nuevo sistema operativo</w:t>
      </w:r>
      <w:r>
        <w:rPr>
          <w:color w:val="231F20"/>
          <w:spacing w:val="-7"/>
        </w:rPr>
        <w:t> </w:t>
      </w:r>
      <w:r>
        <w:rPr>
          <w:color w:val="231F20"/>
          <w:spacing w:val="-4"/>
        </w:rPr>
        <w:t>social”,</w:t>
      </w:r>
      <w:r>
        <w:rPr>
          <w:color w:val="231F20"/>
          <w:spacing w:val="-7"/>
        </w:rPr>
        <w:t> </w:t>
      </w:r>
      <w:r>
        <w:rPr>
          <w:color w:val="231F20"/>
        </w:rPr>
        <w:t>posibilita</w:t>
      </w:r>
      <w:r>
        <w:rPr>
          <w:color w:val="231F20"/>
          <w:spacing w:val="-6"/>
        </w:rPr>
        <w:t> </w:t>
      </w:r>
      <w:r>
        <w:rPr>
          <w:color w:val="231F20"/>
        </w:rPr>
        <w:t>terminar</w:t>
      </w:r>
      <w:r>
        <w:rPr>
          <w:color w:val="231F20"/>
          <w:spacing w:val="-7"/>
        </w:rPr>
        <w:t> </w:t>
      </w:r>
      <w:r>
        <w:rPr>
          <w:color w:val="231F20"/>
        </w:rPr>
        <w:t>de</w:t>
      </w:r>
      <w:r>
        <w:rPr>
          <w:color w:val="231F20"/>
          <w:spacing w:val="-7"/>
        </w:rPr>
        <w:t> </w:t>
      </w:r>
      <w:r>
        <w:rPr>
          <w:color w:val="231F20"/>
        </w:rPr>
        <w:t>delinear</w:t>
      </w:r>
      <w:r>
        <w:rPr>
          <w:color w:val="231F20"/>
          <w:spacing w:val="-8"/>
        </w:rPr>
        <w:t> </w:t>
      </w:r>
      <w:r>
        <w:rPr>
          <w:color w:val="231F20"/>
        </w:rPr>
        <w:t>los</w:t>
      </w:r>
      <w:r>
        <w:rPr>
          <w:color w:val="231F20"/>
          <w:spacing w:val="-6"/>
        </w:rPr>
        <w:t> </w:t>
      </w:r>
      <w:r>
        <w:rPr>
          <w:color w:val="231F20"/>
        </w:rPr>
        <w:t>ámbitos</w:t>
      </w:r>
      <w:r>
        <w:rPr>
          <w:color w:val="231F20"/>
          <w:spacing w:val="-7"/>
        </w:rPr>
        <w:t> </w:t>
      </w:r>
      <w:r>
        <w:rPr>
          <w:color w:val="231F20"/>
        </w:rPr>
        <w:t>con- ceptuales</w:t>
      </w:r>
      <w:r>
        <w:rPr>
          <w:color w:val="231F20"/>
          <w:spacing w:val="-14"/>
        </w:rPr>
        <w:t> </w:t>
      </w:r>
      <w:r>
        <w:rPr>
          <w:color w:val="231F20"/>
        </w:rPr>
        <w:t>aplicables</w:t>
      </w:r>
      <w:r>
        <w:rPr>
          <w:color w:val="231F20"/>
          <w:spacing w:val="-13"/>
        </w:rPr>
        <w:t> </w:t>
      </w:r>
      <w:r>
        <w:rPr>
          <w:color w:val="231F20"/>
        </w:rPr>
        <w:t>a</w:t>
      </w:r>
      <w:r>
        <w:rPr>
          <w:color w:val="231F20"/>
          <w:spacing w:val="-14"/>
        </w:rPr>
        <w:t> </w:t>
      </w:r>
      <w:r>
        <w:rPr>
          <w:color w:val="231F20"/>
        </w:rPr>
        <w:t>un</w:t>
      </w:r>
      <w:r>
        <w:rPr>
          <w:color w:val="231F20"/>
          <w:spacing w:val="-14"/>
        </w:rPr>
        <w:t> </w:t>
      </w:r>
      <w:r>
        <w:rPr>
          <w:color w:val="231F20"/>
        </w:rPr>
        <w:t>esfuerzo</w:t>
      </w:r>
      <w:r>
        <w:rPr>
          <w:color w:val="231F20"/>
          <w:spacing w:val="-13"/>
        </w:rPr>
        <w:t> </w:t>
      </w:r>
      <w:r>
        <w:rPr>
          <w:color w:val="231F20"/>
        </w:rPr>
        <w:t>por</w:t>
      </w:r>
      <w:r>
        <w:rPr>
          <w:color w:val="231F20"/>
          <w:spacing w:val="-14"/>
        </w:rPr>
        <w:t> </w:t>
      </w:r>
      <w:r>
        <w:rPr>
          <w:color w:val="231F20"/>
        </w:rPr>
        <w:t>acompañar</w:t>
      </w:r>
      <w:r>
        <w:rPr>
          <w:color w:val="231F20"/>
          <w:spacing w:val="-13"/>
        </w:rPr>
        <w:t> </w:t>
      </w:r>
      <w:r>
        <w:rPr>
          <w:color w:val="231F20"/>
        </w:rPr>
        <w:t>y</w:t>
      </w:r>
      <w:r>
        <w:rPr>
          <w:color w:val="231F20"/>
          <w:spacing w:val="-14"/>
        </w:rPr>
        <w:t> </w:t>
      </w:r>
      <w:r>
        <w:rPr>
          <w:color w:val="231F20"/>
        </w:rPr>
        <w:t>proteger</w:t>
      </w:r>
      <w:r>
        <w:rPr>
          <w:color w:val="231F20"/>
          <w:spacing w:val="-14"/>
        </w:rPr>
        <w:t> </w:t>
      </w:r>
      <w:r>
        <w:rPr>
          <w:color w:val="231F20"/>
        </w:rPr>
        <w:t>a</w:t>
      </w:r>
      <w:r>
        <w:rPr>
          <w:color w:val="231F20"/>
          <w:spacing w:val="-14"/>
        </w:rPr>
        <w:t> </w:t>
      </w:r>
      <w:r>
        <w:rPr>
          <w:color w:val="231F20"/>
        </w:rPr>
        <w:t>los menores de edad en los intercambios de información a </w:t>
      </w:r>
      <w:r>
        <w:rPr>
          <w:color w:val="231F20"/>
          <w:spacing w:val="-3"/>
        </w:rPr>
        <w:t>través </w:t>
      </w:r>
      <w:r>
        <w:rPr>
          <w:color w:val="231F20"/>
        </w:rPr>
        <w:t>de redes</w:t>
      </w:r>
      <w:r>
        <w:rPr>
          <w:color w:val="231F20"/>
          <w:spacing w:val="-5"/>
        </w:rPr>
        <w:t> </w:t>
      </w:r>
      <w:r>
        <w:rPr>
          <w:color w:val="231F20"/>
        </w:rPr>
        <w:t>sociales.</w:t>
      </w:r>
    </w:p>
    <w:p>
      <w:pPr>
        <w:pStyle w:val="BodyText"/>
        <w:spacing w:line="261" w:lineRule="auto"/>
        <w:ind w:left="834" w:firstLine="226"/>
        <w:jc w:val="both"/>
      </w:pPr>
      <w:r>
        <w:rPr>
          <w:color w:val="231F20"/>
        </w:rPr>
        <w:t>El</w:t>
      </w:r>
      <w:r>
        <w:rPr>
          <w:color w:val="231F20"/>
          <w:spacing w:val="-5"/>
        </w:rPr>
        <w:t> </w:t>
      </w:r>
      <w:r>
        <w:rPr>
          <w:color w:val="231F20"/>
        </w:rPr>
        <w:t>trabajo</w:t>
      </w:r>
      <w:r>
        <w:rPr>
          <w:color w:val="231F20"/>
          <w:spacing w:val="-5"/>
        </w:rPr>
        <w:t> </w:t>
      </w:r>
      <w:r>
        <w:rPr>
          <w:color w:val="231F20"/>
        </w:rPr>
        <w:t>de</w:t>
      </w:r>
      <w:r>
        <w:rPr>
          <w:color w:val="231F20"/>
          <w:spacing w:val="-5"/>
        </w:rPr>
        <w:t> </w:t>
      </w:r>
      <w:r>
        <w:rPr>
          <w:color w:val="231F20"/>
        </w:rPr>
        <w:t>Rainie</w:t>
      </w:r>
      <w:r>
        <w:rPr>
          <w:color w:val="231F20"/>
          <w:spacing w:val="-5"/>
        </w:rPr>
        <w:t> </w:t>
      </w:r>
      <w:r>
        <w:rPr>
          <w:color w:val="231F20"/>
        </w:rPr>
        <w:t>y</w:t>
      </w:r>
      <w:r>
        <w:rPr>
          <w:color w:val="231F20"/>
          <w:spacing w:val="-5"/>
        </w:rPr>
        <w:t> </w:t>
      </w:r>
      <w:r>
        <w:rPr>
          <w:color w:val="231F20"/>
        </w:rPr>
        <w:t>Wellman</w:t>
      </w:r>
      <w:r>
        <w:rPr>
          <w:color w:val="231F20"/>
          <w:spacing w:val="-5"/>
        </w:rPr>
        <w:t> </w:t>
      </w:r>
      <w:r>
        <w:rPr>
          <w:color w:val="231F20"/>
        </w:rPr>
        <w:t>pone</w:t>
      </w:r>
      <w:r>
        <w:rPr>
          <w:color w:val="231F20"/>
          <w:spacing w:val="-5"/>
        </w:rPr>
        <w:t> </w:t>
      </w:r>
      <w:r>
        <w:rPr>
          <w:color w:val="231F20"/>
        </w:rPr>
        <w:t>especial</w:t>
      </w:r>
      <w:r>
        <w:rPr>
          <w:color w:val="231F20"/>
          <w:spacing w:val="-5"/>
        </w:rPr>
        <w:t> </w:t>
      </w:r>
      <w:r>
        <w:rPr>
          <w:color w:val="231F20"/>
        </w:rPr>
        <w:t>énfasis</w:t>
      </w:r>
      <w:r>
        <w:rPr>
          <w:color w:val="231F20"/>
          <w:spacing w:val="-5"/>
        </w:rPr>
        <w:t> </w:t>
      </w:r>
      <w:r>
        <w:rPr>
          <w:color w:val="231F20"/>
        </w:rPr>
        <w:t>en</w:t>
      </w:r>
      <w:r>
        <w:rPr>
          <w:color w:val="231F20"/>
          <w:spacing w:val="-5"/>
        </w:rPr>
        <w:t> </w:t>
      </w:r>
      <w:r>
        <w:rPr>
          <w:color w:val="231F20"/>
        </w:rPr>
        <w:t>desmi- tificar que a </w:t>
      </w:r>
      <w:r>
        <w:rPr>
          <w:color w:val="231F20"/>
          <w:spacing w:val="-3"/>
        </w:rPr>
        <w:t>través </w:t>
      </w:r>
      <w:r>
        <w:rPr>
          <w:color w:val="231F20"/>
        </w:rPr>
        <w:t>de la digitalización los individuos se abstraen o aíslan de las interacciones personales cotidianas, subrayando que hoy en día es necesario colocar a las redes como un sopor- te que ha logrado amplificar la trama de relaciones, a </w:t>
      </w:r>
      <w:r>
        <w:rPr>
          <w:color w:val="231F20"/>
          <w:spacing w:val="-3"/>
        </w:rPr>
        <w:t>través </w:t>
      </w:r>
      <w:r>
        <w:rPr>
          <w:color w:val="231F20"/>
        </w:rPr>
        <w:t>de las cuales los sujetos obtienen distintos tipos de apoyo, soporte</w:t>
      </w:r>
      <w:r>
        <w:rPr>
          <w:color w:val="231F20"/>
          <w:spacing w:val="-25"/>
        </w:rPr>
        <w:t> </w:t>
      </w:r>
      <w:r>
        <w:rPr>
          <w:color w:val="231F20"/>
        </w:rPr>
        <w:t>y acompañamiento.</w:t>
      </w:r>
    </w:p>
    <w:p>
      <w:pPr>
        <w:pStyle w:val="BodyText"/>
        <w:spacing w:line="261" w:lineRule="auto"/>
        <w:ind w:left="1401"/>
        <w:jc w:val="both"/>
      </w:pPr>
      <w:r>
        <w:rPr>
          <w:color w:val="231F20"/>
          <w:spacing w:val="-14"/>
        </w:rPr>
        <w:t>“A </w:t>
      </w:r>
      <w:r>
        <w:rPr>
          <w:color w:val="231F20"/>
        </w:rPr>
        <w:t>pesar de toda la atención que se presta a los nuevos dis- positivos, la tecnología no determina la conducta humana, </w:t>
      </w:r>
      <w:r>
        <w:rPr>
          <w:b/>
          <w:color w:val="231F20"/>
        </w:rPr>
        <w:t>el</w:t>
      </w:r>
      <w:r>
        <w:rPr>
          <w:b/>
          <w:color w:val="231F20"/>
          <w:spacing w:val="-6"/>
        </w:rPr>
        <w:t> </w:t>
      </w:r>
      <w:r>
        <w:rPr>
          <w:b/>
          <w:color w:val="231F20"/>
        </w:rPr>
        <w:t>ser</w:t>
      </w:r>
      <w:r>
        <w:rPr>
          <w:b/>
          <w:color w:val="231F20"/>
          <w:spacing w:val="-6"/>
        </w:rPr>
        <w:t> </w:t>
      </w:r>
      <w:r>
        <w:rPr>
          <w:b/>
          <w:color w:val="231F20"/>
        </w:rPr>
        <w:t>humano</w:t>
      </w:r>
      <w:r>
        <w:rPr>
          <w:b/>
          <w:color w:val="231F20"/>
          <w:spacing w:val="-7"/>
        </w:rPr>
        <w:t> </w:t>
      </w:r>
      <w:r>
        <w:rPr>
          <w:b/>
          <w:color w:val="231F20"/>
        </w:rPr>
        <w:t>es</w:t>
      </w:r>
      <w:r>
        <w:rPr>
          <w:b/>
          <w:color w:val="231F20"/>
          <w:spacing w:val="-6"/>
        </w:rPr>
        <w:t> </w:t>
      </w:r>
      <w:r>
        <w:rPr>
          <w:b/>
          <w:color w:val="231F20"/>
        </w:rPr>
        <w:t>quien</w:t>
      </w:r>
      <w:r>
        <w:rPr>
          <w:b/>
          <w:color w:val="231F20"/>
          <w:spacing w:val="-6"/>
        </w:rPr>
        <w:t> </w:t>
      </w:r>
      <w:r>
        <w:rPr>
          <w:b/>
          <w:color w:val="231F20"/>
        </w:rPr>
        <w:t>determina</w:t>
      </w:r>
      <w:r>
        <w:rPr>
          <w:b/>
          <w:color w:val="231F20"/>
          <w:spacing w:val="-7"/>
        </w:rPr>
        <w:t> </w:t>
      </w:r>
      <w:r>
        <w:rPr>
          <w:b/>
          <w:color w:val="231F20"/>
        </w:rPr>
        <w:t>cómo</w:t>
      </w:r>
      <w:r>
        <w:rPr>
          <w:b/>
          <w:color w:val="231F20"/>
          <w:spacing w:val="-6"/>
        </w:rPr>
        <w:t> </w:t>
      </w:r>
      <w:r>
        <w:rPr>
          <w:b/>
          <w:color w:val="231F20"/>
        </w:rPr>
        <w:t>son</w:t>
      </w:r>
      <w:r>
        <w:rPr>
          <w:b/>
          <w:color w:val="231F20"/>
          <w:spacing w:val="-6"/>
        </w:rPr>
        <w:t> </w:t>
      </w:r>
      <w:r>
        <w:rPr>
          <w:b/>
          <w:color w:val="231F20"/>
        </w:rPr>
        <w:t>usadas</w:t>
      </w:r>
      <w:r>
        <w:rPr>
          <w:b/>
          <w:color w:val="231F20"/>
          <w:spacing w:val="-6"/>
        </w:rPr>
        <w:t> </w:t>
      </w:r>
      <w:r>
        <w:rPr>
          <w:b/>
          <w:color w:val="231F20"/>
        </w:rPr>
        <w:t>las tecnologías</w:t>
      </w:r>
      <w:r>
        <w:rPr>
          <w:color w:val="231F20"/>
        </w:rPr>
        <w:t>. El Internet y los teléfonos móviles han faci- litado la remodelación de las redes sociales de las perso- nas,</w:t>
      </w:r>
      <w:r>
        <w:rPr>
          <w:color w:val="231F20"/>
          <w:spacing w:val="-10"/>
        </w:rPr>
        <w:t> </w:t>
      </w:r>
      <w:r>
        <w:rPr>
          <w:color w:val="231F20"/>
        </w:rPr>
        <w:t>permitiéndoles</w:t>
      </w:r>
      <w:r>
        <w:rPr>
          <w:color w:val="231F20"/>
          <w:spacing w:val="-9"/>
        </w:rPr>
        <w:t> </w:t>
      </w:r>
      <w:r>
        <w:rPr>
          <w:color w:val="231F20"/>
        </w:rPr>
        <w:t>ser</w:t>
      </w:r>
      <w:r>
        <w:rPr>
          <w:color w:val="231F20"/>
          <w:spacing w:val="-10"/>
        </w:rPr>
        <w:t> </w:t>
      </w:r>
      <w:r>
        <w:rPr>
          <w:color w:val="231F20"/>
        </w:rPr>
        <w:t>más</w:t>
      </w:r>
      <w:r>
        <w:rPr>
          <w:color w:val="231F20"/>
          <w:spacing w:val="-10"/>
        </w:rPr>
        <w:t> </w:t>
      </w:r>
      <w:r>
        <w:rPr>
          <w:color w:val="231F20"/>
        </w:rPr>
        <w:t>grandes</w:t>
      </w:r>
      <w:r>
        <w:rPr>
          <w:color w:val="231F20"/>
          <w:spacing w:val="-10"/>
        </w:rPr>
        <w:t> </w:t>
      </w:r>
      <w:r>
        <w:rPr>
          <w:color w:val="231F20"/>
        </w:rPr>
        <w:t>y</w:t>
      </w:r>
      <w:r>
        <w:rPr>
          <w:color w:val="231F20"/>
          <w:spacing w:val="-10"/>
        </w:rPr>
        <w:t> </w:t>
      </w:r>
      <w:r>
        <w:rPr>
          <w:color w:val="231F20"/>
        </w:rPr>
        <w:t>más</w:t>
      </w:r>
      <w:r>
        <w:rPr>
          <w:color w:val="231F20"/>
          <w:spacing w:val="-10"/>
        </w:rPr>
        <w:t> </w:t>
      </w:r>
      <w:r>
        <w:rPr>
          <w:color w:val="231F20"/>
        </w:rPr>
        <w:t>diversas.</w:t>
      </w:r>
      <w:r>
        <w:rPr>
          <w:color w:val="231F20"/>
          <w:spacing w:val="-10"/>
        </w:rPr>
        <w:t> </w:t>
      </w:r>
      <w:r>
        <w:rPr>
          <w:color w:val="231F20"/>
        </w:rPr>
        <w:t>Y</w:t>
      </w:r>
      <w:r>
        <w:rPr>
          <w:color w:val="231F20"/>
          <w:spacing w:val="-10"/>
        </w:rPr>
        <w:t> </w:t>
      </w:r>
      <w:r>
        <w:rPr>
          <w:color w:val="231F20"/>
        </w:rPr>
        <w:t>ellos han reconfigurado la forma en que utilizan sus redes </w:t>
      </w:r>
      <w:r>
        <w:rPr>
          <w:color w:val="231F20"/>
          <w:spacing w:val="48"/>
        </w:rPr>
        <w:t> </w:t>
      </w:r>
      <w:r>
        <w:rPr>
          <w:color w:val="231F20"/>
        </w:rPr>
        <w:t>para</w:t>
      </w:r>
    </w:p>
    <w:p>
      <w:pPr>
        <w:pStyle w:val="BodyText"/>
        <w:spacing w:line="261" w:lineRule="auto" w:before="42"/>
        <w:ind w:left="1401" w:right="831"/>
        <w:jc w:val="both"/>
      </w:pPr>
      <w:r>
        <w:rPr/>
        <w:br w:type="column"/>
      </w:r>
      <w:r>
        <w:rPr>
          <w:color w:val="231F20"/>
        </w:rPr>
        <w:t>aprender, resolver problemas, tomar decisiones, y prestar apoyo a los demás”</w:t>
      </w:r>
      <w:r>
        <w:rPr>
          <w:color w:val="231F20"/>
          <w:position w:val="7"/>
          <w:sz w:val="13"/>
        </w:rPr>
        <w:t>76</w:t>
      </w:r>
      <w:r>
        <w:rPr>
          <w:color w:val="231F20"/>
        </w:rPr>
        <w:t>.</w:t>
      </w:r>
    </w:p>
    <w:p>
      <w:pPr>
        <w:pStyle w:val="BodyText"/>
        <w:spacing w:line="261" w:lineRule="auto"/>
        <w:ind w:left="834" w:right="831" w:firstLine="226"/>
        <w:jc w:val="both"/>
      </w:pPr>
      <w:r>
        <w:rPr>
          <w:color w:val="231F20"/>
        </w:rPr>
        <w:t>La evidencia recabada por Rainie y Wellman permite, entre otras cosas, determinar que este modelo de ‘individualismo en red’ ha implicado que los sujetos, los usuarios, se alejen del mo- delo de las interacciones en grupo para desenvolverse más como individuos</w:t>
      </w:r>
      <w:r>
        <w:rPr>
          <w:color w:val="231F20"/>
          <w:spacing w:val="-8"/>
        </w:rPr>
        <w:t> </w:t>
      </w:r>
      <w:r>
        <w:rPr>
          <w:color w:val="231F20"/>
        </w:rPr>
        <w:t>conectados</w:t>
      </w:r>
      <w:r>
        <w:rPr>
          <w:color w:val="231F20"/>
          <w:spacing w:val="-9"/>
        </w:rPr>
        <w:t> </w:t>
      </w:r>
      <w:r>
        <w:rPr>
          <w:color w:val="231F20"/>
        </w:rPr>
        <w:t>en</w:t>
      </w:r>
      <w:r>
        <w:rPr>
          <w:color w:val="231F20"/>
          <w:spacing w:val="-8"/>
        </w:rPr>
        <w:t> </w:t>
      </w:r>
      <w:r>
        <w:rPr>
          <w:color w:val="231F20"/>
        </w:rPr>
        <w:t>red</w:t>
      </w:r>
      <w:r>
        <w:rPr>
          <w:color w:val="231F20"/>
          <w:spacing w:val="-8"/>
        </w:rPr>
        <w:t> </w:t>
      </w:r>
      <w:r>
        <w:rPr>
          <w:color w:val="231F20"/>
        </w:rPr>
        <w:t>y/o</w:t>
      </w:r>
      <w:r>
        <w:rPr>
          <w:color w:val="231F20"/>
          <w:spacing w:val="-8"/>
        </w:rPr>
        <w:t> </w:t>
      </w:r>
      <w:r>
        <w:rPr>
          <w:color w:val="231F20"/>
        </w:rPr>
        <w:t>redes;</w:t>
      </w:r>
      <w:r>
        <w:rPr>
          <w:color w:val="231F20"/>
          <w:spacing w:val="-9"/>
        </w:rPr>
        <w:t> </w:t>
      </w:r>
      <w:r>
        <w:rPr>
          <w:color w:val="231F20"/>
        </w:rPr>
        <w:t>lo</w:t>
      </w:r>
      <w:r>
        <w:rPr>
          <w:color w:val="231F20"/>
          <w:spacing w:val="-8"/>
        </w:rPr>
        <w:t> </w:t>
      </w:r>
      <w:r>
        <w:rPr>
          <w:color w:val="231F20"/>
        </w:rPr>
        <w:t>cual</w:t>
      </w:r>
      <w:r>
        <w:rPr>
          <w:color w:val="231F20"/>
          <w:spacing w:val="-8"/>
        </w:rPr>
        <w:t> </w:t>
      </w:r>
      <w:r>
        <w:rPr>
          <w:color w:val="231F20"/>
        </w:rPr>
        <w:t>ha</w:t>
      </w:r>
      <w:r>
        <w:rPr>
          <w:color w:val="231F20"/>
          <w:spacing w:val="-8"/>
        </w:rPr>
        <w:t> </w:t>
      </w:r>
      <w:r>
        <w:rPr>
          <w:color w:val="231F20"/>
        </w:rPr>
        <w:t>devuelto</w:t>
      </w:r>
      <w:r>
        <w:rPr>
          <w:color w:val="231F20"/>
          <w:spacing w:val="-8"/>
        </w:rPr>
        <w:t> </w:t>
      </w:r>
      <w:r>
        <w:rPr>
          <w:color w:val="231F20"/>
        </w:rPr>
        <w:t>la</w:t>
      </w:r>
      <w:r>
        <w:rPr>
          <w:color w:val="231F20"/>
          <w:spacing w:val="-8"/>
        </w:rPr>
        <w:t> </w:t>
      </w:r>
      <w:r>
        <w:rPr>
          <w:color w:val="231F20"/>
        </w:rPr>
        <w:t>mi- rada</w:t>
      </w:r>
      <w:r>
        <w:rPr>
          <w:color w:val="231F20"/>
          <w:spacing w:val="-12"/>
        </w:rPr>
        <w:t> </w:t>
      </w:r>
      <w:r>
        <w:rPr>
          <w:color w:val="231F20"/>
        </w:rPr>
        <w:t>o</w:t>
      </w:r>
      <w:r>
        <w:rPr>
          <w:color w:val="231F20"/>
          <w:spacing w:val="-12"/>
        </w:rPr>
        <w:t> </w:t>
      </w:r>
      <w:r>
        <w:rPr>
          <w:color w:val="231F20"/>
        </w:rPr>
        <w:t>el</w:t>
      </w:r>
      <w:r>
        <w:rPr>
          <w:color w:val="231F20"/>
          <w:spacing w:val="-12"/>
        </w:rPr>
        <w:t> </w:t>
      </w:r>
      <w:r>
        <w:rPr>
          <w:color w:val="231F20"/>
        </w:rPr>
        <w:t>centro</w:t>
      </w:r>
      <w:r>
        <w:rPr>
          <w:color w:val="231F20"/>
          <w:spacing w:val="-12"/>
        </w:rPr>
        <w:t> </w:t>
      </w:r>
      <w:r>
        <w:rPr>
          <w:color w:val="231F20"/>
        </w:rPr>
        <w:t>de</w:t>
      </w:r>
      <w:r>
        <w:rPr>
          <w:color w:val="231F20"/>
          <w:spacing w:val="-12"/>
        </w:rPr>
        <w:t> </w:t>
      </w:r>
      <w:r>
        <w:rPr>
          <w:color w:val="231F20"/>
        </w:rPr>
        <w:t>atención</w:t>
      </w:r>
      <w:r>
        <w:rPr>
          <w:color w:val="231F20"/>
          <w:spacing w:val="-13"/>
        </w:rPr>
        <w:t> </w:t>
      </w:r>
      <w:r>
        <w:rPr>
          <w:color w:val="231F20"/>
        </w:rPr>
        <w:t>al</w:t>
      </w:r>
      <w:r>
        <w:rPr>
          <w:color w:val="231F20"/>
          <w:spacing w:val="-12"/>
        </w:rPr>
        <w:t> </w:t>
      </w:r>
      <w:r>
        <w:rPr>
          <w:color w:val="231F20"/>
        </w:rPr>
        <w:t>individuo,</w:t>
      </w:r>
      <w:r>
        <w:rPr>
          <w:color w:val="231F20"/>
          <w:spacing w:val="-12"/>
        </w:rPr>
        <w:t> </w:t>
      </w:r>
      <w:r>
        <w:rPr>
          <w:color w:val="231F20"/>
        </w:rPr>
        <w:t>más</w:t>
      </w:r>
      <w:r>
        <w:rPr>
          <w:color w:val="231F20"/>
          <w:spacing w:val="-12"/>
        </w:rPr>
        <w:t> </w:t>
      </w:r>
      <w:r>
        <w:rPr>
          <w:color w:val="231F20"/>
        </w:rPr>
        <w:t>que</w:t>
      </w:r>
      <w:r>
        <w:rPr>
          <w:color w:val="231F20"/>
          <w:spacing w:val="-12"/>
        </w:rPr>
        <w:t> </w:t>
      </w:r>
      <w:r>
        <w:rPr>
          <w:color w:val="231F20"/>
        </w:rPr>
        <w:t>a</w:t>
      </w:r>
      <w:r>
        <w:rPr>
          <w:color w:val="231F20"/>
          <w:spacing w:val="-12"/>
        </w:rPr>
        <w:t> </w:t>
      </w:r>
      <w:r>
        <w:rPr>
          <w:color w:val="231F20"/>
        </w:rPr>
        <w:t>los</w:t>
      </w:r>
      <w:r>
        <w:rPr>
          <w:color w:val="231F20"/>
          <w:spacing w:val="-12"/>
        </w:rPr>
        <w:t> </w:t>
      </w:r>
      <w:r>
        <w:rPr>
          <w:color w:val="231F20"/>
        </w:rPr>
        <w:t>grupos</w:t>
      </w:r>
      <w:r>
        <w:rPr>
          <w:color w:val="231F20"/>
          <w:spacing w:val="-12"/>
        </w:rPr>
        <w:t> </w:t>
      </w:r>
      <w:r>
        <w:rPr>
          <w:color w:val="231F20"/>
        </w:rPr>
        <w:t>con los</w:t>
      </w:r>
      <w:r>
        <w:rPr>
          <w:color w:val="231F20"/>
          <w:spacing w:val="-6"/>
        </w:rPr>
        <w:t> </w:t>
      </w:r>
      <w:r>
        <w:rPr>
          <w:color w:val="231F20"/>
        </w:rPr>
        <w:t>que</w:t>
      </w:r>
      <w:r>
        <w:rPr>
          <w:color w:val="231F20"/>
          <w:spacing w:val="-7"/>
        </w:rPr>
        <w:t> </w:t>
      </w:r>
      <w:r>
        <w:rPr>
          <w:color w:val="231F20"/>
        </w:rPr>
        <w:t>suelen</w:t>
      </w:r>
      <w:r>
        <w:rPr>
          <w:color w:val="231F20"/>
          <w:spacing w:val="-7"/>
        </w:rPr>
        <w:t> </w:t>
      </w:r>
      <w:r>
        <w:rPr>
          <w:color w:val="231F20"/>
        </w:rPr>
        <w:t>vincularse</w:t>
      </w:r>
      <w:r>
        <w:rPr>
          <w:color w:val="231F20"/>
          <w:spacing w:val="-7"/>
        </w:rPr>
        <w:t> </w:t>
      </w:r>
      <w:r>
        <w:rPr>
          <w:color w:val="231F20"/>
        </w:rPr>
        <w:t>los</w:t>
      </w:r>
      <w:r>
        <w:rPr>
          <w:color w:val="231F20"/>
          <w:spacing w:val="-6"/>
        </w:rPr>
        <w:t> </w:t>
      </w:r>
      <w:r>
        <w:rPr>
          <w:color w:val="231F20"/>
        </w:rPr>
        <w:t>análisis</w:t>
      </w:r>
      <w:r>
        <w:rPr>
          <w:color w:val="231F20"/>
          <w:spacing w:val="-6"/>
        </w:rPr>
        <w:t> </w:t>
      </w:r>
      <w:r>
        <w:rPr>
          <w:color w:val="231F20"/>
        </w:rPr>
        <w:t>de</w:t>
      </w:r>
      <w:r>
        <w:rPr>
          <w:color w:val="231F20"/>
          <w:spacing w:val="-7"/>
        </w:rPr>
        <w:t> </w:t>
      </w:r>
      <w:r>
        <w:rPr>
          <w:color w:val="231F20"/>
        </w:rPr>
        <w:t>interacciones</w:t>
      </w:r>
      <w:r>
        <w:rPr>
          <w:color w:val="231F20"/>
          <w:spacing w:val="-6"/>
        </w:rPr>
        <w:t> </w:t>
      </w:r>
      <w:r>
        <w:rPr>
          <w:color w:val="231F20"/>
        </w:rPr>
        <w:t>e</w:t>
      </w:r>
      <w:r>
        <w:rPr>
          <w:color w:val="231F20"/>
          <w:spacing w:val="-7"/>
        </w:rPr>
        <w:t> </w:t>
      </w:r>
      <w:r>
        <w:rPr>
          <w:color w:val="231F20"/>
        </w:rPr>
        <w:t>inclusive, a los que mentalmente con los que siguen asociándose los pro- pios</w:t>
      </w:r>
      <w:r>
        <w:rPr>
          <w:color w:val="231F20"/>
          <w:spacing w:val="-3"/>
        </w:rPr>
        <w:t> </w:t>
      </w:r>
      <w:r>
        <w:rPr>
          <w:color w:val="231F20"/>
        </w:rPr>
        <w:t>sujetos.</w:t>
      </w:r>
    </w:p>
    <w:p>
      <w:pPr>
        <w:pStyle w:val="BodyText"/>
        <w:spacing w:line="261" w:lineRule="auto"/>
        <w:ind w:left="834" w:right="831" w:firstLine="226"/>
        <w:jc w:val="both"/>
      </w:pPr>
      <w:r>
        <w:rPr>
          <w:color w:val="231F20"/>
        </w:rPr>
        <w:t>Desde</w:t>
      </w:r>
      <w:r>
        <w:rPr>
          <w:color w:val="231F20"/>
          <w:spacing w:val="-7"/>
        </w:rPr>
        <w:t> </w:t>
      </w:r>
      <w:r>
        <w:rPr>
          <w:color w:val="231F20"/>
        </w:rPr>
        <w:t>esta</w:t>
      </w:r>
      <w:r>
        <w:rPr>
          <w:color w:val="231F20"/>
          <w:spacing w:val="-7"/>
        </w:rPr>
        <w:t> </w:t>
      </w:r>
      <w:r>
        <w:rPr>
          <w:color w:val="231F20"/>
        </w:rPr>
        <w:t>perspectiva,</w:t>
      </w:r>
      <w:r>
        <w:rPr>
          <w:color w:val="231F20"/>
          <w:spacing w:val="-6"/>
        </w:rPr>
        <w:t> </w:t>
      </w:r>
      <w:r>
        <w:rPr>
          <w:color w:val="231F20"/>
        </w:rPr>
        <w:t>los</w:t>
      </w:r>
      <w:r>
        <w:rPr>
          <w:color w:val="231F20"/>
          <w:spacing w:val="-6"/>
        </w:rPr>
        <w:t> </w:t>
      </w:r>
      <w:r>
        <w:rPr>
          <w:color w:val="231F20"/>
        </w:rPr>
        <w:t>menores</w:t>
      </w:r>
      <w:r>
        <w:rPr>
          <w:color w:val="231F20"/>
          <w:spacing w:val="-7"/>
        </w:rPr>
        <w:t> </w:t>
      </w:r>
      <w:r>
        <w:rPr>
          <w:color w:val="231F20"/>
        </w:rPr>
        <w:t>de</w:t>
      </w:r>
      <w:r>
        <w:rPr>
          <w:color w:val="231F20"/>
          <w:spacing w:val="-7"/>
        </w:rPr>
        <w:t> </w:t>
      </w:r>
      <w:r>
        <w:rPr>
          <w:color w:val="231F20"/>
        </w:rPr>
        <w:t>edad</w:t>
      </w:r>
      <w:r>
        <w:rPr>
          <w:color w:val="231F20"/>
          <w:spacing w:val="-7"/>
        </w:rPr>
        <w:t> </w:t>
      </w:r>
      <w:r>
        <w:rPr>
          <w:color w:val="231F20"/>
        </w:rPr>
        <w:t>como</w:t>
      </w:r>
      <w:r>
        <w:rPr>
          <w:color w:val="231F20"/>
          <w:spacing w:val="-7"/>
        </w:rPr>
        <w:t> </w:t>
      </w:r>
      <w:r>
        <w:rPr>
          <w:color w:val="231F20"/>
        </w:rPr>
        <w:t>usuarios</w:t>
      </w:r>
      <w:r>
        <w:rPr>
          <w:color w:val="231F20"/>
          <w:spacing w:val="-6"/>
        </w:rPr>
        <w:t> </w:t>
      </w:r>
      <w:r>
        <w:rPr>
          <w:color w:val="231F20"/>
        </w:rPr>
        <w:t>de la red forman parte de esta trama de amplificación de las</w:t>
      </w:r>
      <w:r>
        <w:rPr>
          <w:color w:val="231F20"/>
          <w:spacing w:val="-28"/>
        </w:rPr>
        <w:t> </w:t>
      </w:r>
      <w:r>
        <w:rPr>
          <w:color w:val="231F20"/>
        </w:rPr>
        <w:t>relacio- nes y el alcance que tienen sus intercambios de información se vuelven todavía más complejos que si los circunscribiéramos a los</w:t>
      </w:r>
      <w:r>
        <w:rPr>
          <w:color w:val="231F20"/>
          <w:spacing w:val="-9"/>
        </w:rPr>
        <w:t> </w:t>
      </w:r>
      <w:r>
        <w:rPr>
          <w:color w:val="231F20"/>
        </w:rPr>
        <w:t>grupos.</w:t>
      </w:r>
    </w:p>
    <w:p>
      <w:pPr>
        <w:pStyle w:val="BodyText"/>
        <w:spacing w:line="261" w:lineRule="auto"/>
        <w:ind w:left="1401" w:right="831"/>
        <w:jc w:val="both"/>
      </w:pPr>
      <w:r>
        <w:rPr>
          <w:color w:val="231F20"/>
        </w:rPr>
        <w:t>“Como</w:t>
      </w:r>
      <w:r>
        <w:rPr>
          <w:color w:val="231F20"/>
          <w:spacing w:val="-9"/>
        </w:rPr>
        <w:t> </w:t>
      </w:r>
      <w:r>
        <w:rPr>
          <w:color w:val="231F20"/>
        </w:rPr>
        <w:t>la</w:t>
      </w:r>
      <w:r>
        <w:rPr>
          <w:color w:val="231F20"/>
          <w:spacing w:val="-10"/>
        </w:rPr>
        <w:t> </w:t>
      </w:r>
      <w:r>
        <w:rPr>
          <w:color w:val="231F20"/>
        </w:rPr>
        <w:t>mayoría</w:t>
      </w:r>
      <w:r>
        <w:rPr>
          <w:color w:val="231F20"/>
          <w:spacing w:val="-10"/>
        </w:rPr>
        <w:t> </w:t>
      </w:r>
      <w:r>
        <w:rPr>
          <w:color w:val="231F20"/>
        </w:rPr>
        <w:t>de</w:t>
      </w:r>
      <w:r>
        <w:rPr>
          <w:color w:val="231F20"/>
          <w:spacing w:val="-10"/>
        </w:rPr>
        <w:t> </w:t>
      </w:r>
      <w:r>
        <w:rPr>
          <w:color w:val="231F20"/>
        </w:rPr>
        <w:t>los</w:t>
      </w:r>
      <w:r>
        <w:rPr>
          <w:color w:val="231F20"/>
          <w:spacing w:val="-9"/>
        </w:rPr>
        <w:t> </w:t>
      </w:r>
      <w:r>
        <w:rPr>
          <w:color w:val="231F20"/>
        </w:rPr>
        <w:t>sistemas</w:t>
      </w:r>
      <w:r>
        <w:rPr>
          <w:color w:val="231F20"/>
          <w:spacing w:val="-10"/>
        </w:rPr>
        <w:t> </w:t>
      </w:r>
      <w:r>
        <w:rPr>
          <w:color w:val="231F20"/>
        </w:rPr>
        <w:t>operativos</w:t>
      </w:r>
      <w:r>
        <w:rPr>
          <w:color w:val="231F20"/>
          <w:spacing w:val="-10"/>
        </w:rPr>
        <w:t> </w:t>
      </w:r>
      <w:r>
        <w:rPr>
          <w:color w:val="231F20"/>
        </w:rPr>
        <w:t>de</w:t>
      </w:r>
      <w:r>
        <w:rPr>
          <w:color w:val="231F20"/>
          <w:spacing w:val="-10"/>
        </w:rPr>
        <w:t> </w:t>
      </w:r>
      <w:r>
        <w:rPr>
          <w:color w:val="231F20"/>
        </w:rPr>
        <w:t>los</w:t>
      </w:r>
      <w:r>
        <w:rPr>
          <w:color w:val="231F20"/>
          <w:spacing w:val="-9"/>
        </w:rPr>
        <w:t> </w:t>
      </w:r>
      <w:r>
        <w:rPr>
          <w:color w:val="231F20"/>
        </w:rPr>
        <w:t>ordena- dores y todos los sistemas móviles, el sistema operativo de la red social es </w:t>
      </w:r>
      <w:r>
        <w:rPr>
          <w:i/>
          <w:color w:val="231F20"/>
        </w:rPr>
        <w:t>personal</w:t>
      </w:r>
      <w:r>
        <w:rPr>
          <w:color w:val="231F20"/>
        </w:rPr>
        <w:t>, el individuo autónomo está en el centro y con el ordenador a la mano; </w:t>
      </w:r>
      <w:r>
        <w:rPr>
          <w:i/>
          <w:color w:val="231F20"/>
        </w:rPr>
        <w:t>multiusuario</w:t>
      </w:r>
      <w:r>
        <w:rPr>
          <w:color w:val="231F20"/>
        </w:rPr>
        <w:t>, las per- sonas están interactuando con otros diversos y numerosos individuos; </w:t>
      </w:r>
      <w:r>
        <w:rPr>
          <w:i/>
          <w:color w:val="231F20"/>
        </w:rPr>
        <w:t>multitarea</w:t>
      </w:r>
      <w:r>
        <w:rPr>
          <w:color w:val="231F20"/>
        </w:rPr>
        <w:t>, la gente está haciendo varias cosas, y </w:t>
      </w:r>
      <w:r>
        <w:rPr>
          <w:i/>
          <w:color w:val="231F20"/>
        </w:rPr>
        <w:t>multiproceso</w:t>
      </w:r>
      <w:r>
        <w:rPr>
          <w:color w:val="231F20"/>
        </w:rPr>
        <w:t>, lo están haciendo más o menos</w:t>
      </w:r>
      <w:r>
        <w:rPr>
          <w:color w:val="231F20"/>
          <w:spacing w:val="-27"/>
        </w:rPr>
        <w:t> </w:t>
      </w:r>
      <w:r>
        <w:rPr>
          <w:color w:val="231F20"/>
        </w:rPr>
        <w:t>simultánea- mente”</w:t>
      </w:r>
      <w:r>
        <w:rPr>
          <w:color w:val="231F20"/>
          <w:position w:val="7"/>
          <w:sz w:val="13"/>
        </w:rPr>
        <w:t>77</w:t>
      </w:r>
      <w:r>
        <w:rPr>
          <w:color w:val="231F20"/>
        </w:rPr>
        <w:t>.</w:t>
      </w:r>
    </w:p>
    <w:p>
      <w:pPr>
        <w:pStyle w:val="BodyText"/>
        <w:spacing w:line="261" w:lineRule="auto"/>
        <w:ind w:left="833" w:right="830" w:firstLine="226"/>
        <w:jc w:val="both"/>
      </w:pPr>
      <w:r>
        <w:rPr>
          <w:color w:val="231F20"/>
        </w:rPr>
        <w:t>En este punto resulta necesario desarrollar una serie de notas y</w:t>
      </w:r>
      <w:r>
        <w:rPr>
          <w:color w:val="231F20"/>
          <w:spacing w:val="-8"/>
        </w:rPr>
        <w:t> </w:t>
      </w:r>
      <w:r>
        <w:rPr>
          <w:color w:val="231F20"/>
        </w:rPr>
        <w:t>observaciones</w:t>
      </w:r>
      <w:r>
        <w:rPr>
          <w:color w:val="231F20"/>
          <w:spacing w:val="-7"/>
        </w:rPr>
        <w:t> </w:t>
      </w:r>
      <w:r>
        <w:rPr>
          <w:color w:val="231F20"/>
        </w:rPr>
        <w:t>generales</w:t>
      </w:r>
      <w:r>
        <w:rPr>
          <w:color w:val="231F20"/>
          <w:spacing w:val="-8"/>
        </w:rPr>
        <w:t> </w:t>
      </w:r>
      <w:r>
        <w:rPr>
          <w:color w:val="231F20"/>
        </w:rPr>
        <w:t>en</w:t>
      </w:r>
      <w:r>
        <w:rPr>
          <w:color w:val="231F20"/>
          <w:spacing w:val="-8"/>
        </w:rPr>
        <w:t> </w:t>
      </w:r>
      <w:r>
        <w:rPr>
          <w:color w:val="231F20"/>
        </w:rPr>
        <w:t>torno</w:t>
      </w:r>
      <w:r>
        <w:rPr>
          <w:color w:val="231F20"/>
          <w:spacing w:val="-8"/>
        </w:rPr>
        <w:t> </w:t>
      </w:r>
      <w:r>
        <w:rPr>
          <w:color w:val="231F20"/>
        </w:rPr>
        <w:t>al</w:t>
      </w:r>
      <w:r>
        <w:rPr>
          <w:color w:val="231F20"/>
          <w:spacing w:val="-8"/>
        </w:rPr>
        <w:t> </w:t>
      </w:r>
      <w:r>
        <w:rPr>
          <w:color w:val="231F20"/>
        </w:rPr>
        <w:t>marco</w:t>
      </w:r>
      <w:r>
        <w:rPr>
          <w:color w:val="231F20"/>
          <w:spacing w:val="-8"/>
        </w:rPr>
        <w:t> </w:t>
      </w:r>
      <w:r>
        <w:rPr>
          <w:color w:val="231F20"/>
        </w:rPr>
        <w:t>normativo</w:t>
      </w:r>
      <w:r>
        <w:rPr>
          <w:color w:val="231F20"/>
          <w:spacing w:val="-8"/>
        </w:rPr>
        <w:t> </w:t>
      </w:r>
      <w:r>
        <w:rPr>
          <w:color w:val="231F20"/>
        </w:rPr>
        <w:t>aplicable a la protección de los datos personales de los menores usuarios de redes sociales en México, que sustenten las recomendaciones vinculadas tanto con el ámbito institucional-normativo como</w:t>
      </w:r>
      <w:r>
        <w:rPr>
          <w:color w:val="231F20"/>
          <w:spacing w:val="-33"/>
        </w:rPr>
        <w:t> </w:t>
      </w:r>
      <w:r>
        <w:rPr>
          <w:color w:val="231F20"/>
        </w:rPr>
        <w:t>con el de las</w:t>
      </w:r>
      <w:r>
        <w:rPr>
          <w:color w:val="231F20"/>
          <w:spacing w:val="-17"/>
        </w:rPr>
        <w:t> </w:t>
      </w:r>
      <w:r>
        <w:rPr>
          <w:color w:val="231F20"/>
        </w:rPr>
        <w:t>prácticas.</w:t>
      </w:r>
    </w:p>
    <w:p>
      <w:pPr>
        <w:spacing w:after="0" w:line="261" w:lineRule="auto"/>
        <w:jc w:val="both"/>
        <w:sectPr>
          <w:footerReference w:type="default" r:id="rId103"/>
          <w:pgSz w:w="15880" w:h="12190" w:orient="landscape"/>
          <w:pgMar w:footer="474" w:header="0" w:top="1040" w:bottom="660" w:left="300" w:right="300"/>
          <w:cols w:num="2" w:equalWidth="0">
            <w:col w:w="6902" w:space="638"/>
            <w:col w:w="7740"/>
          </w:cols>
        </w:sectPr>
      </w:pPr>
    </w:p>
    <w:p>
      <w:pPr>
        <w:pStyle w:val="BodyText"/>
        <w:rPr>
          <w:sz w:val="20"/>
        </w:rPr>
      </w:pPr>
    </w:p>
    <w:p>
      <w:pPr>
        <w:pStyle w:val="BodyText"/>
        <w:rPr>
          <w:sz w:val="23"/>
        </w:rPr>
      </w:pPr>
    </w:p>
    <w:p>
      <w:pPr>
        <w:pStyle w:val="BodyText"/>
        <w:spacing w:line="20" w:lineRule="exact"/>
        <w:ind w:left="8364"/>
        <w:rPr>
          <w:sz w:val="2"/>
        </w:rPr>
      </w:pPr>
      <w:r>
        <w:rPr>
          <w:sz w:val="2"/>
        </w:rPr>
        <w:pict>
          <v:group style="width:73pt;height:1pt;mso-position-horizontal-relative:char;mso-position-vertical-relative:line" coordorigin="0,0" coordsize="1460,20">
            <v:line style="position:absolute" from="10,10" to="1450,10" stroked="true" strokeweight="1pt" strokecolor="#231f20"/>
          </v:group>
        </w:pict>
      </w:r>
      <w:r>
        <w:rPr>
          <w:sz w:val="2"/>
        </w:rPr>
      </w:r>
    </w:p>
    <w:p>
      <w:pPr>
        <w:spacing w:after="0" w:line="20" w:lineRule="exact"/>
        <w:rPr>
          <w:sz w:val="2"/>
        </w:rPr>
        <w:sectPr>
          <w:type w:val="continuous"/>
          <w:pgSz w:w="15880" w:h="12190" w:orient="landscape"/>
          <w:pgMar w:top="1120" w:bottom="280" w:left="300" w:right="300"/>
        </w:sectPr>
      </w:pPr>
    </w:p>
    <w:p>
      <w:pPr>
        <w:pStyle w:val="BodyText"/>
        <w:spacing w:before="4"/>
        <w:rPr>
          <w:sz w:val="15"/>
        </w:rPr>
      </w:pPr>
    </w:p>
    <w:p>
      <w:pPr>
        <w:pStyle w:val="BodyText"/>
        <w:spacing w:line="20" w:lineRule="exact"/>
        <w:ind w:left="823"/>
        <w:rPr>
          <w:sz w:val="2"/>
        </w:rPr>
      </w:pPr>
      <w:r>
        <w:rPr>
          <w:sz w:val="2"/>
        </w:rPr>
        <w:pict>
          <v:group style="width:73pt;height:1pt;mso-position-horizontal-relative:char;mso-position-vertical-relative:line" coordorigin="0,0" coordsize="1460,20">
            <v:line style="position:absolute" from="10,10" to="1450,10" stroked="true" strokeweight="1pt" strokecolor="#231f20"/>
          </v:group>
        </w:pict>
      </w:r>
      <w:r>
        <w:rPr>
          <w:sz w:val="2"/>
        </w:rPr>
      </w:r>
    </w:p>
    <w:p>
      <w:pPr>
        <w:pStyle w:val="ListParagraph"/>
        <w:numPr>
          <w:ilvl w:val="0"/>
          <w:numId w:val="16"/>
        </w:numPr>
        <w:tabs>
          <w:tab w:pos="1073" w:val="left" w:leader="none"/>
        </w:tabs>
        <w:spacing w:line="200" w:lineRule="exact" w:before="30" w:after="0"/>
        <w:ind w:left="833" w:right="0" w:firstLine="0"/>
        <w:jc w:val="left"/>
        <w:rPr>
          <w:sz w:val="18"/>
        </w:rPr>
      </w:pPr>
      <w:r>
        <w:rPr>
          <w:color w:val="231F20"/>
          <w:sz w:val="18"/>
        </w:rPr>
        <w:t>Scolari,</w:t>
      </w:r>
      <w:r>
        <w:rPr>
          <w:color w:val="231F20"/>
          <w:spacing w:val="-4"/>
          <w:sz w:val="18"/>
        </w:rPr>
        <w:t> </w:t>
      </w:r>
      <w:r>
        <w:rPr>
          <w:color w:val="231F20"/>
          <w:sz w:val="18"/>
        </w:rPr>
        <w:t>Carlos.</w:t>
      </w:r>
      <w:r>
        <w:rPr>
          <w:color w:val="231F20"/>
          <w:spacing w:val="-4"/>
          <w:sz w:val="18"/>
        </w:rPr>
        <w:t> </w:t>
      </w:r>
      <w:r>
        <w:rPr>
          <w:color w:val="231F20"/>
          <w:sz w:val="18"/>
        </w:rPr>
        <w:t>Hipermediaciones.</w:t>
      </w:r>
      <w:r>
        <w:rPr>
          <w:color w:val="231F20"/>
          <w:spacing w:val="-7"/>
          <w:sz w:val="18"/>
        </w:rPr>
        <w:t> </w:t>
      </w:r>
      <w:r>
        <w:rPr>
          <w:color w:val="231F20"/>
          <w:sz w:val="18"/>
        </w:rPr>
        <w:t>Elementos</w:t>
      </w:r>
      <w:r>
        <w:rPr>
          <w:color w:val="231F20"/>
          <w:spacing w:val="-5"/>
          <w:sz w:val="18"/>
        </w:rPr>
        <w:t> </w:t>
      </w:r>
      <w:r>
        <w:rPr>
          <w:color w:val="231F20"/>
          <w:sz w:val="18"/>
        </w:rPr>
        <w:t>para</w:t>
      </w:r>
      <w:r>
        <w:rPr>
          <w:color w:val="231F20"/>
          <w:spacing w:val="-5"/>
          <w:sz w:val="18"/>
        </w:rPr>
        <w:t> </w:t>
      </w:r>
      <w:r>
        <w:rPr>
          <w:color w:val="231F20"/>
          <w:sz w:val="18"/>
        </w:rPr>
        <w:t>una</w:t>
      </w:r>
      <w:r>
        <w:rPr>
          <w:color w:val="231F20"/>
          <w:spacing w:val="-4"/>
          <w:sz w:val="18"/>
        </w:rPr>
        <w:t> </w:t>
      </w:r>
      <w:r>
        <w:rPr>
          <w:color w:val="231F20"/>
          <w:sz w:val="18"/>
        </w:rPr>
        <w:t>teoría</w:t>
      </w:r>
      <w:r>
        <w:rPr>
          <w:color w:val="231F20"/>
          <w:spacing w:val="-5"/>
          <w:sz w:val="18"/>
        </w:rPr>
        <w:t> </w:t>
      </w:r>
      <w:r>
        <w:rPr>
          <w:color w:val="231F20"/>
          <w:sz w:val="18"/>
        </w:rPr>
        <w:t>de</w:t>
      </w:r>
      <w:r>
        <w:rPr>
          <w:color w:val="231F20"/>
          <w:spacing w:val="-5"/>
          <w:sz w:val="18"/>
        </w:rPr>
        <w:t> </w:t>
      </w:r>
      <w:r>
        <w:rPr>
          <w:color w:val="231F20"/>
          <w:sz w:val="18"/>
        </w:rPr>
        <w:t>la</w:t>
      </w:r>
      <w:r>
        <w:rPr>
          <w:color w:val="231F20"/>
          <w:spacing w:val="-4"/>
          <w:sz w:val="18"/>
        </w:rPr>
        <w:t> </w:t>
      </w:r>
      <w:r>
        <w:rPr>
          <w:color w:val="231F20"/>
          <w:sz w:val="18"/>
        </w:rPr>
        <w:t>comuni- cación digital interactiva, pp.</w:t>
      </w:r>
      <w:r>
        <w:rPr>
          <w:color w:val="231F20"/>
          <w:spacing w:val="-22"/>
          <w:sz w:val="18"/>
        </w:rPr>
        <w:t> </w:t>
      </w:r>
      <w:r>
        <w:rPr>
          <w:color w:val="231F20"/>
          <w:sz w:val="18"/>
        </w:rPr>
        <w:t>112-113.</w:t>
      </w:r>
    </w:p>
    <w:p>
      <w:pPr>
        <w:pStyle w:val="ListParagraph"/>
        <w:numPr>
          <w:ilvl w:val="0"/>
          <w:numId w:val="16"/>
        </w:numPr>
        <w:tabs>
          <w:tab w:pos="1073" w:val="left" w:leader="none"/>
        </w:tabs>
        <w:spacing w:line="200" w:lineRule="exact" w:before="30" w:after="0"/>
        <w:ind w:left="833" w:right="980" w:firstLine="0"/>
        <w:jc w:val="left"/>
        <w:rPr>
          <w:sz w:val="18"/>
        </w:rPr>
      </w:pPr>
      <w:r>
        <w:rPr>
          <w:color w:val="231F20"/>
          <w:spacing w:val="-2"/>
          <w:w w:val="99"/>
          <w:sz w:val="18"/>
        </w:rPr>
        <w:br w:type="column"/>
      </w:r>
      <w:r>
        <w:rPr>
          <w:color w:val="231F20"/>
          <w:sz w:val="18"/>
        </w:rPr>
        <w:t>Rainie,</w:t>
      </w:r>
      <w:r>
        <w:rPr>
          <w:color w:val="231F20"/>
          <w:spacing w:val="-4"/>
          <w:sz w:val="18"/>
        </w:rPr>
        <w:t> </w:t>
      </w:r>
      <w:r>
        <w:rPr>
          <w:color w:val="231F20"/>
          <w:sz w:val="18"/>
        </w:rPr>
        <w:t>Lee</w:t>
      </w:r>
      <w:r>
        <w:rPr>
          <w:color w:val="231F20"/>
          <w:spacing w:val="-4"/>
          <w:sz w:val="18"/>
        </w:rPr>
        <w:t> </w:t>
      </w:r>
      <w:r>
        <w:rPr>
          <w:color w:val="231F20"/>
          <w:sz w:val="18"/>
        </w:rPr>
        <w:t>&amp;Wellman,</w:t>
      </w:r>
      <w:r>
        <w:rPr>
          <w:color w:val="231F20"/>
          <w:spacing w:val="-4"/>
          <w:sz w:val="18"/>
        </w:rPr>
        <w:t> </w:t>
      </w:r>
      <w:r>
        <w:rPr>
          <w:color w:val="231F20"/>
          <w:spacing w:val="-3"/>
          <w:sz w:val="18"/>
        </w:rPr>
        <w:t>Barry.</w:t>
      </w:r>
      <w:r>
        <w:rPr>
          <w:color w:val="231F20"/>
          <w:spacing w:val="-4"/>
          <w:sz w:val="18"/>
        </w:rPr>
        <w:t> </w:t>
      </w:r>
      <w:r>
        <w:rPr>
          <w:color w:val="231F20"/>
          <w:sz w:val="18"/>
        </w:rPr>
        <w:t>Networked,</w:t>
      </w:r>
      <w:r>
        <w:rPr>
          <w:color w:val="231F20"/>
          <w:spacing w:val="-4"/>
          <w:sz w:val="18"/>
        </w:rPr>
        <w:t> </w:t>
      </w:r>
      <w:r>
        <w:rPr>
          <w:color w:val="231F20"/>
          <w:sz w:val="18"/>
        </w:rPr>
        <w:t>the</w:t>
      </w:r>
      <w:r>
        <w:rPr>
          <w:color w:val="231F20"/>
          <w:spacing w:val="-4"/>
          <w:sz w:val="18"/>
        </w:rPr>
        <w:t> </w:t>
      </w:r>
      <w:r>
        <w:rPr>
          <w:color w:val="231F20"/>
          <w:sz w:val="18"/>
        </w:rPr>
        <w:t>new</w:t>
      </w:r>
      <w:r>
        <w:rPr>
          <w:color w:val="231F20"/>
          <w:spacing w:val="-4"/>
          <w:sz w:val="18"/>
        </w:rPr>
        <w:t> </w:t>
      </w:r>
      <w:r>
        <w:rPr>
          <w:color w:val="231F20"/>
          <w:sz w:val="18"/>
        </w:rPr>
        <w:t>social</w:t>
      </w:r>
      <w:r>
        <w:rPr>
          <w:color w:val="231F20"/>
          <w:spacing w:val="-4"/>
          <w:sz w:val="18"/>
        </w:rPr>
        <w:t> </w:t>
      </w:r>
      <w:r>
        <w:rPr>
          <w:color w:val="231F20"/>
          <w:sz w:val="18"/>
        </w:rPr>
        <w:t>operating</w:t>
      </w:r>
      <w:r>
        <w:rPr>
          <w:color w:val="231F20"/>
          <w:spacing w:val="-4"/>
          <w:sz w:val="18"/>
        </w:rPr>
        <w:t> </w:t>
      </w:r>
      <w:r>
        <w:rPr>
          <w:color w:val="231F20"/>
          <w:sz w:val="18"/>
        </w:rPr>
        <w:t>system, pp.</w:t>
      </w:r>
      <w:r>
        <w:rPr>
          <w:color w:val="231F20"/>
          <w:spacing w:val="1"/>
          <w:sz w:val="18"/>
        </w:rPr>
        <w:t> </w:t>
      </w:r>
      <w:r>
        <w:rPr>
          <w:color w:val="231F20"/>
          <w:spacing w:val="-5"/>
          <w:sz w:val="18"/>
        </w:rPr>
        <w:t>IX-X.</w:t>
      </w:r>
    </w:p>
    <w:p>
      <w:pPr>
        <w:pStyle w:val="ListParagraph"/>
        <w:numPr>
          <w:ilvl w:val="0"/>
          <w:numId w:val="16"/>
        </w:numPr>
        <w:tabs>
          <w:tab w:pos="1073" w:val="left" w:leader="none"/>
        </w:tabs>
        <w:spacing w:line="200" w:lineRule="exact" w:before="0" w:after="0"/>
        <w:ind w:left="1072" w:right="0" w:hanging="239"/>
        <w:jc w:val="left"/>
        <w:rPr>
          <w:sz w:val="18"/>
        </w:rPr>
      </w:pPr>
      <w:r>
        <w:rPr>
          <w:i/>
          <w:color w:val="231F20"/>
          <w:sz w:val="18"/>
        </w:rPr>
        <w:t>Ibid.</w:t>
      </w:r>
      <w:r>
        <w:rPr>
          <w:color w:val="231F20"/>
          <w:sz w:val="18"/>
        </w:rPr>
        <w:t>, p.</w:t>
      </w:r>
      <w:r>
        <w:rPr>
          <w:color w:val="231F20"/>
          <w:spacing w:val="-4"/>
          <w:sz w:val="18"/>
        </w:rPr>
        <w:t> </w:t>
      </w:r>
      <w:r>
        <w:rPr>
          <w:color w:val="231F20"/>
          <w:sz w:val="18"/>
        </w:rPr>
        <w:t>7.</w:t>
      </w:r>
    </w:p>
    <w:p>
      <w:pPr>
        <w:spacing w:after="0" w:line="200" w:lineRule="exact"/>
        <w:jc w:val="left"/>
        <w:rPr>
          <w:sz w:val="18"/>
        </w:rPr>
        <w:sectPr>
          <w:type w:val="continuous"/>
          <w:pgSz w:w="15880" w:h="12190" w:orient="landscape"/>
          <w:pgMar w:top="1120" w:bottom="280" w:left="300" w:right="300"/>
          <w:cols w:num="2" w:equalWidth="0">
            <w:col w:w="6812" w:space="729"/>
            <w:col w:w="7739"/>
          </w:cols>
        </w:sectPr>
      </w:pPr>
    </w:p>
    <w:p>
      <w:pPr>
        <w:pStyle w:val="BodyText"/>
        <w:spacing w:line="266" w:lineRule="auto" w:before="45"/>
        <w:ind w:left="833" w:right="202"/>
        <w:rPr>
          <w:rFonts w:ascii="Arial" w:hAnsi="Arial"/>
        </w:rPr>
      </w:pPr>
      <w:r>
        <w:rPr>
          <w:rFonts w:ascii="Arial" w:hAnsi="Arial"/>
          <w:color w:val="231F20"/>
        </w:rPr>
        <w:t>Notas al marco jurídico aplicable a la protección de datos personales de menores usuarios de redes sociales virtuales en México</w:t>
      </w:r>
    </w:p>
    <w:p>
      <w:pPr>
        <w:pStyle w:val="BodyText"/>
        <w:spacing w:before="1"/>
        <w:rPr>
          <w:rFonts w:ascii="Arial"/>
          <w:sz w:val="24"/>
        </w:rPr>
      </w:pPr>
    </w:p>
    <w:p>
      <w:pPr>
        <w:pStyle w:val="BodyText"/>
        <w:spacing w:line="261" w:lineRule="auto"/>
        <w:ind w:left="833"/>
        <w:jc w:val="both"/>
      </w:pPr>
      <w:r>
        <w:rPr>
          <w:color w:val="231F20"/>
        </w:rPr>
        <w:t>El Artículo 16 de la Constitución Política de los Estados Unidos Mexicanos, establece en el segundo párrafo que “toda persona tiene derecho a la protección de sus datos personales, al acceso, rectificación y cancelación de los mismos, así como a manifestar su</w:t>
      </w:r>
      <w:r>
        <w:rPr>
          <w:color w:val="231F20"/>
          <w:spacing w:val="-5"/>
        </w:rPr>
        <w:t> </w:t>
      </w:r>
      <w:r>
        <w:rPr>
          <w:color w:val="231F20"/>
        </w:rPr>
        <w:t>oposición,</w:t>
      </w:r>
      <w:r>
        <w:rPr>
          <w:color w:val="231F20"/>
          <w:spacing w:val="-5"/>
        </w:rPr>
        <w:t> </w:t>
      </w:r>
      <w:r>
        <w:rPr>
          <w:color w:val="231F20"/>
        </w:rPr>
        <w:t>en</w:t>
      </w:r>
      <w:r>
        <w:rPr>
          <w:color w:val="231F20"/>
          <w:spacing w:val="-5"/>
        </w:rPr>
        <w:t> </w:t>
      </w:r>
      <w:r>
        <w:rPr>
          <w:color w:val="231F20"/>
        </w:rPr>
        <w:t>los</w:t>
      </w:r>
      <w:r>
        <w:rPr>
          <w:color w:val="231F20"/>
          <w:spacing w:val="-5"/>
        </w:rPr>
        <w:t> </w:t>
      </w:r>
      <w:r>
        <w:rPr>
          <w:color w:val="231F20"/>
        </w:rPr>
        <w:t>términos</w:t>
      </w:r>
      <w:r>
        <w:rPr>
          <w:color w:val="231F20"/>
          <w:spacing w:val="-5"/>
        </w:rPr>
        <w:t> </w:t>
      </w:r>
      <w:r>
        <w:rPr>
          <w:color w:val="231F20"/>
        </w:rPr>
        <w:t>que</w:t>
      </w:r>
      <w:r>
        <w:rPr>
          <w:color w:val="231F20"/>
          <w:spacing w:val="-5"/>
        </w:rPr>
        <w:t> </w:t>
      </w:r>
      <w:r>
        <w:rPr>
          <w:color w:val="231F20"/>
        </w:rPr>
        <w:t>fije</w:t>
      </w:r>
      <w:r>
        <w:rPr>
          <w:color w:val="231F20"/>
          <w:spacing w:val="-5"/>
        </w:rPr>
        <w:t> </w:t>
      </w:r>
      <w:r>
        <w:rPr>
          <w:color w:val="231F20"/>
        </w:rPr>
        <w:t>la</w:t>
      </w:r>
      <w:r>
        <w:rPr>
          <w:color w:val="231F20"/>
          <w:spacing w:val="-5"/>
        </w:rPr>
        <w:t> </w:t>
      </w:r>
      <w:r>
        <w:rPr>
          <w:color w:val="231F20"/>
          <w:spacing w:val="-6"/>
        </w:rPr>
        <w:t>ley,</w:t>
      </w:r>
      <w:r>
        <w:rPr>
          <w:color w:val="231F20"/>
          <w:spacing w:val="-5"/>
        </w:rPr>
        <w:t> </w:t>
      </w:r>
      <w:r>
        <w:rPr>
          <w:color w:val="231F20"/>
        </w:rPr>
        <w:t>la</w:t>
      </w:r>
      <w:r>
        <w:rPr>
          <w:color w:val="231F20"/>
          <w:spacing w:val="-5"/>
        </w:rPr>
        <w:t> </w:t>
      </w:r>
      <w:r>
        <w:rPr>
          <w:color w:val="231F20"/>
        </w:rPr>
        <w:t>cual</w:t>
      </w:r>
      <w:r>
        <w:rPr>
          <w:color w:val="231F20"/>
          <w:spacing w:val="-5"/>
        </w:rPr>
        <w:t> </w:t>
      </w:r>
      <w:r>
        <w:rPr>
          <w:color w:val="231F20"/>
        </w:rPr>
        <w:t>establecerá</w:t>
      </w:r>
      <w:r>
        <w:rPr>
          <w:color w:val="231F20"/>
          <w:spacing w:val="-5"/>
        </w:rPr>
        <w:t> </w:t>
      </w:r>
      <w:r>
        <w:rPr>
          <w:color w:val="231F20"/>
        </w:rPr>
        <w:t>los supuestos de excepción a los principios que rijan el tratamiento de</w:t>
      </w:r>
      <w:r>
        <w:rPr>
          <w:color w:val="231F20"/>
          <w:spacing w:val="-5"/>
        </w:rPr>
        <w:t> </w:t>
      </w:r>
      <w:r>
        <w:rPr>
          <w:color w:val="231F20"/>
        </w:rPr>
        <w:t>datos,</w:t>
      </w:r>
      <w:r>
        <w:rPr>
          <w:color w:val="231F20"/>
          <w:spacing w:val="-5"/>
        </w:rPr>
        <w:t> </w:t>
      </w:r>
      <w:r>
        <w:rPr>
          <w:color w:val="231F20"/>
        </w:rPr>
        <w:t>por</w:t>
      </w:r>
      <w:r>
        <w:rPr>
          <w:color w:val="231F20"/>
          <w:spacing w:val="-5"/>
        </w:rPr>
        <w:t> </w:t>
      </w:r>
      <w:r>
        <w:rPr>
          <w:color w:val="231F20"/>
        </w:rPr>
        <w:t>razones</w:t>
      </w:r>
      <w:r>
        <w:rPr>
          <w:color w:val="231F20"/>
          <w:spacing w:val="-4"/>
        </w:rPr>
        <w:t> </w:t>
      </w:r>
      <w:r>
        <w:rPr>
          <w:color w:val="231F20"/>
        </w:rPr>
        <w:t>de</w:t>
      </w:r>
      <w:r>
        <w:rPr>
          <w:color w:val="231F20"/>
          <w:spacing w:val="-5"/>
        </w:rPr>
        <w:t> </w:t>
      </w:r>
      <w:r>
        <w:rPr>
          <w:color w:val="231F20"/>
        </w:rPr>
        <w:t>seguridad</w:t>
      </w:r>
      <w:r>
        <w:rPr>
          <w:color w:val="231F20"/>
          <w:spacing w:val="-6"/>
        </w:rPr>
        <w:t> </w:t>
      </w:r>
      <w:r>
        <w:rPr>
          <w:color w:val="231F20"/>
        </w:rPr>
        <w:t>nacional,</w:t>
      </w:r>
      <w:r>
        <w:rPr>
          <w:color w:val="231F20"/>
          <w:spacing w:val="-4"/>
        </w:rPr>
        <w:t> </w:t>
      </w:r>
      <w:r>
        <w:rPr>
          <w:color w:val="231F20"/>
        </w:rPr>
        <w:t>disposiciones</w:t>
      </w:r>
      <w:r>
        <w:rPr>
          <w:color w:val="231F20"/>
          <w:spacing w:val="-5"/>
        </w:rPr>
        <w:t> </w:t>
      </w:r>
      <w:r>
        <w:rPr>
          <w:color w:val="231F20"/>
        </w:rPr>
        <w:t>de</w:t>
      </w:r>
      <w:r>
        <w:rPr>
          <w:color w:val="231F20"/>
          <w:spacing w:val="-5"/>
        </w:rPr>
        <w:t> </w:t>
      </w:r>
      <w:r>
        <w:rPr>
          <w:color w:val="231F20"/>
        </w:rPr>
        <w:t>or- den público, seguridad y salud públicas o para proteger los dere- chos de</w:t>
      </w:r>
      <w:r>
        <w:rPr>
          <w:color w:val="231F20"/>
          <w:spacing w:val="-16"/>
        </w:rPr>
        <w:t> </w:t>
      </w:r>
      <w:r>
        <w:rPr>
          <w:color w:val="231F20"/>
        </w:rPr>
        <w:t>terceros”</w:t>
      </w:r>
      <w:r>
        <w:rPr>
          <w:color w:val="231F20"/>
          <w:position w:val="7"/>
          <w:sz w:val="13"/>
        </w:rPr>
        <w:t>78</w:t>
      </w:r>
      <w:r>
        <w:rPr>
          <w:color w:val="231F20"/>
        </w:rPr>
        <w:t>.</w:t>
      </w:r>
    </w:p>
    <w:p>
      <w:pPr>
        <w:pStyle w:val="BodyText"/>
        <w:spacing w:line="261" w:lineRule="auto"/>
        <w:ind w:left="833" w:firstLine="226"/>
        <w:jc w:val="right"/>
      </w:pPr>
      <w:r>
        <w:rPr>
          <w:color w:val="231F20"/>
        </w:rPr>
        <w:t>El</w:t>
      </w:r>
      <w:r>
        <w:rPr>
          <w:color w:val="231F20"/>
          <w:spacing w:val="-12"/>
        </w:rPr>
        <w:t> </w:t>
      </w:r>
      <w:r>
        <w:rPr>
          <w:color w:val="231F20"/>
        </w:rPr>
        <w:t>6</w:t>
      </w:r>
      <w:r>
        <w:rPr>
          <w:color w:val="231F20"/>
          <w:spacing w:val="-12"/>
        </w:rPr>
        <w:t> </w:t>
      </w:r>
      <w:r>
        <w:rPr>
          <w:color w:val="231F20"/>
        </w:rPr>
        <w:t>de</w:t>
      </w:r>
      <w:r>
        <w:rPr>
          <w:color w:val="231F20"/>
          <w:spacing w:val="-12"/>
        </w:rPr>
        <w:t> </w:t>
      </w:r>
      <w:r>
        <w:rPr>
          <w:color w:val="231F20"/>
        </w:rPr>
        <w:t>julio</w:t>
      </w:r>
      <w:r>
        <w:rPr>
          <w:color w:val="231F20"/>
          <w:spacing w:val="-12"/>
        </w:rPr>
        <w:t> </w:t>
      </w:r>
      <w:r>
        <w:rPr>
          <w:color w:val="231F20"/>
        </w:rPr>
        <w:t>de</w:t>
      </w:r>
      <w:r>
        <w:rPr>
          <w:color w:val="231F20"/>
          <w:spacing w:val="-12"/>
        </w:rPr>
        <w:t> </w:t>
      </w:r>
      <w:r>
        <w:rPr>
          <w:color w:val="231F20"/>
        </w:rPr>
        <w:t>2010</w:t>
      </w:r>
      <w:r>
        <w:rPr>
          <w:color w:val="231F20"/>
          <w:spacing w:val="-12"/>
        </w:rPr>
        <w:t> </w:t>
      </w:r>
      <w:r>
        <w:rPr>
          <w:color w:val="231F20"/>
        </w:rPr>
        <w:t>entró</w:t>
      </w:r>
      <w:r>
        <w:rPr>
          <w:color w:val="231F20"/>
          <w:spacing w:val="-12"/>
        </w:rPr>
        <w:t> </w:t>
      </w:r>
      <w:r>
        <w:rPr>
          <w:color w:val="231F20"/>
        </w:rPr>
        <w:t>en</w:t>
      </w:r>
      <w:r>
        <w:rPr>
          <w:color w:val="231F20"/>
          <w:spacing w:val="-12"/>
        </w:rPr>
        <w:t> </w:t>
      </w:r>
      <w:r>
        <w:rPr>
          <w:color w:val="231F20"/>
        </w:rPr>
        <w:t>vigor</w:t>
      </w:r>
      <w:r>
        <w:rPr>
          <w:color w:val="231F20"/>
          <w:spacing w:val="-12"/>
        </w:rPr>
        <w:t> </w:t>
      </w:r>
      <w:r>
        <w:rPr>
          <w:color w:val="231F20"/>
        </w:rPr>
        <w:t>la</w:t>
      </w:r>
      <w:r>
        <w:rPr>
          <w:color w:val="231F20"/>
          <w:spacing w:val="-12"/>
        </w:rPr>
        <w:t> </w:t>
      </w:r>
      <w:r>
        <w:rPr>
          <w:color w:val="231F20"/>
        </w:rPr>
        <w:t>Ley</w:t>
      </w:r>
      <w:r>
        <w:rPr>
          <w:color w:val="231F20"/>
          <w:spacing w:val="-12"/>
        </w:rPr>
        <w:t> </w:t>
      </w:r>
      <w:r>
        <w:rPr>
          <w:color w:val="231F20"/>
        </w:rPr>
        <w:t>Federal</w:t>
      </w:r>
      <w:r>
        <w:rPr>
          <w:color w:val="231F20"/>
          <w:spacing w:val="-12"/>
        </w:rPr>
        <w:t> </w:t>
      </w:r>
      <w:r>
        <w:rPr>
          <w:color w:val="231F20"/>
        </w:rPr>
        <w:t>de</w:t>
      </w:r>
      <w:r>
        <w:rPr>
          <w:color w:val="231F20"/>
          <w:spacing w:val="-12"/>
        </w:rPr>
        <w:t> </w:t>
      </w:r>
      <w:r>
        <w:rPr>
          <w:color w:val="231F20"/>
        </w:rPr>
        <w:t>Protección</w:t>
      </w:r>
      <w:r>
        <w:rPr>
          <w:color w:val="231F20"/>
          <w:w w:val="100"/>
        </w:rPr>
        <w:t> </w:t>
      </w:r>
      <w:r>
        <w:rPr>
          <w:color w:val="231F20"/>
        </w:rPr>
        <w:t>de</w:t>
      </w:r>
      <w:r>
        <w:rPr>
          <w:color w:val="231F20"/>
          <w:spacing w:val="-10"/>
        </w:rPr>
        <w:t> </w:t>
      </w:r>
      <w:r>
        <w:rPr>
          <w:color w:val="231F20"/>
        </w:rPr>
        <w:t>Datos</w:t>
      </w:r>
      <w:r>
        <w:rPr>
          <w:color w:val="231F20"/>
          <w:spacing w:val="-10"/>
        </w:rPr>
        <w:t> </w:t>
      </w:r>
      <w:r>
        <w:rPr>
          <w:color w:val="231F20"/>
        </w:rPr>
        <w:t>Personales</w:t>
      </w:r>
      <w:r>
        <w:rPr>
          <w:color w:val="231F20"/>
          <w:spacing w:val="-11"/>
        </w:rPr>
        <w:t> </w:t>
      </w:r>
      <w:r>
        <w:rPr>
          <w:color w:val="231F20"/>
        </w:rPr>
        <w:t>en</w:t>
      </w:r>
      <w:r>
        <w:rPr>
          <w:color w:val="231F20"/>
          <w:spacing w:val="-10"/>
        </w:rPr>
        <w:t> </w:t>
      </w:r>
      <w:r>
        <w:rPr>
          <w:color w:val="231F20"/>
        </w:rPr>
        <w:t>Posesión</w:t>
      </w:r>
      <w:r>
        <w:rPr>
          <w:color w:val="231F20"/>
          <w:spacing w:val="-11"/>
        </w:rPr>
        <w:t> </w:t>
      </w:r>
      <w:r>
        <w:rPr>
          <w:color w:val="231F20"/>
        </w:rPr>
        <w:t>de</w:t>
      </w:r>
      <w:r>
        <w:rPr>
          <w:color w:val="231F20"/>
          <w:spacing w:val="-10"/>
        </w:rPr>
        <w:t> </w:t>
      </w:r>
      <w:r>
        <w:rPr>
          <w:color w:val="231F20"/>
        </w:rPr>
        <w:t>los</w:t>
      </w:r>
      <w:r>
        <w:rPr>
          <w:color w:val="231F20"/>
          <w:spacing w:val="-10"/>
        </w:rPr>
        <w:t> </w:t>
      </w:r>
      <w:r>
        <w:rPr>
          <w:color w:val="231F20"/>
        </w:rPr>
        <w:t>Particulares,</w:t>
      </w:r>
      <w:r>
        <w:rPr>
          <w:color w:val="231F20"/>
          <w:spacing w:val="-10"/>
        </w:rPr>
        <w:t> </w:t>
      </w:r>
      <w:r>
        <w:rPr>
          <w:color w:val="231F20"/>
        </w:rPr>
        <w:t>la</w:t>
      </w:r>
      <w:r>
        <w:rPr>
          <w:color w:val="231F20"/>
          <w:spacing w:val="-10"/>
        </w:rPr>
        <w:t> </w:t>
      </w:r>
      <w:r>
        <w:rPr>
          <w:color w:val="231F20"/>
        </w:rPr>
        <w:t>cual</w:t>
      </w:r>
      <w:r>
        <w:rPr>
          <w:color w:val="231F20"/>
          <w:spacing w:val="-10"/>
        </w:rPr>
        <w:t> </w:t>
      </w:r>
      <w:r>
        <w:rPr>
          <w:color w:val="231F20"/>
        </w:rPr>
        <w:t>“tiene</w:t>
      </w:r>
      <w:r>
        <w:rPr>
          <w:color w:val="231F20"/>
          <w:spacing w:val="-1"/>
        </w:rPr>
        <w:t> </w:t>
      </w:r>
      <w:r>
        <w:rPr>
          <w:color w:val="231F20"/>
        </w:rPr>
        <w:t>por objeto la protección de los datos personales en</w:t>
      </w:r>
      <w:r>
        <w:rPr>
          <w:color w:val="231F20"/>
          <w:spacing w:val="29"/>
        </w:rPr>
        <w:t> </w:t>
      </w:r>
      <w:r>
        <w:rPr>
          <w:color w:val="231F20"/>
        </w:rPr>
        <w:t>posesión</w:t>
      </w:r>
      <w:r>
        <w:rPr>
          <w:color w:val="231F20"/>
          <w:spacing w:val="14"/>
        </w:rPr>
        <w:t> </w:t>
      </w:r>
      <w:r>
        <w:rPr>
          <w:color w:val="231F20"/>
        </w:rPr>
        <w:t>de</w:t>
      </w:r>
      <w:r>
        <w:rPr>
          <w:color w:val="231F20"/>
          <w:w w:val="100"/>
        </w:rPr>
        <w:t> </w:t>
      </w:r>
      <w:r>
        <w:rPr>
          <w:color w:val="231F20"/>
        </w:rPr>
        <w:t>los particulares, con la finalidad de regular su</w:t>
      </w:r>
      <w:r>
        <w:rPr>
          <w:color w:val="231F20"/>
          <w:spacing w:val="35"/>
        </w:rPr>
        <w:t> </w:t>
      </w:r>
      <w:r>
        <w:rPr>
          <w:color w:val="231F20"/>
        </w:rPr>
        <w:t>tratamiento</w:t>
      </w:r>
      <w:r>
        <w:rPr>
          <w:color w:val="231F20"/>
          <w:spacing w:val="4"/>
        </w:rPr>
        <w:t> </w:t>
      </w:r>
      <w:r>
        <w:rPr>
          <w:color w:val="231F20"/>
        </w:rPr>
        <w:t>legíti- mo,</w:t>
      </w:r>
      <w:r>
        <w:rPr>
          <w:color w:val="231F20"/>
          <w:spacing w:val="-12"/>
        </w:rPr>
        <w:t> </w:t>
      </w:r>
      <w:r>
        <w:rPr>
          <w:color w:val="231F20"/>
        </w:rPr>
        <w:t>controlado</w:t>
      </w:r>
      <w:r>
        <w:rPr>
          <w:color w:val="231F20"/>
          <w:spacing w:val="-12"/>
        </w:rPr>
        <w:t> </w:t>
      </w:r>
      <w:r>
        <w:rPr>
          <w:color w:val="231F20"/>
        </w:rPr>
        <w:t>e</w:t>
      </w:r>
      <w:r>
        <w:rPr>
          <w:color w:val="231F20"/>
          <w:spacing w:val="-12"/>
        </w:rPr>
        <w:t> </w:t>
      </w:r>
      <w:r>
        <w:rPr>
          <w:color w:val="231F20"/>
        </w:rPr>
        <w:t>informado,</w:t>
      </w:r>
      <w:r>
        <w:rPr>
          <w:color w:val="231F20"/>
          <w:spacing w:val="-11"/>
        </w:rPr>
        <w:t> </w:t>
      </w:r>
      <w:r>
        <w:rPr>
          <w:color w:val="231F20"/>
        </w:rPr>
        <w:t>a</w:t>
      </w:r>
      <w:r>
        <w:rPr>
          <w:color w:val="231F20"/>
          <w:spacing w:val="-12"/>
        </w:rPr>
        <w:t> </w:t>
      </w:r>
      <w:r>
        <w:rPr>
          <w:color w:val="231F20"/>
        </w:rPr>
        <w:t>efecto</w:t>
      </w:r>
      <w:r>
        <w:rPr>
          <w:color w:val="231F20"/>
          <w:spacing w:val="-12"/>
        </w:rPr>
        <w:t> </w:t>
      </w:r>
      <w:r>
        <w:rPr>
          <w:color w:val="231F20"/>
        </w:rPr>
        <w:t>de</w:t>
      </w:r>
      <w:r>
        <w:rPr>
          <w:color w:val="231F20"/>
          <w:spacing w:val="-12"/>
        </w:rPr>
        <w:t> </w:t>
      </w:r>
      <w:r>
        <w:rPr>
          <w:color w:val="231F20"/>
        </w:rPr>
        <w:t>garantizar</w:t>
      </w:r>
      <w:r>
        <w:rPr>
          <w:color w:val="231F20"/>
          <w:spacing w:val="-11"/>
        </w:rPr>
        <w:t> </w:t>
      </w:r>
      <w:r>
        <w:rPr>
          <w:color w:val="231F20"/>
        </w:rPr>
        <w:t>la</w:t>
      </w:r>
      <w:r>
        <w:rPr>
          <w:color w:val="231F20"/>
          <w:spacing w:val="-11"/>
        </w:rPr>
        <w:t> </w:t>
      </w:r>
      <w:r>
        <w:rPr>
          <w:color w:val="231F20"/>
        </w:rPr>
        <w:t>privacidad</w:t>
      </w:r>
      <w:r>
        <w:rPr>
          <w:color w:val="231F20"/>
          <w:spacing w:val="-11"/>
        </w:rPr>
        <w:t> </w:t>
      </w:r>
      <w:r>
        <w:rPr>
          <w:color w:val="231F20"/>
        </w:rPr>
        <w:t>y el</w:t>
      </w:r>
      <w:r>
        <w:rPr>
          <w:color w:val="231F20"/>
          <w:spacing w:val="-9"/>
        </w:rPr>
        <w:t> </w:t>
      </w:r>
      <w:r>
        <w:rPr>
          <w:color w:val="231F20"/>
        </w:rPr>
        <w:t>derecho</w:t>
      </w:r>
      <w:r>
        <w:rPr>
          <w:color w:val="231F20"/>
          <w:spacing w:val="-9"/>
        </w:rPr>
        <w:t> </w:t>
      </w:r>
      <w:r>
        <w:rPr>
          <w:color w:val="231F20"/>
        </w:rPr>
        <w:t>a</w:t>
      </w:r>
      <w:r>
        <w:rPr>
          <w:color w:val="231F20"/>
          <w:spacing w:val="-9"/>
        </w:rPr>
        <w:t> </w:t>
      </w:r>
      <w:r>
        <w:rPr>
          <w:color w:val="231F20"/>
        </w:rPr>
        <w:t>la</w:t>
      </w:r>
      <w:r>
        <w:rPr>
          <w:color w:val="231F20"/>
          <w:spacing w:val="-9"/>
        </w:rPr>
        <w:t> </w:t>
      </w:r>
      <w:r>
        <w:rPr>
          <w:color w:val="231F20"/>
        </w:rPr>
        <w:t>autodeterminación</w:t>
      </w:r>
      <w:r>
        <w:rPr>
          <w:color w:val="231F20"/>
          <w:spacing w:val="-9"/>
        </w:rPr>
        <w:t> </w:t>
      </w:r>
      <w:r>
        <w:rPr>
          <w:color w:val="231F20"/>
        </w:rPr>
        <w:t>informativa</w:t>
      </w:r>
      <w:r>
        <w:rPr>
          <w:color w:val="231F20"/>
          <w:spacing w:val="-9"/>
        </w:rPr>
        <w:t> </w:t>
      </w:r>
      <w:r>
        <w:rPr>
          <w:color w:val="231F20"/>
        </w:rPr>
        <w:t>de</w:t>
      </w:r>
      <w:r>
        <w:rPr>
          <w:color w:val="231F20"/>
          <w:spacing w:val="-9"/>
        </w:rPr>
        <w:t> </w:t>
      </w:r>
      <w:r>
        <w:rPr>
          <w:color w:val="231F20"/>
        </w:rPr>
        <w:t>las</w:t>
      </w:r>
      <w:r>
        <w:rPr>
          <w:color w:val="231F20"/>
          <w:spacing w:val="-9"/>
        </w:rPr>
        <w:t> </w:t>
      </w:r>
      <w:r>
        <w:rPr>
          <w:color w:val="231F20"/>
        </w:rPr>
        <w:t>personas”</w:t>
      </w:r>
      <w:r>
        <w:rPr>
          <w:color w:val="231F20"/>
          <w:position w:val="7"/>
          <w:sz w:val="13"/>
        </w:rPr>
        <w:t>79</w:t>
      </w:r>
      <w:r>
        <w:rPr>
          <w:color w:val="231F20"/>
        </w:rPr>
        <w:t>. El Artículo 2 establece que los sujetos regulados por</w:t>
      </w:r>
      <w:r>
        <w:rPr>
          <w:color w:val="231F20"/>
          <w:spacing w:val="30"/>
        </w:rPr>
        <w:t> </w:t>
      </w:r>
      <w:r>
        <w:rPr>
          <w:color w:val="231F20"/>
        </w:rPr>
        <w:t>esta</w:t>
      </w:r>
      <w:r>
        <w:rPr>
          <w:color w:val="231F20"/>
          <w:spacing w:val="14"/>
        </w:rPr>
        <w:t> </w:t>
      </w:r>
      <w:r>
        <w:rPr>
          <w:color w:val="231F20"/>
        </w:rPr>
        <w:t>Ley</w:t>
      </w:r>
      <w:r>
        <w:rPr>
          <w:color w:val="231F20"/>
          <w:w w:val="100"/>
        </w:rPr>
        <w:t> </w:t>
      </w:r>
      <w:r>
        <w:rPr>
          <w:color w:val="231F20"/>
        </w:rPr>
        <w:t>son los particulares—personas físicas o morales de</w:t>
      </w:r>
      <w:r>
        <w:rPr>
          <w:color w:val="231F20"/>
          <w:spacing w:val="42"/>
        </w:rPr>
        <w:t> </w:t>
      </w:r>
      <w:r>
        <w:rPr>
          <w:color w:val="231F20"/>
        </w:rPr>
        <w:t>carácter</w:t>
      </w:r>
      <w:r>
        <w:rPr>
          <w:color w:val="231F20"/>
          <w:spacing w:val="6"/>
        </w:rPr>
        <w:t> </w:t>
      </w:r>
      <w:r>
        <w:rPr>
          <w:color w:val="231F20"/>
        </w:rPr>
        <w:t>pri- vado—que lleven a cabo el tratamiento de datos</w:t>
      </w:r>
      <w:r>
        <w:rPr>
          <w:color w:val="231F20"/>
          <w:spacing w:val="38"/>
        </w:rPr>
        <w:t> </w:t>
      </w:r>
      <w:r>
        <w:rPr>
          <w:color w:val="231F20"/>
        </w:rPr>
        <w:t>personales,</w:t>
      </w:r>
      <w:r>
        <w:rPr>
          <w:color w:val="231F20"/>
          <w:spacing w:val="4"/>
        </w:rPr>
        <w:t> </w:t>
      </w:r>
      <w:r>
        <w:rPr>
          <w:color w:val="231F20"/>
        </w:rPr>
        <w:t>con</w:t>
      </w:r>
      <w:r>
        <w:rPr>
          <w:color w:val="231F20"/>
          <w:w w:val="100"/>
        </w:rPr>
        <w:t> </w:t>
      </w:r>
      <w:r>
        <w:rPr>
          <w:color w:val="231F20"/>
        </w:rPr>
        <w:t>excepción de las sociedades de información crediticia en</w:t>
      </w:r>
      <w:r>
        <w:rPr>
          <w:color w:val="231F20"/>
          <w:spacing w:val="2"/>
        </w:rPr>
        <w:t> </w:t>
      </w:r>
      <w:r>
        <w:rPr>
          <w:color w:val="231F20"/>
        </w:rPr>
        <w:t>los</w:t>
      </w:r>
      <w:r>
        <w:rPr>
          <w:color w:val="231F20"/>
          <w:spacing w:val="12"/>
        </w:rPr>
        <w:t> </w:t>
      </w:r>
      <w:r>
        <w:rPr>
          <w:color w:val="231F20"/>
        </w:rPr>
        <w:t>su- puestos</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Ley</w:t>
      </w:r>
      <w:r>
        <w:rPr>
          <w:color w:val="231F20"/>
          <w:spacing w:val="-17"/>
        </w:rPr>
        <w:t> </w:t>
      </w:r>
      <w:r>
        <w:rPr>
          <w:color w:val="231F20"/>
        </w:rPr>
        <w:t>para</w:t>
      </w:r>
      <w:r>
        <w:rPr>
          <w:color w:val="231F20"/>
          <w:spacing w:val="-17"/>
        </w:rPr>
        <w:t> </w:t>
      </w:r>
      <w:r>
        <w:rPr>
          <w:color w:val="231F20"/>
        </w:rPr>
        <w:t>Regular</w:t>
      </w:r>
      <w:r>
        <w:rPr>
          <w:color w:val="231F20"/>
          <w:spacing w:val="-17"/>
        </w:rPr>
        <w:t> </w:t>
      </w:r>
      <w:r>
        <w:rPr>
          <w:color w:val="231F20"/>
        </w:rPr>
        <w:t>las</w:t>
      </w:r>
      <w:r>
        <w:rPr>
          <w:color w:val="231F20"/>
          <w:spacing w:val="-16"/>
        </w:rPr>
        <w:t> </w:t>
      </w:r>
      <w:r>
        <w:rPr>
          <w:color w:val="231F20"/>
        </w:rPr>
        <w:t>Sociedades</w:t>
      </w:r>
      <w:r>
        <w:rPr>
          <w:color w:val="231F20"/>
          <w:spacing w:val="-16"/>
        </w:rPr>
        <w:t> </w:t>
      </w:r>
      <w:r>
        <w:rPr>
          <w:color w:val="231F20"/>
        </w:rPr>
        <w:t>de</w:t>
      </w:r>
      <w:r>
        <w:rPr>
          <w:color w:val="231F20"/>
          <w:spacing w:val="-17"/>
        </w:rPr>
        <w:t> </w:t>
      </w:r>
      <w:r>
        <w:rPr>
          <w:color w:val="231F20"/>
        </w:rPr>
        <w:t>Información</w:t>
      </w:r>
      <w:r>
        <w:rPr>
          <w:color w:val="231F20"/>
          <w:spacing w:val="-16"/>
        </w:rPr>
        <w:t> </w:t>
      </w:r>
      <w:r>
        <w:rPr>
          <w:color w:val="231F20"/>
        </w:rPr>
        <w:t>Cre- diticia</w:t>
      </w:r>
      <w:r>
        <w:rPr>
          <w:color w:val="231F20"/>
          <w:spacing w:val="-13"/>
        </w:rPr>
        <w:t> </w:t>
      </w:r>
      <w:r>
        <w:rPr>
          <w:color w:val="231F20"/>
        </w:rPr>
        <w:t>y</w:t>
      </w:r>
      <w:r>
        <w:rPr>
          <w:color w:val="231F20"/>
          <w:spacing w:val="-13"/>
        </w:rPr>
        <w:t> </w:t>
      </w:r>
      <w:r>
        <w:rPr>
          <w:color w:val="231F20"/>
        </w:rPr>
        <w:t>demás</w:t>
      </w:r>
      <w:r>
        <w:rPr>
          <w:color w:val="231F20"/>
          <w:spacing w:val="-13"/>
        </w:rPr>
        <w:t> </w:t>
      </w:r>
      <w:r>
        <w:rPr>
          <w:color w:val="231F20"/>
        </w:rPr>
        <w:t>disposiciones</w:t>
      </w:r>
      <w:r>
        <w:rPr>
          <w:color w:val="231F20"/>
          <w:spacing w:val="-13"/>
        </w:rPr>
        <w:t> </w:t>
      </w:r>
      <w:r>
        <w:rPr>
          <w:color w:val="231F20"/>
        </w:rPr>
        <w:t>aplicables,</w:t>
      </w:r>
      <w:r>
        <w:rPr>
          <w:color w:val="231F20"/>
          <w:spacing w:val="-11"/>
        </w:rPr>
        <w:t> </w:t>
      </w:r>
      <w:r>
        <w:rPr>
          <w:color w:val="231F20"/>
        </w:rPr>
        <w:t>y</w:t>
      </w:r>
      <w:r>
        <w:rPr>
          <w:color w:val="231F20"/>
          <w:spacing w:val="-13"/>
        </w:rPr>
        <w:t> </w:t>
      </w:r>
      <w:r>
        <w:rPr>
          <w:color w:val="231F20"/>
        </w:rPr>
        <w:t>las</w:t>
      </w:r>
      <w:r>
        <w:rPr>
          <w:color w:val="231F20"/>
          <w:spacing w:val="-12"/>
        </w:rPr>
        <w:t> </w:t>
      </w:r>
      <w:r>
        <w:rPr>
          <w:color w:val="231F20"/>
        </w:rPr>
        <w:t>personas</w:t>
      </w:r>
      <w:r>
        <w:rPr>
          <w:color w:val="231F20"/>
          <w:spacing w:val="-12"/>
        </w:rPr>
        <w:t> </w:t>
      </w:r>
      <w:r>
        <w:rPr>
          <w:color w:val="231F20"/>
        </w:rPr>
        <w:t>que</w:t>
      </w:r>
      <w:r>
        <w:rPr>
          <w:color w:val="231F20"/>
          <w:spacing w:val="-13"/>
        </w:rPr>
        <w:t> </w:t>
      </w:r>
      <w:r>
        <w:rPr>
          <w:color w:val="231F20"/>
        </w:rPr>
        <w:t>lleven a cabo la recolección y almacenamiento de datos</w:t>
      </w:r>
      <w:r>
        <w:rPr>
          <w:color w:val="231F20"/>
          <w:spacing w:val="-12"/>
        </w:rPr>
        <w:t> </w:t>
      </w:r>
      <w:r>
        <w:rPr>
          <w:color w:val="231F20"/>
        </w:rPr>
        <w:t>personales,</w:t>
      </w:r>
      <w:r>
        <w:rPr>
          <w:color w:val="231F20"/>
          <w:spacing w:val="-1"/>
        </w:rPr>
        <w:t> </w:t>
      </w:r>
      <w:r>
        <w:rPr>
          <w:color w:val="231F20"/>
        </w:rPr>
        <w:t>que sea para uso exclusivamente personal, y sin fines de </w:t>
      </w:r>
      <w:r>
        <w:rPr>
          <w:color w:val="231F20"/>
          <w:spacing w:val="19"/>
        </w:rPr>
        <w:t> </w:t>
      </w:r>
      <w:r>
        <w:rPr>
          <w:color w:val="231F20"/>
        </w:rPr>
        <w:t>divulgación</w:t>
      </w:r>
    </w:p>
    <w:p>
      <w:pPr>
        <w:pStyle w:val="BodyText"/>
        <w:spacing w:line="257" w:lineRule="exact"/>
        <w:ind w:left="833" w:right="202"/>
      </w:pPr>
      <w:r>
        <w:rPr>
          <w:color w:val="231F20"/>
        </w:rPr>
        <w:t>o utilización comercial.</w:t>
      </w:r>
    </w:p>
    <w:p>
      <w:pPr>
        <w:pStyle w:val="BodyText"/>
        <w:spacing w:line="261" w:lineRule="auto" w:before="22"/>
        <w:ind w:left="833" w:firstLine="226"/>
        <w:jc w:val="both"/>
      </w:pPr>
      <w:r>
        <w:rPr>
          <w:color w:val="231F20"/>
        </w:rPr>
        <w:t>Una revisión de los 11capítulos y los 69 artículos que integran la </w:t>
      </w:r>
      <w:r>
        <w:rPr>
          <w:color w:val="231F20"/>
          <w:spacing w:val="-6"/>
        </w:rPr>
        <w:t>Ley, </w:t>
      </w:r>
      <w:r>
        <w:rPr>
          <w:color w:val="231F20"/>
        </w:rPr>
        <w:t>permite advertir que no existen apartados o consideracio- nes específicas con respecto a la vulnerabilidad que experimen- tan los menores de edad en cuanto a la protección de sus datos</w:t>
      </w:r>
    </w:p>
    <w:p>
      <w:pPr>
        <w:pStyle w:val="BodyText"/>
        <w:rPr>
          <w:sz w:val="20"/>
        </w:rPr>
      </w:pPr>
    </w:p>
    <w:p>
      <w:pPr>
        <w:pStyle w:val="BodyText"/>
        <w:spacing w:before="8"/>
        <w:rPr>
          <w:sz w:val="19"/>
        </w:rPr>
      </w:pPr>
      <w:r>
        <w:rPr/>
        <w:pict>
          <v:line style="position:absolute;mso-position-horizontal-relative:page;mso-position-vertical-relative:paragraph;z-index:2776;mso-wrap-distance-left:0;mso-wrap-distance-right:0" from="56.692902pt,14.03448pt" to="128.692902pt,14.03448pt" stroked="true" strokeweight="1pt" strokecolor="#231f20">
            <w10:wrap type="topAndBottom"/>
          </v:line>
        </w:pict>
      </w:r>
    </w:p>
    <w:p>
      <w:pPr>
        <w:pStyle w:val="ListParagraph"/>
        <w:numPr>
          <w:ilvl w:val="0"/>
          <w:numId w:val="16"/>
        </w:numPr>
        <w:tabs>
          <w:tab w:pos="1073" w:val="left" w:leader="none"/>
        </w:tabs>
        <w:spacing w:line="195" w:lineRule="exact" w:before="0" w:after="0"/>
        <w:ind w:left="1072" w:right="0" w:hanging="239"/>
        <w:jc w:val="left"/>
        <w:rPr>
          <w:sz w:val="18"/>
        </w:rPr>
      </w:pPr>
      <w:r>
        <w:rPr>
          <w:color w:val="231F20"/>
          <w:sz w:val="18"/>
        </w:rPr>
        <w:t>Constitución Política de los Estados Unidos Mexicanos, Artículo</w:t>
      </w:r>
      <w:r>
        <w:rPr>
          <w:color w:val="231F20"/>
          <w:spacing w:val="-27"/>
          <w:sz w:val="18"/>
        </w:rPr>
        <w:t> </w:t>
      </w:r>
      <w:r>
        <w:rPr>
          <w:color w:val="231F20"/>
          <w:sz w:val="18"/>
        </w:rPr>
        <w:t>16.</w:t>
      </w:r>
    </w:p>
    <w:p>
      <w:pPr>
        <w:pStyle w:val="ListParagraph"/>
        <w:numPr>
          <w:ilvl w:val="0"/>
          <w:numId w:val="16"/>
        </w:numPr>
        <w:tabs>
          <w:tab w:pos="1073" w:val="left" w:leader="none"/>
        </w:tabs>
        <w:spacing w:line="200" w:lineRule="exact" w:before="5" w:after="0"/>
        <w:ind w:left="833" w:right="42" w:firstLine="0"/>
        <w:jc w:val="left"/>
        <w:rPr>
          <w:sz w:val="18"/>
        </w:rPr>
      </w:pPr>
      <w:r>
        <w:rPr>
          <w:color w:val="231F20"/>
          <w:sz w:val="18"/>
        </w:rPr>
        <w:t>Ley</w:t>
      </w:r>
      <w:r>
        <w:rPr>
          <w:color w:val="231F20"/>
          <w:spacing w:val="-5"/>
          <w:sz w:val="18"/>
        </w:rPr>
        <w:t> </w:t>
      </w:r>
      <w:r>
        <w:rPr>
          <w:color w:val="231F20"/>
          <w:sz w:val="18"/>
        </w:rPr>
        <w:t>Federal</w:t>
      </w:r>
      <w:r>
        <w:rPr>
          <w:color w:val="231F20"/>
          <w:spacing w:val="-5"/>
          <w:sz w:val="18"/>
        </w:rPr>
        <w:t> </w:t>
      </w:r>
      <w:r>
        <w:rPr>
          <w:color w:val="231F20"/>
          <w:sz w:val="18"/>
        </w:rPr>
        <w:t>de</w:t>
      </w:r>
      <w:r>
        <w:rPr>
          <w:color w:val="231F20"/>
          <w:spacing w:val="-5"/>
          <w:sz w:val="18"/>
        </w:rPr>
        <w:t> </w:t>
      </w:r>
      <w:r>
        <w:rPr>
          <w:color w:val="231F20"/>
          <w:sz w:val="18"/>
        </w:rPr>
        <w:t>Protección</w:t>
      </w:r>
      <w:r>
        <w:rPr>
          <w:color w:val="231F20"/>
          <w:spacing w:val="-5"/>
          <w:sz w:val="18"/>
        </w:rPr>
        <w:t> </w:t>
      </w:r>
      <w:r>
        <w:rPr>
          <w:color w:val="231F20"/>
          <w:sz w:val="18"/>
        </w:rPr>
        <w:t>de</w:t>
      </w:r>
      <w:r>
        <w:rPr>
          <w:color w:val="231F20"/>
          <w:spacing w:val="-5"/>
          <w:sz w:val="18"/>
        </w:rPr>
        <w:t> </w:t>
      </w:r>
      <w:r>
        <w:rPr>
          <w:color w:val="231F20"/>
          <w:sz w:val="18"/>
        </w:rPr>
        <w:t>Datos</w:t>
      </w:r>
      <w:r>
        <w:rPr>
          <w:color w:val="231F20"/>
          <w:spacing w:val="-5"/>
          <w:sz w:val="18"/>
        </w:rPr>
        <w:t> </w:t>
      </w:r>
      <w:r>
        <w:rPr>
          <w:color w:val="231F20"/>
          <w:sz w:val="18"/>
        </w:rPr>
        <w:t>Personales</w:t>
      </w:r>
      <w:r>
        <w:rPr>
          <w:color w:val="231F20"/>
          <w:spacing w:val="-5"/>
          <w:sz w:val="18"/>
        </w:rPr>
        <w:t> </w:t>
      </w:r>
      <w:r>
        <w:rPr>
          <w:color w:val="231F20"/>
          <w:sz w:val="18"/>
        </w:rPr>
        <w:t>en</w:t>
      </w:r>
      <w:r>
        <w:rPr>
          <w:color w:val="231F20"/>
          <w:spacing w:val="-5"/>
          <w:sz w:val="18"/>
        </w:rPr>
        <w:t> </w:t>
      </w:r>
      <w:r>
        <w:rPr>
          <w:color w:val="231F20"/>
          <w:sz w:val="18"/>
        </w:rPr>
        <w:t>Posesión</w:t>
      </w:r>
      <w:r>
        <w:rPr>
          <w:color w:val="231F20"/>
          <w:spacing w:val="-5"/>
          <w:sz w:val="18"/>
        </w:rPr>
        <w:t> </w:t>
      </w:r>
      <w:r>
        <w:rPr>
          <w:color w:val="231F20"/>
          <w:sz w:val="18"/>
        </w:rPr>
        <w:t>de</w:t>
      </w:r>
      <w:r>
        <w:rPr>
          <w:color w:val="231F20"/>
          <w:spacing w:val="-5"/>
          <w:sz w:val="18"/>
        </w:rPr>
        <w:t> </w:t>
      </w:r>
      <w:r>
        <w:rPr>
          <w:color w:val="231F20"/>
          <w:sz w:val="18"/>
        </w:rPr>
        <w:t>los</w:t>
      </w:r>
      <w:r>
        <w:rPr>
          <w:color w:val="231F20"/>
          <w:spacing w:val="-4"/>
          <w:sz w:val="18"/>
        </w:rPr>
        <w:t> </w:t>
      </w:r>
      <w:r>
        <w:rPr>
          <w:color w:val="231F20"/>
          <w:sz w:val="18"/>
        </w:rPr>
        <w:t>Particula- res, Artículo</w:t>
      </w:r>
      <w:r>
        <w:rPr>
          <w:color w:val="231F20"/>
          <w:spacing w:val="-4"/>
          <w:sz w:val="18"/>
        </w:rPr>
        <w:t> </w:t>
      </w:r>
      <w:r>
        <w:rPr>
          <w:color w:val="231F20"/>
          <w:sz w:val="18"/>
        </w:rPr>
        <w:t>1.</w:t>
      </w:r>
    </w:p>
    <w:p>
      <w:pPr>
        <w:pStyle w:val="BodyText"/>
        <w:spacing w:line="261" w:lineRule="auto" w:before="42"/>
        <w:ind w:left="833" w:right="633"/>
      </w:pPr>
      <w:r>
        <w:rPr/>
        <w:br w:type="column"/>
      </w:r>
      <w:r>
        <w:rPr>
          <w:color w:val="231F20"/>
        </w:rPr>
        <w:t>personales durante las interacciones que desarrollan a través de las redes sociales virtuales.</w:t>
      </w:r>
    </w:p>
    <w:p>
      <w:pPr>
        <w:pStyle w:val="BodyText"/>
        <w:spacing w:line="261" w:lineRule="auto"/>
        <w:ind w:left="833" w:right="831" w:firstLine="226"/>
        <w:jc w:val="both"/>
      </w:pPr>
      <w:r>
        <w:rPr>
          <w:color w:val="231F20"/>
        </w:rPr>
        <w:t>Si bien la Ley Federal de Protección de Datos Personales en Posesión de los Particulares representa un </w:t>
      </w:r>
      <w:r>
        <w:rPr>
          <w:color w:val="231F20"/>
          <w:spacing w:val="-3"/>
        </w:rPr>
        <w:t>avance </w:t>
      </w:r>
      <w:r>
        <w:rPr>
          <w:color w:val="231F20"/>
        </w:rPr>
        <w:t>en cuanto a la regulación de los procedimientos que llevan a cabo instituciones y actores sociales en la recopilación, manejo, uso y tratamiento de los datos personales—instrumento normativo inexistente en nuestro país hasta antes del 2010—, especifica quiénes son los órganos</w:t>
      </w:r>
      <w:r>
        <w:rPr>
          <w:color w:val="231F20"/>
          <w:spacing w:val="-11"/>
        </w:rPr>
        <w:t> </w:t>
      </w:r>
      <w:r>
        <w:rPr>
          <w:color w:val="231F20"/>
        </w:rPr>
        <w:t>de</w:t>
      </w:r>
      <w:r>
        <w:rPr>
          <w:color w:val="231F20"/>
          <w:spacing w:val="-12"/>
        </w:rPr>
        <w:t> </w:t>
      </w:r>
      <w:r>
        <w:rPr>
          <w:color w:val="231F20"/>
        </w:rPr>
        <w:t>gobierno</w:t>
      </w:r>
      <w:r>
        <w:rPr>
          <w:color w:val="231F20"/>
          <w:spacing w:val="-12"/>
        </w:rPr>
        <w:t> </w:t>
      </w:r>
      <w:r>
        <w:rPr>
          <w:color w:val="231F20"/>
        </w:rPr>
        <w:t>responsables</w:t>
      </w:r>
      <w:r>
        <w:rPr>
          <w:color w:val="231F20"/>
          <w:spacing w:val="-13"/>
        </w:rPr>
        <w:t> </w:t>
      </w:r>
      <w:r>
        <w:rPr>
          <w:color w:val="231F20"/>
        </w:rPr>
        <w:t>y</w:t>
      </w:r>
      <w:r>
        <w:rPr>
          <w:color w:val="231F20"/>
          <w:spacing w:val="-12"/>
        </w:rPr>
        <w:t> </w:t>
      </w:r>
      <w:r>
        <w:rPr>
          <w:color w:val="231F20"/>
        </w:rPr>
        <w:t>cuáles</w:t>
      </w:r>
      <w:r>
        <w:rPr>
          <w:color w:val="231F20"/>
          <w:spacing w:val="-12"/>
        </w:rPr>
        <w:t> </w:t>
      </w:r>
      <w:r>
        <w:rPr>
          <w:color w:val="231F20"/>
        </w:rPr>
        <w:t>son</w:t>
      </w:r>
      <w:r>
        <w:rPr>
          <w:color w:val="231F20"/>
          <w:spacing w:val="-12"/>
        </w:rPr>
        <w:t> </w:t>
      </w:r>
      <w:r>
        <w:rPr>
          <w:color w:val="231F20"/>
        </w:rPr>
        <w:t>las</w:t>
      </w:r>
      <w:r>
        <w:rPr>
          <w:color w:val="231F20"/>
          <w:spacing w:val="-12"/>
        </w:rPr>
        <w:t> </w:t>
      </w:r>
      <w:r>
        <w:rPr>
          <w:color w:val="231F20"/>
        </w:rPr>
        <w:t>sanciones</w:t>
      </w:r>
      <w:r>
        <w:rPr>
          <w:color w:val="231F20"/>
          <w:spacing w:val="-13"/>
        </w:rPr>
        <w:t> </w:t>
      </w:r>
      <w:r>
        <w:rPr>
          <w:color w:val="231F20"/>
        </w:rPr>
        <w:t>apli- cables, su marco de actuación privilegia o se circunscribe más a los aspectos relacionados con los procedimientos y los medios— soportes</w:t>
      </w:r>
      <w:r>
        <w:rPr>
          <w:color w:val="231F20"/>
          <w:spacing w:val="-7"/>
        </w:rPr>
        <w:t> </w:t>
      </w:r>
      <w:r>
        <w:rPr>
          <w:color w:val="231F20"/>
        </w:rPr>
        <w:t>o</w:t>
      </w:r>
      <w:r>
        <w:rPr>
          <w:color w:val="231F20"/>
          <w:spacing w:val="-7"/>
        </w:rPr>
        <w:t> </w:t>
      </w:r>
      <w:r>
        <w:rPr>
          <w:color w:val="231F20"/>
        </w:rPr>
        <w:t>formatos—,</w:t>
      </w:r>
      <w:r>
        <w:rPr>
          <w:color w:val="231F20"/>
          <w:spacing w:val="-7"/>
        </w:rPr>
        <w:t> </w:t>
      </w:r>
      <w:r>
        <w:rPr>
          <w:color w:val="231F20"/>
        </w:rPr>
        <w:t>que</w:t>
      </w:r>
      <w:r>
        <w:rPr>
          <w:color w:val="231F20"/>
          <w:spacing w:val="-7"/>
        </w:rPr>
        <w:t> </w:t>
      </w:r>
      <w:r>
        <w:rPr>
          <w:color w:val="231F20"/>
        </w:rPr>
        <w:t>a</w:t>
      </w:r>
      <w:r>
        <w:rPr>
          <w:color w:val="231F20"/>
          <w:spacing w:val="-7"/>
        </w:rPr>
        <w:t> </w:t>
      </w:r>
      <w:r>
        <w:rPr>
          <w:color w:val="231F20"/>
        </w:rPr>
        <w:t>los</w:t>
      </w:r>
      <w:r>
        <w:rPr>
          <w:color w:val="231F20"/>
          <w:spacing w:val="-7"/>
        </w:rPr>
        <w:t> </w:t>
      </w:r>
      <w:r>
        <w:rPr>
          <w:color w:val="231F20"/>
        </w:rPr>
        <w:t>entornos</w:t>
      </w:r>
      <w:r>
        <w:rPr>
          <w:color w:val="231F20"/>
          <w:spacing w:val="-7"/>
        </w:rPr>
        <w:t> </w:t>
      </w:r>
      <w:r>
        <w:rPr>
          <w:color w:val="231F20"/>
        </w:rPr>
        <w:t>en</w:t>
      </w:r>
      <w:r>
        <w:rPr>
          <w:color w:val="231F20"/>
          <w:spacing w:val="-7"/>
        </w:rPr>
        <w:t> </w:t>
      </w:r>
      <w:r>
        <w:rPr>
          <w:color w:val="231F20"/>
        </w:rPr>
        <w:t>los</w:t>
      </w:r>
      <w:r>
        <w:rPr>
          <w:color w:val="231F20"/>
          <w:spacing w:val="-7"/>
        </w:rPr>
        <w:t> </w:t>
      </w:r>
      <w:r>
        <w:rPr>
          <w:color w:val="231F20"/>
        </w:rPr>
        <w:t>que</w:t>
      </w:r>
      <w:r>
        <w:rPr>
          <w:color w:val="231F20"/>
          <w:spacing w:val="-7"/>
        </w:rPr>
        <w:t> </w:t>
      </w:r>
      <w:r>
        <w:rPr>
          <w:color w:val="231F20"/>
        </w:rPr>
        <w:t>se</w:t>
      </w:r>
      <w:r>
        <w:rPr>
          <w:color w:val="231F20"/>
          <w:spacing w:val="-7"/>
        </w:rPr>
        <w:t> </w:t>
      </w:r>
      <w:r>
        <w:rPr>
          <w:color w:val="231F20"/>
        </w:rPr>
        <w:t>intercam- bia este tipo de</w:t>
      </w:r>
      <w:r>
        <w:rPr>
          <w:color w:val="231F20"/>
          <w:spacing w:val="-11"/>
        </w:rPr>
        <w:t> </w:t>
      </w:r>
      <w:r>
        <w:rPr>
          <w:color w:val="231F20"/>
        </w:rPr>
        <w:t>información.</w:t>
      </w:r>
    </w:p>
    <w:p>
      <w:pPr>
        <w:pStyle w:val="BodyText"/>
        <w:spacing w:line="261" w:lineRule="auto"/>
        <w:ind w:left="833" w:right="831" w:firstLine="226"/>
        <w:jc w:val="both"/>
      </w:pPr>
      <w:r>
        <w:rPr>
          <w:color w:val="231F20"/>
        </w:rPr>
        <w:t>Aunque hace referencia a procesos críticos en el manejo de los datos personales, no alcanza a desarrollar del todo los cambios   y retos que han introducido los entornos virtuales-digitales en donde circulan y se intercambian los datos personales como flu- jos de información en la sociedad</w:t>
      </w:r>
      <w:r>
        <w:rPr>
          <w:color w:val="231F20"/>
          <w:spacing w:val="-13"/>
        </w:rPr>
        <w:t> </w:t>
      </w:r>
      <w:r>
        <w:rPr>
          <w:color w:val="231F20"/>
        </w:rPr>
        <w:t>red.</w:t>
      </w:r>
    </w:p>
    <w:p>
      <w:pPr>
        <w:pStyle w:val="BodyText"/>
        <w:spacing w:line="261" w:lineRule="auto"/>
        <w:ind w:left="768" w:right="830" w:firstLine="226"/>
        <w:jc w:val="right"/>
      </w:pPr>
      <w:r>
        <w:rPr>
          <w:color w:val="231F20"/>
        </w:rPr>
        <w:t>Como ya se ha documentado, los entornos virtuales-digitales representan un fenómeno socio-tecnológico, han logrado con- formarse como espacios de interacción social, tener un alcance global transnacional-transterritorial, y por efecto de la expansión en el mercado de las tecnologías de información y comunicación, estar al alcance de todos los sectores y segmentos de la sociedad, incluyendo algunos más vulnerables que otros en cuanto al ma- nejo de datos personales, como pueden ser los menores de edad.</w:t>
      </w:r>
      <w:r>
        <w:rPr>
          <w:color w:val="231F20"/>
          <w:w w:val="100"/>
        </w:rPr>
        <w:t> </w:t>
      </w:r>
      <w:r>
        <w:rPr>
          <w:color w:val="231F20"/>
        </w:rPr>
        <w:t>El carácter transnacional y transterritorial que tienen las redes sociales virtuales y la incorporación de menores de edad como usuarios de las mismas, debe propiciar una amplia reflexión en</w:t>
      </w:r>
      <w:r>
        <w:rPr>
          <w:color w:val="231F20"/>
          <w:w w:val="100"/>
        </w:rPr>
        <w:t> </w:t>
      </w:r>
      <w:r>
        <w:rPr>
          <w:color w:val="231F20"/>
        </w:rPr>
        <w:t>torno a la operatividad de los marcos normativos nacionales apli-</w:t>
      </w:r>
    </w:p>
    <w:p>
      <w:pPr>
        <w:pStyle w:val="BodyText"/>
        <w:spacing w:line="257" w:lineRule="exact"/>
        <w:ind w:left="833" w:right="633"/>
      </w:pPr>
      <w:r>
        <w:rPr>
          <w:color w:val="231F20"/>
        </w:rPr>
        <w:t>cables en esta materia.</w:t>
      </w:r>
    </w:p>
    <w:p>
      <w:pPr>
        <w:pStyle w:val="BodyText"/>
        <w:spacing w:line="261" w:lineRule="auto" w:before="22"/>
        <w:ind w:left="833" w:right="831" w:firstLine="226"/>
        <w:jc w:val="both"/>
      </w:pPr>
      <w:r>
        <w:rPr>
          <w:color w:val="231F20"/>
        </w:rPr>
        <w:t>Elementos específicos como el Aviso de Privacidad—contem- plado en el Capítulo II, Artículos 16 y 17 de la Ley Federal de Protección</w:t>
      </w:r>
      <w:r>
        <w:rPr>
          <w:color w:val="231F20"/>
          <w:spacing w:val="-8"/>
        </w:rPr>
        <w:t> </w:t>
      </w:r>
      <w:r>
        <w:rPr>
          <w:color w:val="231F20"/>
        </w:rPr>
        <w:t>de</w:t>
      </w:r>
      <w:r>
        <w:rPr>
          <w:color w:val="231F20"/>
          <w:spacing w:val="-8"/>
        </w:rPr>
        <w:t> </w:t>
      </w:r>
      <w:r>
        <w:rPr>
          <w:color w:val="231F20"/>
        </w:rPr>
        <w:t>Datos</w:t>
      </w:r>
      <w:r>
        <w:rPr>
          <w:color w:val="231F20"/>
          <w:spacing w:val="-8"/>
        </w:rPr>
        <w:t> </w:t>
      </w:r>
      <w:r>
        <w:rPr>
          <w:color w:val="231F20"/>
        </w:rPr>
        <w:t>Personales</w:t>
      </w:r>
      <w:r>
        <w:rPr>
          <w:color w:val="231F20"/>
          <w:spacing w:val="-8"/>
        </w:rPr>
        <w:t> </w:t>
      </w:r>
      <w:r>
        <w:rPr>
          <w:color w:val="231F20"/>
        </w:rPr>
        <w:t>en</w:t>
      </w:r>
      <w:r>
        <w:rPr>
          <w:color w:val="231F20"/>
          <w:spacing w:val="-8"/>
        </w:rPr>
        <w:t> </w:t>
      </w:r>
      <w:r>
        <w:rPr>
          <w:color w:val="231F20"/>
        </w:rPr>
        <w:t>Posesión</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Particulares— permiten establecer un vínculo entre el marco normativo y las prácticas de los usuarios en las</w:t>
      </w:r>
      <w:r>
        <w:rPr>
          <w:color w:val="231F20"/>
          <w:spacing w:val="-28"/>
        </w:rPr>
        <w:t> </w:t>
      </w:r>
      <w:r>
        <w:rPr>
          <w:color w:val="231F20"/>
        </w:rPr>
        <w:t>redes.</w:t>
      </w:r>
    </w:p>
    <w:p>
      <w:pPr>
        <w:spacing w:after="0" w:line="261" w:lineRule="auto"/>
        <w:jc w:val="both"/>
        <w:sectPr>
          <w:footerReference w:type="default" r:id="rId104"/>
          <w:pgSz w:w="15880" w:h="12190" w:orient="landscape"/>
          <w:pgMar w:footer="474" w:header="0" w:top="1040" w:bottom="660" w:left="300" w:right="300"/>
          <w:cols w:num="2" w:equalWidth="0">
            <w:col w:w="6901" w:space="640"/>
            <w:col w:w="7739"/>
          </w:cols>
        </w:sectPr>
      </w:pPr>
    </w:p>
    <w:p>
      <w:pPr>
        <w:pStyle w:val="BodyText"/>
        <w:spacing w:line="261" w:lineRule="auto" w:before="42"/>
        <w:ind w:left="833" w:firstLine="226"/>
        <w:jc w:val="both"/>
      </w:pPr>
      <w:r>
        <w:rPr>
          <w:color w:val="231F20"/>
        </w:rPr>
        <w:t>Es</w:t>
      </w:r>
      <w:r>
        <w:rPr>
          <w:color w:val="231F20"/>
          <w:spacing w:val="-15"/>
        </w:rPr>
        <w:t> </w:t>
      </w:r>
      <w:r>
        <w:rPr>
          <w:color w:val="231F20"/>
        </w:rPr>
        <w:t>importante</w:t>
      </w:r>
      <w:r>
        <w:rPr>
          <w:color w:val="231F20"/>
          <w:spacing w:val="-15"/>
        </w:rPr>
        <w:t> </w:t>
      </w:r>
      <w:r>
        <w:rPr>
          <w:color w:val="231F20"/>
        </w:rPr>
        <w:t>considerar</w:t>
      </w:r>
      <w:r>
        <w:rPr>
          <w:color w:val="231F20"/>
          <w:spacing w:val="-15"/>
        </w:rPr>
        <w:t> </w:t>
      </w:r>
      <w:r>
        <w:rPr>
          <w:color w:val="231F20"/>
        </w:rPr>
        <w:t>que</w:t>
      </w:r>
      <w:r>
        <w:rPr>
          <w:color w:val="231F20"/>
          <w:spacing w:val="-15"/>
        </w:rPr>
        <w:t> </w:t>
      </w:r>
      <w:r>
        <w:rPr>
          <w:color w:val="231F20"/>
        </w:rPr>
        <w:t>el</w:t>
      </w:r>
      <w:r>
        <w:rPr>
          <w:color w:val="231F20"/>
          <w:spacing w:val="-15"/>
        </w:rPr>
        <w:t> </w:t>
      </w:r>
      <w:r>
        <w:rPr>
          <w:color w:val="231F20"/>
        </w:rPr>
        <w:t>‘empoderamiento’</w:t>
      </w:r>
      <w:r>
        <w:rPr>
          <w:color w:val="231F20"/>
          <w:spacing w:val="-15"/>
        </w:rPr>
        <w:t> </w:t>
      </w:r>
      <w:r>
        <w:rPr>
          <w:color w:val="231F20"/>
        </w:rPr>
        <w:t>de</w:t>
      </w:r>
      <w:r>
        <w:rPr>
          <w:color w:val="231F20"/>
          <w:spacing w:val="-15"/>
        </w:rPr>
        <w:t> </w:t>
      </w:r>
      <w:r>
        <w:rPr>
          <w:color w:val="231F20"/>
        </w:rPr>
        <w:t>los</w:t>
      </w:r>
      <w:r>
        <w:rPr>
          <w:color w:val="231F20"/>
          <w:spacing w:val="-15"/>
        </w:rPr>
        <w:t> </w:t>
      </w:r>
      <w:r>
        <w:rPr>
          <w:color w:val="231F20"/>
        </w:rPr>
        <w:t>usua- rios de redes sociales virtuales que son menores de edad, radica- rá en sus prácticas (hábitos, acciones y procedimientos específi- cos en los entornos virtuales)y el conocimiento que tengan, por una</w:t>
      </w:r>
      <w:r>
        <w:rPr>
          <w:color w:val="231F20"/>
          <w:spacing w:val="-12"/>
        </w:rPr>
        <w:t> </w:t>
      </w:r>
      <w:r>
        <w:rPr>
          <w:color w:val="231F20"/>
        </w:rPr>
        <w:t>parte,</w:t>
      </w:r>
      <w:r>
        <w:rPr>
          <w:color w:val="231F20"/>
          <w:spacing w:val="-12"/>
        </w:rPr>
        <w:t> </w:t>
      </w:r>
      <w:r>
        <w:rPr>
          <w:color w:val="231F20"/>
        </w:rPr>
        <w:t>del</w:t>
      </w:r>
      <w:r>
        <w:rPr>
          <w:color w:val="231F20"/>
          <w:spacing w:val="-12"/>
        </w:rPr>
        <w:t> </w:t>
      </w:r>
      <w:r>
        <w:rPr>
          <w:color w:val="231F20"/>
        </w:rPr>
        <w:t>marco</w:t>
      </w:r>
      <w:r>
        <w:rPr>
          <w:color w:val="231F20"/>
          <w:spacing w:val="-12"/>
        </w:rPr>
        <w:t> </w:t>
      </w:r>
      <w:r>
        <w:rPr>
          <w:color w:val="231F20"/>
        </w:rPr>
        <w:t>jurídico-regulatorio</w:t>
      </w:r>
      <w:r>
        <w:rPr>
          <w:color w:val="231F20"/>
          <w:spacing w:val="-13"/>
        </w:rPr>
        <w:t> </w:t>
      </w:r>
      <w:r>
        <w:rPr>
          <w:color w:val="231F20"/>
        </w:rPr>
        <w:t>aplicable</w:t>
      </w:r>
      <w:r>
        <w:rPr>
          <w:color w:val="231F20"/>
          <w:spacing w:val="-12"/>
        </w:rPr>
        <w:t> </w:t>
      </w:r>
      <w:r>
        <w:rPr>
          <w:color w:val="231F20"/>
        </w:rPr>
        <w:t>a</w:t>
      </w:r>
      <w:r>
        <w:rPr>
          <w:color w:val="231F20"/>
          <w:spacing w:val="-12"/>
        </w:rPr>
        <w:t> </w:t>
      </w:r>
      <w:r>
        <w:rPr>
          <w:color w:val="231F20"/>
        </w:rPr>
        <w:t>la</w:t>
      </w:r>
      <w:r>
        <w:rPr>
          <w:color w:val="231F20"/>
          <w:spacing w:val="-12"/>
        </w:rPr>
        <w:t> </w:t>
      </w:r>
      <w:r>
        <w:rPr>
          <w:color w:val="231F20"/>
        </w:rPr>
        <w:t>protección de los datos personales (incluyendo el concepto mismo de qué  es un dato personal), y por otro, de la conformación de las redes como</w:t>
      </w:r>
      <w:r>
        <w:rPr>
          <w:color w:val="231F20"/>
          <w:spacing w:val="-7"/>
        </w:rPr>
        <w:t> </w:t>
      </w:r>
      <w:r>
        <w:rPr>
          <w:color w:val="231F20"/>
        </w:rPr>
        <w:t>fenómeno</w:t>
      </w:r>
      <w:r>
        <w:rPr>
          <w:color w:val="231F20"/>
          <w:spacing w:val="-8"/>
        </w:rPr>
        <w:t> </w:t>
      </w:r>
      <w:r>
        <w:rPr>
          <w:color w:val="231F20"/>
        </w:rPr>
        <w:t>socio-tecnológico</w:t>
      </w:r>
      <w:r>
        <w:rPr>
          <w:color w:val="231F20"/>
          <w:spacing w:val="-6"/>
        </w:rPr>
        <w:t> </w:t>
      </w:r>
      <w:r>
        <w:rPr>
          <w:color w:val="231F20"/>
        </w:rPr>
        <w:t>y</w:t>
      </w:r>
      <w:r>
        <w:rPr>
          <w:color w:val="231F20"/>
          <w:spacing w:val="-7"/>
        </w:rPr>
        <w:t> </w:t>
      </w:r>
      <w:r>
        <w:rPr>
          <w:color w:val="231F20"/>
        </w:rPr>
        <w:t>modelo</w:t>
      </w:r>
      <w:r>
        <w:rPr>
          <w:color w:val="231F20"/>
          <w:spacing w:val="-7"/>
        </w:rPr>
        <w:t> </w:t>
      </w:r>
      <w:r>
        <w:rPr>
          <w:color w:val="231F20"/>
        </w:rPr>
        <w:t>de</w:t>
      </w:r>
      <w:r>
        <w:rPr>
          <w:color w:val="231F20"/>
          <w:spacing w:val="-8"/>
        </w:rPr>
        <w:t> </w:t>
      </w:r>
      <w:r>
        <w:rPr>
          <w:color w:val="231F20"/>
        </w:rPr>
        <w:t>negocios,</w:t>
      </w:r>
      <w:r>
        <w:rPr>
          <w:color w:val="231F20"/>
          <w:spacing w:val="-7"/>
        </w:rPr>
        <w:t> </w:t>
      </w:r>
      <w:r>
        <w:rPr>
          <w:color w:val="231F20"/>
        </w:rPr>
        <w:t>es</w:t>
      </w:r>
      <w:r>
        <w:rPr>
          <w:color w:val="231F20"/>
          <w:spacing w:val="-7"/>
        </w:rPr>
        <w:t> </w:t>
      </w:r>
      <w:r>
        <w:rPr>
          <w:color w:val="231F20"/>
          <w:spacing w:val="-4"/>
        </w:rPr>
        <w:t>decir, </w:t>
      </w:r>
      <w:r>
        <w:rPr>
          <w:color w:val="231F20"/>
        </w:rPr>
        <w:t>de</w:t>
      </w:r>
      <w:r>
        <w:rPr>
          <w:color w:val="231F20"/>
          <w:spacing w:val="-7"/>
        </w:rPr>
        <w:t> </w:t>
      </w:r>
      <w:r>
        <w:rPr>
          <w:color w:val="231F20"/>
        </w:rPr>
        <w:t>la</w:t>
      </w:r>
      <w:r>
        <w:rPr>
          <w:color w:val="231F20"/>
          <w:spacing w:val="-7"/>
        </w:rPr>
        <w:t> </w:t>
      </w:r>
      <w:r>
        <w:rPr>
          <w:color w:val="231F20"/>
        </w:rPr>
        <w:t>estructura</w:t>
      </w:r>
      <w:r>
        <w:rPr>
          <w:color w:val="231F20"/>
          <w:spacing w:val="-7"/>
        </w:rPr>
        <w:t> </w:t>
      </w:r>
      <w:r>
        <w:rPr>
          <w:color w:val="231F20"/>
        </w:rPr>
        <w:t>y</w:t>
      </w:r>
      <w:r>
        <w:rPr>
          <w:color w:val="231F20"/>
          <w:spacing w:val="-7"/>
        </w:rPr>
        <w:t> </w:t>
      </w:r>
      <w:r>
        <w:rPr>
          <w:color w:val="231F20"/>
        </w:rPr>
        <w:t>lógica</w:t>
      </w:r>
      <w:r>
        <w:rPr>
          <w:color w:val="231F20"/>
          <w:spacing w:val="-7"/>
        </w:rPr>
        <w:t> </w:t>
      </w:r>
      <w:r>
        <w:rPr>
          <w:color w:val="231F20"/>
        </w:rPr>
        <w:t>económica-financiera</w:t>
      </w:r>
      <w:r>
        <w:rPr>
          <w:color w:val="231F20"/>
          <w:spacing w:val="-7"/>
        </w:rPr>
        <w:t> </w:t>
      </w:r>
      <w:r>
        <w:rPr>
          <w:color w:val="231F20"/>
        </w:rPr>
        <w:t>que</w:t>
      </w:r>
      <w:r>
        <w:rPr>
          <w:color w:val="231F20"/>
          <w:spacing w:val="-7"/>
        </w:rPr>
        <w:t> </w:t>
      </w:r>
      <w:r>
        <w:rPr>
          <w:color w:val="231F20"/>
        </w:rPr>
        <w:t>está</w:t>
      </w:r>
      <w:r>
        <w:rPr>
          <w:color w:val="231F20"/>
          <w:spacing w:val="-7"/>
        </w:rPr>
        <w:t> </w:t>
      </w:r>
      <w:r>
        <w:rPr>
          <w:color w:val="231F20"/>
        </w:rPr>
        <w:t>detrás</w:t>
      </w:r>
      <w:r>
        <w:rPr>
          <w:color w:val="231F20"/>
          <w:spacing w:val="-7"/>
        </w:rPr>
        <w:t> </w:t>
      </w:r>
      <w:r>
        <w:rPr>
          <w:color w:val="231F20"/>
        </w:rPr>
        <w:t>del funcionamiento y operación de las redes a las que acceden coti- dianamente.</w:t>
      </w:r>
    </w:p>
    <w:p>
      <w:pPr>
        <w:pStyle w:val="BodyText"/>
      </w:pPr>
    </w:p>
    <w:p>
      <w:pPr>
        <w:pStyle w:val="BodyText"/>
        <w:spacing w:before="10"/>
        <w:rPr>
          <w:sz w:val="25"/>
        </w:rPr>
      </w:pPr>
    </w:p>
    <w:p>
      <w:pPr>
        <w:pStyle w:val="BodyText"/>
        <w:ind w:left="833"/>
        <w:jc w:val="both"/>
        <w:rPr>
          <w:rFonts w:ascii="Arial"/>
        </w:rPr>
      </w:pPr>
      <w:r>
        <w:rPr>
          <w:rFonts w:ascii="Arial"/>
          <w:color w:val="231F20"/>
        </w:rPr>
        <w:t>Conclusiones</w:t>
      </w:r>
    </w:p>
    <w:p>
      <w:pPr>
        <w:pStyle w:val="BodyText"/>
        <w:spacing w:before="5"/>
        <w:rPr>
          <w:rFonts w:ascii="Arial"/>
          <w:sz w:val="26"/>
        </w:rPr>
      </w:pPr>
    </w:p>
    <w:p>
      <w:pPr>
        <w:pStyle w:val="BodyText"/>
        <w:spacing w:line="261" w:lineRule="auto"/>
        <w:ind w:left="833"/>
        <w:jc w:val="both"/>
      </w:pPr>
      <w:r>
        <w:rPr>
          <w:color w:val="231F20"/>
        </w:rPr>
        <w:t>El avance que en términos cuantitativos (cobertura y penetra- ción) y cualitativos (a nivel de las prácticas y los intercambios) registran tanto las redes sociales virtuales como Internet y toda la gama de dispositivos móviles o portátiles, como fenómeno so- cio-tecnológico, implica la incorporación de franjas mucho más amplias de la población mundial en general y de los menores de edad en lo particular al uso de Internet con sus tecnologías y en- tornos.</w:t>
      </w:r>
    </w:p>
    <w:p>
      <w:pPr>
        <w:pStyle w:val="BodyText"/>
        <w:spacing w:line="261" w:lineRule="auto"/>
        <w:ind w:left="833" w:firstLine="226"/>
        <w:jc w:val="both"/>
      </w:pPr>
      <w:r>
        <w:rPr>
          <w:color w:val="231F20"/>
        </w:rPr>
        <w:t>Sin</w:t>
      </w:r>
      <w:r>
        <w:rPr>
          <w:color w:val="231F20"/>
          <w:spacing w:val="-5"/>
        </w:rPr>
        <w:t> </w:t>
      </w:r>
      <w:r>
        <w:rPr>
          <w:color w:val="231F20"/>
        </w:rPr>
        <w:t>embargo,</w:t>
      </w:r>
      <w:r>
        <w:rPr>
          <w:color w:val="231F20"/>
          <w:spacing w:val="-5"/>
        </w:rPr>
        <w:t> </w:t>
      </w:r>
      <w:r>
        <w:rPr>
          <w:color w:val="231F20"/>
        </w:rPr>
        <w:t>se</w:t>
      </w:r>
      <w:r>
        <w:rPr>
          <w:color w:val="231F20"/>
          <w:spacing w:val="-5"/>
        </w:rPr>
        <w:t> </w:t>
      </w:r>
      <w:r>
        <w:rPr>
          <w:color w:val="231F20"/>
        </w:rPr>
        <w:t>debe</w:t>
      </w:r>
      <w:r>
        <w:rPr>
          <w:color w:val="231F20"/>
          <w:spacing w:val="-6"/>
        </w:rPr>
        <w:t> </w:t>
      </w:r>
      <w:r>
        <w:rPr>
          <w:color w:val="231F20"/>
        </w:rPr>
        <w:t>tener</w:t>
      </w:r>
      <w:r>
        <w:rPr>
          <w:color w:val="231F20"/>
          <w:spacing w:val="-6"/>
        </w:rPr>
        <w:t> </w:t>
      </w:r>
      <w:r>
        <w:rPr>
          <w:color w:val="231F20"/>
        </w:rPr>
        <w:t>presente</w:t>
      </w:r>
      <w:r>
        <w:rPr>
          <w:color w:val="231F20"/>
          <w:spacing w:val="-5"/>
        </w:rPr>
        <w:t> </w:t>
      </w:r>
      <w:r>
        <w:rPr>
          <w:color w:val="231F20"/>
        </w:rPr>
        <w:t>que</w:t>
      </w:r>
      <w:r>
        <w:rPr>
          <w:color w:val="231F20"/>
          <w:spacing w:val="-5"/>
        </w:rPr>
        <w:t> </w:t>
      </w:r>
      <w:r>
        <w:rPr>
          <w:color w:val="231F20"/>
        </w:rPr>
        <w:t>este</w:t>
      </w:r>
      <w:r>
        <w:rPr>
          <w:color w:val="231F20"/>
          <w:spacing w:val="-5"/>
        </w:rPr>
        <w:t> </w:t>
      </w:r>
      <w:r>
        <w:rPr>
          <w:color w:val="231F20"/>
        </w:rPr>
        <w:t>proceso</w:t>
      </w:r>
      <w:r>
        <w:rPr>
          <w:color w:val="231F20"/>
          <w:spacing w:val="-6"/>
        </w:rPr>
        <w:t> </w:t>
      </w:r>
      <w:r>
        <w:rPr>
          <w:color w:val="231F20"/>
        </w:rPr>
        <w:t>es</w:t>
      </w:r>
      <w:r>
        <w:rPr>
          <w:color w:val="231F20"/>
          <w:spacing w:val="-6"/>
        </w:rPr>
        <w:t> </w:t>
      </w:r>
      <w:r>
        <w:rPr>
          <w:i/>
          <w:color w:val="231F20"/>
        </w:rPr>
        <w:t>ecoló- </w:t>
      </w:r>
      <w:r>
        <w:rPr>
          <w:i/>
          <w:color w:val="231F20"/>
        </w:rPr>
        <w:t>gico </w:t>
      </w:r>
      <w:r>
        <w:rPr>
          <w:color w:val="231F20"/>
        </w:rPr>
        <w:t>y no sólo aditivo (Scolari, 2008), es </w:t>
      </w:r>
      <w:r>
        <w:rPr>
          <w:color w:val="231F20"/>
          <w:spacing w:val="-4"/>
        </w:rPr>
        <w:t>decir, </w:t>
      </w:r>
      <w:r>
        <w:rPr>
          <w:color w:val="231F20"/>
        </w:rPr>
        <w:t>no es que se estén </w:t>
      </w:r>
      <w:r>
        <w:rPr>
          <w:i/>
          <w:color w:val="231F20"/>
        </w:rPr>
        <w:t>sumando </w:t>
      </w:r>
      <w:r>
        <w:rPr>
          <w:color w:val="231F20"/>
        </w:rPr>
        <w:t>‘nuevos </w:t>
      </w:r>
      <w:r>
        <w:rPr>
          <w:color w:val="231F20"/>
          <w:spacing w:val="-3"/>
        </w:rPr>
        <w:t>medios’, </w:t>
      </w:r>
      <w:r>
        <w:rPr>
          <w:color w:val="231F20"/>
        </w:rPr>
        <w:t>‘nuevos espacios’ o ‘nuevos </w:t>
      </w:r>
      <w:r>
        <w:rPr>
          <w:color w:val="231F20"/>
          <w:spacing w:val="-4"/>
        </w:rPr>
        <w:t>usuarios’, </w:t>
      </w:r>
      <w:r>
        <w:rPr>
          <w:color w:val="231F20"/>
        </w:rPr>
        <w:t>sino que estamos en presencia de cambios a </w:t>
      </w:r>
      <w:r>
        <w:rPr>
          <w:color w:val="231F20"/>
          <w:spacing w:val="-3"/>
        </w:rPr>
        <w:t>nivel </w:t>
      </w:r>
      <w:r>
        <w:rPr>
          <w:color w:val="231F20"/>
        </w:rPr>
        <w:t>del entorno prefigurado por los medios comunicación: los diferentes dispo- sitivos, plataformas, tecnologías, pero también los contenidos y lenguajes, se influencian mutuamente, se vinculan e interactúan para</w:t>
      </w:r>
      <w:r>
        <w:rPr>
          <w:color w:val="231F20"/>
          <w:spacing w:val="-5"/>
        </w:rPr>
        <w:t> </w:t>
      </w:r>
      <w:r>
        <w:rPr>
          <w:color w:val="231F20"/>
        </w:rPr>
        <w:t>y</w:t>
      </w:r>
      <w:r>
        <w:rPr>
          <w:color w:val="231F20"/>
          <w:spacing w:val="-5"/>
        </w:rPr>
        <w:t> </w:t>
      </w:r>
      <w:r>
        <w:rPr>
          <w:color w:val="231F20"/>
        </w:rPr>
        <w:t>desde</w:t>
      </w:r>
      <w:r>
        <w:rPr>
          <w:color w:val="231F20"/>
          <w:spacing w:val="-5"/>
        </w:rPr>
        <w:t> </w:t>
      </w:r>
      <w:r>
        <w:rPr>
          <w:color w:val="231F20"/>
        </w:rPr>
        <w:t>las</w:t>
      </w:r>
      <w:r>
        <w:rPr>
          <w:color w:val="231F20"/>
          <w:spacing w:val="-4"/>
        </w:rPr>
        <w:t> </w:t>
      </w:r>
      <w:r>
        <w:rPr>
          <w:color w:val="231F20"/>
        </w:rPr>
        <w:t>prácticas,</w:t>
      </w:r>
      <w:r>
        <w:rPr>
          <w:color w:val="231F20"/>
          <w:spacing w:val="-4"/>
        </w:rPr>
        <w:t> </w:t>
      </w:r>
      <w:r>
        <w:rPr>
          <w:color w:val="231F20"/>
        </w:rPr>
        <w:t>que</w:t>
      </w:r>
      <w:r>
        <w:rPr>
          <w:color w:val="231F20"/>
          <w:spacing w:val="-5"/>
        </w:rPr>
        <w:t> </w:t>
      </w:r>
      <w:r>
        <w:rPr>
          <w:color w:val="231F20"/>
        </w:rPr>
        <w:t>a</w:t>
      </w:r>
      <w:r>
        <w:rPr>
          <w:color w:val="231F20"/>
          <w:spacing w:val="-5"/>
        </w:rPr>
        <w:t> </w:t>
      </w:r>
      <w:r>
        <w:rPr>
          <w:color w:val="231F20"/>
        </w:rPr>
        <w:t>su</w:t>
      </w:r>
      <w:r>
        <w:rPr>
          <w:color w:val="231F20"/>
          <w:spacing w:val="-5"/>
        </w:rPr>
        <w:t> </w:t>
      </w:r>
      <w:r>
        <w:rPr>
          <w:color w:val="231F20"/>
        </w:rPr>
        <w:t>vez,</w:t>
      </w:r>
      <w:r>
        <w:rPr>
          <w:color w:val="231F20"/>
          <w:spacing w:val="-5"/>
        </w:rPr>
        <w:t> </w:t>
      </w:r>
      <w:r>
        <w:rPr>
          <w:color w:val="231F20"/>
        </w:rPr>
        <w:t>radican</w:t>
      </w:r>
      <w:r>
        <w:rPr>
          <w:color w:val="231F20"/>
          <w:spacing w:val="-4"/>
        </w:rPr>
        <w:t> </w:t>
      </w:r>
      <w:r>
        <w:rPr>
          <w:color w:val="231F20"/>
        </w:rPr>
        <w:t>en</w:t>
      </w:r>
      <w:r>
        <w:rPr>
          <w:color w:val="231F20"/>
          <w:spacing w:val="-5"/>
        </w:rPr>
        <w:t> </w:t>
      </w:r>
      <w:r>
        <w:rPr>
          <w:color w:val="231F20"/>
        </w:rPr>
        <w:t>el</w:t>
      </w:r>
      <w:r>
        <w:rPr>
          <w:color w:val="231F20"/>
          <w:spacing w:val="-5"/>
        </w:rPr>
        <w:t> </w:t>
      </w:r>
      <w:r>
        <w:rPr>
          <w:color w:val="231F20"/>
        </w:rPr>
        <w:t>usuario.</w:t>
      </w:r>
    </w:p>
    <w:p>
      <w:pPr>
        <w:pStyle w:val="BodyText"/>
        <w:spacing w:line="261" w:lineRule="auto"/>
        <w:ind w:left="833" w:firstLine="226"/>
        <w:jc w:val="both"/>
      </w:pPr>
      <w:r>
        <w:rPr>
          <w:color w:val="231F20"/>
        </w:rPr>
        <w:t>Desde la perspectiva de la </w:t>
      </w:r>
      <w:r>
        <w:rPr>
          <w:i/>
          <w:color w:val="231F20"/>
        </w:rPr>
        <w:t>ecología de medios </w:t>
      </w:r>
      <w:r>
        <w:rPr>
          <w:color w:val="231F20"/>
        </w:rPr>
        <w:t>este proceso es dinámico, cambia y se desplaza de forma permanente, la Web</w:t>
      </w:r>
    </w:p>
    <w:p>
      <w:pPr>
        <w:pStyle w:val="ListParagraph"/>
        <w:numPr>
          <w:ilvl w:val="1"/>
          <w:numId w:val="17"/>
        </w:numPr>
        <w:tabs>
          <w:tab w:pos="1189" w:val="left" w:leader="none"/>
        </w:tabs>
        <w:spacing w:line="261" w:lineRule="auto" w:before="0" w:after="0"/>
        <w:ind w:left="833" w:right="0" w:firstLine="0"/>
        <w:jc w:val="both"/>
        <w:rPr>
          <w:sz w:val="22"/>
        </w:rPr>
      </w:pPr>
      <w:r>
        <w:rPr>
          <w:color w:val="231F20"/>
          <w:sz w:val="22"/>
        </w:rPr>
        <w:t>y su modelo participativo </w:t>
      </w:r>
      <w:r>
        <w:rPr>
          <w:i/>
          <w:color w:val="231F20"/>
          <w:sz w:val="22"/>
        </w:rPr>
        <w:t>muchos-a-muchos </w:t>
      </w:r>
      <w:r>
        <w:rPr>
          <w:color w:val="231F20"/>
          <w:sz w:val="22"/>
        </w:rPr>
        <w:t>(Scolari, 2008 y </w:t>
      </w:r>
      <w:r>
        <w:rPr>
          <w:color w:val="231F20"/>
          <w:spacing w:val="-4"/>
          <w:sz w:val="22"/>
        </w:rPr>
        <w:t>O’Reilly, </w:t>
      </w:r>
      <w:r>
        <w:rPr>
          <w:color w:val="231F20"/>
          <w:sz w:val="22"/>
        </w:rPr>
        <w:t>2005)no es más que un estadio, un momento, un punto en la constante transformación y expansión de las tecnologías</w:t>
      </w:r>
      <w:r>
        <w:rPr>
          <w:color w:val="231F20"/>
          <w:spacing w:val="-17"/>
          <w:sz w:val="22"/>
        </w:rPr>
        <w:t> </w:t>
      </w:r>
      <w:r>
        <w:rPr>
          <w:color w:val="231F20"/>
          <w:sz w:val="22"/>
        </w:rPr>
        <w:t>de</w:t>
      </w:r>
    </w:p>
    <w:p>
      <w:pPr>
        <w:pStyle w:val="BodyText"/>
        <w:spacing w:line="261" w:lineRule="auto" w:before="44"/>
        <w:ind w:left="833" w:right="831"/>
        <w:jc w:val="both"/>
      </w:pPr>
      <w:r>
        <w:rPr/>
        <w:br w:type="column"/>
      </w:r>
      <w:r>
        <w:rPr>
          <w:color w:val="231F20"/>
        </w:rPr>
        <w:t>información y comunicación (TIC), junto con los usos y prácticas implícitas. Una muestra de lo anteriores que se avizora </w:t>
      </w:r>
      <w:r>
        <w:rPr>
          <w:color w:val="231F20"/>
          <w:spacing w:val="-3"/>
        </w:rPr>
        <w:t>ya </w:t>
      </w:r>
      <w:r>
        <w:rPr>
          <w:color w:val="231F20"/>
        </w:rPr>
        <w:t>un</w:t>
      </w:r>
      <w:r>
        <w:rPr>
          <w:color w:val="231F20"/>
          <w:spacing w:val="-21"/>
        </w:rPr>
        <w:t> </w:t>
      </w:r>
      <w:r>
        <w:rPr>
          <w:color w:val="231F20"/>
        </w:rPr>
        <w:t>ter- cer momento en el desarrollo de Internet con la llamada </w:t>
      </w:r>
      <w:r>
        <w:rPr>
          <w:i/>
          <w:color w:val="231F20"/>
          <w:spacing w:val="-5"/>
        </w:rPr>
        <w:t>Web </w:t>
      </w:r>
      <w:r>
        <w:rPr>
          <w:i/>
          <w:color w:val="231F20"/>
        </w:rPr>
        <w:t>3.0 </w:t>
      </w:r>
      <w:r>
        <w:rPr>
          <w:color w:val="231F20"/>
        </w:rPr>
        <w:t>o </w:t>
      </w:r>
      <w:r>
        <w:rPr>
          <w:i/>
          <w:color w:val="231F20"/>
          <w:spacing w:val="-5"/>
        </w:rPr>
        <w:t>Web</w:t>
      </w:r>
      <w:r>
        <w:rPr>
          <w:i/>
          <w:color w:val="231F20"/>
          <w:spacing w:val="-4"/>
        </w:rPr>
        <w:t> </w:t>
      </w:r>
      <w:r>
        <w:rPr>
          <w:i/>
          <w:color w:val="231F20"/>
        </w:rPr>
        <w:t>semántica</w:t>
      </w:r>
      <w:r>
        <w:rPr>
          <w:color w:val="231F20"/>
        </w:rPr>
        <w:t>.</w:t>
      </w:r>
    </w:p>
    <w:p>
      <w:pPr>
        <w:pStyle w:val="BodyText"/>
        <w:spacing w:line="261" w:lineRule="auto"/>
        <w:ind w:left="834" w:right="831" w:firstLine="226"/>
        <w:jc w:val="both"/>
      </w:pPr>
      <w:r>
        <w:rPr>
          <w:color w:val="231F20"/>
        </w:rPr>
        <w:t>Debido a lo anterior es que resulta fundamental contar con un marco</w:t>
      </w:r>
      <w:r>
        <w:rPr>
          <w:color w:val="231F20"/>
          <w:spacing w:val="-13"/>
        </w:rPr>
        <w:t> </w:t>
      </w:r>
      <w:r>
        <w:rPr>
          <w:color w:val="231F20"/>
        </w:rPr>
        <w:t>normativo</w:t>
      </w:r>
      <w:r>
        <w:rPr>
          <w:color w:val="231F20"/>
          <w:spacing w:val="-13"/>
        </w:rPr>
        <w:t> </w:t>
      </w:r>
      <w:r>
        <w:rPr>
          <w:color w:val="231F20"/>
        </w:rPr>
        <w:t>local</w:t>
      </w:r>
      <w:r>
        <w:rPr>
          <w:color w:val="231F20"/>
          <w:spacing w:val="-12"/>
        </w:rPr>
        <w:t> </w:t>
      </w:r>
      <w:r>
        <w:rPr>
          <w:color w:val="231F20"/>
        </w:rPr>
        <w:t>capaz</w:t>
      </w:r>
      <w:r>
        <w:rPr>
          <w:color w:val="231F20"/>
          <w:spacing w:val="-13"/>
        </w:rPr>
        <w:t> </w:t>
      </w:r>
      <w:r>
        <w:rPr>
          <w:color w:val="231F20"/>
        </w:rPr>
        <w:t>de</w:t>
      </w:r>
      <w:r>
        <w:rPr>
          <w:color w:val="231F20"/>
          <w:spacing w:val="-13"/>
        </w:rPr>
        <w:t> </w:t>
      </w:r>
      <w:r>
        <w:rPr>
          <w:color w:val="231F20"/>
          <w:spacing w:val="-3"/>
        </w:rPr>
        <w:t>prever</w:t>
      </w:r>
      <w:r>
        <w:rPr>
          <w:color w:val="231F20"/>
          <w:spacing w:val="-13"/>
        </w:rPr>
        <w:t> </w:t>
      </w:r>
      <w:r>
        <w:rPr>
          <w:color w:val="231F20"/>
        </w:rPr>
        <w:t>las</w:t>
      </w:r>
      <w:r>
        <w:rPr>
          <w:color w:val="231F20"/>
          <w:spacing w:val="-13"/>
        </w:rPr>
        <w:t> </w:t>
      </w:r>
      <w:r>
        <w:rPr>
          <w:color w:val="231F20"/>
        </w:rPr>
        <w:t>implicaciones</w:t>
      </w:r>
      <w:r>
        <w:rPr>
          <w:color w:val="231F20"/>
          <w:spacing w:val="-14"/>
        </w:rPr>
        <w:t> </w:t>
      </w:r>
      <w:r>
        <w:rPr>
          <w:color w:val="231F20"/>
        </w:rPr>
        <w:t>de</w:t>
      </w:r>
      <w:r>
        <w:rPr>
          <w:color w:val="231F20"/>
          <w:spacing w:val="-13"/>
        </w:rPr>
        <w:t> </w:t>
      </w:r>
      <w:r>
        <w:rPr>
          <w:color w:val="231F20"/>
        </w:rPr>
        <w:t>fondo presentes en la evolución de las TIC, su carácter transterritorial, las interacciones sociales que activan y la vulnerabilidad que ge- neran</w:t>
      </w:r>
      <w:r>
        <w:rPr>
          <w:color w:val="231F20"/>
          <w:spacing w:val="-9"/>
        </w:rPr>
        <w:t> </w:t>
      </w:r>
      <w:r>
        <w:rPr>
          <w:color w:val="231F20"/>
        </w:rPr>
        <w:t>en</w:t>
      </w:r>
      <w:r>
        <w:rPr>
          <w:color w:val="231F20"/>
          <w:spacing w:val="-9"/>
        </w:rPr>
        <w:t> </w:t>
      </w:r>
      <w:r>
        <w:rPr>
          <w:color w:val="231F20"/>
        </w:rPr>
        <w:t>diferentes</w:t>
      </w:r>
      <w:r>
        <w:rPr>
          <w:color w:val="231F20"/>
          <w:spacing w:val="-9"/>
        </w:rPr>
        <w:t> </w:t>
      </w:r>
      <w:r>
        <w:rPr>
          <w:color w:val="231F20"/>
        </w:rPr>
        <w:t>tipos</w:t>
      </w:r>
      <w:r>
        <w:rPr>
          <w:color w:val="231F20"/>
          <w:spacing w:val="-8"/>
        </w:rPr>
        <w:t> </w:t>
      </w:r>
      <w:r>
        <w:rPr>
          <w:color w:val="231F20"/>
        </w:rPr>
        <w:t>de</w:t>
      </w:r>
      <w:r>
        <w:rPr>
          <w:color w:val="231F20"/>
          <w:spacing w:val="-9"/>
        </w:rPr>
        <w:t> </w:t>
      </w:r>
      <w:r>
        <w:rPr>
          <w:color w:val="231F20"/>
        </w:rPr>
        <w:t>usuarios,</w:t>
      </w:r>
      <w:r>
        <w:rPr>
          <w:color w:val="231F20"/>
          <w:spacing w:val="-8"/>
        </w:rPr>
        <w:t> </w:t>
      </w:r>
      <w:r>
        <w:rPr>
          <w:color w:val="231F20"/>
          <w:spacing w:val="-3"/>
        </w:rPr>
        <w:t>ya</w:t>
      </w:r>
      <w:r>
        <w:rPr>
          <w:color w:val="231F20"/>
          <w:spacing w:val="-9"/>
        </w:rPr>
        <w:t> </w:t>
      </w:r>
      <w:r>
        <w:rPr>
          <w:color w:val="231F20"/>
        </w:rPr>
        <w:t>sea</w:t>
      </w:r>
      <w:r>
        <w:rPr>
          <w:color w:val="231F20"/>
          <w:spacing w:val="-9"/>
        </w:rPr>
        <w:t> </w:t>
      </w:r>
      <w:r>
        <w:rPr>
          <w:color w:val="231F20"/>
        </w:rPr>
        <w:t>como</w:t>
      </w:r>
      <w:r>
        <w:rPr>
          <w:color w:val="231F20"/>
          <w:spacing w:val="-9"/>
        </w:rPr>
        <w:t> </w:t>
      </w:r>
      <w:r>
        <w:rPr>
          <w:color w:val="231F20"/>
        </w:rPr>
        <w:t>entorno</w:t>
      </w:r>
      <w:r>
        <w:rPr>
          <w:color w:val="231F20"/>
          <w:spacing w:val="-9"/>
        </w:rPr>
        <w:t> </w:t>
      </w:r>
      <w:r>
        <w:rPr>
          <w:color w:val="231F20"/>
        </w:rPr>
        <w:t>o</w:t>
      </w:r>
      <w:r>
        <w:rPr>
          <w:color w:val="231F20"/>
          <w:spacing w:val="-9"/>
        </w:rPr>
        <w:t> </w:t>
      </w:r>
      <w:r>
        <w:rPr>
          <w:color w:val="231F20"/>
        </w:rPr>
        <w:t>bien derivado</w:t>
      </w:r>
      <w:r>
        <w:rPr>
          <w:color w:val="231F20"/>
          <w:spacing w:val="-6"/>
        </w:rPr>
        <w:t> </w:t>
      </w:r>
      <w:r>
        <w:rPr>
          <w:color w:val="231F20"/>
        </w:rPr>
        <w:t>de</w:t>
      </w:r>
      <w:r>
        <w:rPr>
          <w:color w:val="231F20"/>
          <w:spacing w:val="-7"/>
        </w:rPr>
        <w:t> </w:t>
      </w:r>
      <w:r>
        <w:rPr>
          <w:color w:val="231F20"/>
        </w:rPr>
        <w:t>las</w:t>
      </w:r>
      <w:r>
        <w:rPr>
          <w:color w:val="231F20"/>
          <w:spacing w:val="-6"/>
        </w:rPr>
        <w:t> </w:t>
      </w:r>
      <w:r>
        <w:rPr>
          <w:color w:val="231F20"/>
        </w:rPr>
        <w:t>prácticas</w:t>
      </w:r>
      <w:r>
        <w:rPr>
          <w:color w:val="231F20"/>
          <w:spacing w:val="-6"/>
        </w:rPr>
        <w:t> </w:t>
      </w:r>
      <w:r>
        <w:rPr>
          <w:color w:val="231F20"/>
        </w:rPr>
        <w:t>que</w:t>
      </w:r>
      <w:r>
        <w:rPr>
          <w:color w:val="231F20"/>
          <w:spacing w:val="-7"/>
        </w:rPr>
        <w:t> </w:t>
      </w:r>
      <w:r>
        <w:rPr>
          <w:color w:val="231F20"/>
        </w:rPr>
        <w:t>los</w:t>
      </w:r>
      <w:r>
        <w:rPr>
          <w:color w:val="231F20"/>
          <w:spacing w:val="-6"/>
        </w:rPr>
        <w:t> </w:t>
      </w:r>
      <w:r>
        <w:rPr>
          <w:color w:val="231F20"/>
        </w:rPr>
        <w:t>usuarios</w:t>
      </w:r>
      <w:r>
        <w:rPr>
          <w:color w:val="231F20"/>
          <w:spacing w:val="-6"/>
        </w:rPr>
        <w:t> </w:t>
      </w:r>
      <w:r>
        <w:rPr>
          <w:color w:val="231F20"/>
        </w:rPr>
        <w:t>desarrollan.</w:t>
      </w:r>
    </w:p>
    <w:p>
      <w:pPr>
        <w:pStyle w:val="BodyText"/>
        <w:spacing w:line="261" w:lineRule="auto"/>
        <w:ind w:left="834" w:right="830" w:firstLine="226"/>
        <w:jc w:val="both"/>
      </w:pPr>
      <w:r>
        <w:rPr>
          <w:color w:val="231F20"/>
        </w:rPr>
        <w:t>Derivado</w:t>
      </w:r>
      <w:r>
        <w:rPr>
          <w:color w:val="231F20"/>
          <w:spacing w:val="-10"/>
        </w:rPr>
        <w:t> </w:t>
      </w:r>
      <w:r>
        <w:rPr>
          <w:color w:val="231F20"/>
        </w:rPr>
        <w:t>del</w:t>
      </w:r>
      <w:r>
        <w:rPr>
          <w:color w:val="231F20"/>
          <w:spacing w:val="-10"/>
        </w:rPr>
        <w:t> </w:t>
      </w:r>
      <w:r>
        <w:rPr>
          <w:color w:val="231F20"/>
        </w:rPr>
        <w:t>análisis</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datos</w:t>
      </w:r>
      <w:r>
        <w:rPr>
          <w:color w:val="231F20"/>
          <w:spacing w:val="-10"/>
        </w:rPr>
        <w:t> </w:t>
      </w:r>
      <w:r>
        <w:rPr>
          <w:color w:val="231F20"/>
        </w:rPr>
        <w:t>que</w:t>
      </w:r>
      <w:r>
        <w:rPr>
          <w:color w:val="231F20"/>
          <w:spacing w:val="-10"/>
        </w:rPr>
        <w:t> </w:t>
      </w:r>
      <w:r>
        <w:rPr>
          <w:color w:val="231F20"/>
        </w:rPr>
        <w:t>arrojan</w:t>
      </w:r>
      <w:r>
        <w:rPr>
          <w:color w:val="231F20"/>
          <w:spacing w:val="-9"/>
        </w:rPr>
        <w:t> </w:t>
      </w:r>
      <w:r>
        <w:rPr>
          <w:color w:val="231F20"/>
        </w:rPr>
        <w:t>tanto</w:t>
      </w:r>
      <w:r>
        <w:rPr>
          <w:color w:val="231F20"/>
          <w:spacing w:val="-10"/>
        </w:rPr>
        <w:t> </w:t>
      </w:r>
      <w:r>
        <w:rPr>
          <w:color w:val="231F20"/>
        </w:rPr>
        <w:t>los</w:t>
      </w:r>
      <w:r>
        <w:rPr>
          <w:color w:val="231F20"/>
          <w:spacing w:val="-10"/>
        </w:rPr>
        <w:t> </w:t>
      </w:r>
      <w:r>
        <w:rPr>
          <w:color w:val="231F20"/>
        </w:rPr>
        <w:t>diferen- tes estudios realizados en Iberoamérica, Estados Unidos y Méxi- co, como el sondeo propio realizado entre informantes clave de la Zona Metropolitana del </w:t>
      </w:r>
      <w:r>
        <w:rPr>
          <w:color w:val="231F20"/>
          <w:spacing w:val="-4"/>
        </w:rPr>
        <w:t>Valle </w:t>
      </w:r>
      <w:r>
        <w:rPr>
          <w:color w:val="231F20"/>
        </w:rPr>
        <w:t>de México, la revisión del marco normativo aplicable en México a la protección de datos persona- les</w:t>
      </w:r>
      <w:r>
        <w:rPr>
          <w:color w:val="231F20"/>
          <w:spacing w:val="-8"/>
        </w:rPr>
        <w:t> </w:t>
      </w:r>
      <w:r>
        <w:rPr>
          <w:color w:val="231F20"/>
        </w:rPr>
        <w:t>y</w:t>
      </w:r>
      <w:r>
        <w:rPr>
          <w:color w:val="231F20"/>
          <w:spacing w:val="-9"/>
        </w:rPr>
        <w:t> </w:t>
      </w:r>
      <w:r>
        <w:rPr>
          <w:color w:val="231F20"/>
        </w:rPr>
        <w:t>de</w:t>
      </w:r>
      <w:r>
        <w:rPr>
          <w:color w:val="231F20"/>
          <w:spacing w:val="-9"/>
        </w:rPr>
        <w:t> </w:t>
      </w:r>
      <w:r>
        <w:rPr>
          <w:color w:val="231F20"/>
        </w:rPr>
        <w:t>las</w:t>
      </w:r>
      <w:r>
        <w:rPr>
          <w:color w:val="231F20"/>
          <w:spacing w:val="-8"/>
        </w:rPr>
        <w:t> </w:t>
      </w:r>
      <w:r>
        <w:rPr>
          <w:color w:val="231F20"/>
        </w:rPr>
        <w:t>categorías</w:t>
      </w:r>
      <w:r>
        <w:rPr>
          <w:color w:val="231F20"/>
          <w:spacing w:val="-9"/>
        </w:rPr>
        <w:t> </w:t>
      </w:r>
      <w:r>
        <w:rPr>
          <w:color w:val="231F20"/>
        </w:rPr>
        <w:t>teórico-conceptuales</w:t>
      </w:r>
      <w:r>
        <w:rPr>
          <w:color w:val="231F20"/>
          <w:spacing w:val="-10"/>
        </w:rPr>
        <w:t> </w:t>
      </w:r>
      <w:r>
        <w:rPr>
          <w:color w:val="231F20"/>
        </w:rPr>
        <w:t>en</w:t>
      </w:r>
      <w:r>
        <w:rPr>
          <w:color w:val="231F20"/>
          <w:spacing w:val="-9"/>
        </w:rPr>
        <w:t> </w:t>
      </w:r>
      <w:r>
        <w:rPr>
          <w:color w:val="231F20"/>
        </w:rPr>
        <w:t>torno</w:t>
      </w:r>
      <w:r>
        <w:rPr>
          <w:color w:val="231F20"/>
          <w:spacing w:val="-9"/>
        </w:rPr>
        <w:t> </w:t>
      </w:r>
      <w:r>
        <w:rPr>
          <w:color w:val="231F20"/>
        </w:rPr>
        <w:t>a</w:t>
      </w:r>
      <w:r>
        <w:rPr>
          <w:color w:val="231F20"/>
          <w:spacing w:val="-9"/>
        </w:rPr>
        <w:t> </w:t>
      </w:r>
      <w:r>
        <w:rPr>
          <w:color w:val="231F20"/>
        </w:rPr>
        <w:t>la</w:t>
      </w:r>
      <w:r>
        <w:rPr>
          <w:color w:val="231F20"/>
          <w:spacing w:val="-8"/>
        </w:rPr>
        <w:t> </w:t>
      </w:r>
      <w:r>
        <w:rPr>
          <w:color w:val="231F20"/>
        </w:rPr>
        <w:t>sociedad red, se puede concluir que para </w:t>
      </w:r>
      <w:r>
        <w:rPr>
          <w:color w:val="231F20"/>
          <w:spacing w:val="-4"/>
        </w:rPr>
        <w:t>mitigar, </w:t>
      </w:r>
      <w:r>
        <w:rPr>
          <w:color w:val="231F20"/>
        </w:rPr>
        <w:t>reducir o eliminar los riesgos y la vulnerabilidad en la protección de datos personales de</w:t>
      </w:r>
      <w:r>
        <w:rPr>
          <w:color w:val="231F20"/>
          <w:spacing w:val="-12"/>
        </w:rPr>
        <w:t> </w:t>
      </w:r>
      <w:r>
        <w:rPr>
          <w:color w:val="231F20"/>
        </w:rPr>
        <w:t>los</w:t>
      </w:r>
      <w:r>
        <w:rPr>
          <w:color w:val="231F20"/>
          <w:spacing w:val="-12"/>
        </w:rPr>
        <w:t> </w:t>
      </w:r>
      <w:r>
        <w:rPr>
          <w:color w:val="231F20"/>
        </w:rPr>
        <w:t>menores</w:t>
      </w:r>
      <w:r>
        <w:rPr>
          <w:color w:val="231F20"/>
          <w:spacing w:val="-12"/>
        </w:rPr>
        <w:t> </w:t>
      </w:r>
      <w:r>
        <w:rPr>
          <w:color w:val="231F20"/>
        </w:rPr>
        <w:t>de</w:t>
      </w:r>
      <w:r>
        <w:rPr>
          <w:color w:val="231F20"/>
          <w:spacing w:val="-12"/>
        </w:rPr>
        <w:t> </w:t>
      </w:r>
      <w:r>
        <w:rPr>
          <w:color w:val="231F20"/>
        </w:rPr>
        <w:t>edad</w:t>
      </w:r>
      <w:r>
        <w:rPr>
          <w:color w:val="231F20"/>
          <w:spacing w:val="-12"/>
        </w:rPr>
        <w:t> </w:t>
      </w:r>
      <w:r>
        <w:rPr>
          <w:color w:val="231F20"/>
        </w:rPr>
        <w:t>usuarios</w:t>
      </w:r>
      <w:r>
        <w:rPr>
          <w:color w:val="231F20"/>
          <w:spacing w:val="-11"/>
        </w:rPr>
        <w:t> </w:t>
      </w:r>
      <w:r>
        <w:rPr>
          <w:color w:val="231F20"/>
        </w:rPr>
        <w:t>de</w:t>
      </w:r>
      <w:r>
        <w:rPr>
          <w:color w:val="231F20"/>
          <w:spacing w:val="-12"/>
        </w:rPr>
        <w:t> </w:t>
      </w:r>
      <w:r>
        <w:rPr>
          <w:color w:val="231F20"/>
        </w:rPr>
        <w:t>las</w:t>
      </w:r>
      <w:r>
        <w:rPr>
          <w:color w:val="231F20"/>
          <w:spacing w:val="-12"/>
        </w:rPr>
        <w:t> </w:t>
      </w:r>
      <w:r>
        <w:rPr>
          <w:color w:val="231F20"/>
        </w:rPr>
        <w:t>redes</w:t>
      </w:r>
      <w:r>
        <w:rPr>
          <w:color w:val="231F20"/>
          <w:spacing w:val="-12"/>
        </w:rPr>
        <w:t> </w:t>
      </w:r>
      <w:r>
        <w:rPr>
          <w:color w:val="231F20"/>
        </w:rPr>
        <w:t>sociales</w:t>
      </w:r>
      <w:r>
        <w:rPr>
          <w:color w:val="231F20"/>
          <w:spacing w:val="-13"/>
        </w:rPr>
        <w:t> </w:t>
      </w:r>
      <w:r>
        <w:rPr>
          <w:color w:val="231F20"/>
        </w:rPr>
        <w:t>virtuales,</w:t>
      </w:r>
      <w:r>
        <w:rPr>
          <w:color w:val="231F20"/>
          <w:spacing w:val="-12"/>
        </w:rPr>
        <w:t> </w:t>
      </w:r>
      <w:r>
        <w:rPr>
          <w:color w:val="231F20"/>
        </w:rPr>
        <w:t>es necesario un proceso de</w:t>
      </w:r>
      <w:r>
        <w:rPr>
          <w:color w:val="231F20"/>
          <w:spacing w:val="-21"/>
        </w:rPr>
        <w:t> </w:t>
      </w:r>
      <w:r>
        <w:rPr>
          <w:i/>
          <w:color w:val="231F20"/>
        </w:rPr>
        <w:t>empoderamiento</w:t>
      </w:r>
      <w:r>
        <w:rPr>
          <w:color w:val="231F20"/>
        </w:rPr>
        <w:t>.</w:t>
      </w:r>
    </w:p>
    <w:p>
      <w:pPr>
        <w:pStyle w:val="BodyText"/>
        <w:spacing w:line="261" w:lineRule="auto"/>
        <w:ind w:left="833" w:right="831" w:firstLine="226"/>
        <w:jc w:val="both"/>
      </w:pPr>
      <w:r>
        <w:rPr>
          <w:color w:val="231F20"/>
        </w:rPr>
        <w:t>El </w:t>
      </w:r>
      <w:r>
        <w:rPr>
          <w:i/>
          <w:color w:val="231F20"/>
        </w:rPr>
        <w:t>empoderamiento </w:t>
      </w:r>
      <w:r>
        <w:rPr>
          <w:color w:val="231F20"/>
        </w:rPr>
        <w:t>de los menores de edad usuarios de redes sociales virtuales se puede impulsar a partir de un conocimiento formal</w:t>
      </w:r>
      <w:r>
        <w:rPr>
          <w:color w:val="231F20"/>
          <w:spacing w:val="-10"/>
        </w:rPr>
        <w:t> </w:t>
      </w:r>
      <w:r>
        <w:rPr>
          <w:color w:val="231F20"/>
        </w:rPr>
        <w:t>(en</w:t>
      </w:r>
      <w:r>
        <w:rPr>
          <w:color w:val="231F20"/>
          <w:spacing w:val="-10"/>
        </w:rPr>
        <w:t> </w:t>
      </w:r>
      <w:r>
        <w:rPr>
          <w:color w:val="231F20"/>
        </w:rPr>
        <w:t>los</w:t>
      </w:r>
      <w:r>
        <w:rPr>
          <w:color w:val="231F20"/>
          <w:spacing w:val="-9"/>
        </w:rPr>
        <w:t> </w:t>
      </w:r>
      <w:r>
        <w:rPr>
          <w:color w:val="231F20"/>
        </w:rPr>
        <w:t>centros</w:t>
      </w:r>
      <w:r>
        <w:rPr>
          <w:color w:val="231F20"/>
          <w:spacing w:val="-10"/>
        </w:rPr>
        <w:t> </w:t>
      </w:r>
      <w:r>
        <w:rPr>
          <w:color w:val="231F20"/>
        </w:rPr>
        <w:t>educativos),</w:t>
      </w:r>
      <w:r>
        <w:rPr>
          <w:color w:val="231F20"/>
          <w:spacing w:val="-10"/>
        </w:rPr>
        <w:t> </w:t>
      </w:r>
      <w:r>
        <w:rPr>
          <w:color w:val="231F20"/>
        </w:rPr>
        <w:t>formativo</w:t>
      </w:r>
      <w:r>
        <w:rPr>
          <w:color w:val="231F20"/>
          <w:spacing w:val="-10"/>
        </w:rPr>
        <w:t> </w:t>
      </w:r>
      <w:r>
        <w:rPr>
          <w:color w:val="231F20"/>
        </w:rPr>
        <w:t>(en</w:t>
      </w:r>
      <w:r>
        <w:rPr>
          <w:color w:val="231F20"/>
          <w:spacing w:val="-10"/>
        </w:rPr>
        <w:t> </w:t>
      </w:r>
      <w:r>
        <w:rPr>
          <w:color w:val="231F20"/>
        </w:rPr>
        <w:t>los</w:t>
      </w:r>
      <w:r>
        <w:rPr>
          <w:color w:val="231F20"/>
          <w:spacing w:val="-9"/>
        </w:rPr>
        <w:t> </w:t>
      </w:r>
      <w:r>
        <w:rPr>
          <w:color w:val="231F20"/>
        </w:rPr>
        <w:t>centros</w:t>
      </w:r>
      <w:r>
        <w:rPr>
          <w:color w:val="231F20"/>
          <w:spacing w:val="-10"/>
        </w:rPr>
        <w:t> </w:t>
      </w:r>
      <w:r>
        <w:rPr>
          <w:color w:val="231F20"/>
        </w:rPr>
        <w:t>edu- cativos</w:t>
      </w:r>
      <w:r>
        <w:rPr>
          <w:color w:val="231F20"/>
          <w:spacing w:val="-7"/>
        </w:rPr>
        <w:t> </w:t>
      </w:r>
      <w:r>
        <w:rPr>
          <w:color w:val="231F20"/>
        </w:rPr>
        <w:t>y</w:t>
      </w:r>
      <w:r>
        <w:rPr>
          <w:color w:val="231F20"/>
          <w:spacing w:val="-7"/>
        </w:rPr>
        <w:t> </w:t>
      </w:r>
      <w:r>
        <w:rPr>
          <w:color w:val="231F20"/>
        </w:rPr>
        <w:t>el</w:t>
      </w:r>
      <w:r>
        <w:rPr>
          <w:color w:val="231F20"/>
          <w:spacing w:val="-7"/>
        </w:rPr>
        <w:t> </w:t>
      </w:r>
      <w:r>
        <w:rPr>
          <w:color w:val="231F20"/>
        </w:rPr>
        <w:t>hogar)</w:t>
      </w:r>
      <w:r>
        <w:rPr>
          <w:color w:val="231F20"/>
          <w:spacing w:val="-7"/>
        </w:rPr>
        <w:t> </w:t>
      </w:r>
      <w:r>
        <w:rPr>
          <w:color w:val="231F20"/>
        </w:rPr>
        <w:t>y</w:t>
      </w:r>
      <w:r>
        <w:rPr>
          <w:color w:val="231F20"/>
          <w:spacing w:val="-7"/>
        </w:rPr>
        <w:t> </w:t>
      </w:r>
      <w:r>
        <w:rPr>
          <w:color w:val="231F20"/>
        </w:rPr>
        <w:t>experiencial</w:t>
      </w:r>
      <w:r>
        <w:rPr>
          <w:color w:val="231F20"/>
          <w:spacing w:val="-6"/>
        </w:rPr>
        <w:t> </w:t>
      </w:r>
      <w:r>
        <w:rPr>
          <w:color w:val="231F20"/>
        </w:rPr>
        <w:t>(en</w:t>
      </w:r>
      <w:r>
        <w:rPr>
          <w:color w:val="231F20"/>
          <w:spacing w:val="-7"/>
        </w:rPr>
        <w:t> </w:t>
      </w:r>
      <w:r>
        <w:rPr>
          <w:color w:val="231F20"/>
        </w:rPr>
        <w:t>el</w:t>
      </w:r>
      <w:r>
        <w:rPr>
          <w:color w:val="231F20"/>
          <w:spacing w:val="-7"/>
        </w:rPr>
        <w:t> </w:t>
      </w:r>
      <w:r>
        <w:rPr>
          <w:color w:val="231F20"/>
        </w:rPr>
        <w:t>hogar</w:t>
      </w:r>
      <w:r>
        <w:rPr>
          <w:color w:val="231F20"/>
          <w:spacing w:val="-7"/>
        </w:rPr>
        <w:t> </w:t>
      </w:r>
      <w:r>
        <w:rPr>
          <w:color w:val="231F20"/>
        </w:rPr>
        <w:t>y</w:t>
      </w:r>
      <w:r>
        <w:rPr>
          <w:color w:val="231F20"/>
          <w:spacing w:val="-7"/>
        </w:rPr>
        <w:t> </w:t>
      </w:r>
      <w:r>
        <w:rPr>
          <w:color w:val="231F20"/>
        </w:rPr>
        <w:t>en</w:t>
      </w:r>
      <w:r>
        <w:rPr>
          <w:color w:val="231F20"/>
          <w:spacing w:val="-7"/>
        </w:rPr>
        <w:t> </w:t>
      </w:r>
      <w:r>
        <w:rPr>
          <w:color w:val="231F20"/>
        </w:rPr>
        <w:t>los</w:t>
      </w:r>
      <w:r>
        <w:rPr>
          <w:color w:val="231F20"/>
          <w:spacing w:val="-7"/>
        </w:rPr>
        <w:t> </w:t>
      </w:r>
      <w:r>
        <w:rPr>
          <w:color w:val="231F20"/>
        </w:rPr>
        <w:t>espacios</w:t>
      </w:r>
      <w:r>
        <w:rPr>
          <w:color w:val="231F20"/>
          <w:spacing w:val="-7"/>
        </w:rPr>
        <w:t> </w:t>
      </w:r>
      <w:r>
        <w:rPr>
          <w:color w:val="231F20"/>
        </w:rPr>
        <w:t>de interacción colectiva donde se gesta la pertenencia e identidad comunitaria) en el uso-apropiación de las TIC, que incluya a las redes sociales virtuales pero no sólo a estas, sino a toda la gama de prácticas e interacciones en espacios-entornos virtuales o di- gitales.</w:t>
      </w:r>
    </w:p>
    <w:p>
      <w:pPr>
        <w:pStyle w:val="BodyText"/>
        <w:spacing w:line="261" w:lineRule="auto"/>
        <w:ind w:left="834" w:right="830" w:firstLine="226"/>
        <w:jc w:val="both"/>
      </w:pPr>
      <w:r>
        <w:rPr>
          <w:color w:val="231F20"/>
        </w:rPr>
        <w:t>Con este enfoque, además de las tareas de supervisión (nece- sarias y deseables) de los padres de familia o los adultos a car- go, el rol de los organismos de gobierno (obligado y esperado) en</w:t>
      </w:r>
      <w:r>
        <w:rPr>
          <w:color w:val="231F20"/>
          <w:spacing w:val="-4"/>
        </w:rPr>
        <w:t> </w:t>
      </w:r>
      <w:r>
        <w:rPr>
          <w:color w:val="231F20"/>
        </w:rPr>
        <w:t>el</w:t>
      </w:r>
      <w:r>
        <w:rPr>
          <w:color w:val="231F20"/>
          <w:spacing w:val="-4"/>
        </w:rPr>
        <w:t> </w:t>
      </w:r>
      <w:r>
        <w:rPr>
          <w:color w:val="231F20"/>
        </w:rPr>
        <w:t>diseño</w:t>
      </w:r>
      <w:r>
        <w:rPr>
          <w:color w:val="231F20"/>
          <w:spacing w:val="-5"/>
        </w:rPr>
        <w:t> </w:t>
      </w:r>
      <w:r>
        <w:rPr>
          <w:color w:val="231F20"/>
        </w:rPr>
        <w:t>y</w:t>
      </w:r>
      <w:r>
        <w:rPr>
          <w:color w:val="231F20"/>
          <w:spacing w:val="-4"/>
        </w:rPr>
        <w:t> </w:t>
      </w:r>
      <w:r>
        <w:rPr>
          <w:color w:val="231F20"/>
        </w:rPr>
        <w:t>aplicación</w:t>
      </w:r>
      <w:r>
        <w:rPr>
          <w:color w:val="231F20"/>
          <w:spacing w:val="-3"/>
        </w:rPr>
        <w:t> </w:t>
      </w:r>
      <w:r>
        <w:rPr>
          <w:color w:val="231F20"/>
        </w:rPr>
        <w:t>de</w:t>
      </w:r>
      <w:r>
        <w:rPr>
          <w:color w:val="231F20"/>
          <w:spacing w:val="-4"/>
        </w:rPr>
        <w:t> </w:t>
      </w:r>
      <w:r>
        <w:rPr>
          <w:color w:val="231F20"/>
        </w:rPr>
        <w:t>instrumentos</w:t>
      </w:r>
      <w:r>
        <w:rPr>
          <w:color w:val="231F20"/>
          <w:spacing w:val="-4"/>
        </w:rPr>
        <w:t> </w:t>
      </w:r>
      <w:r>
        <w:rPr>
          <w:color w:val="231F20"/>
        </w:rPr>
        <w:t>normativos,</w:t>
      </w:r>
      <w:r>
        <w:rPr>
          <w:color w:val="231F20"/>
          <w:spacing w:val="-5"/>
        </w:rPr>
        <w:t> </w:t>
      </w:r>
      <w:r>
        <w:rPr>
          <w:color w:val="231F20"/>
        </w:rPr>
        <w:t>se</w:t>
      </w:r>
      <w:r>
        <w:rPr>
          <w:color w:val="231F20"/>
          <w:spacing w:val="-4"/>
        </w:rPr>
        <w:t> </w:t>
      </w:r>
      <w:r>
        <w:rPr>
          <w:color w:val="231F20"/>
        </w:rPr>
        <w:t>apuesta por un uso informado, responsable y crítico de las redes</w:t>
      </w:r>
      <w:r>
        <w:rPr>
          <w:color w:val="231F20"/>
          <w:spacing w:val="-23"/>
        </w:rPr>
        <w:t> </w:t>
      </w:r>
      <w:r>
        <w:rPr>
          <w:color w:val="231F20"/>
        </w:rPr>
        <w:t>sociales, por parte de los menores de edad, atendiendo a aspectos como  el marco regulatorio, el modelo empresarial que rige a las </w:t>
      </w:r>
      <w:r>
        <w:rPr>
          <w:color w:val="231F20"/>
          <w:spacing w:val="43"/>
        </w:rPr>
        <w:t> </w:t>
      </w:r>
      <w:r>
        <w:rPr>
          <w:color w:val="231F20"/>
        </w:rPr>
        <w:t>redes</w:t>
      </w:r>
    </w:p>
    <w:p>
      <w:pPr>
        <w:spacing w:after="0" w:line="261" w:lineRule="auto"/>
        <w:jc w:val="both"/>
        <w:sectPr>
          <w:footerReference w:type="default" r:id="rId105"/>
          <w:pgSz w:w="15880" w:h="12190" w:orient="landscape"/>
          <w:pgMar w:footer="474" w:header="0" w:top="1040" w:bottom="660" w:left="300" w:right="300"/>
          <w:cols w:num="2" w:equalWidth="0">
            <w:col w:w="6901" w:space="639"/>
            <w:col w:w="7740"/>
          </w:cols>
        </w:sectPr>
      </w:pPr>
    </w:p>
    <w:p>
      <w:pPr>
        <w:pStyle w:val="BodyText"/>
        <w:spacing w:line="261" w:lineRule="auto" w:before="42"/>
        <w:ind w:left="833" w:right="1"/>
        <w:jc w:val="both"/>
      </w:pPr>
      <w:r>
        <w:rPr>
          <w:color w:val="231F20"/>
        </w:rPr>
        <w:t>sociales,</w:t>
      </w:r>
      <w:r>
        <w:rPr>
          <w:color w:val="231F20"/>
          <w:spacing w:val="-6"/>
        </w:rPr>
        <w:t> </w:t>
      </w:r>
      <w:r>
        <w:rPr>
          <w:color w:val="231F20"/>
        </w:rPr>
        <w:t>sus</w:t>
      </w:r>
      <w:r>
        <w:rPr>
          <w:color w:val="231F20"/>
          <w:spacing w:val="-5"/>
        </w:rPr>
        <w:t> </w:t>
      </w:r>
      <w:r>
        <w:rPr>
          <w:color w:val="231F20"/>
        </w:rPr>
        <w:t>potencialidades</w:t>
      </w:r>
      <w:r>
        <w:rPr>
          <w:color w:val="231F20"/>
          <w:spacing w:val="-6"/>
        </w:rPr>
        <w:t> </w:t>
      </w:r>
      <w:r>
        <w:rPr>
          <w:color w:val="231F20"/>
        </w:rPr>
        <w:t>dentro</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sociedad</w:t>
      </w:r>
      <w:r>
        <w:rPr>
          <w:color w:val="231F20"/>
          <w:spacing w:val="-6"/>
        </w:rPr>
        <w:t> </w:t>
      </w:r>
      <w:r>
        <w:rPr>
          <w:color w:val="231F20"/>
        </w:rPr>
        <w:t>red</w:t>
      </w:r>
      <w:r>
        <w:rPr>
          <w:color w:val="231F20"/>
          <w:spacing w:val="-5"/>
        </w:rPr>
        <w:t> </w:t>
      </w:r>
      <w:r>
        <w:rPr>
          <w:color w:val="231F20"/>
        </w:rPr>
        <w:t>y</w:t>
      </w:r>
      <w:r>
        <w:rPr>
          <w:color w:val="231F20"/>
          <w:spacing w:val="-5"/>
        </w:rPr>
        <w:t> </w:t>
      </w:r>
      <w:r>
        <w:rPr>
          <w:color w:val="231F20"/>
        </w:rPr>
        <w:t>las</w:t>
      </w:r>
      <w:r>
        <w:rPr>
          <w:color w:val="231F20"/>
          <w:spacing w:val="-5"/>
        </w:rPr>
        <w:t> </w:t>
      </w:r>
      <w:r>
        <w:rPr>
          <w:color w:val="231F20"/>
        </w:rPr>
        <w:t>prác- ticas-usos</w:t>
      </w:r>
      <w:r>
        <w:rPr>
          <w:color w:val="231F20"/>
          <w:spacing w:val="-4"/>
        </w:rPr>
        <w:t> </w:t>
      </w:r>
      <w:r>
        <w:rPr>
          <w:color w:val="231F20"/>
        </w:rPr>
        <w:t>seguros</w:t>
      </w:r>
      <w:r>
        <w:rPr>
          <w:color w:val="231F20"/>
          <w:spacing w:val="-6"/>
        </w:rPr>
        <w:t> </w:t>
      </w:r>
      <w:r>
        <w:rPr>
          <w:color w:val="231F20"/>
        </w:rPr>
        <w:t>en</w:t>
      </w:r>
      <w:r>
        <w:rPr>
          <w:color w:val="231F20"/>
          <w:spacing w:val="-6"/>
        </w:rPr>
        <w:t> </w:t>
      </w:r>
      <w:r>
        <w:rPr>
          <w:color w:val="231F20"/>
        </w:rPr>
        <w:t>la</w:t>
      </w:r>
      <w:r>
        <w:rPr>
          <w:color w:val="231F20"/>
          <w:spacing w:val="-5"/>
        </w:rPr>
        <w:t> </w:t>
      </w:r>
      <w:r>
        <w:rPr>
          <w:color w:val="231F20"/>
        </w:rPr>
        <w:t>protección</w:t>
      </w:r>
      <w:r>
        <w:rPr>
          <w:color w:val="231F20"/>
          <w:spacing w:val="-6"/>
        </w:rPr>
        <w:t> </w:t>
      </w:r>
      <w:r>
        <w:rPr>
          <w:color w:val="231F20"/>
        </w:rPr>
        <w:t>de</w:t>
      </w:r>
      <w:r>
        <w:rPr>
          <w:color w:val="231F20"/>
          <w:spacing w:val="-6"/>
        </w:rPr>
        <w:t> </w:t>
      </w:r>
      <w:r>
        <w:rPr>
          <w:color w:val="231F20"/>
        </w:rPr>
        <w:t>datos</w:t>
      </w:r>
      <w:r>
        <w:rPr>
          <w:color w:val="231F20"/>
          <w:spacing w:val="-6"/>
        </w:rPr>
        <w:t> </w:t>
      </w:r>
      <w:r>
        <w:rPr>
          <w:color w:val="231F20"/>
        </w:rPr>
        <w:t>personales.</w:t>
      </w:r>
    </w:p>
    <w:p>
      <w:pPr>
        <w:pStyle w:val="BodyText"/>
        <w:spacing w:line="261" w:lineRule="auto"/>
        <w:ind w:left="833" w:firstLine="226"/>
        <w:jc w:val="both"/>
      </w:pPr>
      <w:r>
        <w:rPr>
          <w:color w:val="231F20"/>
        </w:rPr>
        <w:t>El </w:t>
      </w:r>
      <w:r>
        <w:rPr>
          <w:i/>
          <w:color w:val="231F20"/>
        </w:rPr>
        <w:t>empoderamiento </w:t>
      </w:r>
      <w:r>
        <w:rPr>
          <w:color w:val="231F20"/>
        </w:rPr>
        <w:t>de los menores de edad como usuarios de las</w:t>
      </w:r>
      <w:r>
        <w:rPr>
          <w:color w:val="231F20"/>
          <w:spacing w:val="-13"/>
        </w:rPr>
        <w:t> </w:t>
      </w:r>
      <w:r>
        <w:rPr>
          <w:color w:val="231F20"/>
        </w:rPr>
        <w:t>redes</w:t>
      </w:r>
      <w:r>
        <w:rPr>
          <w:color w:val="231F20"/>
          <w:spacing w:val="-14"/>
        </w:rPr>
        <w:t> </w:t>
      </w:r>
      <w:r>
        <w:rPr>
          <w:color w:val="231F20"/>
        </w:rPr>
        <w:t>sociales</w:t>
      </w:r>
      <w:r>
        <w:rPr>
          <w:color w:val="231F20"/>
          <w:spacing w:val="-15"/>
        </w:rPr>
        <w:t> </w:t>
      </w:r>
      <w:r>
        <w:rPr>
          <w:color w:val="231F20"/>
        </w:rPr>
        <w:t>virtuales,</w:t>
      </w:r>
      <w:r>
        <w:rPr>
          <w:color w:val="231F20"/>
          <w:spacing w:val="-14"/>
        </w:rPr>
        <w:t> </w:t>
      </w:r>
      <w:r>
        <w:rPr>
          <w:color w:val="231F20"/>
        </w:rPr>
        <w:t>además</w:t>
      </w:r>
      <w:r>
        <w:rPr>
          <w:color w:val="231F20"/>
          <w:spacing w:val="-13"/>
        </w:rPr>
        <w:t> </w:t>
      </w:r>
      <w:r>
        <w:rPr>
          <w:color w:val="231F20"/>
        </w:rPr>
        <w:t>de</w:t>
      </w:r>
      <w:r>
        <w:rPr>
          <w:color w:val="231F20"/>
          <w:spacing w:val="-14"/>
        </w:rPr>
        <w:t> </w:t>
      </w:r>
      <w:r>
        <w:rPr>
          <w:color w:val="231F20"/>
        </w:rPr>
        <w:t>coadyuvar</w:t>
      </w:r>
      <w:r>
        <w:rPr>
          <w:color w:val="231F20"/>
          <w:spacing w:val="-14"/>
        </w:rPr>
        <w:t> </w:t>
      </w:r>
      <w:r>
        <w:rPr>
          <w:color w:val="231F20"/>
        </w:rPr>
        <w:t>en</w:t>
      </w:r>
      <w:r>
        <w:rPr>
          <w:color w:val="231F20"/>
          <w:spacing w:val="-14"/>
        </w:rPr>
        <w:t> </w:t>
      </w:r>
      <w:r>
        <w:rPr>
          <w:color w:val="231F20"/>
        </w:rPr>
        <w:t>la</w:t>
      </w:r>
      <w:r>
        <w:rPr>
          <w:color w:val="231F20"/>
          <w:spacing w:val="-13"/>
        </w:rPr>
        <w:t> </w:t>
      </w:r>
      <w:r>
        <w:rPr>
          <w:color w:val="231F20"/>
        </w:rPr>
        <w:t>protección de los datos personales, puede ser el antecedente en la integra- ción de una cultura de la </w:t>
      </w:r>
      <w:r>
        <w:rPr>
          <w:i/>
          <w:color w:val="231F20"/>
        </w:rPr>
        <w:t>ciudadanía digital</w:t>
      </w:r>
      <w:r>
        <w:rPr>
          <w:color w:val="231F20"/>
        </w:rPr>
        <w:t>, es </w:t>
      </w:r>
      <w:r>
        <w:rPr>
          <w:color w:val="231F20"/>
          <w:spacing w:val="-4"/>
        </w:rPr>
        <w:t>decir, </w:t>
      </w:r>
      <w:r>
        <w:rPr>
          <w:color w:val="231F20"/>
        </w:rPr>
        <w:t>individuos que no son únicamente ‘usuarios’ de Internet, sino que también son capaces de ejercer derechos en los entornos virtuales, pro- mover el cambio para el desarrollo social, político, económico y cultural,</w:t>
      </w:r>
      <w:r>
        <w:rPr>
          <w:color w:val="231F20"/>
          <w:spacing w:val="-6"/>
        </w:rPr>
        <w:t> </w:t>
      </w:r>
      <w:r>
        <w:rPr>
          <w:color w:val="231F20"/>
        </w:rPr>
        <w:t>y</w:t>
      </w:r>
      <w:r>
        <w:rPr>
          <w:color w:val="231F20"/>
          <w:spacing w:val="-6"/>
        </w:rPr>
        <w:t> </w:t>
      </w:r>
      <w:r>
        <w:rPr>
          <w:color w:val="231F20"/>
        </w:rPr>
        <w:t>reorientar</w:t>
      </w:r>
      <w:r>
        <w:rPr>
          <w:color w:val="231F20"/>
          <w:spacing w:val="-7"/>
        </w:rPr>
        <w:t> </w:t>
      </w:r>
      <w:r>
        <w:rPr>
          <w:color w:val="231F20"/>
        </w:rPr>
        <w:t>el</w:t>
      </w:r>
      <w:r>
        <w:rPr>
          <w:color w:val="231F20"/>
          <w:spacing w:val="-7"/>
        </w:rPr>
        <w:t> </w:t>
      </w:r>
      <w:r>
        <w:rPr>
          <w:color w:val="231F20"/>
        </w:rPr>
        <w:t>enfoque</w:t>
      </w:r>
      <w:r>
        <w:rPr>
          <w:color w:val="231F20"/>
          <w:spacing w:val="-7"/>
        </w:rPr>
        <w:t> </w:t>
      </w:r>
      <w:r>
        <w:rPr>
          <w:color w:val="231F20"/>
        </w:rPr>
        <w:t>de</w:t>
      </w:r>
      <w:r>
        <w:rPr>
          <w:color w:val="231F20"/>
          <w:spacing w:val="-7"/>
        </w:rPr>
        <w:t> </w:t>
      </w:r>
      <w:r>
        <w:rPr>
          <w:color w:val="231F20"/>
        </w:rPr>
        <w:t>mercado</w:t>
      </w:r>
      <w:r>
        <w:rPr>
          <w:color w:val="231F20"/>
          <w:spacing w:val="-7"/>
        </w:rPr>
        <w:t> </w:t>
      </w:r>
      <w:r>
        <w:rPr>
          <w:color w:val="231F20"/>
        </w:rPr>
        <w:t>o</w:t>
      </w:r>
      <w:r>
        <w:rPr>
          <w:color w:val="231F20"/>
          <w:spacing w:val="-6"/>
        </w:rPr>
        <w:t> </w:t>
      </w:r>
      <w:r>
        <w:rPr>
          <w:color w:val="231F20"/>
        </w:rPr>
        <w:t>modelo</w:t>
      </w:r>
      <w:r>
        <w:rPr>
          <w:color w:val="231F20"/>
          <w:spacing w:val="-6"/>
        </w:rPr>
        <w:t> </w:t>
      </w:r>
      <w:r>
        <w:rPr>
          <w:color w:val="231F20"/>
        </w:rPr>
        <w:t>de</w:t>
      </w:r>
      <w:r>
        <w:rPr>
          <w:color w:val="231F20"/>
          <w:spacing w:val="-6"/>
        </w:rPr>
        <w:t> </w:t>
      </w:r>
      <w:r>
        <w:rPr>
          <w:color w:val="231F20"/>
        </w:rPr>
        <w:t>negocio bajo</w:t>
      </w:r>
      <w:r>
        <w:rPr>
          <w:color w:val="231F20"/>
          <w:spacing w:val="-7"/>
        </w:rPr>
        <w:t> </w:t>
      </w:r>
      <w:r>
        <w:rPr>
          <w:color w:val="231F20"/>
        </w:rPr>
        <w:t>el</w:t>
      </w:r>
      <w:r>
        <w:rPr>
          <w:color w:val="231F20"/>
          <w:spacing w:val="-7"/>
        </w:rPr>
        <w:t> </w:t>
      </w:r>
      <w:r>
        <w:rPr>
          <w:color w:val="231F20"/>
        </w:rPr>
        <w:t>cual</w:t>
      </w:r>
      <w:r>
        <w:rPr>
          <w:color w:val="231F20"/>
          <w:spacing w:val="-7"/>
        </w:rPr>
        <w:t> </w:t>
      </w:r>
      <w:r>
        <w:rPr>
          <w:color w:val="231F20"/>
        </w:rPr>
        <w:t>están</w:t>
      </w:r>
      <w:r>
        <w:rPr>
          <w:color w:val="231F20"/>
          <w:spacing w:val="-7"/>
        </w:rPr>
        <w:t> </w:t>
      </w:r>
      <w:r>
        <w:rPr>
          <w:color w:val="231F20"/>
        </w:rPr>
        <w:t>diseñadas</w:t>
      </w:r>
      <w:r>
        <w:rPr>
          <w:color w:val="231F20"/>
          <w:spacing w:val="-7"/>
        </w:rPr>
        <w:t> </w:t>
      </w:r>
      <w:r>
        <w:rPr>
          <w:color w:val="231F20"/>
        </w:rPr>
        <w:t>las</w:t>
      </w:r>
      <w:r>
        <w:rPr>
          <w:color w:val="231F20"/>
          <w:spacing w:val="-7"/>
        </w:rPr>
        <w:t> </w:t>
      </w:r>
      <w:r>
        <w:rPr>
          <w:color w:val="231F20"/>
        </w:rPr>
        <w:t>redes</w:t>
      </w:r>
      <w:r>
        <w:rPr>
          <w:color w:val="231F20"/>
          <w:spacing w:val="-7"/>
        </w:rPr>
        <w:t> </w:t>
      </w:r>
      <w:r>
        <w:rPr>
          <w:color w:val="231F20"/>
        </w:rPr>
        <w:t>sociales,</w:t>
      </w:r>
      <w:r>
        <w:rPr>
          <w:color w:val="231F20"/>
          <w:spacing w:val="-7"/>
        </w:rPr>
        <w:t> </w:t>
      </w:r>
      <w:r>
        <w:rPr>
          <w:color w:val="231F20"/>
        </w:rPr>
        <w:t>para</w:t>
      </w:r>
      <w:r>
        <w:rPr>
          <w:color w:val="231F20"/>
          <w:spacing w:val="-7"/>
        </w:rPr>
        <w:t> </w:t>
      </w:r>
      <w:r>
        <w:rPr>
          <w:color w:val="231F20"/>
        </w:rPr>
        <w:t>utilizar</w:t>
      </w:r>
      <w:r>
        <w:rPr>
          <w:color w:val="231F20"/>
          <w:spacing w:val="-7"/>
        </w:rPr>
        <w:t> </w:t>
      </w:r>
      <w:r>
        <w:rPr>
          <w:color w:val="231F20"/>
        </w:rPr>
        <w:t>su</w:t>
      </w:r>
      <w:r>
        <w:rPr>
          <w:color w:val="231F20"/>
          <w:spacing w:val="-7"/>
        </w:rPr>
        <w:t> </w:t>
      </w:r>
      <w:r>
        <w:rPr>
          <w:color w:val="231F20"/>
        </w:rPr>
        <w:t>po- tencial</w:t>
      </w:r>
      <w:r>
        <w:rPr>
          <w:color w:val="231F20"/>
          <w:spacing w:val="-8"/>
        </w:rPr>
        <w:t> </w:t>
      </w:r>
      <w:r>
        <w:rPr>
          <w:color w:val="231F20"/>
        </w:rPr>
        <w:t>como</w:t>
      </w:r>
      <w:r>
        <w:rPr>
          <w:color w:val="231F20"/>
          <w:spacing w:val="-7"/>
        </w:rPr>
        <w:t> </w:t>
      </w:r>
      <w:r>
        <w:rPr>
          <w:color w:val="231F20"/>
        </w:rPr>
        <w:t>esfera</w:t>
      </w:r>
      <w:r>
        <w:rPr>
          <w:color w:val="231F20"/>
          <w:spacing w:val="-7"/>
        </w:rPr>
        <w:t> </w:t>
      </w:r>
      <w:r>
        <w:rPr>
          <w:color w:val="231F20"/>
        </w:rPr>
        <w:t>de</w:t>
      </w:r>
      <w:r>
        <w:rPr>
          <w:color w:val="231F20"/>
          <w:spacing w:val="-7"/>
        </w:rPr>
        <w:t> </w:t>
      </w:r>
      <w:r>
        <w:rPr>
          <w:color w:val="231F20"/>
        </w:rPr>
        <w:t>transformación,</w:t>
      </w:r>
      <w:r>
        <w:rPr>
          <w:color w:val="231F20"/>
          <w:spacing w:val="-8"/>
        </w:rPr>
        <w:t> </w:t>
      </w:r>
      <w:r>
        <w:rPr>
          <w:color w:val="231F20"/>
        </w:rPr>
        <w:t>participación</w:t>
      </w:r>
      <w:r>
        <w:rPr>
          <w:color w:val="231F20"/>
          <w:spacing w:val="-6"/>
        </w:rPr>
        <w:t> </w:t>
      </w:r>
      <w:r>
        <w:rPr>
          <w:color w:val="231F20"/>
        </w:rPr>
        <w:t>e</w:t>
      </w:r>
      <w:r>
        <w:rPr>
          <w:color w:val="231F20"/>
          <w:spacing w:val="-7"/>
        </w:rPr>
        <w:t> </w:t>
      </w:r>
      <w:r>
        <w:rPr>
          <w:color w:val="231F20"/>
        </w:rPr>
        <w:t>incidencia ciudadana en los temas</w:t>
      </w:r>
      <w:r>
        <w:rPr>
          <w:color w:val="231F20"/>
          <w:spacing w:val="-16"/>
        </w:rPr>
        <w:t> </w:t>
      </w:r>
      <w:r>
        <w:rPr>
          <w:color w:val="231F20"/>
        </w:rPr>
        <w:t>públicos.</w:t>
      </w:r>
    </w:p>
    <w:p>
      <w:pPr>
        <w:pStyle w:val="BodyText"/>
      </w:pPr>
    </w:p>
    <w:p>
      <w:pPr>
        <w:pStyle w:val="BodyText"/>
        <w:spacing w:before="10"/>
        <w:rPr>
          <w:sz w:val="25"/>
        </w:rPr>
      </w:pPr>
    </w:p>
    <w:p>
      <w:pPr>
        <w:pStyle w:val="BodyText"/>
        <w:ind w:left="833"/>
        <w:jc w:val="both"/>
        <w:rPr>
          <w:rFonts w:ascii="Arial"/>
        </w:rPr>
      </w:pPr>
      <w:r>
        <w:rPr>
          <w:rFonts w:ascii="Arial"/>
          <w:color w:val="231F20"/>
        </w:rPr>
        <w:t>Recomendaciones</w:t>
      </w:r>
    </w:p>
    <w:p>
      <w:pPr>
        <w:pStyle w:val="BodyText"/>
        <w:spacing w:before="5"/>
        <w:rPr>
          <w:rFonts w:ascii="Arial"/>
          <w:sz w:val="26"/>
        </w:rPr>
      </w:pPr>
    </w:p>
    <w:p>
      <w:pPr>
        <w:pStyle w:val="BodyText"/>
        <w:spacing w:line="261" w:lineRule="auto"/>
        <w:ind w:left="833"/>
        <w:jc w:val="both"/>
      </w:pPr>
      <w:r>
        <w:rPr>
          <w:color w:val="231F20"/>
        </w:rPr>
        <w:t>A continuación, se desarrollarán una serie de recomendaciones para</w:t>
      </w:r>
      <w:r>
        <w:rPr>
          <w:color w:val="231F20"/>
          <w:spacing w:val="-11"/>
        </w:rPr>
        <w:t> </w:t>
      </w:r>
      <w:r>
        <w:rPr>
          <w:color w:val="231F20"/>
        </w:rPr>
        <w:t>el</w:t>
      </w:r>
      <w:r>
        <w:rPr>
          <w:color w:val="231F20"/>
          <w:spacing w:val="-11"/>
        </w:rPr>
        <w:t> </w:t>
      </w:r>
      <w:r>
        <w:rPr>
          <w:i/>
          <w:color w:val="231F20"/>
        </w:rPr>
        <w:t>empoderamiento</w:t>
      </w:r>
      <w:r>
        <w:rPr>
          <w:i/>
          <w:color w:val="231F20"/>
          <w:spacing w:val="-11"/>
        </w:rPr>
        <w:t> </w:t>
      </w:r>
      <w:r>
        <w:rPr>
          <w:color w:val="231F20"/>
        </w:rPr>
        <w:t>de</w:t>
      </w:r>
      <w:r>
        <w:rPr>
          <w:color w:val="231F20"/>
          <w:spacing w:val="-11"/>
        </w:rPr>
        <w:t> </w:t>
      </w:r>
      <w:r>
        <w:rPr>
          <w:color w:val="231F20"/>
        </w:rPr>
        <w:t>los</w:t>
      </w:r>
      <w:r>
        <w:rPr>
          <w:color w:val="231F20"/>
          <w:spacing w:val="-10"/>
        </w:rPr>
        <w:t> </w:t>
      </w:r>
      <w:r>
        <w:rPr>
          <w:color w:val="231F20"/>
        </w:rPr>
        <w:t>menores</w:t>
      </w:r>
      <w:r>
        <w:rPr>
          <w:color w:val="231F20"/>
          <w:spacing w:val="-11"/>
        </w:rPr>
        <w:t> </w:t>
      </w:r>
      <w:r>
        <w:rPr>
          <w:color w:val="231F20"/>
        </w:rPr>
        <w:t>de</w:t>
      </w:r>
      <w:r>
        <w:rPr>
          <w:color w:val="231F20"/>
          <w:spacing w:val="-11"/>
        </w:rPr>
        <w:t> </w:t>
      </w:r>
      <w:r>
        <w:rPr>
          <w:color w:val="231F20"/>
        </w:rPr>
        <w:t>edad</w:t>
      </w:r>
      <w:r>
        <w:rPr>
          <w:color w:val="231F20"/>
          <w:spacing w:val="-11"/>
        </w:rPr>
        <w:t> </w:t>
      </w:r>
      <w:r>
        <w:rPr>
          <w:color w:val="231F20"/>
        </w:rPr>
        <w:t>que</w:t>
      </w:r>
      <w:r>
        <w:rPr>
          <w:color w:val="231F20"/>
          <w:spacing w:val="-11"/>
        </w:rPr>
        <w:t> </w:t>
      </w:r>
      <w:r>
        <w:rPr>
          <w:color w:val="231F20"/>
        </w:rPr>
        <w:t>son</w:t>
      </w:r>
      <w:r>
        <w:rPr>
          <w:color w:val="231F20"/>
          <w:spacing w:val="-11"/>
        </w:rPr>
        <w:t> </w:t>
      </w:r>
      <w:r>
        <w:rPr>
          <w:color w:val="231F20"/>
        </w:rPr>
        <w:t>usuarios de</w:t>
      </w:r>
      <w:r>
        <w:rPr>
          <w:color w:val="231F20"/>
          <w:spacing w:val="-11"/>
        </w:rPr>
        <w:t> </w:t>
      </w:r>
      <w:r>
        <w:rPr>
          <w:color w:val="231F20"/>
        </w:rPr>
        <w:t>redes</w:t>
      </w:r>
      <w:r>
        <w:rPr>
          <w:color w:val="231F20"/>
          <w:spacing w:val="-12"/>
        </w:rPr>
        <w:t> </w:t>
      </w:r>
      <w:r>
        <w:rPr>
          <w:color w:val="231F20"/>
        </w:rPr>
        <w:t>sociales</w:t>
      </w:r>
      <w:r>
        <w:rPr>
          <w:color w:val="231F20"/>
          <w:spacing w:val="-12"/>
        </w:rPr>
        <w:t> </w:t>
      </w:r>
      <w:r>
        <w:rPr>
          <w:color w:val="231F20"/>
        </w:rPr>
        <w:t>en</w:t>
      </w:r>
      <w:r>
        <w:rPr>
          <w:color w:val="231F20"/>
          <w:spacing w:val="-11"/>
        </w:rPr>
        <w:t> </w:t>
      </w:r>
      <w:r>
        <w:rPr>
          <w:color w:val="231F20"/>
        </w:rPr>
        <w:t>México,</w:t>
      </w:r>
      <w:r>
        <w:rPr>
          <w:color w:val="231F20"/>
          <w:spacing w:val="-11"/>
        </w:rPr>
        <w:t> </w:t>
      </w:r>
      <w:r>
        <w:rPr>
          <w:color w:val="231F20"/>
        </w:rPr>
        <w:t>en</w:t>
      </w:r>
      <w:r>
        <w:rPr>
          <w:color w:val="231F20"/>
          <w:spacing w:val="-11"/>
        </w:rPr>
        <w:t> </w:t>
      </w:r>
      <w:r>
        <w:rPr>
          <w:color w:val="231F20"/>
        </w:rPr>
        <w:t>la</w:t>
      </w:r>
      <w:r>
        <w:rPr>
          <w:color w:val="231F20"/>
          <w:spacing w:val="-11"/>
        </w:rPr>
        <w:t> </w:t>
      </w:r>
      <w:r>
        <w:rPr>
          <w:color w:val="231F20"/>
        </w:rPr>
        <w:t>protección</w:t>
      </w:r>
      <w:r>
        <w:rPr>
          <w:color w:val="231F20"/>
          <w:spacing w:val="-12"/>
        </w:rPr>
        <w:t> </w:t>
      </w:r>
      <w:r>
        <w:rPr>
          <w:color w:val="231F20"/>
        </w:rPr>
        <w:t>de</w:t>
      </w:r>
      <w:r>
        <w:rPr>
          <w:color w:val="231F20"/>
          <w:spacing w:val="-11"/>
        </w:rPr>
        <w:t> </w:t>
      </w:r>
      <w:r>
        <w:rPr>
          <w:color w:val="231F20"/>
        </w:rPr>
        <w:t>datos</w:t>
      </w:r>
      <w:r>
        <w:rPr>
          <w:color w:val="231F20"/>
          <w:spacing w:val="-11"/>
        </w:rPr>
        <w:t> </w:t>
      </w:r>
      <w:r>
        <w:rPr>
          <w:color w:val="231F20"/>
        </w:rPr>
        <w:t>personales; estas recomendaciones se presentan en tres núcleos o niveles de acción, de acuerdo con las conclusiones a las que se llegó en la presente</w:t>
      </w:r>
      <w:r>
        <w:rPr>
          <w:color w:val="231F20"/>
          <w:spacing w:val="-19"/>
        </w:rPr>
        <w:t> </w:t>
      </w:r>
      <w:r>
        <w:rPr>
          <w:color w:val="231F20"/>
        </w:rPr>
        <w:t>investigación:</w:t>
      </w:r>
    </w:p>
    <w:p>
      <w:pPr>
        <w:pStyle w:val="BodyText"/>
        <w:spacing w:line="261" w:lineRule="auto"/>
        <w:ind w:left="833" w:firstLine="226"/>
        <w:jc w:val="both"/>
      </w:pPr>
      <w:r>
        <w:rPr>
          <w:color w:val="231F20"/>
        </w:rPr>
        <w:t>Primero, al </w:t>
      </w:r>
      <w:r>
        <w:rPr>
          <w:color w:val="231F20"/>
          <w:spacing w:val="-3"/>
        </w:rPr>
        <w:t>nivel </w:t>
      </w:r>
      <w:r>
        <w:rPr>
          <w:color w:val="231F20"/>
        </w:rPr>
        <w:t>de las </w:t>
      </w:r>
      <w:r>
        <w:rPr>
          <w:b/>
          <w:color w:val="231F20"/>
        </w:rPr>
        <w:t>prácticas</w:t>
      </w:r>
      <w:r>
        <w:rPr>
          <w:color w:val="231F20"/>
        </w:rPr>
        <w:t>, promover con respecto al uso de las redes sociales virtuales y las tecnologías de comuni- cación e información en general, procesos y dinámicas de cono- cimiento formal en los centros educativos, contar con guías que posibiliten un acompañamiento formativo de los menores como ‘internautas’</w:t>
      </w:r>
      <w:r>
        <w:rPr>
          <w:color w:val="231F20"/>
          <w:spacing w:val="-7"/>
        </w:rPr>
        <w:t> </w:t>
      </w:r>
      <w:r>
        <w:rPr>
          <w:color w:val="231F20"/>
        </w:rPr>
        <w:t>activos</w:t>
      </w:r>
      <w:r>
        <w:rPr>
          <w:color w:val="231F20"/>
          <w:spacing w:val="-7"/>
        </w:rPr>
        <w:t> </w:t>
      </w:r>
      <w:r>
        <w:rPr>
          <w:color w:val="231F20"/>
        </w:rPr>
        <w:t>en</w:t>
      </w:r>
      <w:r>
        <w:rPr>
          <w:color w:val="231F20"/>
          <w:spacing w:val="-7"/>
        </w:rPr>
        <w:t> </w:t>
      </w:r>
      <w:r>
        <w:rPr>
          <w:color w:val="231F20"/>
        </w:rPr>
        <w:t>la</w:t>
      </w:r>
      <w:r>
        <w:rPr>
          <w:color w:val="231F20"/>
          <w:spacing w:val="-6"/>
        </w:rPr>
        <w:t> </w:t>
      </w:r>
      <w:r>
        <w:rPr>
          <w:color w:val="231F20"/>
        </w:rPr>
        <w:t>protección</w:t>
      </w:r>
      <w:r>
        <w:rPr>
          <w:color w:val="231F20"/>
          <w:spacing w:val="-7"/>
        </w:rPr>
        <w:t> </w:t>
      </w:r>
      <w:r>
        <w:rPr>
          <w:color w:val="231F20"/>
        </w:rPr>
        <w:t>de</w:t>
      </w:r>
      <w:r>
        <w:rPr>
          <w:color w:val="231F20"/>
          <w:spacing w:val="-7"/>
        </w:rPr>
        <w:t> </w:t>
      </w:r>
      <w:r>
        <w:rPr>
          <w:color w:val="231F20"/>
        </w:rPr>
        <w:t>sus</w:t>
      </w:r>
      <w:r>
        <w:rPr>
          <w:color w:val="231F20"/>
          <w:spacing w:val="-7"/>
        </w:rPr>
        <w:t> </w:t>
      </w:r>
      <w:r>
        <w:rPr>
          <w:color w:val="231F20"/>
        </w:rPr>
        <w:t>datos</w:t>
      </w:r>
      <w:r>
        <w:rPr>
          <w:color w:val="231F20"/>
          <w:spacing w:val="-7"/>
        </w:rPr>
        <w:t> </w:t>
      </w:r>
      <w:r>
        <w:rPr>
          <w:color w:val="231F20"/>
        </w:rPr>
        <w:t>personales</w:t>
      </w:r>
      <w:r>
        <w:rPr>
          <w:color w:val="231F20"/>
          <w:spacing w:val="-6"/>
        </w:rPr>
        <w:t> </w:t>
      </w:r>
      <w:r>
        <w:rPr>
          <w:color w:val="231F20"/>
        </w:rPr>
        <w:t>por parte de los adultos responsables en las escuelas y los hogares,   y avanzar en la concientización del uso responsable de las TIC a partir de la experiencia en los círculos comunitarios o las esferas de interacción social cotidiana, abarcando aspectos tales</w:t>
      </w:r>
      <w:r>
        <w:rPr>
          <w:color w:val="231F20"/>
          <w:spacing w:val="-18"/>
        </w:rPr>
        <w:t> </w:t>
      </w:r>
      <w:r>
        <w:rPr>
          <w:color w:val="231F20"/>
        </w:rPr>
        <w:t>como:</w:t>
      </w:r>
    </w:p>
    <w:p>
      <w:pPr>
        <w:pStyle w:val="ListParagraph"/>
        <w:numPr>
          <w:ilvl w:val="2"/>
          <w:numId w:val="17"/>
        </w:numPr>
        <w:tabs>
          <w:tab w:pos="1401" w:val="left" w:leader="none"/>
        </w:tabs>
        <w:spacing w:line="261" w:lineRule="auto" w:before="0" w:after="0"/>
        <w:ind w:left="1400" w:right="0" w:hanging="227"/>
        <w:jc w:val="both"/>
        <w:rPr>
          <w:sz w:val="22"/>
        </w:rPr>
      </w:pPr>
      <w:r>
        <w:rPr>
          <w:color w:val="231F20"/>
          <w:sz w:val="22"/>
        </w:rPr>
        <w:t>Conceptualización general de las redes sociales virtuales   y los entornos generados por las TIC, dimensionando su carácter económico (modelo de negocio), su   </w:t>
      </w:r>
      <w:r>
        <w:rPr>
          <w:color w:val="231F20"/>
          <w:spacing w:val="18"/>
          <w:sz w:val="22"/>
        </w:rPr>
        <w:t> </w:t>
      </w:r>
      <w:r>
        <w:rPr>
          <w:color w:val="231F20"/>
          <w:sz w:val="22"/>
        </w:rPr>
        <w:t>importancia</w:t>
      </w:r>
    </w:p>
    <w:p>
      <w:pPr>
        <w:pStyle w:val="BodyText"/>
        <w:spacing w:line="261" w:lineRule="auto" w:before="44"/>
        <w:ind w:left="1400" w:right="831"/>
        <w:jc w:val="both"/>
      </w:pPr>
      <w:r>
        <w:rPr/>
        <w:br w:type="column"/>
      </w:r>
      <w:r>
        <w:rPr>
          <w:color w:val="231F20"/>
        </w:rPr>
        <w:t>como fenómeno sociotecnológico (uso y aprovechamiento para</w:t>
      </w:r>
      <w:r>
        <w:rPr>
          <w:color w:val="231F20"/>
          <w:spacing w:val="-11"/>
        </w:rPr>
        <w:t> </w:t>
      </w:r>
      <w:r>
        <w:rPr>
          <w:color w:val="231F20"/>
        </w:rPr>
        <w:t>el</w:t>
      </w:r>
      <w:r>
        <w:rPr>
          <w:color w:val="231F20"/>
          <w:spacing w:val="-11"/>
        </w:rPr>
        <w:t> </w:t>
      </w:r>
      <w:r>
        <w:rPr>
          <w:color w:val="231F20"/>
        </w:rPr>
        <w:t>desarrollo),</w:t>
      </w:r>
      <w:r>
        <w:rPr>
          <w:color w:val="231F20"/>
          <w:spacing w:val="-12"/>
        </w:rPr>
        <w:t> </w:t>
      </w:r>
      <w:r>
        <w:rPr>
          <w:color w:val="231F20"/>
        </w:rPr>
        <w:t>el</w:t>
      </w:r>
      <w:r>
        <w:rPr>
          <w:color w:val="231F20"/>
          <w:spacing w:val="-11"/>
        </w:rPr>
        <w:t> </w:t>
      </w:r>
      <w:r>
        <w:rPr>
          <w:color w:val="231F20"/>
        </w:rPr>
        <w:t>alcance</w:t>
      </w:r>
      <w:r>
        <w:rPr>
          <w:color w:val="231F20"/>
          <w:spacing w:val="-10"/>
        </w:rPr>
        <w:t> </w:t>
      </w:r>
      <w:r>
        <w:rPr>
          <w:color w:val="231F20"/>
        </w:rPr>
        <w:t>global</w:t>
      </w:r>
      <w:r>
        <w:rPr>
          <w:color w:val="231F20"/>
          <w:spacing w:val="-10"/>
        </w:rPr>
        <w:t> </w:t>
      </w:r>
      <w:r>
        <w:rPr>
          <w:color w:val="231F20"/>
        </w:rPr>
        <w:t>(transnacional</w:t>
      </w:r>
      <w:r>
        <w:rPr>
          <w:color w:val="231F20"/>
          <w:spacing w:val="-10"/>
        </w:rPr>
        <w:t> </w:t>
      </w:r>
      <w:r>
        <w:rPr>
          <w:color w:val="231F20"/>
        </w:rPr>
        <w:t>y</w:t>
      </w:r>
      <w:r>
        <w:rPr>
          <w:color w:val="231F20"/>
          <w:spacing w:val="-11"/>
        </w:rPr>
        <w:t> </w:t>
      </w:r>
      <w:r>
        <w:rPr>
          <w:color w:val="231F20"/>
        </w:rPr>
        <w:t>trans- territorial), y la vulnerabilidad que representan tanto para la privacidad como para la protección de los datos y la in- formación</w:t>
      </w:r>
      <w:r>
        <w:rPr>
          <w:color w:val="231F20"/>
          <w:spacing w:val="-13"/>
        </w:rPr>
        <w:t> </w:t>
      </w:r>
      <w:r>
        <w:rPr>
          <w:color w:val="231F20"/>
        </w:rPr>
        <w:t>personal.</w:t>
      </w:r>
    </w:p>
    <w:p>
      <w:pPr>
        <w:pStyle w:val="ListParagraph"/>
        <w:numPr>
          <w:ilvl w:val="2"/>
          <w:numId w:val="17"/>
        </w:numPr>
        <w:tabs>
          <w:tab w:pos="1401" w:val="left" w:leader="none"/>
        </w:tabs>
        <w:spacing w:line="261" w:lineRule="auto" w:before="0" w:after="0"/>
        <w:ind w:left="1400" w:right="831" w:hanging="227"/>
        <w:jc w:val="both"/>
        <w:rPr>
          <w:sz w:val="22"/>
        </w:rPr>
      </w:pPr>
      <w:r>
        <w:rPr>
          <w:color w:val="231F20"/>
          <w:sz w:val="22"/>
        </w:rPr>
        <w:t>Conocimiento y operación de </w:t>
      </w:r>
      <w:r>
        <w:rPr>
          <w:color w:val="231F20"/>
          <w:spacing w:val="-3"/>
          <w:sz w:val="22"/>
        </w:rPr>
        <w:t>‘candados’, </w:t>
      </w:r>
      <w:r>
        <w:rPr>
          <w:color w:val="231F20"/>
          <w:sz w:val="22"/>
        </w:rPr>
        <w:t>aplicaciones o programas que coadyuven a una navegación segura en In- ternet, así como prácticas personales seguras en el inter- cambio de información y atención que se debe prestar por parte</w:t>
      </w:r>
      <w:r>
        <w:rPr>
          <w:color w:val="231F20"/>
          <w:spacing w:val="-14"/>
          <w:sz w:val="22"/>
        </w:rPr>
        <w:t> </w:t>
      </w:r>
      <w:r>
        <w:rPr>
          <w:color w:val="231F20"/>
          <w:sz w:val="22"/>
        </w:rPr>
        <w:t>de</w:t>
      </w:r>
      <w:r>
        <w:rPr>
          <w:color w:val="231F20"/>
          <w:spacing w:val="-14"/>
          <w:sz w:val="22"/>
        </w:rPr>
        <w:t> </w:t>
      </w:r>
      <w:r>
        <w:rPr>
          <w:color w:val="231F20"/>
          <w:sz w:val="22"/>
        </w:rPr>
        <w:t>los</w:t>
      </w:r>
      <w:r>
        <w:rPr>
          <w:color w:val="231F20"/>
          <w:spacing w:val="-14"/>
          <w:sz w:val="22"/>
        </w:rPr>
        <w:t> </w:t>
      </w:r>
      <w:r>
        <w:rPr>
          <w:color w:val="231F20"/>
          <w:sz w:val="22"/>
        </w:rPr>
        <w:t>usuarios</w:t>
      </w:r>
      <w:r>
        <w:rPr>
          <w:color w:val="231F20"/>
          <w:spacing w:val="-14"/>
          <w:sz w:val="22"/>
        </w:rPr>
        <w:t> </w:t>
      </w:r>
      <w:r>
        <w:rPr>
          <w:color w:val="231F20"/>
          <w:sz w:val="22"/>
        </w:rPr>
        <w:t>a</w:t>
      </w:r>
      <w:r>
        <w:rPr>
          <w:color w:val="231F20"/>
          <w:spacing w:val="-14"/>
          <w:sz w:val="22"/>
        </w:rPr>
        <w:t> </w:t>
      </w:r>
      <w:r>
        <w:rPr>
          <w:color w:val="231F20"/>
          <w:sz w:val="22"/>
        </w:rPr>
        <w:t>los</w:t>
      </w:r>
      <w:r>
        <w:rPr>
          <w:color w:val="231F20"/>
          <w:spacing w:val="-14"/>
          <w:sz w:val="22"/>
        </w:rPr>
        <w:t> </w:t>
      </w:r>
      <w:r>
        <w:rPr>
          <w:color w:val="231F20"/>
          <w:sz w:val="22"/>
        </w:rPr>
        <w:t>términos</w:t>
      </w:r>
      <w:r>
        <w:rPr>
          <w:color w:val="231F20"/>
          <w:spacing w:val="-15"/>
          <w:sz w:val="22"/>
        </w:rPr>
        <w:t> </w:t>
      </w:r>
      <w:r>
        <w:rPr>
          <w:color w:val="231F20"/>
          <w:sz w:val="22"/>
        </w:rPr>
        <w:t>o</w:t>
      </w:r>
      <w:r>
        <w:rPr>
          <w:color w:val="231F20"/>
          <w:spacing w:val="-14"/>
          <w:sz w:val="22"/>
        </w:rPr>
        <w:t> </w:t>
      </w:r>
      <w:r>
        <w:rPr>
          <w:color w:val="231F20"/>
          <w:sz w:val="22"/>
        </w:rPr>
        <w:t>el</w:t>
      </w:r>
      <w:r>
        <w:rPr>
          <w:color w:val="231F20"/>
          <w:spacing w:val="-14"/>
          <w:sz w:val="22"/>
        </w:rPr>
        <w:t> </w:t>
      </w:r>
      <w:r>
        <w:rPr>
          <w:color w:val="231F20"/>
          <w:sz w:val="22"/>
        </w:rPr>
        <w:t>aviso</w:t>
      </w:r>
      <w:r>
        <w:rPr>
          <w:color w:val="231F20"/>
          <w:spacing w:val="-14"/>
          <w:sz w:val="22"/>
        </w:rPr>
        <w:t> </w:t>
      </w:r>
      <w:r>
        <w:rPr>
          <w:color w:val="231F20"/>
          <w:sz w:val="22"/>
        </w:rPr>
        <w:t>de</w:t>
      </w:r>
      <w:r>
        <w:rPr>
          <w:color w:val="231F20"/>
          <w:spacing w:val="-14"/>
          <w:sz w:val="22"/>
        </w:rPr>
        <w:t> </w:t>
      </w:r>
      <w:r>
        <w:rPr>
          <w:color w:val="231F20"/>
          <w:sz w:val="22"/>
        </w:rPr>
        <w:t>privacidad.</w:t>
      </w:r>
    </w:p>
    <w:p>
      <w:pPr>
        <w:pStyle w:val="ListParagraph"/>
        <w:numPr>
          <w:ilvl w:val="2"/>
          <w:numId w:val="17"/>
        </w:numPr>
        <w:tabs>
          <w:tab w:pos="1401" w:val="left" w:leader="none"/>
        </w:tabs>
        <w:spacing w:line="261" w:lineRule="auto" w:before="0" w:after="0"/>
        <w:ind w:left="1400" w:right="831" w:hanging="227"/>
        <w:jc w:val="both"/>
        <w:rPr>
          <w:sz w:val="22"/>
        </w:rPr>
      </w:pPr>
      <w:r>
        <w:rPr>
          <w:color w:val="231F20"/>
          <w:sz w:val="22"/>
        </w:rPr>
        <w:t>Ventajas que se derivan del uso informado, responsable y crítico de las redes sociales virtuales, a partir del conoci- miento</w:t>
      </w:r>
      <w:r>
        <w:rPr>
          <w:color w:val="231F20"/>
          <w:spacing w:val="-11"/>
          <w:sz w:val="22"/>
        </w:rPr>
        <w:t> </w:t>
      </w:r>
      <w:r>
        <w:rPr>
          <w:color w:val="231F20"/>
          <w:sz w:val="22"/>
        </w:rPr>
        <w:t>y</w:t>
      </w:r>
      <w:r>
        <w:rPr>
          <w:color w:val="231F20"/>
          <w:spacing w:val="-11"/>
          <w:sz w:val="22"/>
        </w:rPr>
        <w:t> </w:t>
      </w:r>
      <w:r>
        <w:rPr>
          <w:color w:val="231F20"/>
          <w:sz w:val="22"/>
        </w:rPr>
        <w:t>aplicación</w:t>
      </w:r>
      <w:r>
        <w:rPr>
          <w:color w:val="231F20"/>
          <w:spacing w:val="-11"/>
          <w:sz w:val="22"/>
        </w:rPr>
        <w:t> </w:t>
      </w:r>
      <w:r>
        <w:rPr>
          <w:color w:val="231F20"/>
          <w:sz w:val="22"/>
        </w:rPr>
        <w:t>del</w:t>
      </w:r>
      <w:r>
        <w:rPr>
          <w:color w:val="231F20"/>
          <w:spacing w:val="-11"/>
          <w:sz w:val="22"/>
        </w:rPr>
        <w:t> </w:t>
      </w:r>
      <w:r>
        <w:rPr>
          <w:color w:val="231F20"/>
          <w:sz w:val="22"/>
        </w:rPr>
        <w:t>marco</w:t>
      </w:r>
      <w:r>
        <w:rPr>
          <w:color w:val="231F20"/>
          <w:spacing w:val="-11"/>
          <w:sz w:val="22"/>
        </w:rPr>
        <w:t> </w:t>
      </w:r>
      <w:r>
        <w:rPr>
          <w:color w:val="231F20"/>
          <w:sz w:val="22"/>
        </w:rPr>
        <w:t>regulatorio</w:t>
      </w:r>
      <w:r>
        <w:rPr>
          <w:color w:val="231F20"/>
          <w:spacing w:val="-11"/>
          <w:sz w:val="22"/>
        </w:rPr>
        <w:t> </w:t>
      </w:r>
      <w:r>
        <w:rPr>
          <w:color w:val="231F20"/>
          <w:sz w:val="22"/>
        </w:rPr>
        <w:t>local,</w:t>
      </w:r>
      <w:r>
        <w:rPr>
          <w:color w:val="231F20"/>
          <w:spacing w:val="-11"/>
          <w:sz w:val="22"/>
        </w:rPr>
        <w:t> </w:t>
      </w:r>
      <w:r>
        <w:rPr>
          <w:color w:val="231F20"/>
          <w:sz w:val="22"/>
        </w:rPr>
        <w:t>identifican- do</w:t>
      </w:r>
      <w:r>
        <w:rPr>
          <w:color w:val="231F20"/>
          <w:spacing w:val="-9"/>
          <w:sz w:val="22"/>
        </w:rPr>
        <w:t> </w:t>
      </w:r>
      <w:r>
        <w:rPr>
          <w:color w:val="231F20"/>
          <w:sz w:val="22"/>
        </w:rPr>
        <w:t>las</w:t>
      </w:r>
      <w:r>
        <w:rPr>
          <w:color w:val="231F20"/>
          <w:spacing w:val="-8"/>
          <w:sz w:val="22"/>
        </w:rPr>
        <w:t> </w:t>
      </w:r>
      <w:r>
        <w:rPr>
          <w:color w:val="231F20"/>
          <w:sz w:val="22"/>
        </w:rPr>
        <w:t>instancias</w:t>
      </w:r>
      <w:r>
        <w:rPr>
          <w:color w:val="231F20"/>
          <w:spacing w:val="-9"/>
          <w:sz w:val="22"/>
        </w:rPr>
        <w:t> </w:t>
      </w:r>
      <w:r>
        <w:rPr>
          <w:color w:val="231F20"/>
          <w:sz w:val="22"/>
        </w:rPr>
        <w:t>encargadas</w:t>
      </w:r>
      <w:r>
        <w:rPr>
          <w:color w:val="231F20"/>
          <w:spacing w:val="-8"/>
          <w:sz w:val="22"/>
        </w:rPr>
        <w:t> </w:t>
      </w:r>
      <w:r>
        <w:rPr>
          <w:color w:val="231F20"/>
          <w:sz w:val="22"/>
        </w:rPr>
        <w:t>de</w:t>
      </w:r>
      <w:r>
        <w:rPr>
          <w:color w:val="231F20"/>
          <w:spacing w:val="-9"/>
          <w:sz w:val="22"/>
        </w:rPr>
        <w:t> </w:t>
      </w:r>
      <w:r>
        <w:rPr>
          <w:color w:val="231F20"/>
          <w:sz w:val="22"/>
        </w:rPr>
        <w:t>aplicar</w:t>
      </w:r>
      <w:r>
        <w:rPr>
          <w:color w:val="231F20"/>
          <w:spacing w:val="-8"/>
          <w:sz w:val="22"/>
        </w:rPr>
        <w:t> </w:t>
      </w:r>
      <w:r>
        <w:rPr>
          <w:color w:val="231F20"/>
          <w:sz w:val="22"/>
        </w:rPr>
        <w:t>esta</w:t>
      </w:r>
      <w:r>
        <w:rPr>
          <w:color w:val="231F20"/>
          <w:spacing w:val="-9"/>
          <w:sz w:val="22"/>
        </w:rPr>
        <w:t> </w:t>
      </w:r>
      <w:r>
        <w:rPr>
          <w:color w:val="231F20"/>
          <w:sz w:val="22"/>
        </w:rPr>
        <w:t>normatividad</w:t>
      </w:r>
      <w:r>
        <w:rPr>
          <w:color w:val="231F20"/>
          <w:spacing w:val="-9"/>
          <w:sz w:val="22"/>
        </w:rPr>
        <w:t> </w:t>
      </w:r>
      <w:r>
        <w:rPr>
          <w:color w:val="231F20"/>
          <w:sz w:val="22"/>
        </w:rPr>
        <w:t>y la importancia de comunicar inmediatamente a los adultos responsables cualquier situación—real o de sospecha—en que los datos personales han sido</w:t>
      </w:r>
      <w:r>
        <w:rPr>
          <w:color w:val="231F20"/>
          <w:spacing w:val="-27"/>
          <w:sz w:val="22"/>
        </w:rPr>
        <w:t> </w:t>
      </w:r>
      <w:r>
        <w:rPr>
          <w:color w:val="231F20"/>
          <w:sz w:val="22"/>
        </w:rPr>
        <w:t>vulnerados.</w:t>
      </w:r>
    </w:p>
    <w:p>
      <w:pPr>
        <w:pStyle w:val="ListParagraph"/>
        <w:numPr>
          <w:ilvl w:val="2"/>
          <w:numId w:val="17"/>
        </w:numPr>
        <w:tabs>
          <w:tab w:pos="1401" w:val="left" w:leader="none"/>
        </w:tabs>
        <w:spacing w:line="261" w:lineRule="auto" w:before="0" w:after="0"/>
        <w:ind w:left="1400" w:right="831" w:hanging="227"/>
        <w:jc w:val="both"/>
        <w:rPr>
          <w:sz w:val="22"/>
        </w:rPr>
      </w:pPr>
      <w:r>
        <w:rPr>
          <w:color w:val="231F20"/>
          <w:sz w:val="22"/>
        </w:rPr>
        <w:t>Fomentar un mayor acompañamiento de los adultos res- ponsables en la formación de los menores como usuarios de las redes sociales virtuales, concientizándolos con res- pecto a que en el modelo de comunicación de la </w:t>
      </w:r>
      <w:r>
        <w:rPr>
          <w:color w:val="231F20"/>
          <w:spacing w:val="-5"/>
          <w:sz w:val="22"/>
        </w:rPr>
        <w:t>Web </w:t>
      </w:r>
      <w:r>
        <w:rPr>
          <w:color w:val="231F20"/>
          <w:sz w:val="22"/>
        </w:rPr>
        <w:t>2.0,  el usuario es tan o más importante que el medio y la plata- forma, </w:t>
      </w:r>
      <w:r>
        <w:rPr>
          <w:color w:val="231F20"/>
          <w:spacing w:val="-3"/>
          <w:sz w:val="22"/>
        </w:rPr>
        <w:t>ya </w:t>
      </w:r>
      <w:r>
        <w:rPr>
          <w:color w:val="231F20"/>
          <w:sz w:val="22"/>
        </w:rPr>
        <w:t>que en él radican las interacciones y los flujos de información,</w:t>
      </w:r>
      <w:r>
        <w:rPr>
          <w:color w:val="231F20"/>
          <w:spacing w:val="-11"/>
          <w:sz w:val="22"/>
        </w:rPr>
        <w:t> </w:t>
      </w:r>
      <w:r>
        <w:rPr>
          <w:color w:val="231F20"/>
          <w:sz w:val="22"/>
        </w:rPr>
        <w:t>los</w:t>
      </w:r>
      <w:r>
        <w:rPr>
          <w:color w:val="231F20"/>
          <w:spacing w:val="-9"/>
          <w:sz w:val="22"/>
        </w:rPr>
        <w:t> </w:t>
      </w:r>
      <w:r>
        <w:rPr>
          <w:color w:val="231F20"/>
          <w:sz w:val="22"/>
        </w:rPr>
        <w:t>cuales</w:t>
      </w:r>
      <w:r>
        <w:rPr>
          <w:color w:val="231F20"/>
          <w:spacing w:val="-10"/>
          <w:sz w:val="22"/>
        </w:rPr>
        <w:t> </w:t>
      </w:r>
      <w:r>
        <w:rPr>
          <w:color w:val="231F20"/>
          <w:sz w:val="22"/>
        </w:rPr>
        <w:t>(a</w:t>
      </w:r>
      <w:r>
        <w:rPr>
          <w:color w:val="231F20"/>
          <w:spacing w:val="-10"/>
          <w:sz w:val="22"/>
        </w:rPr>
        <w:t> </w:t>
      </w:r>
      <w:r>
        <w:rPr>
          <w:color w:val="231F20"/>
          <w:sz w:val="22"/>
        </w:rPr>
        <w:t>diferencia</w:t>
      </w:r>
      <w:r>
        <w:rPr>
          <w:color w:val="231F20"/>
          <w:spacing w:val="-10"/>
          <w:sz w:val="22"/>
        </w:rPr>
        <w:t> </w:t>
      </w:r>
      <w:r>
        <w:rPr>
          <w:color w:val="231F20"/>
          <w:sz w:val="22"/>
        </w:rPr>
        <w:t>de</w:t>
      </w:r>
      <w:r>
        <w:rPr>
          <w:color w:val="231F20"/>
          <w:spacing w:val="-10"/>
          <w:sz w:val="22"/>
        </w:rPr>
        <w:t> </w:t>
      </w:r>
      <w:r>
        <w:rPr>
          <w:color w:val="231F20"/>
          <w:sz w:val="22"/>
        </w:rPr>
        <w:t>los</w:t>
      </w:r>
      <w:r>
        <w:rPr>
          <w:color w:val="231F20"/>
          <w:spacing w:val="-9"/>
          <w:sz w:val="22"/>
        </w:rPr>
        <w:t> </w:t>
      </w:r>
      <w:r>
        <w:rPr>
          <w:color w:val="231F20"/>
          <w:sz w:val="22"/>
        </w:rPr>
        <w:t>medios</w:t>
      </w:r>
      <w:r>
        <w:rPr>
          <w:color w:val="231F20"/>
          <w:spacing w:val="-10"/>
          <w:sz w:val="22"/>
        </w:rPr>
        <w:t> </w:t>
      </w:r>
      <w:r>
        <w:rPr>
          <w:color w:val="231F20"/>
          <w:sz w:val="22"/>
        </w:rPr>
        <w:t>tradicio- nales</w:t>
      </w:r>
      <w:r>
        <w:rPr>
          <w:color w:val="231F20"/>
          <w:spacing w:val="-11"/>
          <w:sz w:val="22"/>
        </w:rPr>
        <w:t> </w:t>
      </w:r>
      <w:r>
        <w:rPr>
          <w:color w:val="231F20"/>
          <w:sz w:val="22"/>
        </w:rPr>
        <w:t>o</w:t>
      </w:r>
      <w:r>
        <w:rPr>
          <w:color w:val="231F20"/>
          <w:spacing w:val="-11"/>
          <w:sz w:val="22"/>
        </w:rPr>
        <w:t> </w:t>
      </w:r>
      <w:r>
        <w:rPr>
          <w:color w:val="231F20"/>
          <w:spacing w:val="-4"/>
          <w:sz w:val="22"/>
        </w:rPr>
        <w:t>‘masivos’,</w:t>
      </w:r>
      <w:r>
        <w:rPr>
          <w:color w:val="231F20"/>
          <w:spacing w:val="-11"/>
          <w:sz w:val="22"/>
        </w:rPr>
        <w:t> </w:t>
      </w:r>
      <w:r>
        <w:rPr>
          <w:color w:val="231F20"/>
          <w:sz w:val="22"/>
        </w:rPr>
        <w:t>radio,</w:t>
      </w:r>
      <w:r>
        <w:rPr>
          <w:color w:val="231F20"/>
          <w:spacing w:val="-11"/>
          <w:sz w:val="22"/>
        </w:rPr>
        <w:t> </w:t>
      </w:r>
      <w:r>
        <w:rPr>
          <w:color w:val="231F20"/>
          <w:sz w:val="22"/>
        </w:rPr>
        <w:t>televisión,</w:t>
      </w:r>
      <w:r>
        <w:rPr>
          <w:color w:val="231F20"/>
          <w:spacing w:val="-11"/>
          <w:sz w:val="22"/>
        </w:rPr>
        <w:t> </w:t>
      </w:r>
      <w:r>
        <w:rPr>
          <w:color w:val="231F20"/>
          <w:sz w:val="22"/>
        </w:rPr>
        <w:t>cine)</w:t>
      </w:r>
      <w:r>
        <w:rPr>
          <w:color w:val="231F20"/>
          <w:spacing w:val="-11"/>
          <w:sz w:val="22"/>
        </w:rPr>
        <w:t> </w:t>
      </w:r>
      <w:r>
        <w:rPr>
          <w:color w:val="231F20"/>
          <w:sz w:val="22"/>
        </w:rPr>
        <w:t>son</w:t>
      </w:r>
      <w:r>
        <w:rPr>
          <w:color w:val="231F20"/>
          <w:spacing w:val="-11"/>
          <w:sz w:val="22"/>
        </w:rPr>
        <w:t> </w:t>
      </w:r>
      <w:r>
        <w:rPr>
          <w:color w:val="231F20"/>
          <w:sz w:val="22"/>
        </w:rPr>
        <w:t>bidireccionales o de</w:t>
      </w:r>
      <w:r>
        <w:rPr>
          <w:color w:val="231F20"/>
          <w:spacing w:val="-7"/>
          <w:sz w:val="22"/>
        </w:rPr>
        <w:t> </w:t>
      </w:r>
      <w:r>
        <w:rPr>
          <w:i/>
          <w:color w:val="231F20"/>
          <w:sz w:val="22"/>
        </w:rPr>
        <w:t>muchos-a-muchos</w:t>
      </w:r>
      <w:r>
        <w:rPr>
          <w:color w:val="231F20"/>
          <w:sz w:val="22"/>
        </w:rPr>
        <w:t>.</w:t>
      </w:r>
    </w:p>
    <w:p>
      <w:pPr>
        <w:pStyle w:val="BodyText"/>
        <w:spacing w:line="261" w:lineRule="auto"/>
        <w:ind w:left="833" w:right="830" w:firstLine="226"/>
        <w:jc w:val="both"/>
      </w:pPr>
      <w:r>
        <w:rPr>
          <w:color w:val="231F20"/>
        </w:rPr>
        <w:t>Segundo,</w:t>
      </w:r>
      <w:r>
        <w:rPr>
          <w:color w:val="231F20"/>
          <w:spacing w:val="-13"/>
        </w:rPr>
        <w:t> </w:t>
      </w:r>
      <w:r>
        <w:rPr>
          <w:color w:val="231F20"/>
        </w:rPr>
        <w:t>en</w:t>
      </w:r>
      <w:r>
        <w:rPr>
          <w:color w:val="231F20"/>
          <w:spacing w:val="-13"/>
        </w:rPr>
        <w:t> </w:t>
      </w:r>
      <w:r>
        <w:rPr>
          <w:color w:val="231F20"/>
        </w:rPr>
        <w:t>el</w:t>
      </w:r>
      <w:r>
        <w:rPr>
          <w:color w:val="231F20"/>
          <w:spacing w:val="-13"/>
        </w:rPr>
        <w:t> </w:t>
      </w:r>
      <w:r>
        <w:rPr>
          <w:color w:val="231F20"/>
          <w:spacing w:val="-3"/>
        </w:rPr>
        <w:t>nivel</w:t>
      </w:r>
      <w:r>
        <w:rPr>
          <w:color w:val="231F20"/>
          <w:spacing w:val="-13"/>
        </w:rPr>
        <w:t> </w:t>
      </w:r>
      <w:r>
        <w:rPr>
          <w:color w:val="231F20"/>
        </w:rPr>
        <w:t>del</w:t>
      </w:r>
      <w:r>
        <w:rPr>
          <w:color w:val="231F20"/>
          <w:spacing w:val="-13"/>
        </w:rPr>
        <w:t> </w:t>
      </w:r>
      <w:r>
        <w:rPr>
          <w:b/>
          <w:color w:val="231F20"/>
        </w:rPr>
        <w:t>marco</w:t>
      </w:r>
      <w:r>
        <w:rPr>
          <w:b/>
          <w:color w:val="231F20"/>
          <w:spacing w:val="-13"/>
        </w:rPr>
        <w:t> </w:t>
      </w:r>
      <w:r>
        <w:rPr>
          <w:b/>
          <w:color w:val="231F20"/>
        </w:rPr>
        <w:t>jurídico</w:t>
      </w:r>
      <w:r>
        <w:rPr>
          <w:b/>
          <w:color w:val="231F20"/>
          <w:spacing w:val="-13"/>
        </w:rPr>
        <w:t> </w:t>
      </w:r>
      <w:r>
        <w:rPr>
          <w:b/>
          <w:color w:val="231F20"/>
        </w:rPr>
        <w:t>e</w:t>
      </w:r>
      <w:r>
        <w:rPr>
          <w:b/>
          <w:color w:val="231F20"/>
          <w:spacing w:val="-13"/>
        </w:rPr>
        <w:t> </w:t>
      </w:r>
      <w:r>
        <w:rPr>
          <w:b/>
          <w:color w:val="231F20"/>
        </w:rPr>
        <w:t>institucional</w:t>
      </w:r>
      <w:r>
        <w:rPr>
          <w:color w:val="231F20"/>
        </w:rPr>
        <w:t>,</w:t>
      </w:r>
      <w:r>
        <w:rPr>
          <w:color w:val="231F20"/>
          <w:spacing w:val="-13"/>
        </w:rPr>
        <w:t> </w:t>
      </w:r>
      <w:r>
        <w:rPr>
          <w:color w:val="231F20"/>
        </w:rPr>
        <w:t>impul- sar</w:t>
      </w:r>
      <w:r>
        <w:rPr>
          <w:color w:val="231F20"/>
          <w:spacing w:val="-7"/>
        </w:rPr>
        <w:t> </w:t>
      </w:r>
      <w:r>
        <w:rPr>
          <w:color w:val="231F20"/>
        </w:rPr>
        <w:t>una</w:t>
      </w:r>
      <w:r>
        <w:rPr>
          <w:color w:val="231F20"/>
          <w:spacing w:val="-6"/>
        </w:rPr>
        <w:t> </w:t>
      </w:r>
      <w:r>
        <w:rPr>
          <w:color w:val="231F20"/>
        </w:rPr>
        <w:t>normatividad</w:t>
      </w:r>
      <w:r>
        <w:rPr>
          <w:color w:val="231F20"/>
          <w:spacing w:val="-7"/>
        </w:rPr>
        <w:t> </w:t>
      </w:r>
      <w:r>
        <w:rPr>
          <w:color w:val="231F20"/>
        </w:rPr>
        <w:t>que</w:t>
      </w:r>
      <w:r>
        <w:rPr>
          <w:color w:val="231F20"/>
          <w:spacing w:val="-7"/>
        </w:rPr>
        <w:t> </w:t>
      </w:r>
      <w:r>
        <w:rPr>
          <w:color w:val="231F20"/>
        </w:rPr>
        <w:t>sea</w:t>
      </w:r>
      <w:r>
        <w:rPr>
          <w:color w:val="231F20"/>
          <w:spacing w:val="-7"/>
        </w:rPr>
        <w:t> </w:t>
      </w:r>
      <w:r>
        <w:rPr>
          <w:color w:val="231F20"/>
        </w:rPr>
        <w:t>mucho</w:t>
      </w:r>
      <w:r>
        <w:rPr>
          <w:color w:val="231F20"/>
          <w:spacing w:val="-7"/>
        </w:rPr>
        <w:t> </w:t>
      </w:r>
      <w:r>
        <w:rPr>
          <w:color w:val="231F20"/>
        </w:rPr>
        <w:t>más</w:t>
      </w:r>
      <w:r>
        <w:rPr>
          <w:color w:val="231F20"/>
          <w:spacing w:val="-7"/>
        </w:rPr>
        <w:t> </w:t>
      </w:r>
      <w:r>
        <w:rPr>
          <w:color w:val="231F20"/>
        </w:rPr>
        <w:t>específica</w:t>
      </w:r>
      <w:r>
        <w:rPr>
          <w:color w:val="231F20"/>
          <w:spacing w:val="-7"/>
        </w:rPr>
        <w:t> </w:t>
      </w:r>
      <w:r>
        <w:rPr>
          <w:color w:val="231F20"/>
        </w:rPr>
        <w:t>con</w:t>
      </w:r>
      <w:r>
        <w:rPr>
          <w:color w:val="231F20"/>
          <w:spacing w:val="-7"/>
        </w:rPr>
        <w:t> </w:t>
      </w:r>
      <w:r>
        <w:rPr>
          <w:color w:val="231F20"/>
        </w:rPr>
        <w:t>respecto a los entornos virtuales, en el caso que nos ocupa son las redes sociales pero existen otros espacios en Internet con característi- cas similares; reforzar el papel de los organismos e instituciones de gobierno y del poder legislativo, propiciando una agenda que tenga como temas iniciales los</w:t>
      </w:r>
      <w:r>
        <w:rPr>
          <w:color w:val="231F20"/>
          <w:spacing w:val="-13"/>
        </w:rPr>
        <w:t> </w:t>
      </w:r>
      <w:r>
        <w:rPr>
          <w:color w:val="231F20"/>
        </w:rPr>
        <w:t>siguientes:</w:t>
      </w:r>
    </w:p>
    <w:p>
      <w:pPr>
        <w:pStyle w:val="ListParagraph"/>
        <w:numPr>
          <w:ilvl w:val="2"/>
          <w:numId w:val="17"/>
        </w:numPr>
        <w:tabs>
          <w:tab w:pos="1401" w:val="left" w:leader="none"/>
        </w:tabs>
        <w:spacing w:line="261" w:lineRule="auto" w:before="0" w:after="0"/>
        <w:ind w:left="1400" w:right="831" w:hanging="227"/>
        <w:jc w:val="both"/>
        <w:rPr>
          <w:sz w:val="22"/>
        </w:rPr>
      </w:pPr>
      <w:r>
        <w:rPr>
          <w:color w:val="231F20"/>
          <w:sz w:val="22"/>
        </w:rPr>
        <w:t>Incluir</w:t>
      </w:r>
      <w:r>
        <w:rPr>
          <w:color w:val="231F20"/>
          <w:spacing w:val="-6"/>
          <w:sz w:val="22"/>
        </w:rPr>
        <w:t> </w:t>
      </w:r>
      <w:r>
        <w:rPr>
          <w:color w:val="231F20"/>
          <w:sz w:val="22"/>
        </w:rPr>
        <w:t>en</w:t>
      </w:r>
      <w:r>
        <w:rPr>
          <w:color w:val="231F20"/>
          <w:spacing w:val="-6"/>
          <w:sz w:val="22"/>
        </w:rPr>
        <w:t> </w:t>
      </w:r>
      <w:r>
        <w:rPr>
          <w:color w:val="231F20"/>
          <w:sz w:val="22"/>
        </w:rPr>
        <w:t>la</w:t>
      </w:r>
      <w:r>
        <w:rPr>
          <w:color w:val="231F20"/>
          <w:spacing w:val="-6"/>
          <w:sz w:val="22"/>
        </w:rPr>
        <w:t> </w:t>
      </w:r>
      <w:r>
        <w:rPr>
          <w:color w:val="231F20"/>
          <w:sz w:val="22"/>
        </w:rPr>
        <w:t>Ley</w:t>
      </w:r>
      <w:r>
        <w:rPr>
          <w:color w:val="231F20"/>
          <w:spacing w:val="-6"/>
          <w:sz w:val="22"/>
        </w:rPr>
        <w:t> </w:t>
      </w:r>
      <w:r>
        <w:rPr>
          <w:color w:val="231F20"/>
          <w:sz w:val="22"/>
        </w:rPr>
        <w:t>Federal</w:t>
      </w:r>
      <w:r>
        <w:rPr>
          <w:color w:val="231F20"/>
          <w:spacing w:val="-6"/>
          <w:sz w:val="22"/>
        </w:rPr>
        <w:t> </w:t>
      </w:r>
      <w:r>
        <w:rPr>
          <w:color w:val="231F20"/>
          <w:sz w:val="22"/>
        </w:rPr>
        <w:t>de</w:t>
      </w:r>
      <w:r>
        <w:rPr>
          <w:color w:val="231F20"/>
          <w:spacing w:val="-6"/>
          <w:sz w:val="22"/>
        </w:rPr>
        <w:t> </w:t>
      </w:r>
      <w:r>
        <w:rPr>
          <w:color w:val="231F20"/>
          <w:sz w:val="22"/>
        </w:rPr>
        <w:t>Protección</w:t>
      </w:r>
      <w:r>
        <w:rPr>
          <w:color w:val="231F20"/>
          <w:spacing w:val="-7"/>
          <w:sz w:val="22"/>
        </w:rPr>
        <w:t> </w:t>
      </w:r>
      <w:r>
        <w:rPr>
          <w:color w:val="231F20"/>
          <w:sz w:val="22"/>
        </w:rPr>
        <w:t>de</w:t>
      </w:r>
      <w:r>
        <w:rPr>
          <w:color w:val="231F20"/>
          <w:spacing w:val="-6"/>
          <w:sz w:val="22"/>
        </w:rPr>
        <w:t> </w:t>
      </w:r>
      <w:r>
        <w:rPr>
          <w:color w:val="231F20"/>
          <w:sz w:val="22"/>
        </w:rPr>
        <w:t>Datos</w:t>
      </w:r>
      <w:r>
        <w:rPr>
          <w:color w:val="231F20"/>
          <w:spacing w:val="-6"/>
          <w:sz w:val="22"/>
        </w:rPr>
        <w:t> </w:t>
      </w:r>
      <w:r>
        <w:rPr>
          <w:color w:val="231F20"/>
          <w:sz w:val="22"/>
        </w:rPr>
        <w:t>Personales en Posesión de Particulares aspectos relativos a los entor- nos virtuales y tener un mayor grado de especificidad </w:t>
      </w:r>
      <w:r>
        <w:rPr>
          <w:color w:val="231F20"/>
          <w:spacing w:val="43"/>
          <w:sz w:val="22"/>
        </w:rPr>
        <w:t> </w:t>
      </w:r>
      <w:r>
        <w:rPr>
          <w:color w:val="231F20"/>
          <w:sz w:val="22"/>
        </w:rPr>
        <w:t>con</w:t>
      </w:r>
    </w:p>
    <w:p>
      <w:pPr>
        <w:spacing w:after="0" w:line="261" w:lineRule="auto"/>
        <w:jc w:val="both"/>
        <w:rPr>
          <w:sz w:val="22"/>
        </w:rPr>
        <w:sectPr>
          <w:footerReference w:type="default" r:id="rId106"/>
          <w:pgSz w:w="15880" w:h="12190" w:orient="landscape"/>
          <w:pgMar w:footer="474" w:header="0" w:top="1040" w:bottom="660" w:left="300" w:right="300"/>
          <w:cols w:num="2" w:equalWidth="0">
            <w:col w:w="6902" w:space="639"/>
            <w:col w:w="7739"/>
          </w:cols>
        </w:sectPr>
      </w:pPr>
    </w:p>
    <w:p>
      <w:pPr>
        <w:pStyle w:val="BodyText"/>
        <w:spacing w:line="261" w:lineRule="auto" w:before="42"/>
        <w:ind w:left="1400"/>
        <w:jc w:val="both"/>
      </w:pPr>
      <w:r>
        <w:rPr>
          <w:color w:val="231F20"/>
        </w:rPr>
        <w:t>respecto a los menores de edad, un modelo o ejemplo de la anterior</w:t>
      </w:r>
      <w:r>
        <w:rPr>
          <w:color w:val="231F20"/>
          <w:spacing w:val="-9"/>
        </w:rPr>
        <w:t> </w:t>
      </w:r>
      <w:r>
        <w:rPr>
          <w:color w:val="231F20"/>
        </w:rPr>
        <w:t>es</w:t>
      </w:r>
      <w:r>
        <w:rPr>
          <w:color w:val="231F20"/>
          <w:spacing w:val="-9"/>
        </w:rPr>
        <w:t> </w:t>
      </w:r>
      <w:r>
        <w:rPr>
          <w:color w:val="231F20"/>
        </w:rPr>
        <w:t>la</w:t>
      </w:r>
      <w:r>
        <w:rPr>
          <w:color w:val="231F20"/>
          <w:spacing w:val="-8"/>
        </w:rPr>
        <w:t> </w:t>
      </w:r>
      <w:r>
        <w:rPr>
          <w:color w:val="231F20"/>
        </w:rPr>
        <w:t>Ley</w:t>
      </w:r>
      <w:r>
        <w:rPr>
          <w:color w:val="231F20"/>
          <w:spacing w:val="-8"/>
        </w:rPr>
        <w:t> </w:t>
      </w:r>
      <w:r>
        <w:rPr>
          <w:color w:val="231F20"/>
          <w:spacing w:val="-4"/>
        </w:rPr>
        <w:t>COPPA</w:t>
      </w:r>
      <w:r>
        <w:rPr>
          <w:color w:val="231F20"/>
          <w:spacing w:val="-9"/>
        </w:rPr>
        <w:t> </w:t>
      </w:r>
      <w:r>
        <w:rPr>
          <w:color w:val="231F20"/>
        </w:rPr>
        <w:t>(Children’s</w:t>
      </w:r>
      <w:r>
        <w:rPr>
          <w:color w:val="231F20"/>
          <w:spacing w:val="-8"/>
        </w:rPr>
        <w:t> </w:t>
      </w:r>
      <w:r>
        <w:rPr>
          <w:color w:val="231F20"/>
        </w:rPr>
        <w:t>Online</w:t>
      </w:r>
      <w:r>
        <w:rPr>
          <w:color w:val="231F20"/>
          <w:spacing w:val="-8"/>
        </w:rPr>
        <w:t> </w:t>
      </w:r>
      <w:r>
        <w:rPr>
          <w:color w:val="231F20"/>
        </w:rPr>
        <w:t>Privacy</w:t>
      </w:r>
      <w:r>
        <w:rPr>
          <w:color w:val="231F20"/>
          <w:spacing w:val="-8"/>
        </w:rPr>
        <w:t> </w:t>
      </w:r>
      <w:r>
        <w:rPr>
          <w:color w:val="231F20"/>
        </w:rPr>
        <w:t>Protec- tion Acter) en el caso de los Estados Unidos, así como</w:t>
      </w:r>
      <w:r>
        <w:rPr>
          <w:color w:val="231F20"/>
          <w:spacing w:val="-33"/>
        </w:rPr>
        <w:t> </w:t>
      </w:r>
      <w:r>
        <w:rPr>
          <w:color w:val="231F20"/>
        </w:rPr>
        <w:t>otras experiencias documentadas en el Observatorio Iberoame- ricano de Protección de</w:t>
      </w:r>
      <w:r>
        <w:rPr>
          <w:color w:val="231F20"/>
          <w:spacing w:val="-17"/>
        </w:rPr>
        <w:t> </w:t>
      </w:r>
      <w:r>
        <w:rPr>
          <w:color w:val="231F20"/>
        </w:rPr>
        <w:t>Datos</w:t>
      </w:r>
      <w:r>
        <w:rPr>
          <w:color w:val="231F20"/>
          <w:position w:val="7"/>
          <w:sz w:val="13"/>
        </w:rPr>
        <w:t>80</w:t>
      </w:r>
      <w:r>
        <w:rPr>
          <w:color w:val="231F20"/>
        </w:rPr>
        <w:t>.</w:t>
      </w:r>
    </w:p>
    <w:p>
      <w:pPr>
        <w:pStyle w:val="ListParagraph"/>
        <w:numPr>
          <w:ilvl w:val="2"/>
          <w:numId w:val="17"/>
        </w:numPr>
        <w:tabs>
          <w:tab w:pos="1401" w:val="left" w:leader="none"/>
        </w:tabs>
        <w:spacing w:line="261" w:lineRule="auto" w:before="0" w:after="0"/>
        <w:ind w:left="1400" w:right="0" w:hanging="226"/>
        <w:jc w:val="both"/>
        <w:rPr>
          <w:sz w:val="22"/>
        </w:rPr>
      </w:pPr>
      <w:r>
        <w:rPr>
          <w:color w:val="231F20"/>
          <w:sz w:val="22"/>
        </w:rPr>
        <w:t>Desde</w:t>
      </w:r>
      <w:r>
        <w:rPr>
          <w:color w:val="231F20"/>
          <w:spacing w:val="-11"/>
          <w:sz w:val="22"/>
        </w:rPr>
        <w:t> </w:t>
      </w:r>
      <w:r>
        <w:rPr>
          <w:color w:val="231F20"/>
          <w:sz w:val="22"/>
        </w:rPr>
        <w:t>el</w:t>
      </w:r>
      <w:r>
        <w:rPr>
          <w:color w:val="231F20"/>
          <w:spacing w:val="-10"/>
          <w:sz w:val="22"/>
        </w:rPr>
        <w:t> </w:t>
      </w:r>
      <w:r>
        <w:rPr>
          <w:color w:val="231F20"/>
          <w:sz w:val="22"/>
        </w:rPr>
        <w:t>Instituto</w:t>
      </w:r>
      <w:r>
        <w:rPr>
          <w:color w:val="231F20"/>
          <w:spacing w:val="-10"/>
          <w:sz w:val="22"/>
        </w:rPr>
        <w:t> </w:t>
      </w:r>
      <w:r>
        <w:rPr>
          <w:color w:val="231F20"/>
          <w:sz w:val="22"/>
        </w:rPr>
        <w:t>Federal</w:t>
      </w:r>
      <w:r>
        <w:rPr>
          <w:color w:val="231F20"/>
          <w:spacing w:val="-10"/>
          <w:sz w:val="22"/>
        </w:rPr>
        <w:t> </w:t>
      </w:r>
      <w:r>
        <w:rPr>
          <w:color w:val="231F20"/>
          <w:sz w:val="22"/>
        </w:rPr>
        <w:t>de</w:t>
      </w:r>
      <w:r>
        <w:rPr>
          <w:color w:val="231F20"/>
          <w:spacing w:val="-10"/>
          <w:sz w:val="22"/>
        </w:rPr>
        <w:t> </w:t>
      </w:r>
      <w:r>
        <w:rPr>
          <w:color w:val="231F20"/>
          <w:sz w:val="22"/>
        </w:rPr>
        <w:t>Acceso</w:t>
      </w:r>
      <w:r>
        <w:rPr>
          <w:color w:val="231F20"/>
          <w:spacing w:val="-10"/>
          <w:sz w:val="22"/>
        </w:rPr>
        <w:t> </w:t>
      </w:r>
      <w:r>
        <w:rPr>
          <w:color w:val="231F20"/>
          <w:sz w:val="22"/>
        </w:rPr>
        <w:t>a</w:t>
      </w:r>
      <w:r>
        <w:rPr>
          <w:color w:val="231F20"/>
          <w:spacing w:val="-10"/>
          <w:sz w:val="22"/>
        </w:rPr>
        <w:t> </w:t>
      </w:r>
      <w:r>
        <w:rPr>
          <w:color w:val="231F20"/>
          <w:sz w:val="22"/>
        </w:rPr>
        <w:t>la</w:t>
      </w:r>
      <w:r>
        <w:rPr>
          <w:color w:val="231F20"/>
          <w:spacing w:val="-10"/>
          <w:sz w:val="22"/>
        </w:rPr>
        <w:t> </w:t>
      </w:r>
      <w:r>
        <w:rPr>
          <w:color w:val="231F20"/>
          <w:sz w:val="22"/>
        </w:rPr>
        <w:t>Información</w:t>
      </w:r>
      <w:r>
        <w:rPr>
          <w:color w:val="231F20"/>
          <w:spacing w:val="-11"/>
          <w:sz w:val="22"/>
        </w:rPr>
        <w:t> </w:t>
      </w:r>
      <w:r>
        <w:rPr>
          <w:color w:val="231F20"/>
          <w:sz w:val="22"/>
        </w:rPr>
        <w:t>y</w:t>
      </w:r>
      <w:r>
        <w:rPr>
          <w:color w:val="231F20"/>
          <w:spacing w:val="-10"/>
          <w:sz w:val="22"/>
        </w:rPr>
        <w:t> </w:t>
      </w:r>
      <w:r>
        <w:rPr>
          <w:color w:val="231F20"/>
          <w:sz w:val="22"/>
        </w:rPr>
        <w:t>Pro- tección de Datos, con el </w:t>
      </w:r>
      <w:r>
        <w:rPr>
          <w:color w:val="231F20"/>
          <w:spacing w:val="-3"/>
          <w:sz w:val="22"/>
        </w:rPr>
        <w:t>apoyo </w:t>
      </w:r>
      <w:r>
        <w:rPr>
          <w:color w:val="231F20"/>
          <w:sz w:val="22"/>
        </w:rPr>
        <w:t>de las instancias a cargo de la política educativa y la participación de padres de familia y</w:t>
      </w:r>
      <w:r>
        <w:rPr>
          <w:color w:val="231F20"/>
          <w:spacing w:val="-14"/>
          <w:sz w:val="22"/>
        </w:rPr>
        <w:t> </w:t>
      </w:r>
      <w:r>
        <w:rPr>
          <w:color w:val="231F20"/>
          <w:sz w:val="22"/>
        </w:rPr>
        <w:t>organizaciones</w:t>
      </w:r>
      <w:r>
        <w:rPr>
          <w:color w:val="231F20"/>
          <w:spacing w:val="-13"/>
          <w:sz w:val="22"/>
        </w:rPr>
        <w:t> </w:t>
      </w:r>
      <w:r>
        <w:rPr>
          <w:color w:val="231F20"/>
          <w:sz w:val="22"/>
        </w:rPr>
        <w:t>de</w:t>
      </w:r>
      <w:r>
        <w:rPr>
          <w:color w:val="231F20"/>
          <w:spacing w:val="-14"/>
          <w:sz w:val="22"/>
        </w:rPr>
        <w:t> </w:t>
      </w:r>
      <w:r>
        <w:rPr>
          <w:color w:val="231F20"/>
          <w:sz w:val="22"/>
        </w:rPr>
        <w:t>la</w:t>
      </w:r>
      <w:r>
        <w:rPr>
          <w:color w:val="231F20"/>
          <w:spacing w:val="-14"/>
          <w:sz w:val="22"/>
        </w:rPr>
        <w:t> </w:t>
      </w:r>
      <w:r>
        <w:rPr>
          <w:color w:val="231F20"/>
          <w:sz w:val="22"/>
        </w:rPr>
        <w:t>sociedad</w:t>
      </w:r>
      <w:r>
        <w:rPr>
          <w:color w:val="231F20"/>
          <w:spacing w:val="-14"/>
          <w:sz w:val="22"/>
        </w:rPr>
        <w:t> </w:t>
      </w:r>
      <w:r>
        <w:rPr>
          <w:color w:val="231F20"/>
          <w:sz w:val="22"/>
        </w:rPr>
        <w:t>civil,</w:t>
      </w:r>
      <w:r>
        <w:rPr>
          <w:color w:val="231F20"/>
          <w:spacing w:val="-14"/>
          <w:sz w:val="22"/>
        </w:rPr>
        <w:t> </w:t>
      </w:r>
      <w:r>
        <w:rPr>
          <w:color w:val="231F20"/>
          <w:sz w:val="22"/>
        </w:rPr>
        <w:t>ampliar</w:t>
      </w:r>
      <w:r>
        <w:rPr>
          <w:color w:val="231F20"/>
          <w:spacing w:val="-13"/>
          <w:sz w:val="22"/>
        </w:rPr>
        <w:t> </w:t>
      </w:r>
      <w:r>
        <w:rPr>
          <w:color w:val="231F20"/>
          <w:sz w:val="22"/>
        </w:rPr>
        <w:t>la</w:t>
      </w:r>
      <w:r>
        <w:rPr>
          <w:color w:val="231F20"/>
          <w:spacing w:val="-14"/>
          <w:sz w:val="22"/>
        </w:rPr>
        <w:t> </w:t>
      </w:r>
      <w:r>
        <w:rPr>
          <w:color w:val="231F20"/>
          <w:sz w:val="22"/>
        </w:rPr>
        <w:t>difusión</w:t>
      </w:r>
      <w:r>
        <w:rPr>
          <w:color w:val="231F20"/>
          <w:spacing w:val="-14"/>
          <w:sz w:val="22"/>
        </w:rPr>
        <w:t> </w:t>
      </w:r>
      <w:r>
        <w:rPr>
          <w:color w:val="231F20"/>
          <w:sz w:val="22"/>
        </w:rPr>
        <w:t>en- tre los menores de edad del marco regulatorio aplicable al Aviso de Privacidad y los canales para denunciar prácticas que vulneran la protección de datos personales entre este segmento de la</w:t>
      </w:r>
      <w:r>
        <w:rPr>
          <w:color w:val="231F20"/>
          <w:spacing w:val="-15"/>
          <w:sz w:val="22"/>
        </w:rPr>
        <w:t> </w:t>
      </w:r>
      <w:r>
        <w:rPr>
          <w:color w:val="231F20"/>
          <w:sz w:val="22"/>
        </w:rPr>
        <w:t>población.</w:t>
      </w:r>
    </w:p>
    <w:p>
      <w:pPr>
        <w:pStyle w:val="ListParagraph"/>
        <w:numPr>
          <w:ilvl w:val="2"/>
          <w:numId w:val="17"/>
        </w:numPr>
        <w:tabs>
          <w:tab w:pos="1401" w:val="left" w:leader="none"/>
        </w:tabs>
        <w:spacing w:line="261" w:lineRule="auto" w:before="0" w:after="0"/>
        <w:ind w:left="1400" w:right="0" w:hanging="226"/>
        <w:jc w:val="both"/>
        <w:rPr>
          <w:sz w:val="22"/>
        </w:rPr>
      </w:pPr>
      <w:r>
        <w:rPr>
          <w:color w:val="231F20"/>
          <w:sz w:val="22"/>
        </w:rPr>
        <w:t>Promover al interior de las comisiones de Derechos de la Niñez, Agenda Digital y Tecnologías de la Información, y Tecnologías</w:t>
      </w:r>
      <w:r>
        <w:rPr>
          <w:color w:val="231F20"/>
          <w:spacing w:val="-8"/>
          <w:sz w:val="22"/>
        </w:rPr>
        <w:t> </w:t>
      </w:r>
      <w:r>
        <w:rPr>
          <w:color w:val="231F20"/>
          <w:sz w:val="22"/>
        </w:rPr>
        <w:t>de</w:t>
      </w:r>
      <w:r>
        <w:rPr>
          <w:color w:val="231F20"/>
          <w:spacing w:val="-7"/>
          <w:sz w:val="22"/>
        </w:rPr>
        <w:t> </w:t>
      </w:r>
      <w:r>
        <w:rPr>
          <w:color w:val="231F20"/>
          <w:sz w:val="22"/>
        </w:rPr>
        <w:t>la</w:t>
      </w:r>
      <w:r>
        <w:rPr>
          <w:color w:val="231F20"/>
          <w:spacing w:val="-7"/>
          <w:sz w:val="22"/>
        </w:rPr>
        <w:t> </w:t>
      </w:r>
      <w:r>
        <w:rPr>
          <w:color w:val="231F20"/>
          <w:sz w:val="22"/>
        </w:rPr>
        <w:t>Información</w:t>
      </w:r>
      <w:r>
        <w:rPr>
          <w:color w:val="231F20"/>
          <w:spacing w:val="-7"/>
          <w:sz w:val="22"/>
        </w:rPr>
        <w:t> </w:t>
      </w:r>
      <w:r>
        <w:rPr>
          <w:color w:val="231F20"/>
          <w:sz w:val="22"/>
        </w:rPr>
        <w:t>y</w:t>
      </w:r>
      <w:r>
        <w:rPr>
          <w:color w:val="231F20"/>
          <w:spacing w:val="-7"/>
          <w:sz w:val="22"/>
        </w:rPr>
        <w:t> </w:t>
      </w:r>
      <w:r>
        <w:rPr>
          <w:color w:val="231F20"/>
          <w:sz w:val="22"/>
        </w:rPr>
        <w:t>Comunicación,</w:t>
      </w:r>
      <w:r>
        <w:rPr>
          <w:color w:val="231F20"/>
          <w:spacing w:val="-10"/>
          <w:sz w:val="22"/>
        </w:rPr>
        <w:t> </w:t>
      </w:r>
      <w:r>
        <w:rPr>
          <w:color w:val="231F20"/>
          <w:sz w:val="22"/>
        </w:rPr>
        <w:t>de</w:t>
      </w:r>
      <w:r>
        <w:rPr>
          <w:color w:val="231F20"/>
          <w:spacing w:val="-7"/>
          <w:sz w:val="22"/>
        </w:rPr>
        <w:t> </w:t>
      </w:r>
      <w:r>
        <w:rPr>
          <w:color w:val="231F20"/>
          <w:sz w:val="22"/>
        </w:rPr>
        <w:t>la</w:t>
      </w:r>
      <w:r>
        <w:rPr>
          <w:color w:val="231F20"/>
          <w:spacing w:val="-7"/>
          <w:sz w:val="22"/>
        </w:rPr>
        <w:t> </w:t>
      </w:r>
      <w:r>
        <w:rPr>
          <w:color w:val="231F20"/>
          <w:sz w:val="22"/>
        </w:rPr>
        <w:t>Cáma- ra de Diputados, la discusión de acciones que refuercen o complementen el marco jurídico e institucional aplicable a la protección de los datos personales de menores de edad en entornos virtuales-digitales, atendiendo crecimiento</w:t>
      </w:r>
      <w:r>
        <w:rPr>
          <w:color w:val="231F20"/>
          <w:spacing w:val="-30"/>
          <w:sz w:val="22"/>
        </w:rPr>
        <w:t> </w:t>
      </w:r>
      <w:r>
        <w:rPr>
          <w:color w:val="231F20"/>
          <w:spacing w:val="-4"/>
          <w:sz w:val="22"/>
        </w:rPr>
        <w:t>ex- </w:t>
      </w:r>
      <w:r>
        <w:rPr>
          <w:color w:val="231F20"/>
          <w:sz w:val="22"/>
        </w:rPr>
        <w:t>ponencial</w:t>
      </w:r>
      <w:r>
        <w:rPr>
          <w:color w:val="231F20"/>
          <w:spacing w:val="-8"/>
          <w:sz w:val="22"/>
        </w:rPr>
        <w:t> </w:t>
      </w:r>
      <w:r>
        <w:rPr>
          <w:color w:val="231F20"/>
          <w:sz w:val="22"/>
        </w:rPr>
        <w:t>que</w:t>
      </w:r>
      <w:r>
        <w:rPr>
          <w:color w:val="231F20"/>
          <w:spacing w:val="-8"/>
          <w:sz w:val="22"/>
        </w:rPr>
        <w:t> </w:t>
      </w:r>
      <w:r>
        <w:rPr>
          <w:color w:val="231F20"/>
          <w:sz w:val="22"/>
        </w:rPr>
        <w:t>tendrán</w:t>
      </w:r>
      <w:r>
        <w:rPr>
          <w:color w:val="231F20"/>
          <w:spacing w:val="-8"/>
          <w:sz w:val="22"/>
        </w:rPr>
        <w:t> </w:t>
      </w:r>
      <w:r>
        <w:rPr>
          <w:color w:val="231F20"/>
          <w:sz w:val="22"/>
        </w:rPr>
        <w:t>las</w:t>
      </w:r>
      <w:r>
        <w:rPr>
          <w:color w:val="231F20"/>
          <w:spacing w:val="-8"/>
          <w:sz w:val="22"/>
        </w:rPr>
        <w:t> </w:t>
      </w:r>
      <w:r>
        <w:rPr>
          <w:color w:val="231F20"/>
          <w:sz w:val="22"/>
        </w:rPr>
        <w:t>interacciones</w:t>
      </w:r>
      <w:r>
        <w:rPr>
          <w:color w:val="231F20"/>
          <w:spacing w:val="-8"/>
          <w:sz w:val="22"/>
        </w:rPr>
        <w:t> </w:t>
      </w:r>
      <w:r>
        <w:rPr>
          <w:color w:val="231F20"/>
          <w:sz w:val="22"/>
        </w:rPr>
        <w:t>en</w:t>
      </w:r>
      <w:r>
        <w:rPr>
          <w:color w:val="231F20"/>
          <w:spacing w:val="-8"/>
          <w:sz w:val="22"/>
        </w:rPr>
        <w:t> </w:t>
      </w:r>
      <w:r>
        <w:rPr>
          <w:color w:val="231F20"/>
          <w:sz w:val="22"/>
        </w:rPr>
        <w:t>dichas</w:t>
      </w:r>
      <w:r>
        <w:rPr>
          <w:color w:val="231F20"/>
          <w:spacing w:val="-8"/>
          <w:sz w:val="22"/>
        </w:rPr>
        <w:t> </w:t>
      </w:r>
      <w:r>
        <w:rPr>
          <w:color w:val="231F20"/>
          <w:sz w:val="22"/>
        </w:rPr>
        <w:t>platafor- mas—de acuerdo con los datos analizados en la presente investigación—;</w:t>
      </w:r>
      <w:r>
        <w:rPr>
          <w:color w:val="231F20"/>
          <w:spacing w:val="-9"/>
          <w:sz w:val="22"/>
        </w:rPr>
        <w:t> </w:t>
      </w:r>
      <w:r>
        <w:rPr>
          <w:color w:val="231F20"/>
          <w:sz w:val="22"/>
        </w:rPr>
        <w:t>regular</w:t>
      </w:r>
      <w:r>
        <w:rPr>
          <w:color w:val="231F20"/>
          <w:spacing w:val="-8"/>
          <w:sz w:val="22"/>
        </w:rPr>
        <w:t> </w:t>
      </w:r>
      <w:r>
        <w:rPr>
          <w:color w:val="231F20"/>
          <w:sz w:val="22"/>
        </w:rPr>
        <w:t>y</w:t>
      </w:r>
      <w:r>
        <w:rPr>
          <w:color w:val="231F20"/>
          <w:spacing w:val="-9"/>
          <w:sz w:val="22"/>
        </w:rPr>
        <w:t> </w:t>
      </w:r>
      <w:r>
        <w:rPr>
          <w:color w:val="231F20"/>
          <w:sz w:val="22"/>
        </w:rPr>
        <w:t>normar</w:t>
      </w:r>
      <w:r>
        <w:rPr>
          <w:color w:val="231F20"/>
          <w:spacing w:val="-9"/>
          <w:sz w:val="22"/>
        </w:rPr>
        <w:t> </w:t>
      </w:r>
      <w:r>
        <w:rPr>
          <w:color w:val="231F20"/>
          <w:sz w:val="22"/>
        </w:rPr>
        <w:t>dichos</w:t>
      </w:r>
      <w:r>
        <w:rPr>
          <w:color w:val="231F20"/>
          <w:spacing w:val="-9"/>
          <w:sz w:val="22"/>
        </w:rPr>
        <w:t> </w:t>
      </w:r>
      <w:r>
        <w:rPr>
          <w:color w:val="231F20"/>
          <w:sz w:val="22"/>
        </w:rPr>
        <w:t>entornos,</w:t>
      </w:r>
      <w:r>
        <w:rPr>
          <w:color w:val="231F20"/>
          <w:spacing w:val="-9"/>
          <w:sz w:val="22"/>
        </w:rPr>
        <w:t> </w:t>
      </w:r>
      <w:r>
        <w:rPr>
          <w:color w:val="231F20"/>
          <w:sz w:val="22"/>
        </w:rPr>
        <w:t>a</w:t>
      </w:r>
      <w:r>
        <w:rPr>
          <w:color w:val="231F20"/>
          <w:spacing w:val="-9"/>
          <w:sz w:val="22"/>
        </w:rPr>
        <w:t> </w:t>
      </w:r>
      <w:r>
        <w:rPr>
          <w:color w:val="231F20"/>
          <w:spacing w:val="-3"/>
          <w:sz w:val="22"/>
        </w:rPr>
        <w:t>través </w:t>
      </w:r>
      <w:r>
        <w:rPr>
          <w:color w:val="231F20"/>
          <w:sz w:val="22"/>
        </w:rPr>
        <w:t>de instrumentos eficaces, resulta hoy en día un acto legis- </w:t>
      </w:r>
      <w:r>
        <w:rPr>
          <w:color w:val="231F20"/>
          <w:spacing w:val="-3"/>
          <w:sz w:val="22"/>
        </w:rPr>
        <w:t>lativo </w:t>
      </w:r>
      <w:r>
        <w:rPr>
          <w:color w:val="231F20"/>
          <w:sz w:val="22"/>
        </w:rPr>
        <w:t>y de gobierno primordial, toda vez que las interac- ciones sociales de los menores de edad a </w:t>
      </w:r>
      <w:r>
        <w:rPr>
          <w:color w:val="231F20"/>
          <w:spacing w:val="-3"/>
          <w:sz w:val="22"/>
        </w:rPr>
        <w:t>través </w:t>
      </w:r>
      <w:r>
        <w:rPr>
          <w:color w:val="231F20"/>
          <w:sz w:val="22"/>
        </w:rPr>
        <w:t>de</w:t>
      </w:r>
      <w:r>
        <w:rPr>
          <w:color w:val="231F20"/>
          <w:spacing w:val="-23"/>
          <w:sz w:val="22"/>
        </w:rPr>
        <w:t> </w:t>
      </w:r>
      <w:r>
        <w:rPr>
          <w:color w:val="231F20"/>
          <w:sz w:val="22"/>
        </w:rPr>
        <w:t>Internet tenderán a ser tan importantes como el cuidado de los ni- ños en los espacios públicos o la provisión de servicios de educación y salud. Los entornos virtuales forman parte de la experiencia de vida cotidiana para los menores de edad, una</w:t>
      </w:r>
      <w:r>
        <w:rPr>
          <w:color w:val="231F20"/>
          <w:spacing w:val="-11"/>
          <w:sz w:val="22"/>
        </w:rPr>
        <w:t> </w:t>
      </w:r>
      <w:r>
        <w:rPr>
          <w:color w:val="231F20"/>
          <w:sz w:val="22"/>
        </w:rPr>
        <w:t>generación</w:t>
      </w:r>
      <w:r>
        <w:rPr>
          <w:color w:val="231F20"/>
          <w:spacing w:val="-11"/>
          <w:sz w:val="22"/>
        </w:rPr>
        <w:t> </w:t>
      </w:r>
      <w:r>
        <w:rPr>
          <w:color w:val="231F20"/>
          <w:sz w:val="22"/>
        </w:rPr>
        <w:t>a</w:t>
      </w:r>
      <w:r>
        <w:rPr>
          <w:color w:val="231F20"/>
          <w:spacing w:val="-11"/>
          <w:sz w:val="22"/>
        </w:rPr>
        <w:t> </w:t>
      </w:r>
      <w:r>
        <w:rPr>
          <w:color w:val="231F20"/>
          <w:sz w:val="22"/>
        </w:rPr>
        <w:t>la</w:t>
      </w:r>
      <w:r>
        <w:rPr>
          <w:color w:val="231F20"/>
          <w:spacing w:val="-11"/>
          <w:sz w:val="22"/>
        </w:rPr>
        <w:t> </w:t>
      </w:r>
      <w:r>
        <w:rPr>
          <w:color w:val="231F20"/>
          <w:sz w:val="22"/>
        </w:rPr>
        <w:t>que</w:t>
      </w:r>
      <w:r>
        <w:rPr>
          <w:color w:val="231F20"/>
          <w:spacing w:val="-12"/>
          <w:sz w:val="22"/>
        </w:rPr>
        <w:t> </w:t>
      </w:r>
      <w:r>
        <w:rPr>
          <w:color w:val="231F20"/>
          <w:sz w:val="22"/>
        </w:rPr>
        <w:t>se</w:t>
      </w:r>
      <w:r>
        <w:rPr>
          <w:color w:val="231F20"/>
          <w:spacing w:val="-12"/>
          <w:sz w:val="22"/>
        </w:rPr>
        <w:t> </w:t>
      </w:r>
      <w:r>
        <w:rPr>
          <w:color w:val="231F20"/>
          <w:sz w:val="22"/>
        </w:rPr>
        <w:t>le</w:t>
      </w:r>
      <w:r>
        <w:rPr>
          <w:color w:val="231F20"/>
          <w:spacing w:val="-11"/>
          <w:sz w:val="22"/>
        </w:rPr>
        <w:t> </w:t>
      </w:r>
      <w:r>
        <w:rPr>
          <w:color w:val="231F20"/>
          <w:sz w:val="22"/>
        </w:rPr>
        <w:t>reconoce</w:t>
      </w:r>
      <w:r>
        <w:rPr>
          <w:color w:val="231F20"/>
          <w:spacing w:val="-12"/>
          <w:sz w:val="22"/>
        </w:rPr>
        <w:t> </w:t>
      </w:r>
      <w:r>
        <w:rPr>
          <w:color w:val="231F20"/>
          <w:sz w:val="22"/>
        </w:rPr>
        <w:t>como</w:t>
      </w:r>
      <w:r>
        <w:rPr>
          <w:color w:val="231F20"/>
          <w:spacing w:val="-12"/>
          <w:sz w:val="22"/>
        </w:rPr>
        <w:t> </w:t>
      </w:r>
      <w:r>
        <w:rPr>
          <w:color w:val="231F20"/>
          <w:sz w:val="22"/>
        </w:rPr>
        <w:t>‘nativos</w:t>
      </w:r>
      <w:r>
        <w:rPr>
          <w:color w:val="231F20"/>
          <w:spacing w:val="-12"/>
          <w:sz w:val="22"/>
        </w:rPr>
        <w:t> </w:t>
      </w:r>
      <w:r>
        <w:rPr>
          <w:color w:val="231F20"/>
          <w:sz w:val="22"/>
        </w:rPr>
        <w:t>digita- les’</w:t>
      </w:r>
      <w:r>
        <w:rPr>
          <w:color w:val="231F20"/>
          <w:spacing w:val="-11"/>
          <w:sz w:val="22"/>
        </w:rPr>
        <w:t> </w:t>
      </w:r>
      <w:r>
        <w:rPr>
          <w:color w:val="231F20"/>
          <w:spacing w:val="-3"/>
          <w:sz w:val="22"/>
        </w:rPr>
        <w:t>ya</w:t>
      </w:r>
      <w:r>
        <w:rPr>
          <w:color w:val="231F20"/>
          <w:spacing w:val="-12"/>
          <w:sz w:val="22"/>
        </w:rPr>
        <w:t> </w:t>
      </w:r>
      <w:r>
        <w:rPr>
          <w:color w:val="231F20"/>
          <w:sz w:val="22"/>
        </w:rPr>
        <w:t>que</w:t>
      </w:r>
      <w:r>
        <w:rPr>
          <w:color w:val="231F20"/>
          <w:spacing w:val="-12"/>
          <w:sz w:val="22"/>
        </w:rPr>
        <w:t> </w:t>
      </w:r>
      <w:r>
        <w:rPr>
          <w:color w:val="231F20"/>
          <w:sz w:val="22"/>
        </w:rPr>
        <w:t>desde</w:t>
      </w:r>
      <w:r>
        <w:rPr>
          <w:color w:val="231F20"/>
          <w:spacing w:val="-12"/>
          <w:sz w:val="22"/>
        </w:rPr>
        <w:t> </w:t>
      </w:r>
      <w:r>
        <w:rPr>
          <w:color w:val="231F20"/>
          <w:sz w:val="22"/>
        </w:rPr>
        <w:t>edades</w:t>
      </w:r>
      <w:r>
        <w:rPr>
          <w:color w:val="231F20"/>
          <w:spacing w:val="-12"/>
          <w:sz w:val="22"/>
        </w:rPr>
        <w:t> </w:t>
      </w:r>
      <w:r>
        <w:rPr>
          <w:color w:val="231F20"/>
          <w:sz w:val="22"/>
        </w:rPr>
        <w:t>muy</w:t>
      </w:r>
      <w:r>
        <w:rPr>
          <w:color w:val="231F20"/>
          <w:spacing w:val="-12"/>
          <w:sz w:val="22"/>
        </w:rPr>
        <w:t> </w:t>
      </w:r>
      <w:r>
        <w:rPr>
          <w:color w:val="231F20"/>
          <w:sz w:val="22"/>
        </w:rPr>
        <w:t>tempranas</w:t>
      </w:r>
      <w:r>
        <w:rPr>
          <w:color w:val="231F20"/>
          <w:spacing w:val="-11"/>
          <w:sz w:val="22"/>
        </w:rPr>
        <w:t> </w:t>
      </w:r>
      <w:r>
        <w:rPr>
          <w:color w:val="231F20"/>
          <w:sz w:val="22"/>
        </w:rPr>
        <w:t>acceden,</w:t>
      </w:r>
      <w:r>
        <w:rPr>
          <w:color w:val="231F20"/>
          <w:spacing w:val="-11"/>
          <w:sz w:val="22"/>
        </w:rPr>
        <w:t> </w:t>
      </w:r>
      <w:r>
        <w:rPr>
          <w:color w:val="231F20"/>
          <w:sz w:val="22"/>
        </w:rPr>
        <w:t>utilizan</w:t>
      </w:r>
      <w:r>
        <w:rPr>
          <w:color w:val="231F20"/>
          <w:spacing w:val="-11"/>
          <w:sz w:val="22"/>
        </w:rPr>
        <w:t> </w:t>
      </w:r>
      <w:r>
        <w:rPr>
          <w:color w:val="231F20"/>
          <w:sz w:val="22"/>
        </w:rPr>
        <w:t>y se apropian de las</w:t>
      </w:r>
      <w:r>
        <w:rPr>
          <w:color w:val="231F20"/>
          <w:spacing w:val="-11"/>
          <w:sz w:val="22"/>
        </w:rPr>
        <w:t> </w:t>
      </w:r>
      <w:r>
        <w:rPr>
          <w:color w:val="231F20"/>
          <w:sz w:val="22"/>
        </w:rPr>
        <w:t>TIC.</w:t>
      </w:r>
    </w:p>
    <w:p>
      <w:pPr>
        <w:pStyle w:val="BodyText"/>
        <w:rPr>
          <w:sz w:val="20"/>
        </w:rPr>
      </w:pPr>
    </w:p>
    <w:p>
      <w:pPr>
        <w:pStyle w:val="BodyText"/>
        <w:spacing w:before="10"/>
        <w:rPr>
          <w:sz w:val="12"/>
        </w:rPr>
      </w:pPr>
      <w:r>
        <w:rPr/>
        <w:pict>
          <v:line style="position:absolute;mso-position-horizontal-relative:page;mso-position-vertical-relative:paragraph;z-index:2800;mso-wrap-distance-left:0;mso-wrap-distance-right:0" from="56.692902pt,9.989482pt" to="128.692902pt,9.989482pt" stroked="true" strokeweight="1pt" strokecolor="#231f20">
            <w10:wrap type="topAndBottom"/>
          </v:line>
        </w:pict>
      </w:r>
    </w:p>
    <w:p>
      <w:pPr>
        <w:pStyle w:val="ListParagraph"/>
        <w:numPr>
          <w:ilvl w:val="0"/>
          <w:numId w:val="18"/>
        </w:numPr>
        <w:tabs>
          <w:tab w:pos="1073" w:val="left" w:leader="none"/>
        </w:tabs>
        <w:spacing w:line="200" w:lineRule="exact" w:before="1" w:after="0"/>
        <w:ind w:left="833" w:right="338" w:firstLine="0"/>
        <w:jc w:val="left"/>
        <w:rPr>
          <w:sz w:val="18"/>
        </w:rPr>
      </w:pPr>
      <w:r>
        <w:rPr>
          <w:color w:val="231F20"/>
          <w:sz w:val="18"/>
        </w:rPr>
        <w:t>Observatorio Iberoamericano de Protección de Datos.</w:t>
      </w:r>
      <w:r>
        <w:rPr>
          <w:color w:val="231F20"/>
          <w:spacing w:val="-22"/>
          <w:sz w:val="18"/>
        </w:rPr>
        <w:t> </w:t>
      </w:r>
      <w:hyperlink r:id="rId108">
        <w:r>
          <w:rPr>
            <w:color w:val="231F20"/>
            <w:sz w:val="18"/>
          </w:rPr>
          <w:t>&lt;http://oiprodat</w:t>
        </w:r>
      </w:hyperlink>
      <w:r>
        <w:rPr>
          <w:color w:val="231F20"/>
          <w:sz w:val="18"/>
        </w:rPr>
        <w:t>. com/&gt;</w:t>
      </w:r>
    </w:p>
    <w:p>
      <w:pPr>
        <w:pStyle w:val="BodyText"/>
        <w:spacing w:line="261" w:lineRule="auto" w:before="42"/>
        <w:ind w:left="833" w:right="831" w:firstLine="226"/>
        <w:jc w:val="both"/>
      </w:pPr>
      <w:r>
        <w:rPr/>
        <w:br w:type="column"/>
      </w:r>
      <w:r>
        <w:rPr>
          <w:color w:val="231F20"/>
          <w:spacing w:val="-4"/>
        </w:rPr>
        <w:t>Tercero, </w:t>
      </w:r>
      <w:r>
        <w:rPr>
          <w:color w:val="231F20"/>
        </w:rPr>
        <w:t>en cuanto a la </w:t>
      </w:r>
      <w:r>
        <w:rPr>
          <w:b/>
          <w:color w:val="231F20"/>
        </w:rPr>
        <w:t>promoción de una cultural de la ciu- dadanía digital</w:t>
      </w:r>
      <w:r>
        <w:rPr>
          <w:color w:val="231F20"/>
        </w:rPr>
        <w:t>, partir del hecho de que los mexicanos menores de edad, primera generación de ‘nativos </w:t>
      </w:r>
      <w:r>
        <w:rPr>
          <w:color w:val="231F20"/>
          <w:spacing w:val="-3"/>
        </w:rPr>
        <w:t>digitales’, </w:t>
      </w:r>
      <w:r>
        <w:rPr>
          <w:color w:val="231F20"/>
        </w:rPr>
        <w:t>accederán con la mayoría de edad a la categoría de ciudadanos con plenos</w:t>
      </w:r>
      <w:r>
        <w:rPr>
          <w:color w:val="231F20"/>
          <w:spacing w:val="-22"/>
        </w:rPr>
        <w:t> </w:t>
      </w:r>
      <w:r>
        <w:rPr>
          <w:color w:val="231F20"/>
        </w:rPr>
        <w:t>dere- chos y obligaciones, por lo que sus prácticas y experiencias deri- vadas</w:t>
      </w:r>
      <w:r>
        <w:rPr>
          <w:color w:val="231F20"/>
          <w:spacing w:val="-6"/>
        </w:rPr>
        <w:t> </w:t>
      </w:r>
      <w:r>
        <w:rPr>
          <w:color w:val="231F20"/>
        </w:rPr>
        <w:t>del</w:t>
      </w:r>
      <w:r>
        <w:rPr>
          <w:color w:val="231F20"/>
          <w:spacing w:val="-6"/>
        </w:rPr>
        <w:t> </w:t>
      </w:r>
      <w:r>
        <w:rPr>
          <w:color w:val="231F20"/>
        </w:rPr>
        <w:t>uso</w:t>
      </w:r>
      <w:r>
        <w:rPr>
          <w:color w:val="231F20"/>
          <w:spacing w:val="-6"/>
        </w:rPr>
        <w:t> </w:t>
      </w:r>
      <w:r>
        <w:rPr>
          <w:color w:val="231F20"/>
        </w:rPr>
        <w:t>de</w:t>
      </w:r>
      <w:r>
        <w:rPr>
          <w:color w:val="231F20"/>
          <w:spacing w:val="-6"/>
        </w:rPr>
        <w:t> </w:t>
      </w:r>
      <w:r>
        <w:rPr>
          <w:color w:val="231F20"/>
        </w:rPr>
        <w:t>las</w:t>
      </w:r>
      <w:r>
        <w:rPr>
          <w:color w:val="231F20"/>
          <w:spacing w:val="-6"/>
        </w:rPr>
        <w:t> </w:t>
      </w:r>
      <w:r>
        <w:rPr>
          <w:color w:val="231F20"/>
        </w:rPr>
        <w:t>TIC</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primera</w:t>
      </w:r>
      <w:r>
        <w:rPr>
          <w:color w:val="231F20"/>
          <w:spacing w:val="-6"/>
        </w:rPr>
        <w:t> </w:t>
      </w:r>
      <w:r>
        <w:rPr>
          <w:color w:val="231F20"/>
        </w:rPr>
        <w:t>etapa</w:t>
      </w:r>
      <w:r>
        <w:rPr>
          <w:color w:val="231F20"/>
          <w:spacing w:val="-6"/>
        </w:rPr>
        <w:t> </w:t>
      </w:r>
      <w:r>
        <w:rPr>
          <w:color w:val="231F20"/>
        </w:rPr>
        <w:t>de</w:t>
      </w:r>
      <w:r>
        <w:rPr>
          <w:color w:val="231F20"/>
          <w:spacing w:val="-6"/>
        </w:rPr>
        <w:t> </w:t>
      </w:r>
      <w:r>
        <w:rPr>
          <w:color w:val="231F20"/>
        </w:rPr>
        <w:t>su</w:t>
      </w:r>
      <w:r>
        <w:rPr>
          <w:color w:val="231F20"/>
          <w:spacing w:val="-6"/>
        </w:rPr>
        <w:t> </w:t>
      </w:r>
      <w:r>
        <w:rPr>
          <w:color w:val="231F20"/>
        </w:rPr>
        <w:t>vida,</w:t>
      </w:r>
      <w:r>
        <w:rPr>
          <w:color w:val="231F20"/>
          <w:spacing w:val="-6"/>
        </w:rPr>
        <w:t> </w:t>
      </w:r>
      <w:r>
        <w:rPr>
          <w:color w:val="231F20"/>
        </w:rPr>
        <w:t>prefigura- rán</w:t>
      </w:r>
      <w:r>
        <w:rPr>
          <w:color w:val="231F20"/>
          <w:spacing w:val="-14"/>
        </w:rPr>
        <w:t> </w:t>
      </w:r>
      <w:r>
        <w:rPr>
          <w:color w:val="231F20"/>
        </w:rPr>
        <w:t>un</w:t>
      </w:r>
      <w:r>
        <w:rPr>
          <w:color w:val="231F20"/>
          <w:spacing w:val="-14"/>
        </w:rPr>
        <w:t> </w:t>
      </w:r>
      <w:r>
        <w:rPr>
          <w:color w:val="231F20"/>
        </w:rPr>
        <w:t>antecedente</w:t>
      </w:r>
      <w:r>
        <w:rPr>
          <w:color w:val="231F20"/>
          <w:spacing w:val="-14"/>
        </w:rPr>
        <w:t> </w:t>
      </w:r>
      <w:r>
        <w:rPr>
          <w:color w:val="231F20"/>
        </w:rPr>
        <w:t>y</w:t>
      </w:r>
      <w:r>
        <w:rPr>
          <w:color w:val="231F20"/>
          <w:spacing w:val="-14"/>
        </w:rPr>
        <w:t> </w:t>
      </w:r>
      <w:r>
        <w:rPr>
          <w:color w:val="231F20"/>
        </w:rPr>
        <w:t>la</w:t>
      </w:r>
      <w:r>
        <w:rPr>
          <w:color w:val="231F20"/>
          <w:spacing w:val="-14"/>
        </w:rPr>
        <w:t> </w:t>
      </w:r>
      <w:r>
        <w:rPr>
          <w:color w:val="231F20"/>
        </w:rPr>
        <w:t>base</w:t>
      </w:r>
      <w:r>
        <w:rPr>
          <w:color w:val="231F20"/>
          <w:spacing w:val="-14"/>
        </w:rPr>
        <w:t> </w:t>
      </w:r>
      <w:r>
        <w:rPr>
          <w:color w:val="231F20"/>
        </w:rPr>
        <w:t>sobre</w:t>
      </w:r>
      <w:r>
        <w:rPr>
          <w:color w:val="231F20"/>
          <w:spacing w:val="-14"/>
        </w:rPr>
        <w:t> </w:t>
      </w:r>
      <w:r>
        <w:rPr>
          <w:color w:val="231F20"/>
        </w:rPr>
        <w:t>la</w:t>
      </w:r>
      <w:r>
        <w:rPr>
          <w:color w:val="231F20"/>
          <w:spacing w:val="-14"/>
        </w:rPr>
        <w:t> </w:t>
      </w:r>
      <w:r>
        <w:rPr>
          <w:color w:val="231F20"/>
        </w:rPr>
        <w:t>que</w:t>
      </w:r>
      <w:r>
        <w:rPr>
          <w:color w:val="231F20"/>
          <w:spacing w:val="-14"/>
        </w:rPr>
        <w:t> </w:t>
      </w:r>
      <w:r>
        <w:rPr>
          <w:color w:val="231F20"/>
        </w:rPr>
        <w:t>desarrollarán</w:t>
      </w:r>
      <w:r>
        <w:rPr>
          <w:color w:val="231F20"/>
          <w:spacing w:val="-14"/>
        </w:rPr>
        <w:t> </w:t>
      </w:r>
      <w:r>
        <w:rPr>
          <w:color w:val="231F20"/>
        </w:rPr>
        <w:t>durante</w:t>
      </w:r>
      <w:r>
        <w:rPr>
          <w:color w:val="231F20"/>
          <w:spacing w:val="-14"/>
        </w:rPr>
        <w:t> </w:t>
      </w:r>
      <w:r>
        <w:rPr>
          <w:color w:val="231F20"/>
        </w:rPr>
        <w:t>la vida</w:t>
      </w:r>
      <w:r>
        <w:rPr>
          <w:color w:val="231F20"/>
          <w:spacing w:val="-5"/>
        </w:rPr>
        <w:t> </w:t>
      </w:r>
      <w:r>
        <w:rPr>
          <w:color w:val="231F20"/>
        </w:rPr>
        <w:t>adulta</w:t>
      </w:r>
      <w:r>
        <w:rPr>
          <w:color w:val="231F20"/>
          <w:spacing w:val="-5"/>
        </w:rPr>
        <w:t> </w:t>
      </w:r>
      <w:r>
        <w:rPr>
          <w:color w:val="231F20"/>
        </w:rPr>
        <w:t>su</w:t>
      </w:r>
      <w:r>
        <w:rPr>
          <w:color w:val="231F20"/>
          <w:spacing w:val="-5"/>
        </w:rPr>
        <w:t> </w:t>
      </w:r>
      <w:r>
        <w:rPr>
          <w:color w:val="231F20"/>
        </w:rPr>
        <w:t>rol</w:t>
      </w:r>
      <w:r>
        <w:rPr>
          <w:color w:val="231F20"/>
          <w:spacing w:val="-5"/>
        </w:rPr>
        <w:t> </w:t>
      </w:r>
      <w:r>
        <w:rPr>
          <w:color w:val="231F20"/>
        </w:rPr>
        <w:t>como</w:t>
      </w:r>
      <w:r>
        <w:rPr>
          <w:color w:val="231F20"/>
          <w:spacing w:val="-5"/>
        </w:rPr>
        <w:t> </w:t>
      </w:r>
      <w:r>
        <w:rPr>
          <w:color w:val="231F20"/>
        </w:rPr>
        <w:t>ciudadanos</w:t>
      </w:r>
      <w:r>
        <w:rPr>
          <w:color w:val="231F20"/>
          <w:spacing w:val="-5"/>
        </w:rPr>
        <w:t> </w:t>
      </w:r>
      <w:r>
        <w:rPr>
          <w:color w:val="231F20"/>
        </w:rPr>
        <w:t>y</w:t>
      </w:r>
      <w:r>
        <w:rPr>
          <w:color w:val="231F20"/>
          <w:spacing w:val="-5"/>
        </w:rPr>
        <w:t> </w:t>
      </w:r>
      <w:r>
        <w:rPr>
          <w:color w:val="231F20"/>
        </w:rPr>
        <w:t>usuarios</w:t>
      </w:r>
      <w:r>
        <w:rPr>
          <w:color w:val="231F20"/>
          <w:spacing w:val="-4"/>
        </w:rPr>
        <w:t> </w:t>
      </w:r>
      <w:r>
        <w:rPr>
          <w:color w:val="231F20"/>
        </w:rPr>
        <w:t>de</w:t>
      </w:r>
      <w:r>
        <w:rPr>
          <w:color w:val="231F20"/>
          <w:spacing w:val="-5"/>
        </w:rPr>
        <w:t> </w:t>
      </w:r>
      <w:r>
        <w:rPr>
          <w:color w:val="231F20"/>
        </w:rPr>
        <w:t>las</w:t>
      </w:r>
      <w:r>
        <w:rPr>
          <w:color w:val="231F20"/>
          <w:spacing w:val="-5"/>
        </w:rPr>
        <w:t> </w:t>
      </w:r>
      <w:r>
        <w:rPr>
          <w:color w:val="231F20"/>
        </w:rPr>
        <w:t>plataformas digitales, las cuales apuntan a ser el entorno dominante para la comunicación</w:t>
      </w:r>
      <w:r>
        <w:rPr>
          <w:color w:val="231F20"/>
          <w:spacing w:val="-12"/>
        </w:rPr>
        <w:t> </w:t>
      </w:r>
      <w:r>
        <w:rPr>
          <w:color w:val="231F20"/>
        </w:rPr>
        <w:t>y</w:t>
      </w:r>
      <w:r>
        <w:rPr>
          <w:color w:val="231F20"/>
          <w:spacing w:val="-12"/>
        </w:rPr>
        <w:t> </w:t>
      </w:r>
      <w:r>
        <w:rPr>
          <w:color w:val="231F20"/>
        </w:rPr>
        <w:t>la</w:t>
      </w:r>
      <w:r>
        <w:rPr>
          <w:color w:val="231F20"/>
          <w:spacing w:val="-12"/>
        </w:rPr>
        <w:t> </w:t>
      </w:r>
      <w:r>
        <w:rPr>
          <w:color w:val="231F20"/>
        </w:rPr>
        <w:t>información</w:t>
      </w:r>
      <w:r>
        <w:rPr>
          <w:color w:val="231F20"/>
          <w:spacing w:val="-13"/>
        </w:rPr>
        <w:t> </w:t>
      </w:r>
      <w:r>
        <w:rPr>
          <w:color w:val="231F20"/>
        </w:rPr>
        <w:t>a</w:t>
      </w:r>
      <w:r>
        <w:rPr>
          <w:color w:val="231F20"/>
          <w:spacing w:val="-12"/>
        </w:rPr>
        <w:t> </w:t>
      </w:r>
      <w:r>
        <w:rPr>
          <w:color w:val="231F20"/>
          <w:spacing w:val="-3"/>
        </w:rPr>
        <w:t>nivel</w:t>
      </w:r>
      <w:r>
        <w:rPr>
          <w:color w:val="231F20"/>
          <w:spacing w:val="-12"/>
        </w:rPr>
        <w:t> </w:t>
      </w:r>
      <w:r>
        <w:rPr>
          <w:color w:val="231F20"/>
        </w:rPr>
        <w:t>global.</w:t>
      </w:r>
      <w:r>
        <w:rPr>
          <w:color w:val="231F20"/>
          <w:spacing w:val="-11"/>
        </w:rPr>
        <w:t> </w:t>
      </w:r>
      <w:r>
        <w:rPr>
          <w:color w:val="231F20"/>
        </w:rPr>
        <w:t>En</w:t>
      </w:r>
      <w:r>
        <w:rPr>
          <w:color w:val="231F20"/>
          <w:spacing w:val="-12"/>
        </w:rPr>
        <w:t> </w:t>
      </w:r>
      <w:r>
        <w:rPr>
          <w:color w:val="231F20"/>
        </w:rPr>
        <w:t>este</w:t>
      </w:r>
      <w:r>
        <w:rPr>
          <w:color w:val="231F20"/>
          <w:spacing w:val="-12"/>
        </w:rPr>
        <w:t> </w:t>
      </w:r>
      <w:r>
        <w:rPr>
          <w:color w:val="231F20"/>
        </w:rPr>
        <w:t>sentido,</w:t>
      </w:r>
      <w:r>
        <w:rPr>
          <w:color w:val="231F20"/>
          <w:spacing w:val="-13"/>
        </w:rPr>
        <w:t> </w:t>
      </w:r>
      <w:r>
        <w:rPr>
          <w:color w:val="231F20"/>
        </w:rPr>
        <w:t>será necesario</w:t>
      </w:r>
      <w:r>
        <w:rPr>
          <w:color w:val="231F20"/>
          <w:spacing w:val="-14"/>
        </w:rPr>
        <w:t> </w:t>
      </w:r>
      <w:r>
        <w:rPr>
          <w:color w:val="231F20"/>
        </w:rPr>
        <w:t>promover:</w:t>
      </w:r>
    </w:p>
    <w:p>
      <w:pPr>
        <w:pStyle w:val="ListParagraph"/>
        <w:numPr>
          <w:ilvl w:val="1"/>
          <w:numId w:val="18"/>
        </w:numPr>
        <w:tabs>
          <w:tab w:pos="1401" w:val="left" w:leader="none"/>
        </w:tabs>
        <w:spacing w:line="261" w:lineRule="auto" w:before="0" w:after="0"/>
        <w:ind w:left="1400" w:right="831" w:hanging="227"/>
        <w:jc w:val="both"/>
        <w:rPr>
          <w:sz w:val="22"/>
        </w:rPr>
      </w:pPr>
      <w:r>
        <w:rPr>
          <w:color w:val="231F20"/>
          <w:sz w:val="22"/>
        </w:rPr>
        <w:t>Un mayor conocimiento y asimilación de las TIC como fe- nómeno sociotecnológico multidimensional, </w:t>
      </w:r>
      <w:r>
        <w:rPr>
          <w:color w:val="231F20"/>
          <w:spacing w:val="-3"/>
          <w:sz w:val="22"/>
        </w:rPr>
        <w:t>ya </w:t>
      </w:r>
      <w:r>
        <w:rPr>
          <w:color w:val="231F20"/>
          <w:sz w:val="22"/>
        </w:rPr>
        <w:t>que si bien ofrece nuevos modelos comerciales, publicitarios o de mercadotecnia, también cuenta con espacios para la deli- beración, participación e incidencia en temas públicos por parte de los ciudadanos, quienes pueden—desde estos es- pacios—promover el cambio y la transformación</w:t>
      </w:r>
      <w:r>
        <w:rPr>
          <w:color w:val="231F20"/>
          <w:spacing w:val="-26"/>
          <w:sz w:val="22"/>
        </w:rPr>
        <w:t> </w:t>
      </w:r>
      <w:r>
        <w:rPr>
          <w:color w:val="231F20"/>
          <w:sz w:val="22"/>
        </w:rPr>
        <w:t>social.</w:t>
      </w:r>
    </w:p>
    <w:p>
      <w:pPr>
        <w:pStyle w:val="ListParagraph"/>
        <w:numPr>
          <w:ilvl w:val="1"/>
          <w:numId w:val="18"/>
        </w:numPr>
        <w:tabs>
          <w:tab w:pos="1401" w:val="left" w:leader="none"/>
        </w:tabs>
        <w:spacing w:line="261" w:lineRule="auto" w:before="0" w:after="0"/>
        <w:ind w:left="1400" w:right="831" w:hanging="227"/>
        <w:jc w:val="both"/>
        <w:rPr>
          <w:sz w:val="22"/>
        </w:rPr>
      </w:pPr>
      <w:r>
        <w:rPr>
          <w:color w:val="231F20"/>
          <w:sz w:val="22"/>
        </w:rPr>
        <w:t>Una vinculación entre el conocimiento y la utilización del marco jurídico-institucional aplicable a las TIC en materia de privacidad y protección de datos personales, prácticas personales seguras y responsables en los entornos virtua- les,</w:t>
      </w:r>
      <w:r>
        <w:rPr>
          <w:color w:val="231F20"/>
          <w:spacing w:val="-12"/>
          <w:sz w:val="22"/>
        </w:rPr>
        <w:t> </w:t>
      </w:r>
      <w:r>
        <w:rPr>
          <w:color w:val="231F20"/>
          <w:sz w:val="22"/>
        </w:rPr>
        <w:t>destrezas</w:t>
      </w:r>
      <w:r>
        <w:rPr>
          <w:color w:val="231F20"/>
          <w:spacing w:val="-13"/>
          <w:sz w:val="22"/>
        </w:rPr>
        <w:t> </w:t>
      </w:r>
      <w:r>
        <w:rPr>
          <w:color w:val="231F20"/>
          <w:sz w:val="22"/>
        </w:rPr>
        <w:t>en</w:t>
      </w:r>
      <w:r>
        <w:rPr>
          <w:color w:val="231F20"/>
          <w:spacing w:val="-13"/>
          <w:sz w:val="22"/>
        </w:rPr>
        <w:t> </w:t>
      </w:r>
      <w:r>
        <w:rPr>
          <w:color w:val="231F20"/>
          <w:sz w:val="22"/>
        </w:rPr>
        <w:t>el</w:t>
      </w:r>
      <w:r>
        <w:rPr>
          <w:color w:val="231F20"/>
          <w:spacing w:val="-13"/>
          <w:sz w:val="22"/>
        </w:rPr>
        <w:t> </w:t>
      </w:r>
      <w:r>
        <w:rPr>
          <w:color w:val="231F20"/>
          <w:sz w:val="22"/>
        </w:rPr>
        <w:t>uso</w:t>
      </w:r>
      <w:r>
        <w:rPr>
          <w:color w:val="231F20"/>
          <w:spacing w:val="-13"/>
          <w:sz w:val="22"/>
        </w:rPr>
        <w:t> </w:t>
      </w:r>
      <w:r>
        <w:rPr>
          <w:color w:val="231F20"/>
          <w:sz w:val="22"/>
        </w:rPr>
        <w:t>de</w:t>
      </w:r>
      <w:r>
        <w:rPr>
          <w:color w:val="231F20"/>
          <w:spacing w:val="-13"/>
          <w:sz w:val="22"/>
        </w:rPr>
        <w:t> </w:t>
      </w:r>
      <w:r>
        <w:rPr>
          <w:color w:val="231F20"/>
          <w:sz w:val="22"/>
        </w:rPr>
        <w:t>las</w:t>
      </w:r>
      <w:r>
        <w:rPr>
          <w:color w:val="231F20"/>
          <w:spacing w:val="-13"/>
          <w:sz w:val="22"/>
        </w:rPr>
        <w:t> </w:t>
      </w:r>
      <w:r>
        <w:rPr>
          <w:color w:val="231F20"/>
          <w:sz w:val="22"/>
        </w:rPr>
        <w:t>plataformas</w:t>
      </w:r>
      <w:r>
        <w:rPr>
          <w:color w:val="231F20"/>
          <w:spacing w:val="-14"/>
          <w:sz w:val="22"/>
        </w:rPr>
        <w:t> </w:t>
      </w:r>
      <w:r>
        <w:rPr>
          <w:color w:val="231F20"/>
          <w:sz w:val="22"/>
        </w:rPr>
        <w:t>y</w:t>
      </w:r>
      <w:r>
        <w:rPr>
          <w:color w:val="231F20"/>
          <w:spacing w:val="-13"/>
          <w:sz w:val="22"/>
        </w:rPr>
        <w:t> </w:t>
      </w:r>
      <w:r>
        <w:rPr>
          <w:color w:val="231F20"/>
          <w:sz w:val="22"/>
        </w:rPr>
        <w:t>programas</w:t>
      </w:r>
      <w:r>
        <w:rPr>
          <w:color w:val="231F20"/>
          <w:spacing w:val="-13"/>
          <w:sz w:val="22"/>
        </w:rPr>
        <w:t> </w:t>
      </w:r>
      <w:r>
        <w:rPr>
          <w:color w:val="231F20"/>
          <w:sz w:val="22"/>
        </w:rPr>
        <w:t>para la protección de la privacidad, y en síntesis, un uso infor- mado, responsable y crítico de las redes sociales virtuales en lo particular y de las TIC en general, por parte de los menores de edad, quienes serán en un futuro</w:t>
      </w:r>
      <w:r>
        <w:rPr>
          <w:color w:val="231F20"/>
          <w:spacing w:val="-20"/>
          <w:sz w:val="22"/>
        </w:rPr>
        <w:t> </w:t>
      </w:r>
      <w:r>
        <w:rPr>
          <w:color w:val="231F20"/>
          <w:sz w:val="22"/>
        </w:rPr>
        <w:t>ciudadanos.</w:t>
      </w:r>
    </w:p>
    <w:p>
      <w:pPr>
        <w:pStyle w:val="BodyText"/>
        <w:spacing w:line="261" w:lineRule="auto"/>
        <w:ind w:left="833" w:right="831" w:firstLine="226"/>
        <w:jc w:val="both"/>
      </w:pPr>
      <w:r>
        <w:rPr>
          <w:color w:val="231F20"/>
        </w:rPr>
        <w:t>Las redes sociales virtuales representan un entorno para las prácticas e interacciones sociales mediadas por las plataformas tecnológicas, forman parte de un proceso socioeconómico diná- mico y global, aunque no homogéneo, el acceso a las TIC es toda- vía</w:t>
      </w:r>
      <w:r>
        <w:rPr>
          <w:color w:val="231F20"/>
          <w:spacing w:val="-7"/>
        </w:rPr>
        <w:t> </w:t>
      </w:r>
      <w:r>
        <w:rPr>
          <w:color w:val="231F20"/>
        </w:rPr>
        <w:t>uno</w:t>
      </w:r>
      <w:r>
        <w:rPr>
          <w:color w:val="231F20"/>
          <w:spacing w:val="-7"/>
        </w:rPr>
        <w:t> </w:t>
      </w:r>
      <w:r>
        <w:rPr>
          <w:color w:val="231F20"/>
        </w:rPr>
        <w:t>de</w:t>
      </w:r>
      <w:r>
        <w:rPr>
          <w:color w:val="231F20"/>
          <w:spacing w:val="-7"/>
        </w:rPr>
        <w:t> </w:t>
      </w:r>
      <w:r>
        <w:rPr>
          <w:color w:val="231F20"/>
        </w:rPr>
        <w:t>los</w:t>
      </w:r>
      <w:r>
        <w:rPr>
          <w:color w:val="231F20"/>
          <w:spacing w:val="-6"/>
        </w:rPr>
        <w:t> </w:t>
      </w:r>
      <w:r>
        <w:rPr>
          <w:color w:val="231F20"/>
        </w:rPr>
        <w:t>pendientes</w:t>
      </w:r>
      <w:r>
        <w:rPr>
          <w:color w:val="231F20"/>
          <w:spacing w:val="-7"/>
        </w:rPr>
        <w:t> </w:t>
      </w:r>
      <w:r>
        <w:rPr>
          <w:color w:val="231F20"/>
        </w:rPr>
        <w:t>en</w:t>
      </w:r>
      <w:r>
        <w:rPr>
          <w:color w:val="231F20"/>
          <w:spacing w:val="-7"/>
        </w:rPr>
        <w:t> </w:t>
      </w:r>
      <w:r>
        <w:rPr>
          <w:color w:val="231F20"/>
        </w:rPr>
        <w:t>materia</w:t>
      </w:r>
      <w:r>
        <w:rPr>
          <w:color w:val="231F20"/>
          <w:spacing w:val="-7"/>
        </w:rPr>
        <w:t> </w:t>
      </w:r>
      <w:r>
        <w:rPr>
          <w:color w:val="231F20"/>
        </w:rPr>
        <w:t>de</w:t>
      </w:r>
      <w:r>
        <w:rPr>
          <w:color w:val="231F20"/>
          <w:spacing w:val="-7"/>
        </w:rPr>
        <w:t> </w:t>
      </w:r>
      <w:r>
        <w:rPr>
          <w:color w:val="231F20"/>
        </w:rPr>
        <w:t>equidad</w:t>
      </w:r>
      <w:r>
        <w:rPr>
          <w:color w:val="231F20"/>
          <w:spacing w:val="-7"/>
        </w:rPr>
        <w:t> </w:t>
      </w:r>
      <w:r>
        <w:rPr>
          <w:color w:val="231F20"/>
        </w:rPr>
        <w:t>social</w:t>
      </w:r>
      <w:r>
        <w:rPr>
          <w:color w:val="231F20"/>
          <w:spacing w:val="-7"/>
        </w:rPr>
        <w:t> </w:t>
      </w:r>
      <w:r>
        <w:rPr>
          <w:color w:val="231F20"/>
        </w:rPr>
        <w:t>y</w:t>
      </w:r>
      <w:r>
        <w:rPr>
          <w:color w:val="231F20"/>
          <w:spacing w:val="-7"/>
        </w:rPr>
        <w:t> </w:t>
      </w:r>
      <w:r>
        <w:rPr>
          <w:color w:val="231F20"/>
        </w:rPr>
        <w:t>desarro- llo para sociedades como la mexicana, sin embargo, es previsible que la llamada brecha digital tienda a cerrarse en forma gradual, por lo que resulta indispensable articular una amplia reflexión académica,</w:t>
      </w:r>
      <w:r>
        <w:rPr>
          <w:color w:val="231F20"/>
          <w:spacing w:val="-5"/>
        </w:rPr>
        <w:t> </w:t>
      </w:r>
      <w:r>
        <w:rPr>
          <w:color w:val="231F20"/>
        </w:rPr>
        <w:t>así</w:t>
      </w:r>
      <w:r>
        <w:rPr>
          <w:color w:val="231F20"/>
          <w:spacing w:val="-6"/>
        </w:rPr>
        <w:t> </w:t>
      </w:r>
      <w:r>
        <w:rPr>
          <w:color w:val="231F20"/>
        </w:rPr>
        <w:t>como</w:t>
      </w:r>
      <w:r>
        <w:rPr>
          <w:color w:val="231F20"/>
          <w:spacing w:val="-6"/>
        </w:rPr>
        <w:t> </w:t>
      </w:r>
      <w:r>
        <w:rPr>
          <w:color w:val="231F20"/>
        </w:rPr>
        <w:t>una</w:t>
      </w:r>
      <w:r>
        <w:rPr>
          <w:color w:val="231F20"/>
          <w:spacing w:val="-6"/>
        </w:rPr>
        <w:t> </w:t>
      </w:r>
      <w:r>
        <w:rPr>
          <w:color w:val="231F20"/>
        </w:rPr>
        <w:t>agenda</w:t>
      </w:r>
      <w:r>
        <w:rPr>
          <w:color w:val="231F20"/>
          <w:spacing w:val="-6"/>
        </w:rPr>
        <w:t> </w:t>
      </w:r>
      <w:r>
        <w:rPr>
          <w:color w:val="231F20"/>
        </w:rPr>
        <w:t>legislativa</w:t>
      </w:r>
      <w:r>
        <w:rPr>
          <w:color w:val="231F20"/>
          <w:spacing w:val="-6"/>
        </w:rPr>
        <w:t> </w:t>
      </w:r>
      <w:r>
        <w:rPr>
          <w:color w:val="231F20"/>
        </w:rPr>
        <w:t>y</w:t>
      </w:r>
      <w:r>
        <w:rPr>
          <w:color w:val="231F20"/>
          <w:spacing w:val="-6"/>
        </w:rPr>
        <w:t> </w:t>
      </w:r>
      <w:r>
        <w:rPr>
          <w:color w:val="231F20"/>
        </w:rPr>
        <w:t>gubernamental</w:t>
      </w:r>
      <w:r>
        <w:rPr>
          <w:color w:val="231F20"/>
          <w:spacing w:val="-5"/>
        </w:rPr>
        <w:t> </w:t>
      </w:r>
      <w:r>
        <w:rPr>
          <w:color w:val="231F20"/>
        </w:rPr>
        <w:t>que</w:t>
      </w:r>
    </w:p>
    <w:p>
      <w:pPr>
        <w:spacing w:after="0" w:line="261" w:lineRule="auto"/>
        <w:jc w:val="both"/>
        <w:sectPr>
          <w:footerReference w:type="default" r:id="rId107"/>
          <w:pgSz w:w="15880" w:h="12190" w:orient="landscape"/>
          <w:pgMar w:footer="474" w:header="0" w:top="1040" w:bottom="660" w:left="300" w:right="300"/>
          <w:cols w:num="2" w:equalWidth="0">
            <w:col w:w="6901" w:space="639"/>
            <w:col w:w="7740"/>
          </w:cols>
        </w:sectPr>
      </w:pPr>
    </w:p>
    <w:p>
      <w:pPr>
        <w:pStyle w:val="BodyText"/>
        <w:spacing w:line="261" w:lineRule="auto" w:before="42"/>
        <w:ind w:left="833" w:right="-5"/>
      </w:pPr>
      <w:r>
        <w:rPr>
          <w:color w:val="231F20"/>
        </w:rPr>
        <w:t>prevea, para los usuarios mexicanos, un acceso seguro a los en- tornos virtuales.</w:t>
      </w:r>
    </w:p>
    <w:p>
      <w:pPr>
        <w:pStyle w:val="BodyText"/>
        <w:spacing w:before="45"/>
        <w:ind w:left="833" w:right="816"/>
        <w:rPr>
          <w:rFonts w:ascii="Arial" w:hAnsi="Arial"/>
        </w:rPr>
      </w:pPr>
      <w:r>
        <w:rPr/>
        <w:br w:type="column"/>
      </w:r>
      <w:r>
        <w:rPr>
          <w:rFonts w:ascii="Arial" w:hAnsi="Arial"/>
          <w:color w:val="231F20"/>
        </w:rPr>
        <w:t>Bibliografía</w:t>
      </w:r>
    </w:p>
    <w:p>
      <w:pPr>
        <w:pStyle w:val="BodyText"/>
        <w:rPr>
          <w:rFonts w:ascii="Arial"/>
        </w:rPr>
      </w:pPr>
    </w:p>
    <w:p>
      <w:pPr>
        <w:pStyle w:val="BodyText"/>
        <w:spacing w:before="1"/>
        <w:rPr>
          <w:rFonts w:ascii="Arial"/>
          <w:sz w:val="26"/>
        </w:rPr>
      </w:pPr>
    </w:p>
    <w:p>
      <w:pPr>
        <w:spacing w:line="200" w:lineRule="exact" w:before="0"/>
        <w:ind w:left="833" w:right="816" w:firstLine="0"/>
        <w:jc w:val="left"/>
        <w:rPr>
          <w:sz w:val="18"/>
        </w:rPr>
      </w:pPr>
      <w:r>
        <w:rPr>
          <w:i/>
          <w:color w:val="231F20"/>
          <w:sz w:val="18"/>
        </w:rPr>
        <w:t>Agenda Digital.mx</w:t>
      </w:r>
      <w:r>
        <w:rPr>
          <w:color w:val="231F20"/>
          <w:sz w:val="18"/>
        </w:rPr>
        <w:t>. México: Secretaría de Comunicaciones y Transportes, 2012, 166 p. [en línea].</w:t>
      </w:r>
    </w:p>
    <w:p>
      <w:pPr>
        <w:pStyle w:val="BodyText"/>
        <w:rPr>
          <w:sz w:val="17"/>
        </w:rPr>
      </w:pPr>
    </w:p>
    <w:p>
      <w:pPr>
        <w:spacing w:line="200" w:lineRule="exact" w:before="0"/>
        <w:ind w:left="833" w:right="816" w:firstLine="0"/>
        <w:jc w:val="left"/>
        <w:rPr>
          <w:sz w:val="18"/>
        </w:rPr>
      </w:pPr>
      <w:hyperlink r:id="rId110">
        <w:r>
          <w:rPr>
            <w:color w:val="231F20"/>
            <w:sz w:val="18"/>
          </w:rPr>
          <w:t>&lt;http://www.agendadigital.mx/descar</w:t>
        </w:r>
      </w:hyperlink>
      <w:r>
        <w:rPr>
          <w:color w:val="231F20"/>
          <w:sz w:val="18"/>
        </w:rPr>
        <w:t>g</w:t>
      </w:r>
      <w:hyperlink r:id="rId110">
        <w:r>
          <w:rPr>
            <w:color w:val="231F20"/>
            <w:sz w:val="18"/>
          </w:rPr>
          <w:t>as/AgendaDigitalmx.pdf&gt;</w:t>
        </w:r>
      </w:hyperlink>
      <w:r>
        <w:rPr>
          <w:color w:val="231F20"/>
          <w:sz w:val="18"/>
        </w:rPr>
        <w:t> [Consulta: febrero de 2013].</w:t>
      </w:r>
    </w:p>
    <w:p>
      <w:pPr>
        <w:pStyle w:val="BodyText"/>
        <w:rPr>
          <w:sz w:val="17"/>
        </w:rPr>
      </w:pPr>
    </w:p>
    <w:p>
      <w:pPr>
        <w:spacing w:line="200" w:lineRule="exact" w:before="0"/>
        <w:ind w:left="833" w:right="816" w:firstLine="0"/>
        <w:jc w:val="left"/>
        <w:rPr>
          <w:sz w:val="18"/>
        </w:rPr>
      </w:pPr>
      <w:r>
        <w:rPr>
          <w:color w:val="231F20"/>
          <w:sz w:val="18"/>
        </w:rPr>
        <w:t>Arribas, Amaia e Islas, Octavio. Niños y jóvenes mexicanos ante internet. </w:t>
      </w:r>
      <w:r>
        <w:rPr>
          <w:i/>
          <w:color w:val="231F20"/>
          <w:sz w:val="18"/>
        </w:rPr>
        <w:t>Razón </w:t>
      </w:r>
      <w:r>
        <w:rPr>
          <w:i/>
          <w:color w:val="231F20"/>
          <w:sz w:val="18"/>
        </w:rPr>
        <w:t>y Palabra</w:t>
      </w:r>
      <w:r>
        <w:rPr>
          <w:color w:val="231F20"/>
          <w:sz w:val="18"/>
        </w:rPr>
        <w:t>, vol. 14, núm. 67, marzo-abril, 2009. [en línea].</w:t>
      </w:r>
    </w:p>
    <w:p>
      <w:pPr>
        <w:pStyle w:val="BodyText"/>
        <w:rPr>
          <w:sz w:val="17"/>
        </w:rPr>
      </w:pPr>
    </w:p>
    <w:p>
      <w:pPr>
        <w:spacing w:line="200" w:lineRule="exact" w:before="0"/>
        <w:ind w:left="833" w:right="816" w:firstLine="0"/>
        <w:jc w:val="left"/>
        <w:rPr>
          <w:sz w:val="18"/>
        </w:rPr>
      </w:pPr>
      <w:hyperlink r:id="rId111">
        <w:r>
          <w:rPr>
            <w:color w:val="231F20"/>
            <w:sz w:val="18"/>
          </w:rPr>
          <w:t>&lt;http://www.razonypalabra.org.mx/N/N67/varia/aarribas.html&gt;</w:t>
        </w:r>
      </w:hyperlink>
      <w:r>
        <w:rPr>
          <w:color w:val="231F20"/>
          <w:sz w:val="18"/>
        </w:rPr>
        <w:t> [Consulta: marzo de 2013].</w:t>
      </w:r>
    </w:p>
    <w:p>
      <w:pPr>
        <w:pStyle w:val="BodyText"/>
        <w:rPr>
          <w:sz w:val="17"/>
        </w:rPr>
      </w:pPr>
    </w:p>
    <w:p>
      <w:pPr>
        <w:spacing w:line="200" w:lineRule="exact" w:before="0"/>
        <w:ind w:left="833" w:right="855" w:firstLine="0"/>
        <w:jc w:val="left"/>
        <w:rPr>
          <w:sz w:val="18"/>
        </w:rPr>
      </w:pPr>
      <w:r>
        <w:rPr>
          <w:color w:val="231F20"/>
          <w:sz w:val="18"/>
        </w:rPr>
        <w:t>Asociación Mexicana de Internet (AMIPICI). Hábitos de usuarios de Internet en México, Mayo 17 de 2012 [en línea].</w:t>
      </w:r>
    </w:p>
    <w:p>
      <w:pPr>
        <w:pStyle w:val="BodyText"/>
        <w:rPr>
          <w:sz w:val="17"/>
        </w:rPr>
      </w:pPr>
    </w:p>
    <w:p>
      <w:pPr>
        <w:spacing w:line="200" w:lineRule="exact" w:before="0"/>
        <w:ind w:left="833" w:right="816" w:firstLine="0"/>
        <w:jc w:val="left"/>
        <w:rPr>
          <w:sz w:val="18"/>
        </w:rPr>
      </w:pPr>
      <w:hyperlink r:id="rId81">
        <w:r>
          <w:rPr>
            <w:color w:val="231F20"/>
            <w:sz w:val="18"/>
          </w:rPr>
          <w:t>&lt;http://www.amipci.org.mx/?P=editomultimediafile&amp;Multimedia=115&amp;T</w:t>
        </w:r>
      </w:hyperlink>
      <w:r>
        <w:rPr>
          <w:color w:val="231F20"/>
          <w:sz w:val="18"/>
        </w:rPr>
        <w:t>y</w:t>
      </w:r>
      <w:hyperlink r:id="rId81">
        <w:r>
          <w:rPr>
            <w:color w:val="231F20"/>
            <w:sz w:val="18"/>
          </w:rPr>
          <w:t>-</w:t>
        </w:r>
      </w:hyperlink>
      <w:r>
        <w:rPr>
          <w:color w:val="231F20"/>
          <w:sz w:val="18"/>
        </w:rPr>
        <w:t> pe=1&gt; [Consulta: marzo de 2013].</w:t>
      </w:r>
    </w:p>
    <w:p>
      <w:pPr>
        <w:pStyle w:val="BodyText"/>
        <w:spacing w:before="1"/>
        <w:rPr>
          <w:sz w:val="16"/>
        </w:rPr>
      </w:pPr>
    </w:p>
    <w:p>
      <w:pPr>
        <w:spacing w:line="206" w:lineRule="exact" w:before="0"/>
        <w:ind w:left="833" w:right="816" w:firstLine="0"/>
        <w:jc w:val="left"/>
        <w:rPr>
          <w:i/>
          <w:sz w:val="18"/>
        </w:rPr>
      </w:pPr>
      <w:r>
        <w:rPr>
          <w:color w:val="231F20"/>
          <w:sz w:val="18"/>
        </w:rPr>
        <w:t>Business Inside</w:t>
      </w:r>
      <w:r>
        <w:rPr>
          <w:i/>
          <w:color w:val="231F20"/>
          <w:sz w:val="18"/>
        </w:rPr>
        <w:t>. How Annual Tablet Sales Will Explode To 450 Million By 2016</w:t>
      </w:r>
    </w:p>
    <w:p>
      <w:pPr>
        <w:spacing w:line="206" w:lineRule="exact" w:before="0"/>
        <w:ind w:left="833" w:right="816" w:firstLine="0"/>
        <w:jc w:val="left"/>
        <w:rPr>
          <w:sz w:val="18"/>
        </w:rPr>
      </w:pPr>
      <w:r>
        <w:rPr>
          <w:color w:val="231F20"/>
          <w:sz w:val="18"/>
        </w:rPr>
        <w:t>[en línea].</w:t>
      </w:r>
    </w:p>
    <w:p>
      <w:pPr>
        <w:pStyle w:val="BodyText"/>
        <w:rPr>
          <w:sz w:val="17"/>
        </w:rPr>
      </w:pPr>
    </w:p>
    <w:p>
      <w:pPr>
        <w:spacing w:line="200" w:lineRule="exact" w:before="0"/>
        <w:ind w:left="833" w:right="816" w:firstLine="0"/>
        <w:jc w:val="left"/>
        <w:rPr>
          <w:sz w:val="18"/>
        </w:rPr>
      </w:pPr>
      <w:hyperlink r:id="rId112">
        <w:r>
          <w:rPr>
            <w:color w:val="231F20"/>
            <w:sz w:val="18"/>
          </w:rPr>
          <w:t>&lt;http://www.businessinsider.com/bii-report-ho</w:t>
        </w:r>
      </w:hyperlink>
      <w:r>
        <w:rPr>
          <w:color w:val="231F20"/>
          <w:sz w:val="18"/>
        </w:rPr>
        <w:t>w</w:t>
      </w:r>
      <w:hyperlink r:id="rId112">
        <w:r>
          <w:rPr>
            <w:color w:val="231F20"/>
            <w:sz w:val="18"/>
          </w:rPr>
          <w:t>-annual-tablet-sales-will-</w:t>
        </w:r>
      </w:hyperlink>
      <w:r>
        <w:rPr>
          <w:color w:val="231F20"/>
          <w:sz w:val="18"/>
        </w:rPr>
        <w:t> explode-to-400-million-by-2016-2012-8#ixzz268Abs96V&gt; [Consulta: enero de 2013].</w:t>
      </w:r>
    </w:p>
    <w:p>
      <w:pPr>
        <w:pStyle w:val="BodyText"/>
        <w:spacing w:before="1"/>
        <w:rPr>
          <w:sz w:val="16"/>
        </w:rPr>
      </w:pPr>
    </w:p>
    <w:p>
      <w:pPr>
        <w:spacing w:before="0"/>
        <w:ind w:left="833" w:right="816" w:firstLine="0"/>
        <w:jc w:val="left"/>
        <w:rPr>
          <w:sz w:val="18"/>
        </w:rPr>
      </w:pPr>
      <w:r>
        <w:rPr>
          <w:color w:val="231F20"/>
          <w:sz w:val="18"/>
        </w:rPr>
        <w:t>Castells, Manuel. </w:t>
      </w:r>
      <w:r>
        <w:rPr>
          <w:i/>
          <w:color w:val="231F20"/>
          <w:sz w:val="18"/>
        </w:rPr>
        <w:t>Comunicación y Poder</w:t>
      </w:r>
      <w:r>
        <w:rPr>
          <w:color w:val="231F20"/>
          <w:sz w:val="18"/>
        </w:rPr>
        <w:t>. Madrid: Alianza, 2009.</w:t>
      </w:r>
    </w:p>
    <w:p>
      <w:pPr>
        <w:pStyle w:val="BodyText"/>
        <w:rPr>
          <w:sz w:val="17"/>
        </w:rPr>
      </w:pPr>
    </w:p>
    <w:p>
      <w:pPr>
        <w:spacing w:line="200" w:lineRule="exact" w:before="0"/>
        <w:ind w:left="833" w:right="816" w:firstLine="0"/>
        <w:jc w:val="left"/>
        <w:rPr>
          <w:sz w:val="18"/>
        </w:rPr>
      </w:pPr>
      <w:r>
        <w:rPr>
          <w:color w:val="231F20"/>
          <w:sz w:val="18"/>
        </w:rPr>
        <w:t>El poder en la era de las redes sociales. </w:t>
      </w:r>
      <w:r>
        <w:rPr>
          <w:i/>
          <w:color w:val="231F20"/>
          <w:sz w:val="18"/>
        </w:rPr>
        <w:t>Nexos</w:t>
      </w:r>
      <w:r>
        <w:rPr>
          <w:color w:val="231F20"/>
          <w:sz w:val="18"/>
        </w:rPr>
        <w:t>, Septiembre 2012. &lt;https:// </w:t>
      </w:r>
      <w:hyperlink r:id="rId113">
        <w:r>
          <w:rPr>
            <w:color w:val="231F20"/>
            <w:sz w:val="18"/>
          </w:rPr>
          <w:t>www.nexos.com.mx/?P=leerarticulo&amp;Article=2102910&gt;</w:t>
        </w:r>
      </w:hyperlink>
      <w:r>
        <w:rPr>
          <w:color w:val="231F20"/>
          <w:sz w:val="18"/>
        </w:rPr>
        <w:t> [Consulta: febrero de 2013].</w:t>
      </w:r>
    </w:p>
    <w:p>
      <w:pPr>
        <w:pStyle w:val="BodyText"/>
        <w:rPr>
          <w:sz w:val="17"/>
        </w:rPr>
      </w:pPr>
    </w:p>
    <w:p>
      <w:pPr>
        <w:spacing w:line="200" w:lineRule="exact" w:before="0"/>
        <w:ind w:left="834" w:right="964" w:hanging="1"/>
        <w:jc w:val="left"/>
        <w:rPr>
          <w:sz w:val="18"/>
        </w:rPr>
      </w:pPr>
      <w:r>
        <w:rPr>
          <w:color w:val="231F20"/>
          <w:sz w:val="18"/>
        </w:rPr>
        <w:t>Constitución Política de los Estados Unidos Mexicanos [en línea]. </w:t>
      </w:r>
      <w:r>
        <w:rPr>
          <w:i/>
          <w:color w:val="231F20"/>
          <w:sz w:val="18"/>
        </w:rPr>
        <w:t>Diario Ofi- </w:t>
      </w:r>
      <w:r>
        <w:rPr>
          <w:i/>
          <w:color w:val="231F20"/>
          <w:sz w:val="18"/>
        </w:rPr>
        <w:t>cial de la Federación</w:t>
      </w:r>
      <w:r>
        <w:rPr>
          <w:color w:val="231F20"/>
          <w:sz w:val="18"/>
        </w:rPr>
        <w:t>, 26-02-2013. Cámara de Diputados del H. Congreso de la Unión, Secretaría General, Secretaría de Servicios Parlamentarios.</w:t>
      </w:r>
    </w:p>
    <w:p>
      <w:pPr>
        <w:pStyle w:val="BodyText"/>
        <w:rPr>
          <w:sz w:val="17"/>
        </w:rPr>
      </w:pPr>
    </w:p>
    <w:p>
      <w:pPr>
        <w:spacing w:line="200" w:lineRule="exact" w:before="0"/>
        <w:ind w:left="834" w:right="816" w:firstLine="0"/>
        <w:jc w:val="left"/>
        <w:rPr>
          <w:sz w:val="18"/>
        </w:rPr>
      </w:pPr>
      <w:hyperlink r:id="rId114">
        <w:r>
          <w:rPr>
            <w:color w:val="231F20"/>
            <w:sz w:val="18"/>
          </w:rPr>
          <w:t>&lt;http://www.diputados.gob.mx/Le</w:t>
        </w:r>
      </w:hyperlink>
      <w:r>
        <w:rPr>
          <w:color w:val="231F20"/>
          <w:sz w:val="18"/>
        </w:rPr>
        <w:t>y</w:t>
      </w:r>
      <w:hyperlink r:id="rId114">
        <w:r>
          <w:rPr>
            <w:color w:val="231F20"/>
            <w:sz w:val="18"/>
          </w:rPr>
          <w:t>esBiblio/pdf/1.pdf&gt;</w:t>
        </w:r>
      </w:hyperlink>
      <w:r>
        <w:rPr>
          <w:color w:val="231F20"/>
          <w:sz w:val="18"/>
        </w:rPr>
        <w:t> [Consulta: marzo de 2013].</w:t>
      </w:r>
    </w:p>
    <w:p>
      <w:pPr>
        <w:pStyle w:val="BodyText"/>
        <w:rPr>
          <w:sz w:val="17"/>
        </w:rPr>
      </w:pPr>
    </w:p>
    <w:p>
      <w:pPr>
        <w:spacing w:line="200" w:lineRule="exact" w:before="0"/>
        <w:ind w:left="834" w:right="1042" w:firstLine="0"/>
        <w:jc w:val="left"/>
        <w:rPr>
          <w:sz w:val="18"/>
        </w:rPr>
      </w:pPr>
      <w:r>
        <w:rPr>
          <w:color w:val="231F20"/>
          <w:sz w:val="18"/>
        </w:rPr>
        <w:t>El webmarketer. Estadísticas de uso de Facebook en México 2012 [en lí- nea]. </w:t>
      </w:r>
      <w:hyperlink r:id="rId115">
        <w:r>
          <w:rPr>
            <w:color w:val="231F20"/>
            <w:sz w:val="18"/>
          </w:rPr>
          <w:t>&lt;http://el</w:t>
        </w:r>
      </w:hyperlink>
      <w:r>
        <w:rPr>
          <w:color w:val="231F20"/>
          <w:sz w:val="18"/>
        </w:rPr>
        <w:t>w</w:t>
      </w:r>
      <w:hyperlink r:id="rId115">
        <w:r>
          <w:rPr>
            <w:color w:val="231F20"/>
            <w:sz w:val="18"/>
          </w:rPr>
          <w:t>ebmarketer.com/graficas-de-uso-de-facebook-en-mexi-</w:t>
        </w:r>
      </w:hyperlink>
      <w:r>
        <w:rPr>
          <w:color w:val="231F20"/>
          <w:sz w:val="18"/>
        </w:rPr>
        <w:t> co/2012/05/&gt;[Consulta: 31 de marzo de 2013].</w:t>
      </w:r>
    </w:p>
    <w:p>
      <w:pPr>
        <w:pStyle w:val="BodyText"/>
        <w:rPr>
          <w:sz w:val="17"/>
        </w:rPr>
      </w:pPr>
    </w:p>
    <w:p>
      <w:pPr>
        <w:spacing w:line="200" w:lineRule="exact" w:before="0"/>
        <w:ind w:left="834" w:right="842" w:firstLine="0"/>
        <w:jc w:val="left"/>
        <w:rPr>
          <w:sz w:val="18"/>
        </w:rPr>
      </w:pPr>
      <w:r>
        <w:rPr>
          <w:color w:val="231F20"/>
          <w:sz w:val="18"/>
        </w:rPr>
        <w:t>Fox Rubin, Ben. Ganancia de Facebook cae 79% en cuarto trimestre por alza de costos. </w:t>
      </w:r>
      <w:r>
        <w:rPr>
          <w:i/>
          <w:color w:val="231F20"/>
          <w:sz w:val="18"/>
        </w:rPr>
        <w:t>The Wall Street Journal</w:t>
      </w:r>
      <w:r>
        <w:rPr>
          <w:color w:val="231F20"/>
          <w:sz w:val="18"/>
        </w:rPr>
        <w:t>, 30 de enero de 2013. </w:t>
      </w:r>
      <w:hyperlink r:id="rId116">
        <w:r>
          <w:rPr>
            <w:color w:val="231F20"/>
            <w:sz w:val="18"/>
          </w:rPr>
          <w:t>&lt;http://online.wsj.com/</w:t>
        </w:r>
      </w:hyperlink>
      <w:r>
        <w:rPr>
          <w:color w:val="231F20"/>
          <w:sz w:val="18"/>
        </w:rPr>
        <w:t> article/SB10001424127887324610504578274264101326412.html&gt; [Consul-</w:t>
      </w:r>
    </w:p>
    <w:p>
      <w:pPr>
        <w:spacing w:line="200" w:lineRule="exact" w:before="0"/>
        <w:ind w:left="834" w:right="816" w:firstLine="0"/>
        <w:jc w:val="left"/>
        <w:rPr>
          <w:sz w:val="18"/>
        </w:rPr>
      </w:pPr>
      <w:r>
        <w:rPr>
          <w:color w:val="231F20"/>
          <w:sz w:val="18"/>
        </w:rPr>
        <w:t>ta: abril de 2013].</w:t>
      </w:r>
    </w:p>
    <w:p>
      <w:pPr>
        <w:spacing w:after="0" w:line="200" w:lineRule="exact"/>
        <w:jc w:val="left"/>
        <w:rPr>
          <w:sz w:val="18"/>
        </w:rPr>
        <w:sectPr>
          <w:footerReference w:type="default" r:id="rId109"/>
          <w:pgSz w:w="15880" w:h="12190" w:orient="landscape"/>
          <w:pgMar w:footer="474" w:header="0" w:top="1040" w:bottom="660" w:left="300" w:right="300"/>
          <w:cols w:num="2" w:equalWidth="0">
            <w:col w:w="6901" w:space="639"/>
            <w:col w:w="7740"/>
          </w:cols>
        </w:sectPr>
      </w:pPr>
    </w:p>
    <w:p>
      <w:pPr>
        <w:spacing w:line="200" w:lineRule="exact" w:before="71"/>
        <w:ind w:left="833" w:right="9" w:firstLine="0"/>
        <w:jc w:val="left"/>
        <w:rPr>
          <w:sz w:val="18"/>
        </w:rPr>
      </w:pPr>
      <w:r>
        <w:rPr>
          <w:color w:val="231F20"/>
          <w:sz w:val="18"/>
        </w:rPr>
        <w:t>Google. The new multi-screen world: understanding cross-platform consumer behavior [en línea].</w:t>
      </w:r>
    </w:p>
    <w:p>
      <w:pPr>
        <w:pStyle w:val="BodyText"/>
        <w:spacing w:before="1"/>
        <w:rPr>
          <w:sz w:val="16"/>
        </w:rPr>
      </w:pPr>
    </w:p>
    <w:p>
      <w:pPr>
        <w:spacing w:line="456" w:lineRule="auto" w:before="0"/>
        <w:ind w:left="833" w:right="9" w:firstLine="0"/>
        <w:jc w:val="left"/>
        <w:rPr>
          <w:sz w:val="18"/>
        </w:rPr>
      </w:pPr>
      <w:hyperlink r:id="rId118">
        <w:r>
          <w:rPr>
            <w:color w:val="231F20"/>
            <w:sz w:val="18"/>
          </w:rPr>
          <w:t>&lt;http://services.google.com/fh/files/misc/multiscreen</w:t>
        </w:r>
      </w:hyperlink>
      <w:r>
        <w:rPr>
          <w:color w:val="231F20"/>
          <w:sz w:val="18"/>
        </w:rPr>
        <w:t>w</w:t>
      </w:r>
      <w:hyperlink r:id="rId118">
        <w:r>
          <w:rPr>
            <w:color w:val="231F20"/>
            <w:sz w:val="18"/>
          </w:rPr>
          <w:t>orld_final.pdf&gt;</w:t>
        </w:r>
      </w:hyperlink>
      <w:r>
        <w:rPr>
          <w:color w:val="231F20"/>
          <w:sz w:val="18"/>
        </w:rPr>
        <w:t> [Consulta: marzo de 2013].</w:t>
      </w:r>
    </w:p>
    <w:p>
      <w:pPr>
        <w:spacing w:line="200" w:lineRule="exact" w:before="10"/>
        <w:ind w:left="833" w:right="9" w:firstLine="0"/>
        <w:jc w:val="left"/>
        <w:rPr>
          <w:sz w:val="18"/>
        </w:rPr>
      </w:pPr>
      <w:r>
        <w:rPr>
          <w:color w:val="231F20"/>
          <w:sz w:val="18"/>
        </w:rPr>
        <w:t>International Telecommunication Union (ITU), World Telecommunication/ICT Indicators Database. Key 2006-2013 ICT data, by geographic regions and by level of development (Released in February 2013) [en línea].</w:t>
      </w:r>
    </w:p>
    <w:p>
      <w:pPr>
        <w:pStyle w:val="BodyText"/>
        <w:spacing w:before="1"/>
        <w:rPr>
          <w:sz w:val="16"/>
        </w:rPr>
      </w:pPr>
    </w:p>
    <w:p>
      <w:pPr>
        <w:spacing w:line="456" w:lineRule="auto" w:before="0"/>
        <w:ind w:left="833" w:right="326" w:firstLine="0"/>
        <w:jc w:val="left"/>
        <w:rPr>
          <w:sz w:val="18"/>
        </w:rPr>
      </w:pPr>
      <w:hyperlink r:id="rId88">
        <w:r>
          <w:rPr>
            <w:color w:val="231F20"/>
            <w:sz w:val="18"/>
          </w:rPr>
          <w:t>&lt;http://www.itu.int/ITU-D/ict/statistics/&gt;</w:t>
        </w:r>
      </w:hyperlink>
      <w:r>
        <w:rPr>
          <w:color w:val="231F20"/>
          <w:sz w:val="18"/>
        </w:rPr>
        <w:t> [Consulta: marzo de 2013]. Key statistical highlights: ITU data release June 2012 [en línea].</w:t>
      </w:r>
    </w:p>
    <w:p>
      <w:pPr>
        <w:spacing w:line="456" w:lineRule="auto" w:before="0"/>
        <w:ind w:left="833" w:right="9" w:firstLine="0"/>
        <w:jc w:val="left"/>
        <w:rPr>
          <w:sz w:val="18"/>
        </w:rPr>
      </w:pPr>
      <w:hyperlink r:id="rId88">
        <w:r>
          <w:rPr>
            <w:color w:val="231F20"/>
            <w:sz w:val="18"/>
          </w:rPr>
          <w:t>&lt;http://www.itu.int/ITU-D/ict/statistics/&gt;</w:t>
        </w:r>
      </w:hyperlink>
      <w:r>
        <w:rPr>
          <w:color w:val="231F20"/>
          <w:sz w:val="18"/>
        </w:rPr>
        <w:t> [Consulta: marzo de 2013]. Internet World Stats, Usage and Population Statics [en línea].</w:t>
      </w:r>
    </w:p>
    <w:p>
      <w:pPr>
        <w:spacing w:line="210" w:lineRule="exact" w:before="0"/>
        <w:ind w:left="833" w:right="9" w:firstLine="0"/>
        <w:jc w:val="left"/>
        <w:rPr>
          <w:sz w:val="18"/>
        </w:rPr>
      </w:pPr>
      <w:hyperlink r:id="rId86">
        <w:r>
          <w:rPr>
            <w:color w:val="231F20"/>
            <w:sz w:val="18"/>
          </w:rPr>
          <w:t>&lt;http://www.internetworldstats.com/stats.htm&gt;</w:t>
        </w:r>
      </w:hyperlink>
      <w:r>
        <w:rPr>
          <w:color w:val="231F20"/>
          <w:sz w:val="18"/>
        </w:rPr>
        <w:t> [Consulta: mayo de 2013].</w:t>
      </w:r>
    </w:p>
    <w:p>
      <w:pPr>
        <w:pStyle w:val="BodyText"/>
        <w:rPr>
          <w:sz w:val="17"/>
        </w:rPr>
      </w:pPr>
    </w:p>
    <w:p>
      <w:pPr>
        <w:spacing w:line="200" w:lineRule="exact" w:before="0"/>
        <w:ind w:left="833" w:right="-1" w:firstLine="0"/>
        <w:jc w:val="left"/>
        <w:rPr>
          <w:sz w:val="18"/>
        </w:rPr>
      </w:pPr>
      <w:r>
        <w:rPr>
          <w:color w:val="231F20"/>
          <w:sz w:val="18"/>
        </w:rPr>
        <w:t>Ley Federal de Protección de Datos Personales en Posesión de los Particulares [en línea]. </w:t>
      </w:r>
      <w:r>
        <w:rPr>
          <w:i/>
          <w:color w:val="231F20"/>
          <w:sz w:val="18"/>
        </w:rPr>
        <w:t>Diario Oficial de la Federación, </w:t>
      </w:r>
      <w:r>
        <w:rPr>
          <w:color w:val="231F20"/>
          <w:sz w:val="18"/>
        </w:rPr>
        <w:t>05-07-2010. Cámara de Diputados</w:t>
      </w:r>
      <w:r>
        <w:rPr>
          <w:color w:val="231F20"/>
          <w:spacing w:val="-27"/>
          <w:sz w:val="18"/>
        </w:rPr>
        <w:t> </w:t>
      </w:r>
      <w:r>
        <w:rPr>
          <w:color w:val="231F20"/>
          <w:sz w:val="18"/>
        </w:rPr>
        <w:t>del</w:t>
      </w:r>
    </w:p>
    <w:p>
      <w:pPr>
        <w:spacing w:line="200" w:lineRule="exact" w:before="0"/>
        <w:ind w:left="833" w:right="9" w:firstLine="0"/>
        <w:jc w:val="left"/>
        <w:rPr>
          <w:sz w:val="18"/>
        </w:rPr>
      </w:pPr>
      <w:r>
        <w:rPr>
          <w:color w:val="231F20"/>
          <w:sz w:val="18"/>
        </w:rPr>
        <w:t>H. Congreso de la Unión, Secretaría General, Secretaría de Servicios Parlamen- tarios.</w:t>
      </w:r>
    </w:p>
    <w:p>
      <w:pPr>
        <w:pStyle w:val="BodyText"/>
        <w:rPr>
          <w:sz w:val="17"/>
        </w:rPr>
      </w:pPr>
    </w:p>
    <w:p>
      <w:pPr>
        <w:spacing w:line="200" w:lineRule="exact" w:before="0"/>
        <w:ind w:left="833" w:right="9" w:firstLine="0"/>
        <w:jc w:val="left"/>
        <w:rPr>
          <w:sz w:val="18"/>
        </w:rPr>
      </w:pPr>
      <w:hyperlink r:id="rId119">
        <w:r>
          <w:rPr>
            <w:color w:val="231F20"/>
            <w:sz w:val="18"/>
          </w:rPr>
          <w:t>&lt;http://www.diputados.gob.mx/Le</w:t>
        </w:r>
      </w:hyperlink>
      <w:r>
        <w:rPr>
          <w:color w:val="231F20"/>
          <w:sz w:val="18"/>
        </w:rPr>
        <w:t>y</w:t>
      </w:r>
      <w:hyperlink r:id="rId119">
        <w:r>
          <w:rPr>
            <w:color w:val="231F20"/>
            <w:sz w:val="18"/>
          </w:rPr>
          <w:t>esBiblio/pdf/LFPDPPP.pdf&gt;</w:t>
        </w:r>
      </w:hyperlink>
      <w:r>
        <w:rPr>
          <w:color w:val="231F20"/>
          <w:sz w:val="18"/>
        </w:rPr>
        <w:t> [Consulta: marzo de 2013].</w:t>
      </w:r>
    </w:p>
    <w:p>
      <w:pPr>
        <w:pStyle w:val="BodyText"/>
        <w:rPr>
          <w:sz w:val="17"/>
        </w:rPr>
      </w:pPr>
    </w:p>
    <w:p>
      <w:pPr>
        <w:spacing w:line="200" w:lineRule="exact" w:before="0"/>
        <w:ind w:left="833" w:right="9" w:firstLine="0"/>
        <w:jc w:val="left"/>
        <w:rPr>
          <w:sz w:val="18"/>
        </w:rPr>
      </w:pPr>
      <w:r>
        <w:rPr>
          <w:color w:val="231F20"/>
          <w:sz w:val="18"/>
        </w:rPr>
        <w:t>McAfee. The Digital Divide: How the Online Behavior of Teens is Getting Past Parents [en línea].</w:t>
      </w:r>
    </w:p>
    <w:p>
      <w:pPr>
        <w:pStyle w:val="BodyText"/>
        <w:spacing w:before="1"/>
        <w:rPr>
          <w:sz w:val="16"/>
        </w:rPr>
      </w:pPr>
    </w:p>
    <w:p>
      <w:pPr>
        <w:spacing w:line="456" w:lineRule="auto" w:before="0"/>
        <w:ind w:left="833" w:right="9" w:firstLine="0"/>
        <w:jc w:val="left"/>
        <w:rPr>
          <w:sz w:val="18"/>
        </w:rPr>
      </w:pPr>
      <w:hyperlink r:id="rId120">
        <w:r>
          <w:rPr>
            <w:color w:val="231F20"/>
            <w:sz w:val="18"/>
          </w:rPr>
          <w:t>&lt;http://www.mcafee.com/us/resources/misc/digital-divide-stud</w:t>
        </w:r>
      </w:hyperlink>
      <w:r>
        <w:rPr>
          <w:color w:val="231F20"/>
          <w:sz w:val="18"/>
        </w:rPr>
        <w:t>y</w:t>
      </w:r>
      <w:hyperlink r:id="rId120">
        <w:r>
          <w:rPr>
            <w:color w:val="231F20"/>
            <w:sz w:val="18"/>
          </w:rPr>
          <w:t>.pdf&gt;</w:t>
        </w:r>
      </w:hyperlink>
      <w:r>
        <w:rPr>
          <w:color w:val="231F20"/>
          <w:sz w:val="18"/>
        </w:rPr>
        <w:t> [Consulta: marzo de 2013].</w:t>
      </w:r>
    </w:p>
    <w:p>
      <w:pPr>
        <w:spacing w:line="210" w:lineRule="exact" w:before="0"/>
        <w:ind w:left="833" w:right="9" w:firstLine="0"/>
        <w:jc w:val="left"/>
        <w:rPr>
          <w:sz w:val="18"/>
        </w:rPr>
      </w:pPr>
      <w:r>
        <w:rPr>
          <w:color w:val="231F20"/>
          <w:sz w:val="18"/>
        </w:rPr>
        <w:t>The Secret Online Lives of Teens [en línea].</w:t>
      </w:r>
    </w:p>
    <w:p>
      <w:pPr>
        <w:pStyle w:val="BodyText"/>
        <w:rPr>
          <w:sz w:val="17"/>
        </w:rPr>
      </w:pPr>
    </w:p>
    <w:p>
      <w:pPr>
        <w:spacing w:line="200" w:lineRule="exact" w:before="0"/>
        <w:ind w:left="833" w:right="9" w:firstLine="0"/>
        <w:jc w:val="left"/>
        <w:rPr>
          <w:sz w:val="18"/>
        </w:rPr>
      </w:pPr>
      <w:hyperlink r:id="rId121">
        <w:r>
          <w:rPr>
            <w:color w:val="231F20"/>
            <w:sz w:val="18"/>
          </w:rPr>
          <w:t>&lt;http://promos.mcafee.com/en-US/PDF/li</w:t>
        </w:r>
      </w:hyperlink>
      <w:r>
        <w:rPr>
          <w:color w:val="231F20"/>
          <w:sz w:val="18"/>
        </w:rPr>
        <w:t>v</w:t>
      </w:r>
      <w:hyperlink r:id="rId121">
        <w:r>
          <w:rPr>
            <w:color w:val="231F20"/>
            <w:sz w:val="18"/>
          </w:rPr>
          <w:t>es_of_teens.pdf&gt;</w:t>
        </w:r>
      </w:hyperlink>
      <w:r>
        <w:rPr>
          <w:color w:val="231F20"/>
          <w:sz w:val="18"/>
        </w:rPr>
        <w:t> [Consulta: marzo de 2013].</w:t>
      </w:r>
    </w:p>
    <w:p>
      <w:pPr>
        <w:pStyle w:val="BodyText"/>
        <w:rPr>
          <w:sz w:val="17"/>
        </w:rPr>
      </w:pPr>
    </w:p>
    <w:p>
      <w:pPr>
        <w:spacing w:line="200" w:lineRule="exact" w:before="0"/>
        <w:ind w:left="833" w:right="-4" w:firstLine="0"/>
        <w:jc w:val="left"/>
        <w:rPr>
          <w:sz w:val="18"/>
        </w:rPr>
      </w:pPr>
      <w:r>
        <w:rPr>
          <w:color w:val="231F20"/>
          <w:sz w:val="18"/>
        </w:rPr>
        <w:t>Netmedia. Analiza Facebook permitir acceso a menores de 13 años de edad [en línea].</w:t>
      </w:r>
    </w:p>
    <w:p>
      <w:pPr>
        <w:pStyle w:val="BodyText"/>
        <w:rPr>
          <w:sz w:val="17"/>
        </w:rPr>
      </w:pPr>
    </w:p>
    <w:p>
      <w:pPr>
        <w:spacing w:line="200" w:lineRule="exact" w:before="0"/>
        <w:ind w:left="833" w:right="30" w:firstLine="0"/>
        <w:jc w:val="left"/>
        <w:rPr>
          <w:sz w:val="18"/>
        </w:rPr>
      </w:pPr>
      <w:hyperlink r:id="rId122">
        <w:r>
          <w:rPr>
            <w:color w:val="231F20"/>
            <w:sz w:val="18"/>
          </w:rPr>
          <w:t>&lt;http://www.netmedia.info/ultimas-noticias/analiza-facebook-permitir-ac</w:t>
        </w:r>
      </w:hyperlink>
      <w:r>
        <w:rPr>
          <w:color w:val="231F20"/>
          <w:sz w:val="18"/>
        </w:rPr>
        <w:t>- ceso-a-menores-de-13-aos-de-edad-sin-mentiras/&gt; [Consulta: 31 de marzo de 2013].</w:t>
      </w:r>
    </w:p>
    <w:p>
      <w:pPr>
        <w:pStyle w:val="BodyText"/>
        <w:rPr>
          <w:sz w:val="17"/>
        </w:rPr>
      </w:pPr>
    </w:p>
    <w:p>
      <w:pPr>
        <w:spacing w:line="200" w:lineRule="exact" w:before="0"/>
        <w:ind w:left="833" w:right="286" w:firstLine="0"/>
        <w:jc w:val="both"/>
        <w:rPr>
          <w:sz w:val="18"/>
        </w:rPr>
      </w:pPr>
      <w:r>
        <w:rPr>
          <w:color w:val="231F20"/>
          <w:spacing w:val="-3"/>
          <w:sz w:val="18"/>
        </w:rPr>
        <w:t>O’Reilly, </w:t>
      </w:r>
      <w:r>
        <w:rPr>
          <w:color w:val="231F20"/>
          <w:sz w:val="18"/>
        </w:rPr>
        <w:t>Tim. What Is </w:t>
      </w:r>
      <w:r>
        <w:rPr>
          <w:color w:val="231F20"/>
          <w:spacing w:val="-4"/>
          <w:sz w:val="18"/>
        </w:rPr>
        <w:t>Web </w:t>
      </w:r>
      <w:r>
        <w:rPr>
          <w:color w:val="231F20"/>
          <w:sz w:val="18"/>
        </w:rPr>
        <w:t>2.0: Design Patterns and Business Models for the Next</w:t>
      </w:r>
      <w:r>
        <w:rPr>
          <w:color w:val="231F20"/>
          <w:spacing w:val="-7"/>
          <w:sz w:val="18"/>
        </w:rPr>
        <w:t> </w:t>
      </w:r>
      <w:r>
        <w:rPr>
          <w:color w:val="231F20"/>
          <w:sz w:val="18"/>
        </w:rPr>
        <w:t>Generation</w:t>
      </w:r>
      <w:r>
        <w:rPr>
          <w:color w:val="231F20"/>
          <w:spacing w:val="-7"/>
          <w:sz w:val="18"/>
        </w:rPr>
        <w:t> </w:t>
      </w:r>
      <w:r>
        <w:rPr>
          <w:color w:val="231F20"/>
          <w:sz w:val="18"/>
        </w:rPr>
        <w:t>of</w:t>
      </w:r>
      <w:r>
        <w:rPr>
          <w:color w:val="231F20"/>
          <w:spacing w:val="-7"/>
          <w:sz w:val="18"/>
        </w:rPr>
        <w:t> </w:t>
      </w:r>
      <w:r>
        <w:rPr>
          <w:color w:val="231F20"/>
          <w:sz w:val="18"/>
        </w:rPr>
        <w:t>Software</w:t>
      </w:r>
      <w:r>
        <w:rPr>
          <w:color w:val="231F20"/>
          <w:spacing w:val="-7"/>
          <w:sz w:val="18"/>
        </w:rPr>
        <w:t> </w:t>
      </w:r>
      <w:r>
        <w:rPr>
          <w:color w:val="231F20"/>
          <w:sz w:val="18"/>
        </w:rPr>
        <w:t>[en</w:t>
      </w:r>
      <w:r>
        <w:rPr>
          <w:color w:val="231F20"/>
          <w:spacing w:val="-7"/>
          <w:sz w:val="18"/>
        </w:rPr>
        <w:t> </w:t>
      </w:r>
      <w:r>
        <w:rPr>
          <w:color w:val="231F20"/>
          <w:sz w:val="18"/>
        </w:rPr>
        <w:t>línea].O’ReillyGroup,</w:t>
      </w:r>
      <w:r>
        <w:rPr>
          <w:color w:val="231F20"/>
          <w:spacing w:val="-7"/>
          <w:sz w:val="18"/>
        </w:rPr>
        <w:t> </w:t>
      </w:r>
      <w:r>
        <w:rPr>
          <w:color w:val="231F20"/>
          <w:sz w:val="18"/>
        </w:rPr>
        <w:t>2005.</w:t>
      </w:r>
      <w:r>
        <w:rPr>
          <w:color w:val="231F20"/>
          <w:spacing w:val="-7"/>
          <w:sz w:val="18"/>
        </w:rPr>
        <w:t> </w:t>
      </w:r>
      <w:hyperlink r:id="rId123">
        <w:r>
          <w:rPr>
            <w:color w:val="231F20"/>
            <w:sz w:val="18"/>
          </w:rPr>
          <w:t>&lt;http://oreill</w:t>
        </w:r>
      </w:hyperlink>
      <w:r>
        <w:rPr>
          <w:color w:val="231F20"/>
          <w:sz w:val="18"/>
        </w:rPr>
        <w:t>y</w:t>
      </w:r>
      <w:hyperlink r:id="rId123">
        <w:r>
          <w:rPr>
            <w:color w:val="231F20"/>
            <w:sz w:val="18"/>
          </w:rPr>
          <w:t>.</w:t>
        </w:r>
      </w:hyperlink>
      <w:r>
        <w:rPr>
          <w:color w:val="231F20"/>
          <w:sz w:val="18"/>
        </w:rPr>
        <w:t> com/web2/archive/what-is-web-20.html&gt;</w:t>
      </w:r>
      <w:r>
        <w:rPr>
          <w:color w:val="231F20"/>
          <w:spacing w:val="-8"/>
          <w:sz w:val="18"/>
        </w:rPr>
        <w:t> </w:t>
      </w:r>
      <w:r>
        <w:rPr>
          <w:color w:val="231F20"/>
          <w:sz w:val="18"/>
        </w:rPr>
        <w:t>[Consulta:</w:t>
      </w:r>
      <w:r>
        <w:rPr>
          <w:color w:val="231F20"/>
          <w:spacing w:val="-8"/>
          <w:sz w:val="18"/>
        </w:rPr>
        <w:t> </w:t>
      </w:r>
      <w:r>
        <w:rPr>
          <w:color w:val="231F20"/>
          <w:sz w:val="18"/>
        </w:rPr>
        <w:t>febrero</w:t>
      </w:r>
      <w:r>
        <w:rPr>
          <w:color w:val="231F20"/>
          <w:spacing w:val="-8"/>
          <w:sz w:val="18"/>
        </w:rPr>
        <w:t> </w:t>
      </w:r>
      <w:r>
        <w:rPr>
          <w:color w:val="231F20"/>
          <w:sz w:val="18"/>
        </w:rPr>
        <w:t>de</w:t>
      </w:r>
      <w:r>
        <w:rPr>
          <w:color w:val="231F20"/>
          <w:spacing w:val="-8"/>
          <w:sz w:val="18"/>
        </w:rPr>
        <w:t> </w:t>
      </w:r>
      <w:r>
        <w:rPr>
          <w:color w:val="231F20"/>
          <w:sz w:val="18"/>
        </w:rPr>
        <w:t>2013].</w:t>
      </w:r>
    </w:p>
    <w:p>
      <w:pPr>
        <w:spacing w:line="200" w:lineRule="exact" w:before="70"/>
        <w:ind w:left="833" w:right="816" w:firstLine="0"/>
        <w:jc w:val="left"/>
        <w:rPr>
          <w:sz w:val="18"/>
        </w:rPr>
      </w:pPr>
      <w:r>
        <w:rPr/>
        <w:br w:type="column"/>
      </w:r>
      <w:r>
        <w:rPr>
          <w:color w:val="231F20"/>
          <w:sz w:val="18"/>
        </w:rPr>
        <w:t>Rainie, Lee &amp;Wellamn, Barry.</w:t>
      </w:r>
      <w:r>
        <w:rPr>
          <w:i/>
          <w:color w:val="231F20"/>
          <w:sz w:val="18"/>
        </w:rPr>
        <w:t>Networked, the new social operating system</w:t>
      </w:r>
      <w:r>
        <w:rPr>
          <w:color w:val="231F20"/>
          <w:sz w:val="18"/>
        </w:rPr>
        <w:t>.Cam- bridge: MIT, 2012.</w:t>
      </w:r>
    </w:p>
    <w:p>
      <w:pPr>
        <w:pStyle w:val="BodyText"/>
        <w:rPr>
          <w:sz w:val="17"/>
        </w:rPr>
      </w:pPr>
    </w:p>
    <w:p>
      <w:pPr>
        <w:spacing w:line="200" w:lineRule="exact" w:before="0"/>
        <w:ind w:left="833" w:right="816" w:firstLine="0"/>
        <w:jc w:val="left"/>
        <w:rPr>
          <w:sz w:val="18"/>
        </w:rPr>
      </w:pPr>
      <w:r>
        <w:rPr>
          <w:color w:val="231F20"/>
          <w:sz w:val="18"/>
        </w:rPr>
        <w:t>Scolari, Carlos. </w:t>
      </w:r>
      <w:r>
        <w:rPr>
          <w:i/>
          <w:color w:val="231F20"/>
          <w:sz w:val="18"/>
        </w:rPr>
        <w:t>Hipermediaciones. Elementos para una Teoría de la Comunica- </w:t>
      </w:r>
      <w:r>
        <w:rPr>
          <w:i/>
          <w:color w:val="231F20"/>
          <w:sz w:val="18"/>
        </w:rPr>
        <w:t>ción Digital Interactiva</w:t>
      </w:r>
      <w:r>
        <w:rPr>
          <w:color w:val="231F20"/>
          <w:sz w:val="18"/>
        </w:rPr>
        <w:t>. Barcelona: Gedisa, 2008.</w:t>
      </w:r>
    </w:p>
    <w:p>
      <w:pPr>
        <w:pStyle w:val="BodyText"/>
        <w:rPr>
          <w:sz w:val="17"/>
        </w:rPr>
      </w:pPr>
    </w:p>
    <w:p>
      <w:pPr>
        <w:spacing w:line="200" w:lineRule="exact" w:before="0"/>
        <w:ind w:left="833" w:right="816" w:firstLine="0"/>
        <w:jc w:val="left"/>
        <w:rPr>
          <w:sz w:val="18"/>
        </w:rPr>
      </w:pPr>
      <w:r>
        <w:rPr>
          <w:color w:val="231F20"/>
          <w:sz w:val="18"/>
        </w:rPr>
        <w:t>Ecología de los medios. Mapa de un nicho teórico. </w:t>
      </w:r>
      <w:r>
        <w:rPr>
          <w:i/>
          <w:color w:val="231F20"/>
          <w:sz w:val="18"/>
        </w:rPr>
        <w:t>Quaderns del CAC </w:t>
      </w:r>
      <w:r>
        <w:rPr>
          <w:color w:val="231F20"/>
          <w:sz w:val="18"/>
        </w:rPr>
        <w:t>34, vol. XIII(1), junio 2010, pp. 17-26. [en línea].</w:t>
      </w:r>
    </w:p>
    <w:p>
      <w:pPr>
        <w:pStyle w:val="BodyText"/>
        <w:rPr>
          <w:sz w:val="17"/>
        </w:rPr>
      </w:pPr>
    </w:p>
    <w:p>
      <w:pPr>
        <w:spacing w:line="200" w:lineRule="exact" w:before="0"/>
        <w:ind w:left="833" w:right="816" w:firstLine="0"/>
        <w:jc w:val="left"/>
        <w:rPr>
          <w:sz w:val="18"/>
        </w:rPr>
      </w:pPr>
      <w:hyperlink r:id="rId124">
        <w:r>
          <w:rPr>
            <w:color w:val="231F20"/>
            <w:sz w:val="18"/>
          </w:rPr>
          <w:t>&lt;http://www.cac.cat/pfw_files/cma/recerca/quaderns_cac/Q34_Scolari_</w:t>
        </w:r>
      </w:hyperlink>
      <w:r>
        <w:rPr>
          <w:color w:val="231F20"/>
          <w:sz w:val="18"/>
        </w:rPr>
        <w:t> ES.pdf&gt;[Consulta: enero de 2013].</w:t>
      </w:r>
    </w:p>
    <w:p>
      <w:pPr>
        <w:pStyle w:val="BodyText"/>
        <w:rPr>
          <w:sz w:val="17"/>
        </w:rPr>
      </w:pPr>
    </w:p>
    <w:p>
      <w:pPr>
        <w:spacing w:line="200" w:lineRule="exact" w:before="0"/>
        <w:ind w:left="833" w:right="1068" w:firstLine="0"/>
        <w:jc w:val="both"/>
        <w:rPr>
          <w:sz w:val="18"/>
        </w:rPr>
      </w:pPr>
      <w:r>
        <w:rPr>
          <w:color w:val="231F20"/>
          <w:spacing w:val="-3"/>
          <w:sz w:val="18"/>
        </w:rPr>
        <w:t>World </w:t>
      </w:r>
      <w:r>
        <w:rPr>
          <w:color w:val="231F20"/>
          <w:sz w:val="18"/>
        </w:rPr>
        <w:t>Internet Project México e Instituto Tecnológico de </w:t>
      </w:r>
      <w:r>
        <w:rPr>
          <w:color w:val="231F20"/>
          <w:spacing w:val="-3"/>
          <w:sz w:val="18"/>
        </w:rPr>
        <w:t>Monterrey, </w:t>
      </w:r>
      <w:r>
        <w:rPr>
          <w:color w:val="231F20"/>
          <w:sz w:val="18"/>
        </w:rPr>
        <w:t>campus Estado de México. Estudio 2012 de hábitos y percepciones de los mexicanos sobre Internet y diversas tecnologías asociadas [en línea].</w:t>
      </w:r>
    </w:p>
    <w:p>
      <w:pPr>
        <w:pStyle w:val="BodyText"/>
        <w:spacing w:before="1"/>
        <w:rPr>
          <w:sz w:val="16"/>
        </w:rPr>
      </w:pPr>
    </w:p>
    <w:p>
      <w:pPr>
        <w:spacing w:before="0"/>
        <w:ind w:left="833" w:right="0" w:firstLine="0"/>
        <w:jc w:val="both"/>
        <w:rPr>
          <w:sz w:val="18"/>
        </w:rPr>
      </w:pPr>
      <w:hyperlink r:id="rId125">
        <w:r>
          <w:rPr>
            <w:color w:val="231F20"/>
            <w:sz w:val="18"/>
          </w:rPr>
          <w:t>&lt;http://www.wip.mx/estudios_wip.html&gt;[Consulta:</w:t>
        </w:r>
      </w:hyperlink>
      <w:r>
        <w:rPr>
          <w:color w:val="231F20"/>
          <w:sz w:val="18"/>
        </w:rPr>
        <w:t> enero de 2013].</w:t>
      </w:r>
    </w:p>
    <w:p>
      <w:pPr>
        <w:spacing w:after="0"/>
        <w:jc w:val="both"/>
        <w:rPr>
          <w:sz w:val="18"/>
        </w:rPr>
        <w:sectPr>
          <w:footerReference w:type="default" r:id="rId117"/>
          <w:pgSz w:w="15880" w:h="12190" w:orient="landscape"/>
          <w:pgMar w:footer="474" w:header="0" w:top="920" w:bottom="660" w:left="300" w:right="300"/>
          <w:cols w:num="2" w:equalWidth="0">
            <w:col w:w="6892" w:space="648"/>
            <w:col w:w="7740"/>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spacing w:before="152"/>
        <w:ind w:left="9370" w:right="839"/>
      </w:pPr>
      <w:r>
        <w:rPr>
          <w:color w:val="231F20"/>
        </w:rPr>
        <w:t>TELECOMUNICACIONES</w:t>
      </w:r>
    </w:p>
    <w:p>
      <w:pPr>
        <w:spacing w:after="0"/>
        <w:sectPr>
          <w:footerReference w:type="default" r:id="rId126"/>
          <w:pgSz w:w="15880" w:h="12190" w:orient="landscape"/>
          <w:pgMar w:footer="474" w:header="0" w:top="1120" w:bottom="660" w:left="300" w:right="300"/>
        </w:sectPr>
      </w:pPr>
    </w:p>
    <w:p>
      <w:pPr>
        <w:spacing w:line="324" w:lineRule="auto" w:before="14"/>
        <w:ind w:left="833" w:right="612" w:firstLine="0"/>
        <w:jc w:val="left"/>
        <w:rPr>
          <w:rFonts w:ascii="Arial" w:hAnsi="Arial"/>
          <w:b/>
          <w:sz w:val="36"/>
        </w:rPr>
      </w:pPr>
      <w:r>
        <w:rPr>
          <w:rFonts w:ascii="Arial" w:hAnsi="Arial"/>
          <w:b/>
          <w:color w:val="231F20"/>
          <w:sz w:val="36"/>
        </w:rPr>
        <w:t>Democracia, </w:t>
      </w:r>
      <w:r>
        <w:rPr>
          <w:rFonts w:ascii="Arial" w:hAnsi="Arial"/>
          <w:b/>
          <w:i/>
          <w:color w:val="231F20"/>
          <w:sz w:val="36"/>
        </w:rPr>
        <w:t>Derecho de </w:t>
      </w:r>
      <w:r>
        <w:rPr>
          <w:rFonts w:ascii="Arial" w:hAnsi="Arial"/>
          <w:b/>
          <w:i/>
          <w:color w:val="231F20"/>
          <w:sz w:val="36"/>
        </w:rPr>
        <w:t>Réplica</w:t>
      </w:r>
      <w:r>
        <w:rPr>
          <w:rFonts w:ascii="Arial" w:hAnsi="Arial"/>
          <w:b/>
          <w:i/>
          <w:color w:val="231F20"/>
          <w:spacing w:val="-42"/>
          <w:sz w:val="36"/>
        </w:rPr>
        <w:t> </w:t>
      </w:r>
      <w:r>
        <w:rPr>
          <w:rFonts w:ascii="Arial" w:hAnsi="Arial"/>
          <w:b/>
          <w:color w:val="231F20"/>
          <w:sz w:val="36"/>
        </w:rPr>
        <w:t>y</w:t>
      </w:r>
      <w:r>
        <w:rPr>
          <w:rFonts w:ascii="Arial" w:hAnsi="Arial"/>
          <w:b/>
          <w:color w:val="231F20"/>
          <w:spacing w:val="-42"/>
          <w:sz w:val="36"/>
        </w:rPr>
        <w:t> </w:t>
      </w:r>
      <w:r>
        <w:rPr>
          <w:rFonts w:ascii="Arial" w:hAnsi="Arial"/>
          <w:b/>
          <w:color w:val="231F20"/>
          <w:sz w:val="36"/>
        </w:rPr>
        <w:t>reforma</w:t>
      </w:r>
      <w:r>
        <w:rPr>
          <w:rFonts w:ascii="Arial" w:hAnsi="Arial"/>
          <w:b/>
          <w:color w:val="231F20"/>
          <w:spacing w:val="-42"/>
          <w:sz w:val="36"/>
        </w:rPr>
        <w:t> </w:t>
      </w:r>
      <w:r>
        <w:rPr>
          <w:rFonts w:ascii="Arial" w:hAnsi="Arial"/>
          <w:b/>
          <w:color w:val="231F20"/>
          <w:sz w:val="36"/>
        </w:rPr>
        <w:t>constitucional</w:t>
      </w:r>
    </w:p>
    <w:p>
      <w:pPr>
        <w:pStyle w:val="Heading1"/>
        <w:spacing w:before="5"/>
        <w:jc w:val="both"/>
      </w:pPr>
      <w:r>
        <w:rPr>
          <w:color w:val="231F20"/>
        </w:rPr>
        <w:t>de</w:t>
      </w:r>
      <w:r>
        <w:rPr>
          <w:color w:val="231F20"/>
          <w:spacing w:val="-50"/>
        </w:rPr>
        <w:t> </w:t>
      </w:r>
      <w:r>
        <w:rPr>
          <w:color w:val="231F20"/>
        </w:rPr>
        <w:t>las</w:t>
      </w:r>
      <w:r>
        <w:rPr>
          <w:color w:val="231F20"/>
          <w:spacing w:val="-50"/>
        </w:rPr>
        <w:t> </w:t>
      </w:r>
      <w:r>
        <w:rPr>
          <w:color w:val="231F20"/>
        </w:rPr>
        <w:t>telcomunicaciones</w:t>
      </w:r>
      <w:r>
        <w:rPr>
          <w:color w:val="231F20"/>
          <w:spacing w:val="-50"/>
        </w:rPr>
        <w:t> </w:t>
      </w:r>
      <w:r>
        <w:rPr>
          <w:color w:val="231F20"/>
        </w:rPr>
        <w:t>en</w:t>
      </w:r>
      <w:r>
        <w:rPr>
          <w:color w:val="231F20"/>
          <w:spacing w:val="-50"/>
        </w:rPr>
        <w:t> </w:t>
      </w:r>
      <w:r>
        <w:rPr>
          <w:color w:val="231F20"/>
        </w:rPr>
        <w:t>méxico</w:t>
      </w:r>
    </w:p>
    <w:p>
      <w:pPr>
        <w:pStyle w:val="BodyText"/>
        <w:spacing w:before="277"/>
        <w:ind w:left="833"/>
        <w:jc w:val="both"/>
        <w:rPr>
          <w:rFonts w:ascii="Arial"/>
        </w:rPr>
      </w:pPr>
      <w:r>
        <w:rPr>
          <w:rFonts w:ascii="Arial"/>
          <w:color w:val="231F20"/>
        </w:rPr>
        <w:t>Javier Esteinou Madrid</w:t>
      </w:r>
    </w:p>
    <w:p>
      <w:pPr>
        <w:pStyle w:val="BodyText"/>
        <w:rPr>
          <w:rFonts w:ascii="Arial"/>
        </w:rPr>
      </w:pPr>
    </w:p>
    <w:p>
      <w:pPr>
        <w:pStyle w:val="BodyText"/>
        <w:rPr>
          <w:rFonts w:ascii="Arial"/>
        </w:rPr>
      </w:pPr>
    </w:p>
    <w:p>
      <w:pPr>
        <w:pStyle w:val="BodyText"/>
        <w:spacing w:before="4"/>
        <w:rPr>
          <w:rFonts w:ascii="Arial"/>
          <w:sz w:val="31"/>
        </w:rPr>
      </w:pPr>
    </w:p>
    <w:p>
      <w:pPr>
        <w:pStyle w:val="BodyText"/>
        <w:ind w:left="833"/>
        <w:jc w:val="both"/>
        <w:rPr>
          <w:rFonts w:ascii="Arial"/>
        </w:rPr>
      </w:pPr>
      <w:r>
        <w:rPr>
          <w:rFonts w:ascii="Arial"/>
          <w:color w:val="231F20"/>
        </w:rPr>
        <w:t>Resumen</w:t>
      </w:r>
    </w:p>
    <w:p>
      <w:pPr>
        <w:pStyle w:val="BodyText"/>
        <w:spacing w:before="5"/>
        <w:rPr>
          <w:rFonts w:ascii="Arial"/>
          <w:sz w:val="26"/>
        </w:rPr>
      </w:pPr>
    </w:p>
    <w:p>
      <w:pPr>
        <w:pStyle w:val="BodyText"/>
        <w:spacing w:line="261" w:lineRule="auto"/>
        <w:ind w:left="833"/>
        <w:jc w:val="both"/>
      </w:pPr>
      <w:r>
        <w:rPr>
          <w:color w:val="231F20"/>
        </w:rPr>
        <w:t>A lo largo de la extensa discusión histórica sobre la reglamenta- ción del Derecho a la Información en México, diversos sectores democráticamente avanzados en nuestro país, formularon la necesidad de establecer el Derecho de Réplica en el ejercicio in- formativo de los medios de difusión electrónicos. Sin embargo, no obstante la abundancia de dichas solicitudes ciudadanas y de iniciativas presentadas en el Congreso de la Unión, la inclusión del Derecho de Réplica en el nuevo Reglamento de Radio y Tele- visión del año 2002, fue sumamente pobre, limitado, caprichoso y confuso, y por consiguiente, se convirtió en un seudo derecho difícilmente aplicable con rigor contundente por los ciudadanos; y en caso de no cumplirse, no contó con sanciones jurídicas de respaldo que le dieran su carácter de ley incuestionable para ser acatada.</w:t>
      </w:r>
    </w:p>
    <w:p>
      <w:pPr>
        <w:pStyle w:val="BodyText"/>
        <w:spacing w:line="261" w:lineRule="auto"/>
        <w:ind w:left="833" w:firstLine="226"/>
        <w:jc w:val="both"/>
      </w:pPr>
      <w:r>
        <w:rPr>
          <w:color w:val="231F20"/>
        </w:rPr>
        <w:t>De</w:t>
      </w:r>
      <w:r>
        <w:rPr>
          <w:color w:val="231F20"/>
          <w:spacing w:val="-11"/>
        </w:rPr>
        <w:t> </w:t>
      </w:r>
      <w:r>
        <w:rPr>
          <w:color w:val="231F20"/>
        </w:rPr>
        <w:t>aquí,</w:t>
      </w:r>
      <w:r>
        <w:rPr>
          <w:color w:val="231F20"/>
          <w:spacing w:val="-11"/>
        </w:rPr>
        <w:t> </w:t>
      </w:r>
      <w:r>
        <w:rPr>
          <w:color w:val="231F20"/>
        </w:rPr>
        <w:t>la</w:t>
      </w:r>
      <w:r>
        <w:rPr>
          <w:color w:val="231F20"/>
          <w:spacing w:val="-11"/>
        </w:rPr>
        <w:t> </w:t>
      </w:r>
      <w:r>
        <w:rPr>
          <w:color w:val="231F20"/>
        </w:rPr>
        <w:t>importancia</w:t>
      </w:r>
      <w:r>
        <w:rPr>
          <w:color w:val="231F20"/>
          <w:spacing w:val="-12"/>
        </w:rPr>
        <w:t> </w:t>
      </w:r>
      <w:r>
        <w:rPr>
          <w:color w:val="231F20"/>
        </w:rPr>
        <w:t>central</w:t>
      </w:r>
      <w:r>
        <w:rPr>
          <w:color w:val="231F20"/>
          <w:spacing w:val="-11"/>
        </w:rPr>
        <w:t> </w:t>
      </w:r>
      <w:r>
        <w:rPr>
          <w:color w:val="231F20"/>
        </w:rPr>
        <w:t>de</w:t>
      </w:r>
      <w:r>
        <w:rPr>
          <w:color w:val="231F20"/>
          <w:spacing w:val="-11"/>
        </w:rPr>
        <w:t> </w:t>
      </w:r>
      <w:r>
        <w:rPr>
          <w:color w:val="231F20"/>
        </w:rPr>
        <w:t>efectuar</w:t>
      </w:r>
      <w:r>
        <w:rPr>
          <w:color w:val="231F20"/>
          <w:spacing w:val="-12"/>
        </w:rPr>
        <w:t> </w:t>
      </w:r>
      <w:r>
        <w:rPr>
          <w:color w:val="231F20"/>
        </w:rPr>
        <w:t>un</w:t>
      </w:r>
      <w:r>
        <w:rPr>
          <w:color w:val="231F20"/>
          <w:spacing w:val="-11"/>
        </w:rPr>
        <w:t> </w:t>
      </w:r>
      <w:r>
        <w:rPr>
          <w:color w:val="231F20"/>
        </w:rPr>
        <w:t>profundo</w:t>
      </w:r>
      <w:r>
        <w:rPr>
          <w:color w:val="231F20"/>
          <w:spacing w:val="-12"/>
        </w:rPr>
        <w:t> </w:t>
      </w:r>
      <w:r>
        <w:rPr>
          <w:color w:val="231F20"/>
        </w:rPr>
        <w:t>cambio en materia de comunicación y cultura colectiva que permita, que a</w:t>
      </w:r>
      <w:r>
        <w:rPr>
          <w:color w:val="231F20"/>
          <w:spacing w:val="-7"/>
        </w:rPr>
        <w:t> </w:t>
      </w:r>
      <w:r>
        <w:rPr>
          <w:color w:val="231F20"/>
          <w:spacing w:val="-3"/>
        </w:rPr>
        <w:t>través</w:t>
      </w:r>
      <w:r>
        <w:rPr>
          <w:color w:val="231F20"/>
          <w:spacing w:val="-7"/>
        </w:rPr>
        <w:t> </w:t>
      </w:r>
      <w:r>
        <w:rPr>
          <w:color w:val="231F20"/>
        </w:rPr>
        <w:t>de</w:t>
      </w:r>
      <w:r>
        <w:rPr>
          <w:color w:val="231F20"/>
          <w:spacing w:val="-7"/>
        </w:rPr>
        <w:t> </w:t>
      </w:r>
      <w:r>
        <w:rPr>
          <w:color w:val="231F20"/>
        </w:rPr>
        <w:t>la</w:t>
      </w:r>
      <w:r>
        <w:rPr>
          <w:color w:val="231F20"/>
          <w:spacing w:val="-7"/>
        </w:rPr>
        <w:t> </w:t>
      </w:r>
      <w:r>
        <w:rPr>
          <w:i/>
          <w:color w:val="231F20"/>
        </w:rPr>
        <w:t>“Reforma</w:t>
      </w:r>
      <w:r>
        <w:rPr>
          <w:i/>
          <w:color w:val="231F20"/>
          <w:spacing w:val="-7"/>
        </w:rPr>
        <w:t> </w:t>
      </w:r>
      <w:r>
        <w:rPr>
          <w:i/>
          <w:color w:val="231F20"/>
        </w:rPr>
        <w:t>Constitucional</w:t>
      </w:r>
      <w:r>
        <w:rPr>
          <w:i/>
          <w:color w:val="231F20"/>
          <w:spacing w:val="-7"/>
        </w:rPr>
        <w:t> </w:t>
      </w:r>
      <w:r>
        <w:rPr>
          <w:i/>
          <w:color w:val="231F20"/>
        </w:rPr>
        <w:t>de</w:t>
      </w:r>
      <w:r>
        <w:rPr>
          <w:i/>
          <w:color w:val="231F20"/>
          <w:spacing w:val="-7"/>
        </w:rPr>
        <w:t> </w:t>
      </w:r>
      <w:r>
        <w:rPr>
          <w:i/>
          <w:color w:val="231F20"/>
        </w:rPr>
        <w:t>las</w:t>
      </w:r>
      <w:r>
        <w:rPr>
          <w:i/>
          <w:color w:val="231F20"/>
          <w:spacing w:val="-7"/>
        </w:rPr>
        <w:t> </w:t>
      </w:r>
      <w:r>
        <w:rPr>
          <w:i/>
          <w:color w:val="231F20"/>
        </w:rPr>
        <w:t>Telecomunicaciones</w:t>
      </w:r>
      <w:r>
        <w:rPr>
          <w:i/>
          <w:color w:val="231F20"/>
          <w:spacing w:val="-7"/>
        </w:rPr>
        <w:t> </w:t>
      </w:r>
      <w:r>
        <w:rPr>
          <w:i/>
          <w:color w:val="231F20"/>
        </w:rPr>
        <w:t>y </w:t>
      </w:r>
      <w:r>
        <w:rPr>
          <w:i/>
          <w:color w:val="231F20"/>
        </w:rPr>
        <w:t>la</w:t>
      </w:r>
      <w:r>
        <w:rPr>
          <w:i/>
          <w:color w:val="231F20"/>
          <w:spacing w:val="-10"/>
        </w:rPr>
        <w:t> </w:t>
      </w:r>
      <w:r>
        <w:rPr>
          <w:i/>
          <w:color w:val="231F20"/>
        </w:rPr>
        <w:t>Radiodifusión”</w:t>
      </w:r>
      <w:r>
        <w:rPr>
          <w:i/>
          <w:color w:val="231F20"/>
          <w:spacing w:val="-10"/>
        </w:rPr>
        <w:t> </w:t>
      </w:r>
      <w:r>
        <w:rPr>
          <w:color w:val="231F20"/>
        </w:rPr>
        <w:t>y</w:t>
      </w:r>
      <w:r>
        <w:rPr>
          <w:color w:val="231F20"/>
          <w:spacing w:val="-10"/>
        </w:rPr>
        <w:t> </w:t>
      </w:r>
      <w:r>
        <w:rPr>
          <w:color w:val="231F20"/>
        </w:rPr>
        <w:t>sus</w:t>
      </w:r>
      <w:r>
        <w:rPr>
          <w:color w:val="231F20"/>
          <w:spacing w:val="-10"/>
        </w:rPr>
        <w:t> </w:t>
      </w:r>
      <w:r>
        <w:rPr>
          <w:color w:val="231F20"/>
        </w:rPr>
        <w:t>leyes</w:t>
      </w:r>
      <w:r>
        <w:rPr>
          <w:color w:val="231F20"/>
          <w:spacing w:val="-10"/>
        </w:rPr>
        <w:t> </w:t>
      </w:r>
      <w:r>
        <w:rPr>
          <w:color w:val="231F20"/>
        </w:rPr>
        <w:t>secundarias</w:t>
      </w:r>
      <w:r>
        <w:rPr>
          <w:color w:val="231F20"/>
          <w:spacing w:val="-11"/>
        </w:rPr>
        <w:t> </w:t>
      </w:r>
      <w:r>
        <w:rPr>
          <w:color w:val="231F20"/>
        </w:rPr>
        <w:t>respectivas,</w:t>
      </w:r>
      <w:r>
        <w:rPr>
          <w:color w:val="231F20"/>
          <w:spacing w:val="-10"/>
        </w:rPr>
        <w:t> </w:t>
      </w:r>
      <w:r>
        <w:rPr>
          <w:color w:val="231F20"/>
        </w:rPr>
        <w:t>se</w:t>
      </w:r>
      <w:r>
        <w:rPr>
          <w:color w:val="231F20"/>
          <w:spacing w:val="-10"/>
        </w:rPr>
        <w:t> </w:t>
      </w:r>
      <w:r>
        <w:rPr>
          <w:color w:val="231F20"/>
        </w:rPr>
        <w:t>introduz- ca en la normatividad de la radiodifusión nacional un verdadero Derecho de Réplica que sirva de instrumento de defensa de las garantías comunicativas de los auditorios. Mediante ello, el fun- cionamiento público de las industrias culturales </w:t>
      </w:r>
      <w:r>
        <w:rPr>
          <w:color w:val="231F20"/>
          <w:spacing w:val="-3"/>
        </w:rPr>
        <w:t>avanzará </w:t>
      </w:r>
      <w:r>
        <w:rPr>
          <w:color w:val="231F20"/>
        </w:rPr>
        <w:t>en su regulación</w:t>
      </w:r>
      <w:r>
        <w:rPr>
          <w:color w:val="231F20"/>
          <w:spacing w:val="-9"/>
        </w:rPr>
        <w:t> </w:t>
      </w:r>
      <w:r>
        <w:rPr>
          <w:color w:val="231F20"/>
        </w:rPr>
        <w:t>ética</w:t>
      </w:r>
      <w:r>
        <w:rPr>
          <w:color w:val="231F20"/>
          <w:spacing w:val="-9"/>
        </w:rPr>
        <w:t> </w:t>
      </w:r>
      <w:r>
        <w:rPr>
          <w:color w:val="231F20"/>
        </w:rPr>
        <w:t>y</w:t>
      </w:r>
      <w:r>
        <w:rPr>
          <w:color w:val="231F20"/>
          <w:spacing w:val="-9"/>
        </w:rPr>
        <w:t> </w:t>
      </w:r>
      <w:r>
        <w:rPr>
          <w:color w:val="231F20"/>
        </w:rPr>
        <w:t>responsable,</w:t>
      </w:r>
      <w:r>
        <w:rPr>
          <w:color w:val="231F20"/>
          <w:spacing w:val="-10"/>
        </w:rPr>
        <w:t> </w:t>
      </w:r>
      <w:r>
        <w:rPr>
          <w:color w:val="231F20"/>
        </w:rPr>
        <w:t>orientada</w:t>
      </w:r>
      <w:r>
        <w:rPr>
          <w:color w:val="231F20"/>
          <w:spacing w:val="-10"/>
        </w:rPr>
        <w:t> </w:t>
      </w:r>
      <w:r>
        <w:rPr>
          <w:color w:val="231F20"/>
        </w:rPr>
        <w:t>y</w:t>
      </w:r>
      <w:r>
        <w:rPr>
          <w:color w:val="231F20"/>
          <w:spacing w:val="-9"/>
        </w:rPr>
        <w:t> </w:t>
      </w:r>
      <w:r>
        <w:rPr>
          <w:color w:val="231F20"/>
        </w:rPr>
        <w:t>supervisada</w:t>
      </w:r>
      <w:r>
        <w:rPr>
          <w:color w:val="231F20"/>
          <w:spacing w:val="-10"/>
        </w:rPr>
        <w:t> </w:t>
      </w:r>
      <w:r>
        <w:rPr>
          <w:color w:val="231F20"/>
        </w:rPr>
        <w:t>por</w:t>
      </w:r>
      <w:r>
        <w:rPr>
          <w:color w:val="231F20"/>
          <w:spacing w:val="-9"/>
        </w:rPr>
        <w:t> </w:t>
      </w:r>
      <w:r>
        <w:rPr>
          <w:color w:val="231F20"/>
        </w:rPr>
        <w:t>el</w:t>
      </w:r>
      <w:r>
        <w:rPr>
          <w:color w:val="231F20"/>
          <w:spacing w:val="-9"/>
        </w:rPr>
        <w:t> </w:t>
      </w:r>
      <w:r>
        <w:rPr>
          <w:color w:val="231F20"/>
        </w:rPr>
        <w:t>Es- tado y la sociedad civil mexicana, y no sólo por las dinámicas</w:t>
      </w:r>
      <w:r>
        <w:rPr>
          <w:color w:val="231F20"/>
          <w:spacing w:val="34"/>
        </w:rPr>
        <w:t> </w:t>
      </w:r>
      <w:r>
        <w:rPr>
          <w:color w:val="231F20"/>
        </w:rPr>
        <w:t>del</w:t>
      </w:r>
    </w:p>
    <w:p>
      <w:pPr>
        <w:pStyle w:val="BodyText"/>
        <w:spacing w:line="261" w:lineRule="auto" w:before="144"/>
        <w:ind w:left="833" w:right="833"/>
        <w:jc w:val="both"/>
      </w:pPr>
      <w:r>
        <w:rPr/>
        <w:br w:type="column"/>
      </w:r>
      <w:r>
        <w:rPr>
          <w:color w:val="231F20"/>
        </w:rPr>
        <w:t>poder</w:t>
      </w:r>
      <w:r>
        <w:rPr>
          <w:color w:val="231F20"/>
          <w:spacing w:val="-10"/>
        </w:rPr>
        <w:t> </w:t>
      </w:r>
      <w:r>
        <w:rPr>
          <w:color w:val="231F20"/>
        </w:rPr>
        <w:t>partidocrático</w:t>
      </w:r>
      <w:r>
        <w:rPr>
          <w:color w:val="231F20"/>
          <w:spacing w:val="-9"/>
        </w:rPr>
        <w:t> </w:t>
      </w:r>
      <w:r>
        <w:rPr>
          <w:color w:val="231F20"/>
        </w:rPr>
        <w:t>o</w:t>
      </w:r>
      <w:r>
        <w:rPr>
          <w:color w:val="231F20"/>
          <w:spacing w:val="-9"/>
        </w:rPr>
        <w:t> </w:t>
      </w:r>
      <w:r>
        <w:rPr>
          <w:color w:val="231F20"/>
        </w:rPr>
        <w:t>de</w:t>
      </w:r>
      <w:r>
        <w:rPr>
          <w:color w:val="231F20"/>
          <w:spacing w:val="-9"/>
        </w:rPr>
        <w:t> </w:t>
      </w:r>
      <w:r>
        <w:rPr>
          <w:color w:val="231F20"/>
        </w:rPr>
        <w:t>acumulación</w:t>
      </w:r>
      <w:r>
        <w:rPr>
          <w:color w:val="231F20"/>
          <w:spacing w:val="-9"/>
        </w:rPr>
        <w:t> </w:t>
      </w:r>
      <w:r>
        <w:rPr>
          <w:color w:val="231F20"/>
        </w:rPr>
        <w:t>que</w:t>
      </w:r>
      <w:r>
        <w:rPr>
          <w:color w:val="231F20"/>
          <w:spacing w:val="-9"/>
        </w:rPr>
        <w:t> </w:t>
      </w:r>
      <w:r>
        <w:rPr>
          <w:color w:val="231F20"/>
        </w:rPr>
        <w:t>dirige</w:t>
      </w:r>
      <w:r>
        <w:rPr>
          <w:color w:val="231F20"/>
          <w:spacing w:val="-10"/>
        </w:rPr>
        <w:t> </w:t>
      </w:r>
      <w:r>
        <w:rPr>
          <w:color w:val="231F20"/>
        </w:rPr>
        <w:t>la</w:t>
      </w:r>
      <w:r>
        <w:rPr>
          <w:color w:val="231F20"/>
          <w:spacing w:val="-9"/>
        </w:rPr>
        <w:t> </w:t>
      </w:r>
      <w:r>
        <w:rPr>
          <w:color w:val="231F20"/>
        </w:rPr>
        <w:t>lógica</w:t>
      </w:r>
      <w:r>
        <w:rPr>
          <w:color w:val="231F20"/>
          <w:spacing w:val="-9"/>
        </w:rPr>
        <w:t> </w:t>
      </w:r>
      <w:r>
        <w:rPr>
          <w:color w:val="231F20"/>
        </w:rPr>
        <w:t>salvaje del mercado autorregulado y la dinámica política de reproduc- ción del poder despótico de los partidos</w:t>
      </w:r>
      <w:r>
        <w:rPr>
          <w:color w:val="231F20"/>
          <w:spacing w:val="-27"/>
        </w:rPr>
        <w:t> </w:t>
      </w:r>
      <w:r>
        <w:rPr>
          <w:color w:val="231F20"/>
        </w:rPr>
        <w:t>políticos.</w:t>
      </w:r>
    </w:p>
    <w:p>
      <w:pPr>
        <w:pStyle w:val="BodyText"/>
      </w:pPr>
    </w:p>
    <w:p>
      <w:pPr>
        <w:pStyle w:val="BodyText"/>
        <w:spacing w:before="10"/>
        <w:rPr>
          <w:sz w:val="25"/>
        </w:rPr>
      </w:pPr>
    </w:p>
    <w:p>
      <w:pPr>
        <w:pStyle w:val="BodyText"/>
        <w:ind w:left="833"/>
        <w:jc w:val="both"/>
        <w:rPr>
          <w:rFonts w:ascii="Arial"/>
        </w:rPr>
      </w:pPr>
      <w:r>
        <w:rPr>
          <w:rFonts w:ascii="Arial"/>
          <w:color w:val="231F20"/>
          <w:w w:val="95"/>
        </w:rPr>
        <w:t>Palabras Claves</w:t>
      </w:r>
    </w:p>
    <w:p>
      <w:pPr>
        <w:pStyle w:val="BodyText"/>
        <w:spacing w:before="5"/>
        <w:rPr>
          <w:rFonts w:ascii="Arial"/>
          <w:sz w:val="26"/>
        </w:rPr>
      </w:pPr>
    </w:p>
    <w:p>
      <w:pPr>
        <w:pStyle w:val="BodyText"/>
        <w:spacing w:line="261" w:lineRule="auto"/>
        <w:ind w:left="833" w:right="831"/>
        <w:jc w:val="both"/>
      </w:pPr>
      <w:r>
        <w:rPr>
          <w:color w:val="231F20"/>
        </w:rPr>
        <w:t>Derecho de Réplica, Legislación de la comunicación, Poderes fác- ticos, Iniciativa ciudadana, Partidocracia, Cambio comunicativo, Reforma Electoral, Reforma Constitucional de Telecomunicacio- nes, Leyes secundarias.</w:t>
      </w:r>
    </w:p>
    <w:p>
      <w:pPr>
        <w:spacing w:after="0" w:line="261" w:lineRule="auto"/>
        <w:jc w:val="both"/>
        <w:sectPr>
          <w:footerReference w:type="default" r:id="rId127"/>
          <w:pgSz w:w="15880" w:h="12190" w:orient="landscape"/>
          <w:pgMar w:footer="474" w:header="0" w:top="940" w:bottom="660" w:left="300" w:right="300"/>
          <w:cols w:num="2" w:equalWidth="0">
            <w:col w:w="6901" w:space="639"/>
            <w:col w:w="7740"/>
          </w:cols>
        </w:sectPr>
      </w:pPr>
    </w:p>
    <w:p>
      <w:pPr>
        <w:pStyle w:val="BodyText"/>
        <w:spacing w:before="45"/>
        <w:ind w:left="833"/>
        <w:jc w:val="both"/>
        <w:rPr>
          <w:rFonts w:ascii="Arial" w:hAnsi="Arial"/>
        </w:rPr>
      </w:pPr>
      <w:r>
        <w:rPr>
          <w:rFonts w:ascii="Arial" w:hAnsi="Arial"/>
          <w:color w:val="231F20"/>
        </w:rPr>
        <w:t>El abandono histórico del Derecho de Réplica en</w:t>
      </w:r>
      <w:r>
        <w:rPr>
          <w:rFonts w:ascii="Arial" w:hAnsi="Arial"/>
          <w:color w:val="231F20"/>
          <w:spacing w:val="54"/>
        </w:rPr>
        <w:t> </w:t>
      </w:r>
      <w:r>
        <w:rPr>
          <w:rFonts w:ascii="Arial" w:hAnsi="Arial"/>
          <w:color w:val="231F20"/>
        </w:rPr>
        <w:t>México</w:t>
      </w:r>
    </w:p>
    <w:p>
      <w:pPr>
        <w:pStyle w:val="BodyText"/>
        <w:spacing w:before="5"/>
        <w:rPr>
          <w:rFonts w:ascii="Arial"/>
          <w:sz w:val="26"/>
        </w:rPr>
      </w:pPr>
    </w:p>
    <w:p>
      <w:pPr>
        <w:pStyle w:val="BodyText"/>
        <w:spacing w:line="261" w:lineRule="auto"/>
        <w:ind w:left="833"/>
        <w:jc w:val="both"/>
      </w:pPr>
      <w:r>
        <w:rPr>
          <w:color w:val="231F20"/>
        </w:rPr>
        <w:t>Reflexionar sobre el Derecho de Réplica o de Respuesta, no es</w:t>
      </w:r>
      <w:r>
        <w:rPr>
          <w:color w:val="231F20"/>
          <w:spacing w:val="-25"/>
        </w:rPr>
        <w:t> </w:t>
      </w:r>
      <w:r>
        <w:rPr>
          <w:color w:val="231F20"/>
        </w:rPr>
        <w:t>to- car un simple aspecto más del mapa comunicativo del país; sino que es analizar las condiciones jurídicas básicas para la aplica- ción de una elemental garantía universal de los individuos libres del siglo XXI y una pieza fundamental para convertir</w:t>
      </w:r>
      <w:r>
        <w:rPr>
          <w:color w:val="231F20"/>
          <w:spacing w:val="-33"/>
        </w:rPr>
        <w:t> </w:t>
      </w:r>
      <w:r>
        <w:rPr>
          <w:color w:val="231F20"/>
        </w:rPr>
        <w:t>parcialmen- te a los canales de información en medios de comunicación en   la República. En pocas palabras, es trabajar sobre la creación de condiciones</w:t>
      </w:r>
      <w:r>
        <w:rPr>
          <w:color w:val="231F20"/>
          <w:spacing w:val="-10"/>
        </w:rPr>
        <w:t> </w:t>
      </w:r>
      <w:r>
        <w:rPr>
          <w:color w:val="231F20"/>
        </w:rPr>
        <w:t>mínimas</w:t>
      </w:r>
      <w:r>
        <w:rPr>
          <w:color w:val="231F20"/>
          <w:spacing w:val="-10"/>
        </w:rPr>
        <w:t> </w:t>
      </w:r>
      <w:r>
        <w:rPr>
          <w:color w:val="231F20"/>
        </w:rPr>
        <w:t>para</w:t>
      </w:r>
      <w:r>
        <w:rPr>
          <w:color w:val="231F20"/>
          <w:spacing w:val="-10"/>
        </w:rPr>
        <w:t> </w:t>
      </w:r>
      <w:r>
        <w:rPr>
          <w:color w:val="231F20"/>
        </w:rPr>
        <w:t>ejercer</w:t>
      </w:r>
      <w:r>
        <w:rPr>
          <w:color w:val="231F20"/>
          <w:spacing w:val="-10"/>
        </w:rPr>
        <w:t> </w:t>
      </w:r>
      <w:r>
        <w:rPr>
          <w:color w:val="231F20"/>
        </w:rPr>
        <w:t>la</w:t>
      </w:r>
      <w:r>
        <w:rPr>
          <w:color w:val="231F20"/>
          <w:spacing w:val="-10"/>
        </w:rPr>
        <w:t> </w:t>
      </w:r>
      <w:r>
        <w:rPr>
          <w:color w:val="231F20"/>
        </w:rPr>
        <w:t>libertad</w:t>
      </w:r>
      <w:r>
        <w:rPr>
          <w:color w:val="231F20"/>
          <w:spacing w:val="-10"/>
        </w:rPr>
        <w:t> </w:t>
      </w:r>
      <w:r>
        <w:rPr>
          <w:color w:val="231F20"/>
        </w:rPr>
        <w:t>de</w:t>
      </w:r>
      <w:r>
        <w:rPr>
          <w:color w:val="231F20"/>
          <w:spacing w:val="-10"/>
        </w:rPr>
        <w:t> </w:t>
      </w:r>
      <w:r>
        <w:rPr>
          <w:color w:val="231F20"/>
        </w:rPr>
        <w:t>expresión</w:t>
      </w:r>
      <w:r>
        <w:rPr>
          <w:color w:val="231F20"/>
          <w:spacing w:val="-10"/>
        </w:rPr>
        <w:t> </w:t>
      </w:r>
      <w:r>
        <w:rPr>
          <w:color w:val="231F20"/>
        </w:rPr>
        <w:t>y</w:t>
      </w:r>
      <w:r>
        <w:rPr>
          <w:color w:val="231F20"/>
          <w:spacing w:val="-10"/>
        </w:rPr>
        <w:t> </w:t>
      </w:r>
      <w:r>
        <w:rPr>
          <w:color w:val="231F20"/>
        </w:rPr>
        <w:t>la</w:t>
      </w:r>
      <w:r>
        <w:rPr>
          <w:color w:val="231F20"/>
          <w:spacing w:val="-10"/>
        </w:rPr>
        <w:t> </w:t>
      </w:r>
      <w:r>
        <w:rPr>
          <w:color w:val="231F20"/>
        </w:rPr>
        <w:t>de- fensa</w:t>
      </w:r>
      <w:r>
        <w:rPr>
          <w:color w:val="231F20"/>
          <w:spacing w:val="-6"/>
        </w:rPr>
        <w:t> </w:t>
      </w:r>
      <w:r>
        <w:rPr>
          <w:color w:val="231F20"/>
        </w:rPr>
        <w:t>de</w:t>
      </w:r>
      <w:r>
        <w:rPr>
          <w:color w:val="231F20"/>
          <w:spacing w:val="-5"/>
        </w:rPr>
        <w:t> </w:t>
      </w:r>
      <w:r>
        <w:rPr>
          <w:color w:val="231F20"/>
        </w:rPr>
        <w:t>la</w:t>
      </w:r>
      <w:r>
        <w:rPr>
          <w:color w:val="231F20"/>
          <w:spacing w:val="-5"/>
        </w:rPr>
        <w:t> </w:t>
      </w:r>
      <w:r>
        <w:rPr>
          <w:color w:val="231F20"/>
        </w:rPr>
        <w:t>honra,</w:t>
      </w:r>
      <w:r>
        <w:rPr>
          <w:color w:val="231F20"/>
          <w:spacing w:val="-5"/>
        </w:rPr>
        <w:t> </w:t>
      </w:r>
      <w:r>
        <w:rPr>
          <w:color w:val="231F20"/>
        </w:rPr>
        <w:t>el</w:t>
      </w:r>
      <w:r>
        <w:rPr>
          <w:color w:val="231F20"/>
          <w:spacing w:val="-5"/>
        </w:rPr>
        <w:t> </w:t>
      </w:r>
      <w:r>
        <w:rPr>
          <w:color w:val="231F20"/>
        </w:rPr>
        <w:t>prestigio</w:t>
      </w:r>
      <w:r>
        <w:rPr>
          <w:color w:val="231F20"/>
          <w:spacing w:val="-6"/>
        </w:rPr>
        <w:t> </w:t>
      </w:r>
      <w:r>
        <w:rPr>
          <w:color w:val="231F20"/>
        </w:rPr>
        <w:t>o</w:t>
      </w:r>
      <w:r>
        <w:rPr>
          <w:color w:val="231F20"/>
          <w:spacing w:val="-5"/>
        </w:rPr>
        <w:t> </w:t>
      </w:r>
      <w:r>
        <w:rPr>
          <w:color w:val="231F20"/>
        </w:rPr>
        <w:t>el</w:t>
      </w:r>
      <w:r>
        <w:rPr>
          <w:color w:val="231F20"/>
          <w:spacing w:val="-5"/>
        </w:rPr>
        <w:t> </w:t>
      </w:r>
      <w:r>
        <w:rPr>
          <w:color w:val="231F20"/>
        </w:rPr>
        <w:t>nombre</w:t>
      </w:r>
      <w:r>
        <w:rPr>
          <w:color w:val="231F20"/>
          <w:spacing w:val="-5"/>
        </w:rPr>
        <w:t> </w:t>
      </w:r>
      <w:r>
        <w:rPr>
          <w:color w:val="231F20"/>
        </w:rPr>
        <w:t>de</w:t>
      </w:r>
      <w:r>
        <w:rPr>
          <w:color w:val="231F20"/>
          <w:spacing w:val="-5"/>
        </w:rPr>
        <w:t> </w:t>
      </w:r>
      <w:r>
        <w:rPr>
          <w:color w:val="231F20"/>
        </w:rPr>
        <w:t>las</w:t>
      </w:r>
      <w:r>
        <w:rPr>
          <w:color w:val="231F20"/>
          <w:spacing w:val="-5"/>
        </w:rPr>
        <w:t> </w:t>
      </w:r>
      <w:r>
        <w:rPr>
          <w:color w:val="231F20"/>
        </w:rPr>
        <w:t>personas,</w:t>
      </w:r>
      <w:r>
        <w:rPr>
          <w:color w:val="231F20"/>
          <w:spacing w:val="-5"/>
        </w:rPr>
        <w:t> </w:t>
      </w:r>
      <w:r>
        <w:rPr>
          <w:color w:val="231F20"/>
        </w:rPr>
        <w:t>vía</w:t>
      </w:r>
      <w:r>
        <w:rPr>
          <w:color w:val="231F20"/>
          <w:spacing w:val="-5"/>
        </w:rPr>
        <w:t> </w:t>
      </w:r>
      <w:r>
        <w:rPr>
          <w:color w:val="231F20"/>
        </w:rPr>
        <w:t>los medios</w:t>
      </w:r>
      <w:r>
        <w:rPr>
          <w:color w:val="231F20"/>
          <w:spacing w:val="-10"/>
        </w:rPr>
        <w:t> </w:t>
      </w:r>
      <w:r>
        <w:rPr>
          <w:color w:val="231F20"/>
        </w:rPr>
        <w:t>de</w:t>
      </w:r>
      <w:r>
        <w:rPr>
          <w:color w:val="231F20"/>
          <w:spacing w:val="-10"/>
        </w:rPr>
        <w:t> </w:t>
      </w:r>
      <w:r>
        <w:rPr>
          <w:color w:val="231F20"/>
        </w:rPr>
        <w:t>difusión</w:t>
      </w:r>
      <w:r>
        <w:rPr>
          <w:color w:val="231F20"/>
          <w:spacing w:val="-11"/>
        </w:rPr>
        <w:t> </w:t>
      </w:r>
      <w:r>
        <w:rPr>
          <w:color w:val="231F20"/>
        </w:rPr>
        <w:t>en</w:t>
      </w:r>
      <w:r>
        <w:rPr>
          <w:color w:val="231F20"/>
          <w:spacing w:val="-10"/>
        </w:rPr>
        <w:t> </w:t>
      </w:r>
      <w:r>
        <w:rPr>
          <w:color w:val="231F20"/>
        </w:rPr>
        <w:t>México,</w:t>
      </w:r>
      <w:r>
        <w:rPr>
          <w:color w:val="231F20"/>
          <w:spacing w:val="-9"/>
        </w:rPr>
        <w:t> </w:t>
      </w:r>
      <w:r>
        <w:rPr>
          <w:color w:val="231F20"/>
        </w:rPr>
        <w:t>y</w:t>
      </w:r>
      <w:r>
        <w:rPr>
          <w:color w:val="231F20"/>
          <w:spacing w:val="-10"/>
        </w:rPr>
        <w:t> </w:t>
      </w:r>
      <w:r>
        <w:rPr>
          <w:color w:val="231F20"/>
        </w:rPr>
        <w:t>con</w:t>
      </w:r>
      <w:r>
        <w:rPr>
          <w:color w:val="231F20"/>
          <w:spacing w:val="-10"/>
        </w:rPr>
        <w:t> </w:t>
      </w:r>
      <w:r>
        <w:rPr>
          <w:color w:val="231F20"/>
        </w:rPr>
        <w:t>ello,</w:t>
      </w:r>
      <w:r>
        <w:rPr>
          <w:color w:val="231F20"/>
          <w:spacing w:val="-10"/>
        </w:rPr>
        <w:t> </w:t>
      </w:r>
      <w:r>
        <w:rPr>
          <w:color w:val="231F20"/>
        </w:rPr>
        <w:t>avanzar</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proceso</w:t>
      </w:r>
      <w:r>
        <w:rPr>
          <w:color w:val="231F20"/>
          <w:spacing w:val="-11"/>
        </w:rPr>
        <w:t> </w:t>
      </w:r>
      <w:r>
        <w:rPr>
          <w:color w:val="231F20"/>
        </w:rPr>
        <w:t>de construcción de la democracia en el</w:t>
      </w:r>
      <w:r>
        <w:rPr>
          <w:color w:val="231F20"/>
          <w:spacing w:val="-18"/>
        </w:rPr>
        <w:t> </w:t>
      </w:r>
      <w:r>
        <w:rPr>
          <w:color w:val="231F20"/>
        </w:rPr>
        <w:t>país.</w:t>
      </w:r>
    </w:p>
    <w:p>
      <w:pPr>
        <w:pStyle w:val="BodyText"/>
        <w:spacing w:line="261" w:lineRule="auto"/>
        <w:ind w:left="833" w:firstLine="226"/>
        <w:jc w:val="both"/>
      </w:pPr>
      <w:r>
        <w:rPr>
          <w:color w:val="231F20"/>
        </w:rPr>
        <w:t>En éste sentido, el Derecho de Réplica, de Respuesta o de Rec- tificación es una demanda internacional que surgió en el mundo desde la década de los años 50s. cuándo la Asamblea General de las Naciones Unidas aprobó el Convenio Sobre el Derecho Inter- nacional de Rectificación el 16 de diciembre de 1952. A partir de este momento surgieron gradualmente en más de 22 países del mundo los procesos sociales, políticos y jurídicos</w:t>
      </w:r>
      <w:r>
        <w:rPr>
          <w:color w:val="231F20"/>
          <w:spacing w:val="-23"/>
        </w:rPr>
        <w:t> </w:t>
      </w:r>
      <w:r>
        <w:rPr>
          <w:color w:val="231F20"/>
        </w:rPr>
        <w:t>correspondien- tes para instaurar en cada nación dicho derecho como una como garantía</w:t>
      </w:r>
      <w:r>
        <w:rPr>
          <w:color w:val="231F20"/>
          <w:spacing w:val="-6"/>
        </w:rPr>
        <w:t> </w:t>
      </w:r>
      <w:r>
        <w:rPr>
          <w:color w:val="231F20"/>
        </w:rPr>
        <w:t>comunicativa</w:t>
      </w:r>
      <w:r>
        <w:rPr>
          <w:color w:val="231F20"/>
          <w:spacing w:val="-6"/>
        </w:rPr>
        <w:t> </w:t>
      </w:r>
      <w:r>
        <w:rPr>
          <w:color w:val="231F20"/>
        </w:rPr>
        <w:t>mínima</w:t>
      </w:r>
      <w:r>
        <w:rPr>
          <w:color w:val="231F20"/>
          <w:spacing w:val="-6"/>
        </w:rPr>
        <w:t> </w:t>
      </w:r>
      <w:r>
        <w:rPr>
          <w:color w:val="231F20"/>
        </w:rPr>
        <w:t>de</w:t>
      </w:r>
      <w:r>
        <w:rPr>
          <w:color w:val="231F20"/>
          <w:spacing w:val="-7"/>
        </w:rPr>
        <w:t> </w:t>
      </w:r>
      <w:r>
        <w:rPr>
          <w:color w:val="231F20"/>
        </w:rPr>
        <w:t>los</w:t>
      </w:r>
      <w:r>
        <w:rPr>
          <w:color w:val="231F20"/>
          <w:spacing w:val="-6"/>
        </w:rPr>
        <w:t> </w:t>
      </w:r>
      <w:r>
        <w:rPr>
          <w:color w:val="231F20"/>
        </w:rPr>
        <w:t>habitantes</w:t>
      </w:r>
      <w:r>
        <w:rPr>
          <w:color w:val="231F20"/>
          <w:spacing w:val="-7"/>
        </w:rPr>
        <w:t> </w:t>
      </w:r>
      <w:r>
        <w:rPr>
          <w:color w:val="231F20"/>
        </w:rPr>
        <w:t>del</w:t>
      </w:r>
      <w:r>
        <w:rPr>
          <w:color w:val="231F20"/>
          <w:spacing w:val="-7"/>
        </w:rPr>
        <w:t> </w:t>
      </w:r>
      <w:r>
        <w:rPr>
          <w:color w:val="231F20"/>
        </w:rPr>
        <w:t>siglo</w:t>
      </w:r>
      <w:r>
        <w:rPr>
          <w:color w:val="231F20"/>
          <w:spacing w:val="-6"/>
        </w:rPr>
        <w:t> </w:t>
      </w:r>
      <w:r>
        <w:rPr>
          <w:color w:val="231F20"/>
        </w:rPr>
        <w:t>XX</w:t>
      </w:r>
      <w:r>
        <w:rPr>
          <w:color w:val="231F20"/>
          <w:spacing w:val="-6"/>
        </w:rPr>
        <w:t> </w:t>
      </w:r>
      <w:r>
        <w:rPr>
          <w:color w:val="231F20"/>
        </w:rPr>
        <w:t>en</w:t>
      </w:r>
      <w:r>
        <w:rPr>
          <w:color w:val="231F20"/>
          <w:spacing w:val="-6"/>
        </w:rPr>
        <w:t> </w:t>
      </w:r>
      <w:r>
        <w:rPr>
          <w:color w:val="231F20"/>
        </w:rPr>
        <w:t>el mundo (MacBride, 1980:</w:t>
      </w:r>
      <w:r>
        <w:rPr>
          <w:color w:val="231F20"/>
          <w:spacing w:val="-3"/>
        </w:rPr>
        <w:t> </w:t>
      </w:r>
      <w:r>
        <w:rPr>
          <w:color w:val="231F20"/>
        </w:rPr>
        <w:t>427).</w:t>
      </w:r>
    </w:p>
    <w:p>
      <w:pPr>
        <w:pStyle w:val="BodyText"/>
        <w:spacing w:line="261" w:lineRule="auto"/>
        <w:ind w:left="834" w:firstLine="226"/>
        <w:jc w:val="both"/>
      </w:pPr>
      <w:r>
        <w:rPr>
          <w:color w:val="231F20"/>
        </w:rPr>
        <w:t>Así, en el caso de México, a lo largo de la extensa discusión</w:t>
      </w:r>
      <w:r>
        <w:rPr>
          <w:color w:val="231F20"/>
          <w:spacing w:val="-33"/>
        </w:rPr>
        <w:t> </w:t>
      </w:r>
      <w:r>
        <w:rPr>
          <w:color w:val="231F20"/>
        </w:rPr>
        <w:t>his- tórica sobre la reglamentación del Derecho a la Información, se formuló en el país reiteradamente por diversos sectores demo- cráticamente</w:t>
      </w:r>
      <w:r>
        <w:rPr>
          <w:color w:val="231F20"/>
          <w:spacing w:val="-6"/>
        </w:rPr>
        <w:t> </w:t>
      </w:r>
      <w:r>
        <w:rPr>
          <w:color w:val="231F20"/>
        </w:rPr>
        <w:t>avanzados</w:t>
      </w:r>
      <w:r>
        <w:rPr>
          <w:color w:val="231F20"/>
          <w:spacing w:val="-6"/>
        </w:rPr>
        <w:t> </w:t>
      </w:r>
      <w:r>
        <w:rPr>
          <w:color w:val="231F20"/>
        </w:rPr>
        <w:t>en</w:t>
      </w:r>
      <w:r>
        <w:rPr>
          <w:color w:val="231F20"/>
          <w:spacing w:val="-6"/>
        </w:rPr>
        <w:t> </w:t>
      </w:r>
      <w:r>
        <w:rPr>
          <w:color w:val="231F20"/>
        </w:rPr>
        <w:t>nuestro</w:t>
      </w:r>
      <w:r>
        <w:rPr>
          <w:color w:val="231F20"/>
          <w:spacing w:val="-6"/>
        </w:rPr>
        <w:t> </w:t>
      </w:r>
      <w:r>
        <w:rPr>
          <w:color w:val="231F20"/>
        </w:rPr>
        <w:t>país,</w:t>
      </w:r>
      <w:r>
        <w:rPr>
          <w:color w:val="231F20"/>
          <w:spacing w:val="-6"/>
        </w:rPr>
        <w:t> </w:t>
      </w:r>
      <w:r>
        <w:rPr>
          <w:color w:val="231F20"/>
        </w:rPr>
        <w:t>la</w:t>
      </w:r>
      <w:r>
        <w:rPr>
          <w:color w:val="231F20"/>
          <w:spacing w:val="-6"/>
        </w:rPr>
        <w:t> </w:t>
      </w:r>
      <w:r>
        <w:rPr>
          <w:color w:val="231F20"/>
        </w:rPr>
        <w:t>necesidad</w:t>
      </w:r>
      <w:r>
        <w:rPr>
          <w:color w:val="231F20"/>
          <w:spacing w:val="-6"/>
        </w:rPr>
        <w:t> </w:t>
      </w:r>
      <w:r>
        <w:rPr>
          <w:color w:val="231F20"/>
        </w:rPr>
        <w:t>de</w:t>
      </w:r>
      <w:r>
        <w:rPr>
          <w:color w:val="231F20"/>
          <w:spacing w:val="-6"/>
        </w:rPr>
        <w:t> </w:t>
      </w:r>
      <w:r>
        <w:rPr>
          <w:color w:val="231F20"/>
        </w:rPr>
        <w:t>estable- cer</w:t>
      </w:r>
      <w:r>
        <w:rPr>
          <w:color w:val="231F20"/>
          <w:spacing w:val="-13"/>
        </w:rPr>
        <w:t> </w:t>
      </w:r>
      <w:r>
        <w:rPr>
          <w:color w:val="231F20"/>
        </w:rPr>
        <w:t>el</w:t>
      </w:r>
      <w:r>
        <w:rPr>
          <w:color w:val="231F20"/>
          <w:spacing w:val="-13"/>
        </w:rPr>
        <w:t> </w:t>
      </w:r>
      <w:r>
        <w:rPr>
          <w:color w:val="231F20"/>
        </w:rPr>
        <w:t>Derecho</w:t>
      </w:r>
      <w:r>
        <w:rPr>
          <w:color w:val="231F20"/>
          <w:spacing w:val="-13"/>
        </w:rPr>
        <w:t> </w:t>
      </w:r>
      <w:r>
        <w:rPr>
          <w:color w:val="231F20"/>
        </w:rPr>
        <w:t>de</w:t>
      </w:r>
      <w:r>
        <w:rPr>
          <w:color w:val="231F20"/>
          <w:spacing w:val="-13"/>
        </w:rPr>
        <w:t> </w:t>
      </w:r>
      <w:r>
        <w:rPr>
          <w:color w:val="231F20"/>
        </w:rPr>
        <w:t>Réplica</w:t>
      </w:r>
      <w:r>
        <w:rPr>
          <w:color w:val="231F20"/>
          <w:spacing w:val="-13"/>
        </w:rPr>
        <w:t> </w:t>
      </w:r>
      <w:r>
        <w:rPr>
          <w:color w:val="231F20"/>
        </w:rPr>
        <w:t>en</w:t>
      </w:r>
      <w:r>
        <w:rPr>
          <w:color w:val="231F20"/>
          <w:spacing w:val="-13"/>
        </w:rPr>
        <w:t> </w:t>
      </w:r>
      <w:r>
        <w:rPr>
          <w:color w:val="231F20"/>
        </w:rPr>
        <w:t>el</w:t>
      </w:r>
      <w:r>
        <w:rPr>
          <w:color w:val="231F20"/>
          <w:spacing w:val="-13"/>
        </w:rPr>
        <w:t> </w:t>
      </w:r>
      <w:r>
        <w:rPr>
          <w:color w:val="231F20"/>
        </w:rPr>
        <w:t>ejercicio</w:t>
      </w:r>
      <w:r>
        <w:rPr>
          <w:color w:val="231F20"/>
          <w:spacing w:val="-13"/>
        </w:rPr>
        <w:t> </w:t>
      </w:r>
      <w:r>
        <w:rPr>
          <w:color w:val="231F20"/>
        </w:rPr>
        <w:t>informativo</w:t>
      </w:r>
      <w:r>
        <w:rPr>
          <w:color w:val="231F20"/>
          <w:spacing w:val="-13"/>
        </w:rPr>
        <w:t> </w:t>
      </w:r>
      <w:r>
        <w:rPr>
          <w:color w:val="231F20"/>
        </w:rPr>
        <w:t>de</w:t>
      </w:r>
      <w:r>
        <w:rPr>
          <w:color w:val="231F20"/>
          <w:spacing w:val="-13"/>
        </w:rPr>
        <w:t> </w:t>
      </w:r>
      <w:r>
        <w:rPr>
          <w:color w:val="231F20"/>
        </w:rPr>
        <w:t>los</w:t>
      </w:r>
      <w:r>
        <w:rPr>
          <w:color w:val="231F20"/>
          <w:spacing w:val="-13"/>
        </w:rPr>
        <w:t> </w:t>
      </w:r>
      <w:r>
        <w:rPr>
          <w:color w:val="231F20"/>
        </w:rPr>
        <w:t>medios de difusión electrónicos desde 1970. Dicha demanda forma</w:t>
      </w:r>
      <w:r>
        <w:rPr>
          <w:color w:val="231F20"/>
          <w:spacing w:val="-34"/>
        </w:rPr>
        <w:t> </w:t>
      </w:r>
      <w:r>
        <w:rPr>
          <w:color w:val="231F20"/>
        </w:rPr>
        <w:t>parte de la larga lucha por alcanzar un espectro más amplio de dere- chos comunicativos básicos que constituyen parte del Derecho a la Información, y que requiere la construcción del nuevo modelo de comunicación en nuestra</w:t>
      </w:r>
      <w:r>
        <w:rPr>
          <w:color w:val="231F20"/>
          <w:spacing w:val="-20"/>
        </w:rPr>
        <w:t> </w:t>
      </w:r>
      <w:r>
        <w:rPr>
          <w:color w:val="231F20"/>
        </w:rPr>
        <w:t>nación.</w:t>
      </w:r>
    </w:p>
    <w:p>
      <w:pPr>
        <w:pStyle w:val="BodyText"/>
        <w:spacing w:line="261" w:lineRule="auto"/>
        <w:ind w:left="834" w:firstLine="226"/>
        <w:jc w:val="both"/>
      </w:pPr>
      <w:r>
        <w:rPr>
          <w:color w:val="231F20"/>
        </w:rPr>
        <w:t>La demanda de dicha garantía ciudadana se formuló por cua- tro motivos fundamentales. En primer término, porque corres- ponde a una garantía básica de la que deben gozar todos los  ciu-</w:t>
      </w:r>
    </w:p>
    <w:p>
      <w:pPr>
        <w:pStyle w:val="BodyText"/>
        <w:spacing w:line="261" w:lineRule="auto" w:before="44"/>
        <w:ind w:left="833" w:right="816"/>
      </w:pPr>
      <w:r>
        <w:rPr/>
        <w:br w:type="column"/>
      </w:r>
      <w:r>
        <w:rPr>
          <w:color w:val="231F20"/>
        </w:rPr>
        <w:t>dadanos mexicanos, como parte de los derechos universales del hombre.</w:t>
      </w:r>
    </w:p>
    <w:p>
      <w:pPr>
        <w:pStyle w:val="BodyText"/>
        <w:spacing w:line="261" w:lineRule="auto"/>
        <w:ind w:left="833" w:right="830" w:firstLine="226"/>
        <w:jc w:val="right"/>
      </w:pPr>
      <w:r>
        <w:rPr>
          <w:color w:val="231F20"/>
        </w:rPr>
        <w:t>En segundo término, porque después de 94 años</w:t>
      </w:r>
      <w:r>
        <w:rPr>
          <w:color w:val="231F20"/>
          <w:spacing w:val="35"/>
        </w:rPr>
        <w:t> </w:t>
      </w:r>
      <w:r>
        <w:rPr>
          <w:color w:val="231F20"/>
        </w:rPr>
        <w:t>de</w:t>
      </w:r>
      <w:r>
        <w:rPr>
          <w:color w:val="231F20"/>
          <w:spacing w:val="4"/>
        </w:rPr>
        <w:t> </w:t>
      </w:r>
      <w:r>
        <w:rPr>
          <w:color w:val="231F20"/>
        </w:rPr>
        <w:t>presencia de la radio y 64 años de existencia de la televisión en</w:t>
      </w:r>
      <w:r>
        <w:rPr>
          <w:color w:val="231F20"/>
          <w:spacing w:val="20"/>
        </w:rPr>
        <w:t> </w:t>
      </w:r>
      <w:r>
        <w:rPr>
          <w:color w:val="231F20"/>
        </w:rPr>
        <w:t>México,</w:t>
      </w:r>
      <w:r>
        <w:rPr>
          <w:color w:val="231F20"/>
          <w:spacing w:val="2"/>
        </w:rPr>
        <w:t> </w:t>
      </w:r>
      <w:r>
        <w:rPr>
          <w:color w:val="231F20"/>
        </w:rPr>
        <w:t>los</w:t>
      </w:r>
      <w:r>
        <w:rPr>
          <w:color w:val="231F20"/>
          <w:spacing w:val="-1"/>
        </w:rPr>
        <w:t> </w:t>
      </w:r>
      <w:r>
        <w:rPr>
          <w:color w:val="231F20"/>
        </w:rPr>
        <w:t>receptores todavía no cuentan con un verdadero Derecho</w:t>
      </w:r>
      <w:r>
        <w:rPr>
          <w:color w:val="231F20"/>
          <w:spacing w:val="19"/>
        </w:rPr>
        <w:t> </w:t>
      </w:r>
      <w:r>
        <w:rPr>
          <w:color w:val="231F20"/>
        </w:rPr>
        <w:t>de</w:t>
      </w:r>
      <w:r>
        <w:rPr>
          <w:color w:val="231F20"/>
          <w:spacing w:val="2"/>
        </w:rPr>
        <w:t> </w:t>
      </w:r>
      <w:r>
        <w:rPr>
          <w:color w:val="231F20"/>
        </w:rPr>
        <w:t>Re- plica en los medios de información colectivos, que</w:t>
      </w:r>
      <w:r>
        <w:rPr>
          <w:color w:val="231F20"/>
          <w:spacing w:val="-11"/>
        </w:rPr>
        <w:t> </w:t>
      </w:r>
      <w:r>
        <w:rPr>
          <w:color w:val="231F20"/>
        </w:rPr>
        <w:t>es</w:t>
      </w:r>
      <w:r>
        <w:rPr>
          <w:color w:val="231F20"/>
          <w:spacing w:val="-2"/>
        </w:rPr>
        <w:t> </w:t>
      </w:r>
      <w:r>
        <w:rPr>
          <w:color w:val="231F20"/>
        </w:rPr>
        <w:t>indispensa- ble</w:t>
      </w:r>
      <w:r>
        <w:rPr>
          <w:color w:val="231F20"/>
          <w:spacing w:val="-11"/>
        </w:rPr>
        <w:t> </w:t>
      </w:r>
      <w:r>
        <w:rPr>
          <w:color w:val="231F20"/>
        </w:rPr>
        <w:t>para</w:t>
      </w:r>
      <w:r>
        <w:rPr>
          <w:color w:val="231F20"/>
          <w:spacing w:val="-11"/>
        </w:rPr>
        <w:t> </w:t>
      </w:r>
      <w:r>
        <w:rPr>
          <w:color w:val="231F20"/>
        </w:rPr>
        <w:t>que</w:t>
      </w:r>
      <w:r>
        <w:rPr>
          <w:color w:val="231F20"/>
          <w:spacing w:val="-11"/>
        </w:rPr>
        <w:t> </w:t>
      </w:r>
      <w:r>
        <w:rPr>
          <w:color w:val="231F20"/>
        </w:rPr>
        <w:t>funcione</w:t>
      </w:r>
      <w:r>
        <w:rPr>
          <w:color w:val="231F20"/>
          <w:spacing w:val="-12"/>
        </w:rPr>
        <w:t> </w:t>
      </w:r>
      <w:r>
        <w:rPr>
          <w:color w:val="231F20"/>
        </w:rPr>
        <w:t>en</w:t>
      </w:r>
      <w:r>
        <w:rPr>
          <w:color w:val="231F20"/>
          <w:spacing w:val="-11"/>
        </w:rPr>
        <w:t> </w:t>
      </w:r>
      <w:r>
        <w:rPr>
          <w:color w:val="231F20"/>
        </w:rPr>
        <w:t>nuestra</w:t>
      </w:r>
      <w:r>
        <w:rPr>
          <w:color w:val="231F20"/>
          <w:spacing w:val="-11"/>
        </w:rPr>
        <w:t> </w:t>
      </w:r>
      <w:r>
        <w:rPr>
          <w:color w:val="231F20"/>
        </w:rPr>
        <w:t>República</w:t>
      </w:r>
      <w:r>
        <w:rPr>
          <w:color w:val="231F20"/>
          <w:spacing w:val="-12"/>
        </w:rPr>
        <w:t> </w:t>
      </w:r>
      <w:r>
        <w:rPr>
          <w:color w:val="231F20"/>
        </w:rPr>
        <w:t>una</w:t>
      </w:r>
      <w:r>
        <w:rPr>
          <w:color w:val="231F20"/>
          <w:spacing w:val="-11"/>
        </w:rPr>
        <w:t> </w:t>
      </w:r>
      <w:r>
        <w:rPr>
          <w:color w:val="231F20"/>
        </w:rPr>
        <w:t>sociedad</w:t>
      </w:r>
      <w:r>
        <w:rPr>
          <w:color w:val="231F20"/>
          <w:spacing w:val="-12"/>
        </w:rPr>
        <w:t> </w:t>
      </w:r>
      <w:r>
        <w:rPr>
          <w:color w:val="231F20"/>
        </w:rPr>
        <w:t>de</w:t>
      </w:r>
      <w:r>
        <w:rPr>
          <w:color w:val="231F20"/>
          <w:spacing w:val="-11"/>
        </w:rPr>
        <w:t> </w:t>
      </w:r>
      <w:r>
        <w:rPr>
          <w:color w:val="231F20"/>
        </w:rPr>
        <w:t>la</w:t>
      </w:r>
      <w:r>
        <w:rPr>
          <w:color w:val="231F20"/>
          <w:spacing w:val="-11"/>
        </w:rPr>
        <w:t> </w:t>
      </w:r>
      <w:r>
        <w:rPr>
          <w:color w:val="231F20"/>
        </w:rPr>
        <w:t>co- municación y no sólo de la información. Lo que preexistía</w:t>
      </w:r>
      <w:r>
        <w:rPr>
          <w:color w:val="231F20"/>
          <w:spacing w:val="28"/>
        </w:rPr>
        <w:t> </w:t>
      </w:r>
      <w:r>
        <w:rPr>
          <w:color w:val="231F20"/>
        </w:rPr>
        <w:t>era</w:t>
      </w:r>
      <w:r>
        <w:rPr>
          <w:color w:val="231F20"/>
          <w:spacing w:val="2"/>
        </w:rPr>
        <w:t> </w:t>
      </w:r>
      <w:r>
        <w:rPr>
          <w:color w:val="231F20"/>
        </w:rPr>
        <w:t>un</w:t>
      </w:r>
      <w:r>
        <w:rPr>
          <w:color w:val="231F20"/>
          <w:spacing w:val="-1"/>
        </w:rPr>
        <w:t> </w:t>
      </w:r>
      <w:r>
        <w:rPr>
          <w:color w:val="231F20"/>
        </w:rPr>
        <w:t>conjunto de trámites jurídicos tortuosos de</w:t>
      </w:r>
      <w:r>
        <w:rPr>
          <w:color w:val="231F20"/>
          <w:spacing w:val="16"/>
        </w:rPr>
        <w:t> </w:t>
      </w:r>
      <w:r>
        <w:rPr>
          <w:color w:val="231F20"/>
        </w:rPr>
        <w:t>características</w:t>
      </w:r>
      <w:r>
        <w:rPr>
          <w:color w:val="231F20"/>
          <w:spacing w:val="2"/>
        </w:rPr>
        <w:t> </w:t>
      </w:r>
      <w:r>
        <w:rPr>
          <w:color w:val="231F20"/>
        </w:rPr>
        <w:t>pena- les</w:t>
      </w:r>
      <w:r>
        <w:rPr>
          <w:color w:val="231F20"/>
          <w:spacing w:val="-13"/>
        </w:rPr>
        <w:t> </w:t>
      </w:r>
      <w:r>
        <w:rPr>
          <w:color w:val="231F20"/>
        </w:rPr>
        <w:t>que</w:t>
      </w:r>
      <w:r>
        <w:rPr>
          <w:color w:val="231F20"/>
          <w:spacing w:val="-13"/>
        </w:rPr>
        <w:t> </w:t>
      </w:r>
      <w:r>
        <w:rPr>
          <w:color w:val="231F20"/>
        </w:rPr>
        <w:t>impiden</w:t>
      </w:r>
      <w:r>
        <w:rPr>
          <w:color w:val="231F20"/>
          <w:spacing w:val="-14"/>
        </w:rPr>
        <w:t> </w:t>
      </w:r>
      <w:r>
        <w:rPr>
          <w:color w:val="231F20"/>
        </w:rPr>
        <w:t>la</w:t>
      </w:r>
      <w:r>
        <w:rPr>
          <w:color w:val="231F20"/>
          <w:spacing w:val="-13"/>
        </w:rPr>
        <w:t> </w:t>
      </w:r>
      <w:r>
        <w:rPr>
          <w:color w:val="231F20"/>
        </w:rPr>
        <w:t>aplicación</w:t>
      </w:r>
      <w:r>
        <w:rPr>
          <w:color w:val="231F20"/>
          <w:spacing w:val="-13"/>
        </w:rPr>
        <w:t> </w:t>
      </w:r>
      <w:r>
        <w:rPr>
          <w:color w:val="231F20"/>
        </w:rPr>
        <w:t>de</w:t>
      </w:r>
      <w:r>
        <w:rPr>
          <w:color w:val="231F20"/>
          <w:spacing w:val="-13"/>
        </w:rPr>
        <w:t> </w:t>
      </w:r>
      <w:r>
        <w:rPr>
          <w:color w:val="231F20"/>
        </w:rPr>
        <w:t>un</w:t>
      </w:r>
      <w:r>
        <w:rPr>
          <w:color w:val="231F20"/>
          <w:spacing w:val="-13"/>
        </w:rPr>
        <w:t> </w:t>
      </w:r>
      <w:r>
        <w:rPr>
          <w:color w:val="231F20"/>
        </w:rPr>
        <w:t>derecho</w:t>
      </w:r>
      <w:r>
        <w:rPr>
          <w:color w:val="231F20"/>
          <w:spacing w:val="-13"/>
        </w:rPr>
        <w:t> </w:t>
      </w:r>
      <w:r>
        <w:rPr>
          <w:color w:val="231F20"/>
        </w:rPr>
        <w:t>ágil</w:t>
      </w:r>
      <w:r>
        <w:rPr>
          <w:color w:val="231F20"/>
          <w:spacing w:val="-13"/>
        </w:rPr>
        <w:t> </w:t>
      </w:r>
      <w:r>
        <w:rPr>
          <w:color w:val="231F20"/>
        </w:rPr>
        <w:t>de</w:t>
      </w:r>
      <w:r>
        <w:rPr>
          <w:color w:val="231F20"/>
          <w:spacing w:val="-13"/>
        </w:rPr>
        <w:t> </w:t>
      </w:r>
      <w:r>
        <w:rPr>
          <w:color w:val="231F20"/>
        </w:rPr>
        <w:t>dicha</w:t>
      </w:r>
      <w:r>
        <w:rPr>
          <w:color w:val="231F20"/>
          <w:spacing w:val="-13"/>
        </w:rPr>
        <w:t> </w:t>
      </w:r>
      <w:r>
        <w:rPr>
          <w:color w:val="231F20"/>
        </w:rPr>
        <w:t>garantía.</w:t>
      </w:r>
      <w:r>
        <w:rPr>
          <w:color w:val="231F20"/>
          <w:spacing w:val="-1"/>
        </w:rPr>
        <w:t> </w:t>
      </w:r>
      <w:r>
        <w:rPr>
          <w:color w:val="231F20"/>
        </w:rPr>
        <w:t>En</w:t>
      </w:r>
      <w:r>
        <w:rPr>
          <w:color w:val="231F20"/>
          <w:spacing w:val="35"/>
        </w:rPr>
        <w:t> </w:t>
      </w:r>
      <w:r>
        <w:rPr>
          <w:color w:val="231F20"/>
        </w:rPr>
        <w:t>tercer</w:t>
      </w:r>
      <w:r>
        <w:rPr>
          <w:color w:val="231F20"/>
          <w:spacing w:val="35"/>
        </w:rPr>
        <w:t> </w:t>
      </w:r>
      <w:r>
        <w:rPr>
          <w:color w:val="231F20"/>
        </w:rPr>
        <w:t>término,</w:t>
      </w:r>
      <w:r>
        <w:rPr>
          <w:color w:val="231F20"/>
          <w:spacing w:val="35"/>
        </w:rPr>
        <w:t> </w:t>
      </w:r>
      <w:r>
        <w:rPr>
          <w:color w:val="231F20"/>
        </w:rPr>
        <w:t>porque</w:t>
      </w:r>
      <w:r>
        <w:rPr>
          <w:color w:val="231F20"/>
          <w:spacing w:val="35"/>
        </w:rPr>
        <w:t> </w:t>
      </w:r>
      <w:r>
        <w:rPr>
          <w:color w:val="231F20"/>
        </w:rPr>
        <w:t>México</w:t>
      </w:r>
      <w:r>
        <w:rPr>
          <w:color w:val="231F20"/>
          <w:spacing w:val="35"/>
        </w:rPr>
        <w:t> </w:t>
      </w:r>
      <w:r>
        <w:rPr>
          <w:color w:val="231F20"/>
        </w:rPr>
        <w:t>firmó</w:t>
      </w:r>
      <w:r>
        <w:rPr>
          <w:color w:val="231F20"/>
          <w:spacing w:val="35"/>
        </w:rPr>
        <w:t> </w:t>
      </w:r>
      <w:r>
        <w:rPr>
          <w:color w:val="231F20"/>
        </w:rPr>
        <w:t>el</w:t>
      </w:r>
      <w:r>
        <w:rPr>
          <w:color w:val="231F20"/>
          <w:spacing w:val="35"/>
        </w:rPr>
        <w:t> </w:t>
      </w:r>
      <w:r>
        <w:rPr>
          <w:color w:val="231F20"/>
        </w:rPr>
        <w:t>18</w:t>
      </w:r>
      <w:r>
        <w:rPr>
          <w:color w:val="231F20"/>
          <w:spacing w:val="35"/>
        </w:rPr>
        <w:t> </w:t>
      </w:r>
      <w:r>
        <w:rPr>
          <w:color w:val="231F20"/>
        </w:rPr>
        <w:t>de</w:t>
      </w:r>
      <w:r>
        <w:rPr>
          <w:color w:val="231F20"/>
          <w:spacing w:val="35"/>
        </w:rPr>
        <w:t> </w:t>
      </w:r>
      <w:r>
        <w:rPr>
          <w:color w:val="231F20"/>
        </w:rPr>
        <w:t>diciembre</w:t>
      </w:r>
      <w:r>
        <w:rPr>
          <w:color w:val="231F20"/>
          <w:w w:val="100"/>
        </w:rPr>
        <w:t> </w:t>
      </w:r>
      <w:r>
        <w:rPr>
          <w:color w:val="231F20"/>
        </w:rPr>
        <w:t>de</w:t>
      </w:r>
      <w:r>
        <w:rPr>
          <w:color w:val="231F20"/>
          <w:spacing w:val="19"/>
        </w:rPr>
        <w:t> </w:t>
      </w:r>
      <w:r>
        <w:rPr>
          <w:color w:val="231F20"/>
        </w:rPr>
        <w:t>1980,</w:t>
      </w:r>
      <w:r>
        <w:rPr>
          <w:color w:val="231F20"/>
          <w:spacing w:val="19"/>
        </w:rPr>
        <w:t> </w:t>
      </w:r>
      <w:r>
        <w:rPr>
          <w:color w:val="231F20"/>
        </w:rPr>
        <w:t>la</w:t>
      </w:r>
      <w:r>
        <w:rPr>
          <w:color w:val="231F20"/>
          <w:spacing w:val="19"/>
        </w:rPr>
        <w:t> </w:t>
      </w:r>
      <w:r>
        <w:rPr>
          <w:color w:val="231F20"/>
        </w:rPr>
        <w:t>carta</w:t>
      </w:r>
      <w:r>
        <w:rPr>
          <w:color w:val="231F20"/>
          <w:spacing w:val="19"/>
        </w:rPr>
        <w:t> </w:t>
      </w:r>
      <w:r>
        <w:rPr>
          <w:color w:val="231F20"/>
        </w:rPr>
        <w:t>de</w:t>
      </w:r>
      <w:r>
        <w:rPr>
          <w:color w:val="231F20"/>
          <w:spacing w:val="19"/>
        </w:rPr>
        <w:t> </w:t>
      </w:r>
      <w:r>
        <w:rPr>
          <w:color w:val="231F20"/>
        </w:rPr>
        <w:t>aceptación</w:t>
      </w:r>
      <w:r>
        <w:rPr>
          <w:color w:val="231F20"/>
          <w:spacing w:val="19"/>
        </w:rPr>
        <w:t> </w:t>
      </w:r>
      <w:r>
        <w:rPr>
          <w:color w:val="231F20"/>
        </w:rPr>
        <w:t>de</w:t>
      </w:r>
      <w:r>
        <w:rPr>
          <w:color w:val="231F20"/>
          <w:spacing w:val="19"/>
        </w:rPr>
        <w:t> </w:t>
      </w:r>
      <w:r>
        <w:rPr>
          <w:color w:val="231F20"/>
        </w:rPr>
        <w:t>los</w:t>
      </w:r>
      <w:r>
        <w:rPr>
          <w:color w:val="231F20"/>
          <w:spacing w:val="19"/>
        </w:rPr>
        <w:t> </w:t>
      </w:r>
      <w:r>
        <w:rPr>
          <w:color w:val="231F20"/>
        </w:rPr>
        <w:t>principios</w:t>
      </w:r>
      <w:r>
        <w:rPr>
          <w:color w:val="231F20"/>
          <w:spacing w:val="19"/>
        </w:rPr>
        <w:t> </w:t>
      </w:r>
      <w:r>
        <w:rPr>
          <w:color w:val="231F20"/>
        </w:rPr>
        <w:t>jurídicos</w:t>
      </w:r>
      <w:r>
        <w:rPr>
          <w:color w:val="231F20"/>
          <w:spacing w:val="19"/>
        </w:rPr>
        <w:t> </w:t>
      </w:r>
      <w:r>
        <w:rPr>
          <w:color w:val="231F20"/>
        </w:rPr>
        <w:t>de</w:t>
      </w:r>
      <w:r>
        <w:rPr>
          <w:color w:val="231F20"/>
          <w:spacing w:val="19"/>
        </w:rPr>
        <w:t> </w:t>
      </w:r>
      <w:r>
        <w:rPr>
          <w:color w:val="231F20"/>
        </w:rPr>
        <w:t>la</w:t>
      </w:r>
      <w:r>
        <w:rPr>
          <w:color w:val="231F20"/>
          <w:w w:val="99"/>
        </w:rPr>
        <w:t> </w:t>
      </w:r>
      <w:r>
        <w:rPr>
          <w:color w:val="231F20"/>
        </w:rPr>
        <w:t>Convención Americana de Derechos Humanos, que</w:t>
      </w:r>
      <w:r>
        <w:rPr>
          <w:color w:val="231F20"/>
          <w:spacing w:val="26"/>
        </w:rPr>
        <w:t> </w:t>
      </w:r>
      <w:r>
        <w:rPr>
          <w:color w:val="231F20"/>
        </w:rPr>
        <w:t>demandan</w:t>
      </w:r>
      <w:r>
        <w:rPr>
          <w:color w:val="231F20"/>
          <w:spacing w:val="3"/>
        </w:rPr>
        <w:t> </w:t>
      </w:r>
      <w:r>
        <w:rPr>
          <w:color w:val="231F20"/>
        </w:rPr>
        <w:t>la</w:t>
      </w:r>
      <w:r>
        <w:rPr>
          <w:color w:val="231F20"/>
          <w:spacing w:val="-1"/>
        </w:rPr>
        <w:t> </w:t>
      </w:r>
      <w:r>
        <w:rPr>
          <w:color w:val="231F20"/>
        </w:rPr>
        <w:t>aplicación del Derecho de Réplica en todas las</w:t>
      </w:r>
      <w:r>
        <w:rPr>
          <w:color w:val="231F20"/>
          <w:spacing w:val="16"/>
        </w:rPr>
        <w:t> </w:t>
      </w:r>
      <w:r>
        <w:rPr>
          <w:color w:val="231F20"/>
        </w:rPr>
        <w:t>naciones</w:t>
      </w:r>
      <w:r>
        <w:rPr>
          <w:color w:val="231F20"/>
          <w:spacing w:val="14"/>
        </w:rPr>
        <w:t> </w:t>
      </w:r>
      <w:r>
        <w:rPr>
          <w:color w:val="231F20"/>
        </w:rPr>
        <w:t>signan- tes del acuerdo. El artículo 14 de dicho</w:t>
      </w:r>
      <w:r>
        <w:rPr>
          <w:color w:val="231F20"/>
          <w:spacing w:val="15"/>
        </w:rPr>
        <w:t> </w:t>
      </w:r>
      <w:r>
        <w:rPr>
          <w:color w:val="231F20"/>
        </w:rPr>
        <w:t>acuerdo</w:t>
      </w:r>
      <w:r>
        <w:rPr>
          <w:color w:val="231F20"/>
          <w:spacing w:val="20"/>
        </w:rPr>
        <w:t> </w:t>
      </w:r>
      <w:r>
        <w:rPr>
          <w:color w:val="231F20"/>
        </w:rPr>
        <w:t>supranacional,</w:t>
      </w:r>
      <w:r>
        <w:rPr>
          <w:color w:val="231F20"/>
          <w:spacing w:val="-1"/>
        </w:rPr>
        <w:t> </w:t>
      </w:r>
      <w:r>
        <w:rPr>
          <w:color w:val="231F20"/>
        </w:rPr>
        <w:t>señala que “1.- </w:t>
      </w:r>
      <w:r>
        <w:rPr>
          <w:color w:val="231F20"/>
          <w:spacing w:val="-5"/>
        </w:rPr>
        <w:t>Toda </w:t>
      </w:r>
      <w:r>
        <w:rPr>
          <w:color w:val="231F20"/>
        </w:rPr>
        <w:t>persona afectada por</w:t>
      </w:r>
      <w:r>
        <w:rPr>
          <w:color w:val="231F20"/>
          <w:spacing w:val="29"/>
        </w:rPr>
        <w:t> </w:t>
      </w:r>
      <w:r>
        <w:rPr>
          <w:color w:val="231F20"/>
        </w:rPr>
        <w:t>informaciones</w:t>
      </w:r>
      <w:r>
        <w:rPr>
          <w:color w:val="231F20"/>
          <w:spacing w:val="2"/>
        </w:rPr>
        <w:t> </w:t>
      </w:r>
      <w:r>
        <w:rPr>
          <w:color w:val="231F20"/>
        </w:rPr>
        <w:t>inexac- tas o agraviantes emitidas en su perjuicio a </w:t>
      </w:r>
      <w:r>
        <w:rPr>
          <w:color w:val="231F20"/>
          <w:spacing w:val="-3"/>
        </w:rPr>
        <w:t>través </w:t>
      </w:r>
      <w:r>
        <w:rPr>
          <w:color w:val="231F20"/>
        </w:rPr>
        <w:t>de</w:t>
      </w:r>
      <w:r>
        <w:rPr>
          <w:color w:val="231F20"/>
          <w:spacing w:val="20"/>
        </w:rPr>
        <w:t> </w:t>
      </w:r>
      <w:r>
        <w:rPr>
          <w:color w:val="231F20"/>
        </w:rPr>
        <w:t>medios</w:t>
      </w:r>
      <w:r>
        <w:rPr>
          <w:color w:val="231F20"/>
          <w:spacing w:val="11"/>
        </w:rPr>
        <w:t> </w:t>
      </w:r>
      <w:r>
        <w:rPr>
          <w:color w:val="231F20"/>
        </w:rPr>
        <w:t>de</w:t>
      </w:r>
      <w:r>
        <w:rPr>
          <w:color w:val="231F20"/>
          <w:w w:val="100"/>
        </w:rPr>
        <w:t> </w:t>
      </w:r>
      <w:r>
        <w:rPr>
          <w:color w:val="231F20"/>
        </w:rPr>
        <w:t>difusión legalmente reglamentados y que se dirijan al</w:t>
      </w:r>
      <w:r>
        <w:rPr>
          <w:color w:val="231F20"/>
          <w:spacing w:val="31"/>
        </w:rPr>
        <w:t> </w:t>
      </w:r>
      <w:r>
        <w:rPr>
          <w:color w:val="231F20"/>
        </w:rPr>
        <w:t>público</w:t>
      </w:r>
      <w:r>
        <w:rPr>
          <w:color w:val="231F20"/>
          <w:spacing w:val="3"/>
        </w:rPr>
        <w:t> </w:t>
      </w:r>
      <w:r>
        <w:rPr>
          <w:color w:val="231F20"/>
        </w:rPr>
        <w:t>en general,</w:t>
      </w:r>
      <w:r>
        <w:rPr>
          <w:color w:val="231F20"/>
          <w:spacing w:val="-10"/>
        </w:rPr>
        <w:t> </w:t>
      </w:r>
      <w:r>
        <w:rPr>
          <w:color w:val="231F20"/>
        </w:rPr>
        <w:t>tiene</w:t>
      </w:r>
      <w:r>
        <w:rPr>
          <w:color w:val="231F20"/>
          <w:spacing w:val="-9"/>
        </w:rPr>
        <w:t> </w:t>
      </w:r>
      <w:r>
        <w:rPr>
          <w:color w:val="231F20"/>
        </w:rPr>
        <w:t>derecho</w:t>
      </w:r>
      <w:r>
        <w:rPr>
          <w:color w:val="231F20"/>
          <w:spacing w:val="-10"/>
        </w:rPr>
        <w:t> </w:t>
      </w:r>
      <w:r>
        <w:rPr>
          <w:color w:val="231F20"/>
        </w:rPr>
        <w:t>a</w:t>
      </w:r>
      <w:r>
        <w:rPr>
          <w:color w:val="231F20"/>
          <w:spacing w:val="-10"/>
        </w:rPr>
        <w:t> </w:t>
      </w:r>
      <w:r>
        <w:rPr>
          <w:color w:val="231F20"/>
        </w:rPr>
        <w:t>efectuar</w:t>
      </w:r>
      <w:r>
        <w:rPr>
          <w:color w:val="231F20"/>
          <w:spacing w:val="-10"/>
        </w:rPr>
        <w:t> </w:t>
      </w:r>
      <w:r>
        <w:rPr>
          <w:color w:val="231F20"/>
        </w:rPr>
        <w:t>por</w:t>
      </w:r>
      <w:r>
        <w:rPr>
          <w:color w:val="231F20"/>
          <w:spacing w:val="-10"/>
        </w:rPr>
        <w:t> </w:t>
      </w:r>
      <w:r>
        <w:rPr>
          <w:color w:val="231F20"/>
        </w:rPr>
        <w:t>el</w:t>
      </w:r>
      <w:r>
        <w:rPr>
          <w:color w:val="231F20"/>
          <w:spacing w:val="-10"/>
        </w:rPr>
        <w:t> </w:t>
      </w:r>
      <w:r>
        <w:rPr>
          <w:color w:val="231F20"/>
        </w:rPr>
        <w:t>mismo</w:t>
      </w:r>
      <w:r>
        <w:rPr>
          <w:color w:val="231F20"/>
          <w:spacing w:val="-10"/>
        </w:rPr>
        <w:t> </w:t>
      </w:r>
      <w:r>
        <w:rPr>
          <w:color w:val="231F20"/>
        </w:rPr>
        <w:t>órgano</w:t>
      </w:r>
      <w:r>
        <w:rPr>
          <w:color w:val="231F20"/>
          <w:spacing w:val="-10"/>
        </w:rPr>
        <w:t> </w:t>
      </w:r>
      <w:r>
        <w:rPr>
          <w:color w:val="231F20"/>
        </w:rPr>
        <w:t>de</w:t>
      </w:r>
      <w:r>
        <w:rPr>
          <w:color w:val="231F20"/>
          <w:spacing w:val="-10"/>
        </w:rPr>
        <w:t> </w:t>
      </w:r>
      <w:r>
        <w:rPr>
          <w:color w:val="231F20"/>
        </w:rPr>
        <w:t>difusión su rectificación o respuesta en las condiciones que señale</w:t>
      </w:r>
      <w:r>
        <w:rPr>
          <w:color w:val="231F20"/>
          <w:spacing w:val="18"/>
        </w:rPr>
        <w:t> </w:t>
      </w:r>
      <w:r>
        <w:rPr>
          <w:color w:val="231F20"/>
        </w:rPr>
        <w:t>la</w:t>
      </w:r>
      <w:r>
        <w:rPr>
          <w:color w:val="231F20"/>
          <w:spacing w:val="7"/>
        </w:rPr>
        <w:t> </w:t>
      </w:r>
      <w:r>
        <w:rPr>
          <w:color w:val="231F20"/>
          <w:spacing w:val="-6"/>
        </w:rPr>
        <w:t>Ley.</w:t>
      </w:r>
      <w:r>
        <w:rPr>
          <w:color w:val="231F20"/>
          <w:w w:val="99"/>
        </w:rPr>
        <w:t> </w:t>
      </w:r>
      <w:r>
        <w:rPr>
          <w:color w:val="231F20"/>
        </w:rPr>
        <w:t>2.-</w:t>
      </w:r>
      <w:r>
        <w:rPr>
          <w:color w:val="231F20"/>
          <w:spacing w:val="-9"/>
        </w:rPr>
        <w:t> </w:t>
      </w:r>
      <w:r>
        <w:rPr>
          <w:color w:val="231F20"/>
        </w:rPr>
        <w:t>En</w:t>
      </w:r>
      <w:r>
        <w:rPr>
          <w:color w:val="231F20"/>
          <w:spacing w:val="-9"/>
        </w:rPr>
        <w:t> </w:t>
      </w:r>
      <w:r>
        <w:rPr>
          <w:color w:val="231F20"/>
        </w:rPr>
        <w:t>ningún</w:t>
      </w:r>
      <w:r>
        <w:rPr>
          <w:color w:val="231F20"/>
          <w:spacing w:val="-9"/>
        </w:rPr>
        <w:t> </w:t>
      </w:r>
      <w:r>
        <w:rPr>
          <w:color w:val="231F20"/>
        </w:rPr>
        <w:t>caso</w:t>
      </w:r>
      <w:r>
        <w:rPr>
          <w:color w:val="231F20"/>
          <w:spacing w:val="-9"/>
        </w:rPr>
        <w:t> </w:t>
      </w:r>
      <w:r>
        <w:rPr>
          <w:color w:val="231F20"/>
        </w:rPr>
        <w:t>la</w:t>
      </w:r>
      <w:r>
        <w:rPr>
          <w:color w:val="231F20"/>
          <w:spacing w:val="-9"/>
        </w:rPr>
        <w:t> </w:t>
      </w:r>
      <w:r>
        <w:rPr>
          <w:color w:val="231F20"/>
        </w:rPr>
        <w:t>rectificación</w:t>
      </w:r>
      <w:r>
        <w:rPr>
          <w:color w:val="231F20"/>
          <w:spacing w:val="-9"/>
        </w:rPr>
        <w:t> </w:t>
      </w:r>
      <w:r>
        <w:rPr>
          <w:color w:val="231F20"/>
        </w:rPr>
        <w:t>o</w:t>
      </w:r>
      <w:r>
        <w:rPr>
          <w:color w:val="231F20"/>
          <w:spacing w:val="-9"/>
        </w:rPr>
        <w:t> </w:t>
      </w:r>
      <w:r>
        <w:rPr>
          <w:color w:val="231F20"/>
        </w:rPr>
        <w:t>respuesta</w:t>
      </w:r>
      <w:r>
        <w:rPr>
          <w:color w:val="231F20"/>
          <w:spacing w:val="-9"/>
        </w:rPr>
        <w:t> </w:t>
      </w:r>
      <w:r>
        <w:rPr>
          <w:color w:val="231F20"/>
        </w:rPr>
        <w:t>eximirá</w:t>
      </w:r>
      <w:r>
        <w:rPr>
          <w:color w:val="231F20"/>
          <w:spacing w:val="-9"/>
        </w:rPr>
        <w:t> </w:t>
      </w:r>
      <w:r>
        <w:rPr>
          <w:color w:val="231F20"/>
        </w:rPr>
        <w:t>de</w:t>
      </w:r>
      <w:r>
        <w:rPr>
          <w:color w:val="231F20"/>
          <w:spacing w:val="-9"/>
        </w:rPr>
        <w:t> </w:t>
      </w:r>
      <w:r>
        <w:rPr>
          <w:color w:val="231F20"/>
        </w:rPr>
        <w:t>las</w:t>
      </w:r>
      <w:r>
        <w:rPr>
          <w:color w:val="231F20"/>
          <w:spacing w:val="-9"/>
        </w:rPr>
        <w:t> </w:t>
      </w:r>
      <w:r>
        <w:rPr>
          <w:color w:val="231F20"/>
        </w:rPr>
        <w:t>otras</w:t>
      </w:r>
      <w:r>
        <w:rPr>
          <w:color w:val="231F20"/>
          <w:w w:val="100"/>
        </w:rPr>
        <w:t> </w:t>
      </w:r>
      <w:r>
        <w:rPr>
          <w:color w:val="231F20"/>
        </w:rPr>
        <w:t>responsabilidades legales en que se hubiese incurrido. 3.-</w:t>
      </w:r>
      <w:r>
        <w:rPr>
          <w:color w:val="231F20"/>
          <w:spacing w:val="-13"/>
        </w:rPr>
        <w:t> </w:t>
      </w:r>
      <w:r>
        <w:rPr>
          <w:color w:val="231F20"/>
          <w:spacing w:val="-3"/>
        </w:rPr>
        <w:t>Para</w:t>
      </w:r>
      <w:r>
        <w:rPr>
          <w:color w:val="231F20"/>
          <w:spacing w:val="-2"/>
        </w:rPr>
        <w:t> </w:t>
      </w:r>
      <w:r>
        <w:rPr>
          <w:color w:val="231F20"/>
        </w:rPr>
        <w:t>la</w:t>
      </w:r>
      <w:r>
        <w:rPr>
          <w:color w:val="231F20"/>
          <w:spacing w:val="-1"/>
          <w:w w:val="100"/>
        </w:rPr>
        <w:t> </w:t>
      </w:r>
      <w:r>
        <w:rPr>
          <w:color w:val="231F20"/>
        </w:rPr>
        <w:t>efectiva</w:t>
      </w:r>
      <w:r>
        <w:rPr>
          <w:color w:val="231F20"/>
          <w:spacing w:val="-11"/>
        </w:rPr>
        <w:t> </w:t>
      </w:r>
      <w:r>
        <w:rPr>
          <w:color w:val="231F20"/>
        </w:rPr>
        <w:t>protección</w:t>
      </w:r>
      <w:r>
        <w:rPr>
          <w:color w:val="231F20"/>
          <w:spacing w:val="-12"/>
        </w:rPr>
        <w:t> </w:t>
      </w:r>
      <w:r>
        <w:rPr>
          <w:color w:val="231F20"/>
        </w:rPr>
        <w:t>de</w:t>
      </w:r>
      <w:r>
        <w:rPr>
          <w:color w:val="231F20"/>
          <w:spacing w:val="-11"/>
        </w:rPr>
        <w:t> </w:t>
      </w:r>
      <w:r>
        <w:rPr>
          <w:color w:val="231F20"/>
        </w:rPr>
        <w:t>la</w:t>
      </w:r>
      <w:r>
        <w:rPr>
          <w:color w:val="231F20"/>
          <w:spacing w:val="-11"/>
        </w:rPr>
        <w:t> </w:t>
      </w:r>
      <w:r>
        <w:rPr>
          <w:color w:val="231F20"/>
        </w:rPr>
        <w:t>honra</w:t>
      </w:r>
      <w:r>
        <w:rPr>
          <w:color w:val="231F20"/>
          <w:spacing w:val="-11"/>
        </w:rPr>
        <w:t> </w:t>
      </w:r>
      <w:r>
        <w:rPr>
          <w:color w:val="231F20"/>
        </w:rPr>
        <w:t>y</w:t>
      </w:r>
      <w:r>
        <w:rPr>
          <w:color w:val="231F20"/>
          <w:spacing w:val="-11"/>
        </w:rPr>
        <w:t> </w:t>
      </w:r>
      <w:r>
        <w:rPr>
          <w:color w:val="231F20"/>
        </w:rPr>
        <w:t>la</w:t>
      </w:r>
      <w:r>
        <w:rPr>
          <w:color w:val="231F20"/>
          <w:spacing w:val="-11"/>
        </w:rPr>
        <w:t> </w:t>
      </w:r>
      <w:r>
        <w:rPr>
          <w:color w:val="231F20"/>
        </w:rPr>
        <w:t>reputación,</w:t>
      </w:r>
      <w:r>
        <w:rPr>
          <w:color w:val="231F20"/>
          <w:spacing w:val="-12"/>
        </w:rPr>
        <w:t> </w:t>
      </w:r>
      <w:r>
        <w:rPr>
          <w:color w:val="231F20"/>
        </w:rPr>
        <w:t>toda</w:t>
      </w:r>
      <w:r>
        <w:rPr>
          <w:color w:val="231F20"/>
          <w:spacing w:val="-11"/>
        </w:rPr>
        <w:t> </w:t>
      </w:r>
      <w:r>
        <w:rPr>
          <w:color w:val="231F20"/>
        </w:rPr>
        <w:t>publicación</w:t>
      </w:r>
      <w:r>
        <w:rPr>
          <w:color w:val="231F20"/>
          <w:spacing w:val="-10"/>
        </w:rPr>
        <w:t> </w:t>
      </w:r>
      <w:r>
        <w:rPr>
          <w:color w:val="231F20"/>
        </w:rPr>
        <w:t>o</w:t>
      </w:r>
      <w:r>
        <w:rPr>
          <w:color w:val="231F20"/>
          <w:w w:val="100"/>
        </w:rPr>
        <w:t> </w:t>
      </w:r>
      <w:r>
        <w:rPr>
          <w:color w:val="231F20"/>
        </w:rPr>
        <w:t>empresa periodística, cinematográfica, de radio o</w:t>
      </w:r>
      <w:r>
        <w:rPr>
          <w:color w:val="231F20"/>
          <w:spacing w:val="6"/>
        </w:rPr>
        <w:t> </w:t>
      </w:r>
      <w:r>
        <w:rPr>
          <w:color w:val="231F20"/>
        </w:rPr>
        <w:t>televisión,</w:t>
      </w:r>
      <w:r>
        <w:rPr>
          <w:color w:val="231F20"/>
          <w:spacing w:val="1"/>
        </w:rPr>
        <w:t> </w:t>
      </w:r>
      <w:r>
        <w:rPr>
          <w:color w:val="231F20"/>
        </w:rPr>
        <w:t>ten-</w:t>
      </w:r>
      <w:r>
        <w:rPr>
          <w:color w:val="231F20"/>
          <w:w w:val="100"/>
        </w:rPr>
        <w:t> </w:t>
      </w:r>
      <w:r>
        <w:rPr>
          <w:color w:val="231F20"/>
        </w:rPr>
        <w:t>drá una persona responsable que no esté protegida por</w:t>
      </w:r>
      <w:r>
        <w:rPr>
          <w:color w:val="231F20"/>
          <w:spacing w:val="36"/>
        </w:rPr>
        <w:t> </w:t>
      </w:r>
      <w:r>
        <w:rPr>
          <w:color w:val="231F20"/>
        </w:rPr>
        <w:t>la</w:t>
      </w:r>
      <w:r>
        <w:rPr>
          <w:color w:val="231F20"/>
          <w:spacing w:val="4"/>
        </w:rPr>
        <w:t> </w:t>
      </w:r>
      <w:r>
        <w:rPr>
          <w:color w:val="231F20"/>
        </w:rPr>
        <w:t>impu-</w:t>
      </w:r>
      <w:r>
        <w:rPr>
          <w:color w:val="231F20"/>
          <w:w w:val="100"/>
        </w:rPr>
        <w:t> </w:t>
      </w:r>
      <w:r>
        <w:rPr>
          <w:color w:val="231F20"/>
        </w:rPr>
        <w:t>nidad o disponga de fuero especial, que funja como árbitro</w:t>
      </w:r>
      <w:r>
        <w:rPr>
          <w:color w:val="231F20"/>
          <w:spacing w:val="-22"/>
        </w:rPr>
        <w:t> </w:t>
      </w:r>
      <w:r>
        <w:rPr>
          <w:color w:val="231F20"/>
        </w:rPr>
        <w:t>en</w:t>
      </w:r>
      <w:r>
        <w:rPr>
          <w:color w:val="231F20"/>
          <w:spacing w:val="-3"/>
        </w:rPr>
        <w:t> </w:t>
      </w:r>
      <w:r>
        <w:rPr>
          <w:color w:val="231F20"/>
        </w:rPr>
        <w:t>és- tos</w:t>
      </w:r>
      <w:r>
        <w:rPr>
          <w:color w:val="231F20"/>
          <w:spacing w:val="-9"/>
        </w:rPr>
        <w:t> </w:t>
      </w:r>
      <w:r>
        <w:rPr>
          <w:color w:val="231F20"/>
        </w:rPr>
        <w:t>casos”</w:t>
      </w:r>
      <w:r>
        <w:rPr>
          <w:color w:val="231F20"/>
          <w:spacing w:val="-9"/>
        </w:rPr>
        <w:t> </w:t>
      </w:r>
      <w:r>
        <w:rPr>
          <w:color w:val="231F20"/>
        </w:rPr>
        <w:t>(Carreño</w:t>
      </w:r>
      <w:r>
        <w:rPr>
          <w:color w:val="231F20"/>
          <w:spacing w:val="-9"/>
        </w:rPr>
        <w:t> </w:t>
      </w:r>
      <w:r>
        <w:rPr>
          <w:color w:val="231F20"/>
        </w:rPr>
        <w:t>y</w:t>
      </w:r>
      <w:r>
        <w:rPr>
          <w:color w:val="231F20"/>
          <w:spacing w:val="-9"/>
        </w:rPr>
        <w:t> </w:t>
      </w:r>
      <w:r>
        <w:rPr>
          <w:color w:val="231F20"/>
        </w:rPr>
        <w:t>Villanueva,</w:t>
      </w:r>
      <w:r>
        <w:rPr>
          <w:color w:val="231F20"/>
          <w:spacing w:val="-9"/>
        </w:rPr>
        <w:t> </w:t>
      </w:r>
      <w:r>
        <w:rPr>
          <w:color w:val="231F20"/>
        </w:rPr>
        <w:t>1988:</w:t>
      </w:r>
      <w:r>
        <w:rPr>
          <w:color w:val="231F20"/>
          <w:spacing w:val="-10"/>
        </w:rPr>
        <w:t> </w:t>
      </w:r>
      <w:r>
        <w:rPr>
          <w:color w:val="231F20"/>
        </w:rPr>
        <w:t>148-149).</w:t>
      </w:r>
      <w:r>
        <w:rPr>
          <w:color w:val="231F20"/>
          <w:spacing w:val="-10"/>
        </w:rPr>
        <w:t> </w:t>
      </w:r>
      <w:r>
        <w:rPr>
          <w:color w:val="231F20"/>
        </w:rPr>
        <w:t>Dicho</w:t>
      </w:r>
      <w:r>
        <w:rPr>
          <w:color w:val="231F20"/>
          <w:spacing w:val="-9"/>
        </w:rPr>
        <w:t> </w:t>
      </w:r>
      <w:r>
        <w:rPr>
          <w:color w:val="231F20"/>
        </w:rPr>
        <w:t>convenio</w:t>
      </w:r>
      <w:r>
        <w:rPr>
          <w:color w:val="231F20"/>
          <w:w w:val="100"/>
        </w:rPr>
        <w:t> </w:t>
      </w:r>
      <w:r>
        <w:rPr>
          <w:color w:val="231F20"/>
        </w:rPr>
        <w:t>fue</w:t>
      </w:r>
      <w:r>
        <w:rPr>
          <w:color w:val="231F20"/>
          <w:spacing w:val="-6"/>
        </w:rPr>
        <w:t> </w:t>
      </w:r>
      <w:r>
        <w:rPr>
          <w:color w:val="231F20"/>
        </w:rPr>
        <w:t>publicado</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Diario</w:t>
      </w:r>
      <w:r>
        <w:rPr>
          <w:color w:val="231F20"/>
          <w:spacing w:val="-6"/>
        </w:rPr>
        <w:t> </w:t>
      </w:r>
      <w:r>
        <w:rPr>
          <w:color w:val="231F20"/>
        </w:rPr>
        <w:t>Oficial</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Federación</w:t>
      </w:r>
      <w:r>
        <w:rPr>
          <w:color w:val="231F20"/>
          <w:spacing w:val="-6"/>
        </w:rPr>
        <w:t> </w:t>
      </w:r>
      <w:r>
        <w:rPr>
          <w:color w:val="231F20"/>
        </w:rPr>
        <w:t>el</w:t>
      </w:r>
      <w:r>
        <w:rPr>
          <w:color w:val="231F20"/>
          <w:spacing w:val="-6"/>
        </w:rPr>
        <w:t> </w:t>
      </w:r>
      <w:r>
        <w:rPr>
          <w:color w:val="231F20"/>
        </w:rPr>
        <w:t>7</w:t>
      </w:r>
      <w:r>
        <w:rPr>
          <w:color w:val="231F20"/>
          <w:spacing w:val="-6"/>
        </w:rPr>
        <w:t> </w:t>
      </w:r>
      <w:r>
        <w:rPr>
          <w:color w:val="231F20"/>
        </w:rPr>
        <w:t>de</w:t>
      </w:r>
      <w:r>
        <w:rPr>
          <w:color w:val="231F20"/>
          <w:spacing w:val="-6"/>
        </w:rPr>
        <w:t> </w:t>
      </w:r>
      <w:r>
        <w:rPr>
          <w:color w:val="231F20"/>
          <w:spacing w:val="-3"/>
        </w:rPr>
        <w:t>mayo</w:t>
      </w:r>
      <w:r>
        <w:rPr>
          <w:color w:val="231F20"/>
          <w:spacing w:val="-6"/>
        </w:rPr>
        <w:t> </w:t>
      </w:r>
      <w:r>
        <w:rPr>
          <w:color w:val="231F20"/>
        </w:rPr>
        <w:t>de</w:t>
      </w:r>
    </w:p>
    <w:p>
      <w:pPr>
        <w:pStyle w:val="BodyText"/>
        <w:spacing w:line="257" w:lineRule="exact"/>
        <w:ind w:left="833" w:right="816"/>
      </w:pPr>
      <w:r>
        <w:rPr>
          <w:color w:val="231F20"/>
        </w:rPr>
        <w:t>1981, fecha a partir de la cual inició su vigencia en México.</w:t>
      </w:r>
    </w:p>
    <w:p>
      <w:pPr>
        <w:pStyle w:val="BodyText"/>
        <w:spacing w:line="261" w:lineRule="auto" w:before="22"/>
        <w:ind w:left="833" w:right="830" w:firstLine="226"/>
        <w:jc w:val="both"/>
      </w:pPr>
      <w:r>
        <w:rPr>
          <w:color w:val="231F20"/>
        </w:rPr>
        <w:t>Complementariamente</w:t>
      </w:r>
      <w:r>
        <w:rPr>
          <w:color w:val="231F20"/>
          <w:spacing w:val="-15"/>
        </w:rPr>
        <w:t> </w:t>
      </w:r>
      <w:r>
        <w:rPr>
          <w:color w:val="231F20"/>
        </w:rPr>
        <w:t>a</w:t>
      </w:r>
      <w:r>
        <w:rPr>
          <w:color w:val="231F20"/>
          <w:spacing w:val="-15"/>
        </w:rPr>
        <w:t> </w:t>
      </w:r>
      <w:r>
        <w:rPr>
          <w:color w:val="231F20"/>
        </w:rPr>
        <w:t>este</w:t>
      </w:r>
      <w:r>
        <w:rPr>
          <w:color w:val="231F20"/>
          <w:spacing w:val="-15"/>
        </w:rPr>
        <w:t> </w:t>
      </w:r>
      <w:r>
        <w:rPr>
          <w:color w:val="231F20"/>
        </w:rPr>
        <w:t>postulado</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Convención</w:t>
      </w:r>
      <w:r>
        <w:rPr>
          <w:color w:val="231F20"/>
          <w:spacing w:val="-16"/>
        </w:rPr>
        <w:t> </w:t>
      </w:r>
      <w:r>
        <w:rPr>
          <w:color w:val="231F20"/>
        </w:rPr>
        <w:t>Ame- ricana de Derechos Humanos, el artículo 2 de tal acuerdo, señaló que “si en el ejercicio de los derechos y libertades mencionados en el artículo 1 no estuviere </w:t>
      </w:r>
      <w:r>
        <w:rPr>
          <w:color w:val="231F20"/>
          <w:spacing w:val="-3"/>
        </w:rPr>
        <w:t>ya </w:t>
      </w:r>
      <w:r>
        <w:rPr>
          <w:color w:val="231F20"/>
        </w:rPr>
        <w:t>garantizado por disposiciones le- gislativas o de otro </w:t>
      </w:r>
      <w:r>
        <w:rPr>
          <w:color w:val="231F20"/>
          <w:spacing w:val="-4"/>
        </w:rPr>
        <w:t>carácter, </w:t>
      </w:r>
      <w:r>
        <w:rPr>
          <w:color w:val="231F20"/>
        </w:rPr>
        <w:t>los Estados partes se comprometen a </w:t>
      </w:r>
      <w:r>
        <w:rPr>
          <w:color w:val="231F20"/>
          <w:spacing w:val="-4"/>
        </w:rPr>
        <w:t>adoptar, </w:t>
      </w:r>
      <w:r>
        <w:rPr>
          <w:color w:val="231F20"/>
        </w:rPr>
        <w:t>con arreglo a sus procedimientos constitucionales y a las disposiciones de esta Convención, las medidas legislativas  </w:t>
      </w:r>
      <w:r>
        <w:rPr>
          <w:color w:val="231F20"/>
          <w:spacing w:val="43"/>
        </w:rPr>
        <w:t> </w:t>
      </w:r>
      <w:r>
        <w:rPr>
          <w:color w:val="231F20"/>
        </w:rPr>
        <w:t>o</w:t>
      </w:r>
    </w:p>
    <w:p>
      <w:pPr>
        <w:spacing w:after="0" w:line="261" w:lineRule="auto"/>
        <w:jc w:val="both"/>
        <w:sectPr>
          <w:footerReference w:type="default" r:id="rId128"/>
          <w:pgSz w:w="15880" w:h="12190" w:orient="landscape"/>
          <w:pgMar w:footer="474" w:header="0" w:top="1040" w:bottom="660" w:left="300" w:right="300"/>
          <w:cols w:num="2" w:equalWidth="0">
            <w:col w:w="6901" w:space="639"/>
            <w:col w:w="7740"/>
          </w:cols>
        </w:sectPr>
      </w:pPr>
    </w:p>
    <w:p>
      <w:pPr>
        <w:pStyle w:val="BodyText"/>
        <w:spacing w:line="261" w:lineRule="auto" w:before="42"/>
        <w:ind w:left="833" w:right="-5"/>
      </w:pPr>
      <w:r>
        <w:rPr>
          <w:color w:val="231F20"/>
        </w:rPr>
        <w:t>de otro carácter que fueren necesarias para hacer efectivos tales derechos y libertades” (M. Mar, 2002).</w:t>
      </w:r>
    </w:p>
    <w:p>
      <w:pPr>
        <w:pStyle w:val="BodyText"/>
        <w:spacing w:line="261" w:lineRule="auto"/>
        <w:ind w:left="833" w:firstLine="226"/>
        <w:jc w:val="both"/>
      </w:pPr>
      <w:r>
        <w:rPr>
          <w:color w:val="231F20"/>
        </w:rPr>
        <w:t>Dicha</w:t>
      </w:r>
      <w:r>
        <w:rPr>
          <w:color w:val="231F20"/>
          <w:spacing w:val="-13"/>
        </w:rPr>
        <w:t> </w:t>
      </w:r>
      <w:r>
        <w:rPr>
          <w:color w:val="231F20"/>
        </w:rPr>
        <w:t>aprobaciones</w:t>
      </w:r>
      <w:r>
        <w:rPr>
          <w:color w:val="231F20"/>
          <w:spacing w:val="-13"/>
        </w:rPr>
        <w:t> </w:t>
      </w:r>
      <w:r>
        <w:rPr>
          <w:color w:val="231F20"/>
        </w:rPr>
        <w:t>normativas</w:t>
      </w:r>
      <w:r>
        <w:rPr>
          <w:color w:val="231F20"/>
          <w:spacing w:val="-12"/>
        </w:rPr>
        <w:t> </w:t>
      </w:r>
      <w:r>
        <w:rPr>
          <w:color w:val="231F20"/>
        </w:rPr>
        <w:t>obligan</w:t>
      </w:r>
      <w:r>
        <w:rPr>
          <w:color w:val="231F20"/>
          <w:spacing w:val="-12"/>
        </w:rPr>
        <w:t> </w:t>
      </w:r>
      <w:r>
        <w:rPr>
          <w:color w:val="231F20"/>
        </w:rPr>
        <w:t>legalmente</w:t>
      </w:r>
      <w:r>
        <w:rPr>
          <w:color w:val="231F20"/>
          <w:spacing w:val="-12"/>
        </w:rPr>
        <w:t> </w:t>
      </w:r>
      <w:r>
        <w:rPr>
          <w:color w:val="231F20"/>
        </w:rPr>
        <w:t>a</w:t>
      </w:r>
      <w:r>
        <w:rPr>
          <w:color w:val="231F20"/>
          <w:spacing w:val="-12"/>
        </w:rPr>
        <w:t> </w:t>
      </w:r>
      <w:r>
        <w:rPr>
          <w:color w:val="231F20"/>
        </w:rPr>
        <w:t>que</w:t>
      </w:r>
      <w:r>
        <w:rPr>
          <w:color w:val="231F20"/>
          <w:spacing w:val="-12"/>
        </w:rPr>
        <w:t> </w:t>
      </w:r>
      <w:r>
        <w:rPr>
          <w:color w:val="231F20"/>
        </w:rPr>
        <w:t>el</w:t>
      </w:r>
      <w:r>
        <w:rPr>
          <w:color w:val="231F20"/>
          <w:spacing w:val="-12"/>
        </w:rPr>
        <w:t> </w:t>
      </w:r>
      <w:r>
        <w:rPr>
          <w:color w:val="231F20"/>
        </w:rPr>
        <w:t>go- bierno</w:t>
      </w:r>
      <w:r>
        <w:rPr>
          <w:color w:val="231F20"/>
          <w:spacing w:val="-6"/>
        </w:rPr>
        <w:t> </w:t>
      </w:r>
      <w:r>
        <w:rPr>
          <w:color w:val="231F20"/>
        </w:rPr>
        <w:t>mexicano</w:t>
      </w:r>
      <w:r>
        <w:rPr>
          <w:color w:val="231F20"/>
          <w:spacing w:val="-6"/>
        </w:rPr>
        <w:t> </w:t>
      </w:r>
      <w:r>
        <w:rPr>
          <w:color w:val="231F20"/>
        </w:rPr>
        <w:t>reconozca</w:t>
      </w:r>
      <w:r>
        <w:rPr>
          <w:color w:val="231F20"/>
          <w:spacing w:val="-7"/>
        </w:rPr>
        <w:t> </w:t>
      </w:r>
      <w:r>
        <w:rPr>
          <w:color w:val="231F20"/>
        </w:rPr>
        <w:t>en</w:t>
      </w:r>
      <w:r>
        <w:rPr>
          <w:color w:val="231F20"/>
          <w:spacing w:val="-7"/>
        </w:rPr>
        <w:t> </w:t>
      </w:r>
      <w:r>
        <w:rPr>
          <w:color w:val="231F20"/>
        </w:rPr>
        <w:t>su</w:t>
      </w:r>
      <w:r>
        <w:rPr>
          <w:color w:val="231F20"/>
          <w:spacing w:val="-7"/>
        </w:rPr>
        <w:t> </w:t>
      </w:r>
      <w:r>
        <w:rPr>
          <w:color w:val="231F20"/>
        </w:rPr>
        <w:t>legislación</w:t>
      </w:r>
      <w:r>
        <w:rPr>
          <w:color w:val="231F20"/>
          <w:spacing w:val="-4"/>
        </w:rPr>
        <w:t> </w:t>
      </w:r>
      <w:r>
        <w:rPr>
          <w:color w:val="231F20"/>
        </w:rPr>
        <w:t>el</w:t>
      </w:r>
      <w:r>
        <w:rPr>
          <w:color w:val="231F20"/>
          <w:spacing w:val="-7"/>
        </w:rPr>
        <w:t> </w:t>
      </w:r>
      <w:r>
        <w:rPr>
          <w:color w:val="231F20"/>
        </w:rPr>
        <w:t>Derecho</w:t>
      </w:r>
      <w:r>
        <w:rPr>
          <w:color w:val="231F20"/>
          <w:spacing w:val="-7"/>
        </w:rPr>
        <w:t> </w:t>
      </w:r>
      <w:r>
        <w:rPr>
          <w:color w:val="231F20"/>
        </w:rPr>
        <w:t>de</w:t>
      </w:r>
      <w:r>
        <w:rPr>
          <w:color w:val="231F20"/>
          <w:spacing w:val="-7"/>
        </w:rPr>
        <w:t> </w:t>
      </w:r>
      <w:r>
        <w:rPr>
          <w:color w:val="231F20"/>
        </w:rPr>
        <w:t>Répli- ca y lo aplique conforme a éstas bases, pues el artículo 133 de la Constitución Política de los Estados Unidos Mexicanos establece en</w:t>
      </w:r>
      <w:r>
        <w:rPr>
          <w:color w:val="231F20"/>
          <w:spacing w:val="-10"/>
        </w:rPr>
        <w:t> </w:t>
      </w:r>
      <w:r>
        <w:rPr>
          <w:color w:val="231F20"/>
        </w:rPr>
        <w:t>forma</w:t>
      </w:r>
      <w:r>
        <w:rPr>
          <w:color w:val="231F20"/>
          <w:spacing w:val="-10"/>
        </w:rPr>
        <w:t> </w:t>
      </w:r>
      <w:r>
        <w:rPr>
          <w:color w:val="231F20"/>
        </w:rPr>
        <w:t>clara</w:t>
      </w:r>
      <w:r>
        <w:rPr>
          <w:color w:val="231F20"/>
          <w:spacing w:val="-9"/>
        </w:rPr>
        <w:t> </w:t>
      </w:r>
      <w:r>
        <w:rPr>
          <w:color w:val="231F20"/>
        </w:rPr>
        <w:t>que</w:t>
      </w:r>
      <w:r>
        <w:rPr>
          <w:color w:val="231F20"/>
          <w:spacing w:val="-9"/>
        </w:rPr>
        <w:t> </w:t>
      </w:r>
      <w:r>
        <w:rPr>
          <w:color w:val="231F20"/>
        </w:rPr>
        <w:t>“esta</w:t>
      </w:r>
      <w:r>
        <w:rPr>
          <w:color w:val="231F20"/>
          <w:spacing w:val="-8"/>
        </w:rPr>
        <w:t> </w:t>
      </w:r>
      <w:r>
        <w:rPr>
          <w:color w:val="231F20"/>
        </w:rPr>
        <w:t>Constitución,</w:t>
      </w:r>
      <w:r>
        <w:rPr>
          <w:color w:val="231F20"/>
          <w:spacing w:val="-11"/>
        </w:rPr>
        <w:t> </w:t>
      </w:r>
      <w:r>
        <w:rPr>
          <w:color w:val="231F20"/>
        </w:rPr>
        <w:t>las</w:t>
      </w:r>
      <w:r>
        <w:rPr>
          <w:color w:val="231F20"/>
          <w:spacing w:val="-9"/>
        </w:rPr>
        <w:t> </w:t>
      </w:r>
      <w:r>
        <w:rPr>
          <w:color w:val="231F20"/>
        </w:rPr>
        <w:t>leyes</w:t>
      </w:r>
      <w:r>
        <w:rPr>
          <w:color w:val="231F20"/>
          <w:spacing w:val="-9"/>
        </w:rPr>
        <w:t> </w:t>
      </w:r>
      <w:r>
        <w:rPr>
          <w:color w:val="231F20"/>
        </w:rPr>
        <w:t>del</w:t>
      </w:r>
      <w:r>
        <w:rPr>
          <w:color w:val="231F20"/>
          <w:spacing w:val="-10"/>
        </w:rPr>
        <w:t> </w:t>
      </w:r>
      <w:r>
        <w:rPr>
          <w:color w:val="231F20"/>
        </w:rPr>
        <w:t>Congreso</w:t>
      </w:r>
      <w:r>
        <w:rPr>
          <w:color w:val="231F20"/>
          <w:spacing w:val="-9"/>
        </w:rPr>
        <w:t> </w:t>
      </w:r>
      <w:r>
        <w:rPr>
          <w:color w:val="231F20"/>
        </w:rPr>
        <w:t>de</w:t>
      </w:r>
      <w:r>
        <w:rPr>
          <w:color w:val="231F20"/>
          <w:spacing w:val="-9"/>
        </w:rPr>
        <w:t> </w:t>
      </w:r>
      <w:r>
        <w:rPr>
          <w:color w:val="231F20"/>
        </w:rPr>
        <w:t>la Unión</w:t>
      </w:r>
      <w:r>
        <w:rPr>
          <w:color w:val="231F20"/>
          <w:spacing w:val="-12"/>
        </w:rPr>
        <w:t> </w:t>
      </w:r>
      <w:r>
        <w:rPr>
          <w:color w:val="231F20"/>
        </w:rPr>
        <w:t>que</w:t>
      </w:r>
      <w:r>
        <w:rPr>
          <w:color w:val="231F20"/>
          <w:spacing w:val="-12"/>
        </w:rPr>
        <w:t> </w:t>
      </w:r>
      <w:r>
        <w:rPr>
          <w:color w:val="231F20"/>
        </w:rPr>
        <w:t>emanen</w:t>
      </w:r>
      <w:r>
        <w:rPr>
          <w:color w:val="231F20"/>
          <w:spacing w:val="-12"/>
        </w:rPr>
        <w:t> </w:t>
      </w:r>
      <w:r>
        <w:rPr>
          <w:color w:val="231F20"/>
        </w:rPr>
        <w:t>de</w:t>
      </w:r>
      <w:r>
        <w:rPr>
          <w:color w:val="231F20"/>
          <w:spacing w:val="-12"/>
        </w:rPr>
        <w:t> </w:t>
      </w:r>
      <w:r>
        <w:rPr>
          <w:color w:val="231F20"/>
        </w:rPr>
        <w:t>ella</w:t>
      </w:r>
      <w:r>
        <w:rPr>
          <w:color w:val="231F20"/>
          <w:spacing w:val="-12"/>
        </w:rPr>
        <w:t> </w:t>
      </w:r>
      <w:r>
        <w:rPr>
          <w:color w:val="231F20"/>
        </w:rPr>
        <w:t>y</w:t>
      </w:r>
      <w:r>
        <w:rPr>
          <w:color w:val="231F20"/>
          <w:spacing w:val="-12"/>
        </w:rPr>
        <w:t> </w:t>
      </w:r>
      <w:r>
        <w:rPr>
          <w:color w:val="231F20"/>
        </w:rPr>
        <w:t>todos</w:t>
      </w:r>
      <w:r>
        <w:rPr>
          <w:color w:val="231F20"/>
          <w:spacing w:val="-12"/>
        </w:rPr>
        <w:t> </w:t>
      </w:r>
      <w:r>
        <w:rPr>
          <w:color w:val="231F20"/>
        </w:rPr>
        <w:t>los</w:t>
      </w:r>
      <w:r>
        <w:rPr>
          <w:color w:val="231F20"/>
          <w:spacing w:val="-12"/>
        </w:rPr>
        <w:t> </w:t>
      </w:r>
      <w:r>
        <w:rPr>
          <w:color w:val="231F20"/>
        </w:rPr>
        <w:t>tratados</w:t>
      </w:r>
      <w:r>
        <w:rPr>
          <w:color w:val="231F20"/>
          <w:spacing w:val="-11"/>
        </w:rPr>
        <w:t> </w:t>
      </w:r>
      <w:r>
        <w:rPr>
          <w:color w:val="231F20"/>
        </w:rPr>
        <w:t>que</w:t>
      </w:r>
      <w:r>
        <w:rPr>
          <w:color w:val="231F20"/>
          <w:spacing w:val="-12"/>
        </w:rPr>
        <w:t> </w:t>
      </w:r>
      <w:r>
        <w:rPr>
          <w:color w:val="231F20"/>
        </w:rPr>
        <w:t>estén</w:t>
      </w:r>
      <w:r>
        <w:rPr>
          <w:color w:val="231F20"/>
          <w:spacing w:val="-12"/>
        </w:rPr>
        <w:t> </w:t>
      </w:r>
      <w:r>
        <w:rPr>
          <w:color w:val="231F20"/>
        </w:rPr>
        <w:t>de</w:t>
      </w:r>
      <w:r>
        <w:rPr>
          <w:color w:val="231F20"/>
          <w:spacing w:val="-12"/>
        </w:rPr>
        <w:t> </w:t>
      </w:r>
      <w:r>
        <w:rPr>
          <w:color w:val="231F20"/>
        </w:rPr>
        <w:t>acuer- do con la misma, celebrados y que se celebren por el presidente de la República, con aprobación del Senado; serán la Ley supre- ma de toda la Unión. Los jueces de cada Estado se arreglarán a dicha Constitución, leyes y tratados, a pesar de las disposiciones en</w:t>
      </w:r>
      <w:r>
        <w:rPr>
          <w:color w:val="231F20"/>
          <w:spacing w:val="-5"/>
        </w:rPr>
        <w:t> </w:t>
      </w:r>
      <w:r>
        <w:rPr>
          <w:color w:val="231F20"/>
        </w:rPr>
        <w:t>contrario</w:t>
      </w:r>
      <w:r>
        <w:rPr>
          <w:color w:val="231F20"/>
          <w:spacing w:val="-5"/>
        </w:rPr>
        <w:t> </w:t>
      </w:r>
      <w:r>
        <w:rPr>
          <w:color w:val="231F20"/>
        </w:rPr>
        <w:t>que</w:t>
      </w:r>
      <w:r>
        <w:rPr>
          <w:color w:val="231F20"/>
          <w:spacing w:val="-5"/>
        </w:rPr>
        <w:t> </w:t>
      </w:r>
      <w:r>
        <w:rPr>
          <w:color w:val="231F20"/>
        </w:rPr>
        <w:t>pueda</w:t>
      </w:r>
      <w:r>
        <w:rPr>
          <w:color w:val="231F20"/>
          <w:spacing w:val="-5"/>
        </w:rPr>
        <w:t> </w:t>
      </w:r>
      <w:r>
        <w:rPr>
          <w:color w:val="231F20"/>
        </w:rPr>
        <w:t>haber</w:t>
      </w:r>
      <w:r>
        <w:rPr>
          <w:color w:val="231F20"/>
          <w:spacing w:val="-6"/>
        </w:rPr>
        <w:t> </w:t>
      </w:r>
      <w:r>
        <w:rPr>
          <w:color w:val="231F20"/>
        </w:rPr>
        <w:t>en</w:t>
      </w:r>
      <w:r>
        <w:rPr>
          <w:color w:val="231F20"/>
          <w:spacing w:val="-5"/>
        </w:rPr>
        <w:t> </w:t>
      </w:r>
      <w:r>
        <w:rPr>
          <w:color w:val="231F20"/>
        </w:rPr>
        <w:t>las</w:t>
      </w:r>
      <w:r>
        <w:rPr>
          <w:color w:val="231F20"/>
          <w:spacing w:val="-5"/>
        </w:rPr>
        <w:t> </w:t>
      </w:r>
      <w:r>
        <w:rPr>
          <w:color w:val="231F20"/>
        </w:rPr>
        <w:t>Constituciones</w:t>
      </w:r>
      <w:r>
        <w:rPr>
          <w:color w:val="231F20"/>
          <w:spacing w:val="-8"/>
        </w:rPr>
        <w:t> </w:t>
      </w:r>
      <w:r>
        <w:rPr>
          <w:color w:val="231F20"/>
        </w:rPr>
        <w:t>o</w:t>
      </w:r>
      <w:r>
        <w:rPr>
          <w:color w:val="231F20"/>
          <w:spacing w:val="-5"/>
        </w:rPr>
        <w:t> </w:t>
      </w:r>
      <w:r>
        <w:rPr>
          <w:color w:val="231F20"/>
        </w:rPr>
        <w:t>leyes</w:t>
      </w:r>
      <w:r>
        <w:rPr>
          <w:color w:val="231F20"/>
          <w:spacing w:val="-5"/>
        </w:rPr>
        <w:t> </w:t>
      </w:r>
      <w:r>
        <w:rPr>
          <w:color w:val="231F20"/>
        </w:rPr>
        <w:t>de</w:t>
      </w:r>
      <w:r>
        <w:rPr>
          <w:color w:val="231F20"/>
          <w:spacing w:val="-5"/>
        </w:rPr>
        <w:t> </w:t>
      </w:r>
      <w:r>
        <w:rPr>
          <w:color w:val="231F20"/>
        </w:rPr>
        <w:t>los Estados” (Constitución Política….,</w:t>
      </w:r>
      <w:r>
        <w:rPr>
          <w:color w:val="231F20"/>
          <w:spacing w:val="-15"/>
        </w:rPr>
        <w:t> </w:t>
      </w:r>
      <w:r>
        <w:rPr>
          <w:color w:val="231F20"/>
        </w:rPr>
        <w:t>2003).</w:t>
      </w:r>
    </w:p>
    <w:p>
      <w:pPr>
        <w:pStyle w:val="BodyText"/>
        <w:spacing w:line="261" w:lineRule="auto"/>
        <w:ind w:left="833" w:firstLine="226"/>
        <w:jc w:val="both"/>
      </w:pPr>
      <w:r>
        <w:rPr>
          <w:color w:val="231F20"/>
        </w:rPr>
        <w:t>Por otra parte, paralelamente a la asimilación de éstos conve- nios, el Senado mexicano también firmó el Tratado de la Conven- ción de Viena, que señala en su artículo no. 27 que “la falta de re- glamentación</w:t>
      </w:r>
      <w:r>
        <w:rPr>
          <w:color w:val="231F20"/>
          <w:spacing w:val="-4"/>
        </w:rPr>
        <w:t> </w:t>
      </w:r>
      <w:r>
        <w:rPr>
          <w:color w:val="231F20"/>
        </w:rPr>
        <w:t>los</w:t>
      </w:r>
      <w:r>
        <w:rPr>
          <w:color w:val="231F20"/>
          <w:spacing w:val="-5"/>
        </w:rPr>
        <w:t> </w:t>
      </w:r>
      <w:r>
        <w:rPr>
          <w:color w:val="231F20"/>
        </w:rPr>
        <w:t>países</w:t>
      </w:r>
      <w:r>
        <w:rPr>
          <w:color w:val="231F20"/>
          <w:spacing w:val="-5"/>
        </w:rPr>
        <w:t> </w:t>
      </w:r>
      <w:r>
        <w:rPr>
          <w:color w:val="231F20"/>
        </w:rPr>
        <w:t>contratantes</w:t>
      </w:r>
      <w:r>
        <w:rPr>
          <w:color w:val="231F20"/>
          <w:spacing w:val="-5"/>
        </w:rPr>
        <w:t> </w:t>
      </w:r>
      <w:r>
        <w:rPr>
          <w:color w:val="231F20"/>
        </w:rPr>
        <w:t>no</w:t>
      </w:r>
      <w:r>
        <w:rPr>
          <w:color w:val="231F20"/>
          <w:spacing w:val="-5"/>
        </w:rPr>
        <w:t> </w:t>
      </w:r>
      <w:r>
        <w:rPr>
          <w:color w:val="231F20"/>
        </w:rPr>
        <w:t>pueden</w:t>
      </w:r>
      <w:r>
        <w:rPr>
          <w:color w:val="231F20"/>
          <w:spacing w:val="-5"/>
        </w:rPr>
        <w:t> </w:t>
      </w:r>
      <w:r>
        <w:rPr>
          <w:color w:val="231F20"/>
        </w:rPr>
        <w:t>dejar</w:t>
      </w:r>
      <w:r>
        <w:rPr>
          <w:color w:val="231F20"/>
          <w:spacing w:val="-5"/>
        </w:rPr>
        <w:t> </w:t>
      </w:r>
      <w:r>
        <w:rPr>
          <w:color w:val="231F20"/>
        </w:rPr>
        <w:t>de</w:t>
      </w:r>
      <w:r>
        <w:rPr>
          <w:color w:val="231F20"/>
          <w:spacing w:val="-5"/>
        </w:rPr>
        <w:t> </w:t>
      </w:r>
      <w:r>
        <w:rPr>
          <w:color w:val="231F20"/>
        </w:rPr>
        <w:t>cumplir con las disposiciones establecidas en dichos tratados” (Carreño</w:t>
      </w:r>
      <w:r>
        <w:rPr>
          <w:color w:val="231F20"/>
          <w:spacing w:val="-30"/>
        </w:rPr>
        <w:t> </w:t>
      </w:r>
      <w:r>
        <w:rPr>
          <w:color w:val="231F20"/>
        </w:rPr>
        <w:t>y Villanueva, 1998:</w:t>
      </w:r>
      <w:r>
        <w:rPr>
          <w:color w:val="231F20"/>
          <w:spacing w:val="-9"/>
        </w:rPr>
        <w:t> </w:t>
      </w:r>
      <w:r>
        <w:rPr>
          <w:color w:val="231F20"/>
        </w:rPr>
        <w:t>148-149).</w:t>
      </w:r>
    </w:p>
    <w:p>
      <w:pPr>
        <w:pStyle w:val="BodyText"/>
        <w:spacing w:line="261" w:lineRule="auto"/>
        <w:ind w:left="833" w:firstLine="226"/>
        <w:jc w:val="both"/>
      </w:pPr>
      <w:r>
        <w:rPr>
          <w:color w:val="231F20"/>
        </w:rPr>
        <w:t>Y finalmente, en cuarto término, el Presidente de la Comisión Interamericana de Derechos Humanos, señaló que “la obligación del Estado de proteger los derechos de los demás se cumple es- tableciendo una protección estatutaria contra los ataques inten- cionales al honor y a la reputación mediante acciones civiles y promulgando leyes que garanticen el Derecho de Rectificación o Respuesta. En este sentido, el Estado garantiza la protección de la vida privada de todos los individuos sin hacer un uso abusivo de sus poderes coactivos para reprimir la libertad individual de formarse opinión y expresarla” (Relator Especial…, 1999).</w:t>
      </w:r>
    </w:p>
    <w:p>
      <w:pPr>
        <w:pStyle w:val="BodyText"/>
        <w:spacing w:line="261" w:lineRule="auto"/>
        <w:ind w:left="833" w:firstLine="226"/>
        <w:jc w:val="both"/>
      </w:pPr>
      <w:r>
        <w:rPr>
          <w:color w:val="231F20"/>
        </w:rPr>
        <w:t>Por todas las realidades anteriores, se puede afirmar que el contenido jurídico de la Convención Americana de Derechos Hu- manos </w:t>
      </w:r>
      <w:r>
        <w:rPr>
          <w:color w:val="231F20"/>
          <w:spacing w:val="-3"/>
        </w:rPr>
        <w:t>ya </w:t>
      </w:r>
      <w:r>
        <w:rPr>
          <w:color w:val="231F20"/>
        </w:rPr>
        <w:t>debe formar parte de nuestro derecho vigente, pero</w:t>
      </w:r>
      <w:r>
        <w:rPr>
          <w:color w:val="231F20"/>
          <w:spacing w:val="-27"/>
        </w:rPr>
        <w:t> </w:t>
      </w:r>
      <w:r>
        <w:rPr>
          <w:color w:val="231F20"/>
        </w:rPr>
        <w:t>no sólo como un reconocimiento formal sino también eficientemen- te operativo para que se pueda ejercer ágilmente por los ciuda- danos.</w:t>
      </w:r>
      <w:r>
        <w:rPr>
          <w:color w:val="231F20"/>
          <w:spacing w:val="-7"/>
        </w:rPr>
        <w:t> </w:t>
      </w:r>
      <w:r>
        <w:rPr>
          <w:color w:val="231F20"/>
        </w:rPr>
        <w:t>En</w:t>
      </w:r>
      <w:r>
        <w:rPr>
          <w:color w:val="231F20"/>
          <w:spacing w:val="-6"/>
        </w:rPr>
        <w:t> </w:t>
      </w:r>
      <w:r>
        <w:rPr>
          <w:color w:val="231F20"/>
        </w:rPr>
        <w:t>tal</w:t>
      </w:r>
      <w:r>
        <w:rPr>
          <w:color w:val="231F20"/>
          <w:spacing w:val="-6"/>
        </w:rPr>
        <w:t> </w:t>
      </w:r>
      <w:r>
        <w:rPr>
          <w:color w:val="231F20"/>
        </w:rPr>
        <w:t>sentido,</w:t>
      </w:r>
      <w:r>
        <w:rPr>
          <w:color w:val="231F20"/>
          <w:spacing w:val="-7"/>
        </w:rPr>
        <w:t> </w:t>
      </w:r>
      <w:r>
        <w:rPr>
          <w:color w:val="231F20"/>
        </w:rPr>
        <w:t>amparado</w:t>
      </w:r>
      <w:r>
        <w:rPr>
          <w:color w:val="231F20"/>
          <w:spacing w:val="-6"/>
        </w:rPr>
        <w:t> </w:t>
      </w:r>
      <w:r>
        <w:rPr>
          <w:color w:val="231F20"/>
        </w:rPr>
        <w:t>en</w:t>
      </w:r>
      <w:r>
        <w:rPr>
          <w:color w:val="231F20"/>
          <w:spacing w:val="-7"/>
        </w:rPr>
        <w:t> </w:t>
      </w:r>
      <w:r>
        <w:rPr>
          <w:color w:val="231F20"/>
        </w:rPr>
        <w:t>la</w:t>
      </w:r>
      <w:r>
        <w:rPr>
          <w:color w:val="231F20"/>
          <w:spacing w:val="-6"/>
        </w:rPr>
        <w:t> </w:t>
      </w:r>
      <w:r>
        <w:rPr>
          <w:color w:val="231F20"/>
        </w:rPr>
        <w:t>aceptación</w:t>
      </w:r>
      <w:r>
        <w:rPr>
          <w:color w:val="231F20"/>
          <w:spacing w:val="-5"/>
        </w:rPr>
        <w:t> </w:t>
      </w:r>
      <w:r>
        <w:rPr>
          <w:color w:val="231F20"/>
        </w:rPr>
        <w:t>de</w:t>
      </w:r>
      <w:r>
        <w:rPr>
          <w:color w:val="231F20"/>
          <w:spacing w:val="-7"/>
        </w:rPr>
        <w:t> </w:t>
      </w:r>
      <w:r>
        <w:rPr>
          <w:color w:val="231F20"/>
        </w:rPr>
        <w:t>la</w:t>
      </w:r>
      <w:r>
        <w:rPr>
          <w:color w:val="231F20"/>
          <w:spacing w:val="-6"/>
        </w:rPr>
        <w:t> </w:t>
      </w:r>
      <w:r>
        <w:rPr>
          <w:color w:val="231F20"/>
        </w:rPr>
        <w:t>legislación</w:t>
      </w:r>
    </w:p>
    <w:p>
      <w:pPr>
        <w:pStyle w:val="BodyText"/>
        <w:spacing w:line="261" w:lineRule="auto" w:before="44"/>
        <w:ind w:left="833" w:right="831"/>
        <w:jc w:val="both"/>
      </w:pPr>
      <w:r>
        <w:rPr/>
        <w:br w:type="column"/>
      </w:r>
      <w:r>
        <w:rPr>
          <w:color w:val="231F20"/>
        </w:rPr>
        <w:t>internacional</w:t>
      </w:r>
      <w:r>
        <w:rPr>
          <w:color w:val="231F20"/>
          <w:spacing w:val="-9"/>
        </w:rPr>
        <w:t> </w:t>
      </w:r>
      <w:r>
        <w:rPr>
          <w:color w:val="231F20"/>
        </w:rPr>
        <w:t>en</w:t>
      </w:r>
      <w:r>
        <w:rPr>
          <w:color w:val="231F20"/>
          <w:spacing w:val="-10"/>
        </w:rPr>
        <w:t> </w:t>
      </w:r>
      <w:r>
        <w:rPr>
          <w:color w:val="231F20"/>
        </w:rPr>
        <w:t>materia</w:t>
      </w:r>
      <w:r>
        <w:rPr>
          <w:color w:val="231F20"/>
          <w:spacing w:val="-10"/>
        </w:rPr>
        <w:t> </w:t>
      </w:r>
      <w:r>
        <w:rPr>
          <w:color w:val="231F20"/>
        </w:rPr>
        <w:t>de</w:t>
      </w:r>
      <w:r>
        <w:rPr>
          <w:color w:val="231F20"/>
          <w:spacing w:val="-10"/>
        </w:rPr>
        <w:t> </w:t>
      </w:r>
      <w:r>
        <w:rPr>
          <w:color w:val="231F20"/>
        </w:rPr>
        <w:t>comunicación</w:t>
      </w:r>
      <w:r>
        <w:rPr>
          <w:color w:val="231F20"/>
          <w:spacing w:val="-10"/>
        </w:rPr>
        <w:t> </w:t>
      </w:r>
      <w:r>
        <w:rPr>
          <w:color w:val="231F20"/>
        </w:rPr>
        <w:t>social,</w:t>
      </w:r>
      <w:r>
        <w:rPr>
          <w:color w:val="231F20"/>
          <w:spacing w:val="-9"/>
        </w:rPr>
        <w:t> </w:t>
      </w:r>
      <w:r>
        <w:rPr>
          <w:color w:val="231F20"/>
        </w:rPr>
        <w:t>cualquier</w:t>
      </w:r>
      <w:r>
        <w:rPr>
          <w:color w:val="231F20"/>
          <w:spacing w:val="-10"/>
        </w:rPr>
        <w:t> </w:t>
      </w:r>
      <w:r>
        <w:rPr>
          <w:color w:val="231F20"/>
        </w:rPr>
        <w:t>sujeto de derecho agraviado por una información falsa e inexacta que  le ataña directamente y </w:t>
      </w:r>
      <w:r>
        <w:rPr>
          <w:color w:val="231F20"/>
          <w:spacing w:val="-3"/>
        </w:rPr>
        <w:t>haya </w:t>
      </w:r>
      <w:r>
        <w:rPr>
          <w:color w:val="231F20"/>
        </w:rPr>
        <w:t>sido difundida por la radio y la te- levisión, se encuentra facultado para hacer valer su Derecho de Réplica ante el Poder Judicial</w:t>
      </w:r>
      <w:r>
        <w:rPr>
          <w:color w:val="231F20"/>
          <w:spacing w:val="-33"/>
        </w:rPr>
        <w:t> </w:t>
      </w:r>
      <w:r>
        <w:rPr>
          <w:color w:val="231F20"/>
        </w:rPr>
        <w:t>Federal.</w:t>
      </w:r>
    </w:p>
    <w:p>
      <w:pPr>
        <w:pStyle w:val="BodyText"/>
      </w:pPr>
    </w:p>
    <w:p>
      <w:pPr>
        <w:pStyle w:val="BodyText"/>
        <w:spacing w:before="10"/>
        <w:rPr>
          <w:sz w:val="25"/>
        </w:rPr>
      </w:pPr>
    </w:p>
    <w:p>
      <w:pPr>
        <w:pStyle w:val="BodyText"/>
        <w:ind w:left="833"/>
        <w:jc w:val="both"/>
        <w:rPr>
          <w:rFonts w:ascii="Arial" w:hAnsi="Arial"/>
        </w:rPr>
      </w:pPr>
      <w:r>
        <w:rPr>
          <w:rFonts w:ascii="Arial" w:hAnsi="Arial"/>
          <w:color w:val="231F20"/>
        </w:rPr>
        <w:t>El Derecho de Réplica del 2002 como seudo derecho</w:t>
      </w:r>
    </w:p>
    <w:p>
      <w:pPr>
        <w:pStyle w:val="BodyText"/>
        <w:spacing w:before="5"/>
        <w:rPr>
          <w:rFonts w:ascii="Arial"/>
          <w:sz w:val="26"/>
        </w:rPr>
      </w:pPr>
    </w:p>
    <w:p>
      <w:pPr>
        <w:pStyle w:val="BodyText"/>
        <w:spacing w:line="261" w:lineRule="auto"/>
        <w:ind w:left="833" w:right="831"/>
        <w:jc w:val="both"/>
      </w:pPr>
      <w:r>
        <w:rPr>
          <w:color w:val="231F20"/>
        </w:rPr>
        <w:t>No obstante la aceptación oficial de diversos pactos y acuerdos internacionales,</w:t>
      </w:r>
      <w:r>
        <w:rPr>
          <w:color w:val="231F20"/>
          <w:spacing w:val="-14"/>
        </w:rPr>
        <w:t> </w:t>
      </w:r>
      <w:r>
        <w:rPr>
          <w:color w:val="231F20"/>
        </w:rPr>
        <w:t>en</w:t>
      </w:r>
      <w:r>
        <w:rPr>
          <w:color w:val="231F20"/>
          <w:spacing w:val="-13"/>
        </w:rPr>
        <w:t> </w:t>
      </w:r>
      <w:r>
        <w:rPr>
          <w:color w:val="231F20"/>
        </w:rPr>
        <w:t>materia</w:t>
      </w:r>
      <w:r>
        <w:rPr>
          <w:color w:val="231F20"/>
          <w:spacing w:val="-13"/>
        </w:rPr>
        <w:t> </w:t>
      </w:r>
      <w:r>
        <w:rPr>
          <w:color w:val="231F20"/>
        </w:rPr>
        <w:t>de</w:t>
      </w:r>
      <w:r>
        <w:rPr>
          <w:color w:val="231F20"/>
          <w:spacing w:val="-13"/>
        </w:rPr>
        <w:t> </w:t>
      </w:r>
      <w:r>
        <w:rPr>
          <w:color w:val="231F20"/>
        </w:rPr>
        <w:t>garantías</w:t>
      </w:r>
      <w:r>
        <w:rPr>
          <w:color w:val="231F20"/>
          <w:spacing w:val="-12"/>
        </w:rPr>
        <w:t> </w:t>
      </w:r>
      <w:r>
        <w:rPr>
          <w:color w:val="231F20"/>
        </w:rPr>
        <w:t>sociales</w:t>
      </w:r>
      <w:r>
        <w:rPr>
          <w:color w:val="231F20"/>
          <w:spacing w:val="-14"/>
        </w:rPr>
        <w:t> </w:t>
      </w:r>
      <w:r>
        <w:rPr>
          <w:color w:val="231F20"/>
        </w:rPr>
        <w:t>por</w:t>
      </w:r>
      <w:r>
        <w:rPr>
          <w:color w:val="231F20"/>
          <w:spacing w:val="-12"/>
        </w:rPr>
        <w:t> </w:t>
      </w:r>
      <w:r>
        <w:rPr>
          <w:color w:val="231F20"/>
        </w:rPr>
        <w:t>parte</w:t>
      </w:r>
      <w:r>
        <w:rPr>
          <w:color w:val="231F20"/>
          <w:spacing w:val="-13"/>
        </w:rPr>
        <w:t> </w:t>
      </w:r>
      <w:r>
        <w:rPr>
          <w:color w:val="231F20"/>
        </w:rPr>
        <w:t>del</w:t>
      </w:r>
      <w:r>
        <w:rPr>
          <w:color w:val="231F20"/>
          <w:spacing w:val="-13"/>
        </w:rPr>
        <w:t> </w:t>
      </w:r>
      <w:r>
        <w:rPr>
          <w:color w:val="231F20"/>
        </w:rPr>
        <w:t>go- bierno mexicano, durante muchas décadas el Derecho de Réplica no fue aplicado en los medios electrónicos por los empresarios privados y el gobierno mexicano debido a la existencia de diver- sas posiciones enfrentadas al</w:t>
      </w:r>
      <w:r>
        <w:rPr>
          <w:color w:val="231F20"/>
          <w:spacing w:val="-23"/>
        </w:rPr>
        <w:t> </w:t>
      </w:r>
      <w:r>
        <w:rPr>
          <w:color w:val="231F20"/>
        </w:rPr>
        <w:t>respecto.</w:t>
      </w:r>
    </w:p>
    <w:p>
      <w:pPr>
        <w:pStyle w:val="BodyText"/>
        <w:spacing w:line="261" w:lineRule="auto"/>
        <w:ind w:left="833" w:right="831" w:firstLine="226"/>
        <w:jc w:val="both"/>
      </w:pPr>
      <w:r>
        <w:rPr>
          <w:color w:val="231F20"/>
        </w:rPr>
        <w:t>Así, por un </w:t>
      </w:r>
      <w:r>
        <w:rPr>
          <w:color w:val="231F20"/>
          <w:spacing w:val="-3"/>
        </w:rPr>
        <w:t>lado, </w:t>
      </w:r>
      <w:r>
        <w:rPr>
          <w:color w:val="231F20"/>
        </w:rPr>
        <w:t>los concesionarios </w:t>
      </w:r>
      <w:r>
        <w:rPr>
          <w:color w:val="231F20"/>
          <w:spacing w:val="-4"/>
        </w:rPr>
        <w:t>privados </w:t>
      </w:r>
      <w:r>
        <w:rPr>
          <w:color w:val="231F20"/>
        </w:rPr>
        <w:t>de la comunica- ción </w:t>
      </w:r>
      <w:r>
        <w:rPr>
          <w:color w:val="231F20"/>
          <w:spacing w:val="-3"/>
        </w:rPr>
        <w:t>electrónica argumentaron </w:t>
      </w:r>
      <w:r>
        <w:rPr>
          <w:color w:val="231F20"/>
        </w:rPr>
        <w:t>que éste </w:t>
      </w:r>
      <w:r>
        <w:rPr>
          <w:color w:val="231F20"/>
          <w:spacing w:val="-3"/>
        </w:rPr>
        <w:t>derecho atenta contra la “Libertad </w:t>
      </w:r>
      <w:r>
        <w:rPr>
          <w:color w:val="231F20"/>
        </w:rPr>
        <w:t>de </w:t>
      </w:r>
      <w:r>
        <w:rPr>
          <w:color w:val="231F20"/>
          <w:spacing w:val="-4"/>
        </w:rPr>
        <w:t>empresa” </w:t>
      </w:r>
      <w:r>
        <w:rPr>
          <w:color w:val="231F20"/>
        </w:rPr>
        <w:t>al impedir que funcionen </w:t>
      </w:r>
      <w:r>
        <w:rPr>
          <w:color w:val="231F20"/>
          <w:spacing w:val="-3"/>
        </w:rPr>
        <w:t>autónomamente </w:t>
      </w:r>
      <w:r>
        <w:rPr>
          <w:color w:val="231F20"/>
        </w:rPr>
        <w:t>como </w:t>
      </w:r>
      <w:r>
        <w:rPr>
          <w:color w:val="231F20"/>
          <w:spacing w:val="-3"/>
        </w:rPr>
        <w:t>“empresarios </w:t>
      </w:r>
      <w:r>
        <w:rPr>
          <w:color w:val="231F20"/>
        </w:rPr>
        <w:t>de la </w:t>
      </w:r>
      <w:r>
        <w:rPr>
          <w:color w:val="231F20"/>
          <w:spacing w:val="-5"/>
        </w:rPr>
        <w:t>comunicación”. </w:t>
      </w:r>
      <w:r>
        <w:rPr>
          <w:color w:val="231F20"/>
          <w:spacing w:val="-3"/>
        </w:rPr>
        <w:t>Interrumpe abruptamen- </w:t>
      </w:r>
      <w:r>
        <w:rPr>
          <w:color w:val="231F20"/>
        </w:rPr>
        <w:t>te</w:t>
      </w:r>
      <w:r>
        <w:rPr>
          <w:color w:val="231F20"/>
          <w:spacing w:val="-7"/>
        </w:rPr>
        <w:t> </w:t>
      </w:r>
      <w:r>
        <w:rPr>
          <w:color w:val="231F20"/>
        </w:rPr>
        <w:t>la</w:t>
      </w:r>
      <w:r>
        <w:rPr>
          <w:color w:val="231F20"/>
          <w:spacing w:val="-7"/>
        </w:rPr>
        <w:t> </w:t>
      </w:r>
      <w:r>
        <w:rPr>
          <w:color w:val="231F20"/>
          <w:spacing w:val="-3"/>
        </w:rPr>
        <w:t>“Libertad</w:t>
      </w:r>
      <w:r>
        <w:rPr>
          <w:color w:val="231F20"/>
          <w:spacing w:val="-7"/>
        </w:rPr>
        <w:t> </w:t>
      </w:r>
      <w:r>
        <w:rPr>
          <w:color w:val="231F20"/>
        </w:rPr>
        <w:t>de</w:t>
      </w:r>
      <w:r>
        <w:rPr>
          <w:color w:val="231F20"/>
          <w:spacing w:val="-7"/>
        </w:rPr>
        <w:t> </w:t>
      </w:r>
      <w:r>
        <w:rPr>
          <w:color w:val="231F20"/>
          <w:spacing w:val="-4"/>
        </w:rPr>
        <w:t>programación”</w:t>
      </w:r>
      <w:r>
        <w:rPr>
          <w:color w:val="231F20"/>
          <w:spacing w:val="-7"/>
        </w:rPr>
        <w:t> </w:t>
      </w:r>
      <w:r>
        <w:rPr>
          <w:color w:val="231F20"/>
        </w:rPr>
        <w:t>de</w:t>
      </w:r>
      <w:r>
        <w:rPr>
          <w:color w:val="231F20"/>
          <w:spacing w:val="-7"/>
        </w:rPr>
        <w:t> </w:t>
      </w:r>
      <w:r>
        <w:rPr>
          <w:color w:val="231F20"/>
        </w:rPr>
        <w:t>las</w:t>
      </w:r>
      <w:r>
        <w:rPr>
          <w:color w:val="231F20"/>
          <w:spacing w:val="-7"/>
        </w:rPr>
        <w:t> </w:t>
      </w:r>
      <w:r>
        <w:rPr>
          <w:color w:val="231F20"/>
          <w:spacing w:val="-4"/>
        </w:rPr>
        <w:t>radiodifusoras</w:t>
      </w:r>
      <w:r>
        <w:rPr>
          <w:color w:val="231F20"/>
          <w:spacing w:val="-7"/>
        </w:rPr>
        <w:t> </w:t>
      </w:r>
      <w:r>
        <w:rPr>
          <w:color w:val="231F20"/>
        </w:rPr>
        <w:t>al</w:t>
      </w:r>
      <w:r>
        <w:rPr>
          <w:color w:val="231F20"/>
          <w:spacing w:val="-7"/>
        </w:rPr>
        <w:t> </w:t>
      </w:r>
      <w:r>
        <w:rPr>
          <w:color w:val="231F20"/>
        </w:rPr>
        <w:t>tener</w:t>
      </w:r>
      <w:r>
        <w:rPr>
          <w:color w:val="231F20"/>
          <w:spacing w:val="-7"/>
        </w:rPr>
        <w:t> </w:t>
      </w:r>
      <w:r>
        <w:rPr>
          <w:color w:val="231F20"/>
          <w:spacing w:val="-2"/>
        </w:rPr>
        <w:t>que </w:t>
      </w:r>
      <w:r>
        <w:rPr>
          <w:color w:val="231F20"/>
          <w:spacing w:val="-3"/>
        </w:rPr>
        <w:t>introducir otros </w:t>
      </w:r>
      <w:r>
        <w:rPr>
          <w:color w:val="231F20"/>
        </w:rPr>
        <w:t>mensajes no planificados y </w:t>
      </w:r>
      <w:r>
        <w:rPr>
          <w:color w:val="231F20"/>
          <w:spacing w:val="-3"/>
        </w:rPr>
        <w:t>producidos </w:t>
      </w:r>
      <w:r>
        <w:rPr>
          <w:color w:val="231F20"/>
        </w:rPr>
        <w:t>por </w:t>
      </w:r>
      <w:r>
        <w:rPr>
          <w:color w:val="231F20"/>
          <w:spacing w:val="-2"/>
        </w:rPr>
        <w:t>ellos. </w:t>
      </w:r>
      <w:r>
        <w:rPr>
          <w:color w:val="231F20"/>
        </w:rPr>
        <w:t>Es</w:t>
      </w:r>
      <w:r>
        <w:rPr>
          <w:color w:val="231F20"/>
          <w:spacing w:val="-8"/>
        </w:rPr>
        <w:t> </w:t>
      </w:r>
      <w:r>
        <w:rPr>
          <w:color w:val="231F20"/>
          <w:spacing w:val="-3"/>
        </w:rPr>
        <w:t>autoritaria</w:t>
      </w:r>
      <w:r>
        <w:rPr>
          <w:color w:val="231F20"/>
          <w:spacing w:val="-9"/>
        </w:rPr>
        <w:t> </w:t>
      </w:r>
      <w:r>
        <w:rPr>
          <w:color w:val="231F20"/>
          <w:spacing w:val="-3"/>
        </w:rPr>
        <w:t>porque</w:t>
      </w:r>
      <w:r>
        <w:rPr>
          <w:color w:val="231F20"/>
          <w:spacing w:val="-9"/>
        </w:rPr>
        <w:t> </w:t>
      </w:r>
      <w:r>
        <w:rPr>
          <w:color w:val="231F20"/>
        </w:rPr>
        <w:t>se</w:t>
      </w:r>
      <w:r>
        <w:rPr>
          <w:color w:val="231F20"/>
          <w:spacing w:val="-8"/>
        </w:rPr>
        <w:t> </w:t>
      </w:r>
      <w:r>
        <w:rPr>
          <w:color w:val="231F20"/>
        </w:rPr>
        <w:t>impone</w:t>
      </w:r>
      <w:r>
        <w:rPr>
          <w:color w:val="231F20"/>
          <w:spacing w:val="-9"/>
        </w:rPr>
        <w:t> </w:t>
      </w:r>
      <w:r>
        <w:rPr>
          <w:color w:val="231F20"/>
          <w:spacing w:val="-3"/>
        </w:rPr>
        <w:t>sobre</w:t>
      </w:r>
      <w:r>
        <w:rPr>
          <w:color w:val="231F20"/>
          <w:spacing w:val="-8"/>
        </w:rPr>
        <w:t> </w:t>
      </w:r>
      <w:r>
        <w:rPr>
          <w:color w:val="231F20"/>
        </w:rPr>
        <w:t>los</w:t>
      </w:r>
      <w:r>
        <w:rPr>
          <w:color w:val="231F20"/>
          <w:spacing w:val="-8"/>
        </w:rPr>
        <w:t> </w:t>
      </w:r>
      <w:r>
        <w:rPr>
          <w:color w:val="231F20"/>
          <w:spacing w:val="-3"/>
        </w:rPr>
        <w:t>derechos</w:t>
      </w:r>
      <w:r>
        <w:rPr>
          <w:color w:val="231F20"/>
          <w:spacing w:val="-9"/>
        </w:rPr>
        <w:t> </w:t>
      </w:r>
      <w:r>
        <w:rPr>
          <w:color w:val="231F20"/>
        </w:rPr>
        <w:t>del</w:t>
      </w:r>
      <w:r>
        <w:rPr>
          <w:color w:val="231F20"/>
          <w:spacing w:val="-9"/>
        </w:rPr>
        <w:t> </w:t>
      </w:r>
      <w:r>
        <w:rPr>
          <w:color w:val="231F20"/>
          <w:spacing w:val="-3"/>
        </w:rPr>
        <w:t>mercado,</w:t>
      </w:r>
      <w:r>
        <w:rPr>
          <w:color w:val="231F20"/>
          <w:spacing w:val="-9"/>
        </w:rPr>
        <w:t> </w:t>
      </w:r>
      <w:r>
        <w:rPr>
          <w:color w:val="231F20"/>
        </w:rPr>
        <w:t>o de</w:t>
      </w:r>
      <w:r>
        <w:rPr>
          <w:color w:val="231F20"/>
          <w:spacing w:val="-13"/>
        </w:rPr>
        <w:t> </w:t>
      </w:r>
      <w:r>
        <w:rPr>
          <w:color w:val="231F20"/>
        </w:rPr>
        <w:t>la</w:t>
      </w:r>
      <w:r>
        <w:rPr>
          <w:color w:val="231F20"/>
          <w:spacing w:val="-13"/>
        </w:rPr>
        <w:t> </w:t>
      </w:r>
      <w:r>
        <w:rPr>
          <w:color w:val="231F20"/>
          <w:spacing w:val="-3"/>
        </w:rPr>
        <w:t>oferta</w:t>
      </w:r>
      <w:r>
        <w:rPr>
          <w:color w:val="231F20"/>
          <w:spacing w:val="-13"/>
        </w:rPr>
        <w:t> </w:t>
      </w:r>
      <w:r>
        <w:rPr>
          <w:color w:val="231F20"/>
        </w:rPr>
        <w:t>y</w:t>
      </w:r>
      <w:r>
        <w:rPr>
          <w:color w:val="231F20"/>
          <w:spacing w:val="-13"/>
        </w:rPr>
        <w:t> </w:t>
      </w:r>
      <w:r>
        <w:rPr>
          <w:color w:val="231F20"/>
        </w:rPr>
        <w:t>la</w:t>
      </w:r>
      <w:r>
        <w:rPr>
          <w:color w:val="231F20"/>
          <w:spacing w:val="-13"/>
        </w:rPr>
        <w:t> </w:t>
      </w:r>
      <w:r>
        <w:rPr>
          <w:color w:val="231F20"/>
        </w:rPr>
        <w:t>demanda</w:t>
      </w:r>
      <w:r>
        <w:rPr>
          <w:color w:val="231F20"/>
          <w:spacing w:val="-13"/>
        </w:rPr>
        <w:t> </w:t>
      </w:r>
      <w:r>
        <w:rPr>
          <w:color w:val="231F20"/>
        </w:rPr>
        <w:t>económica</w:t>
      </w:r>
      <w:r>
        <w:rPr>
          <w:color w:val="231F20"/>
          <w:spacing w:val="-13"/>
        </w:rPr>
        <w:t> </w:t>
      </w:r>
      <w:r>
        <w:rPr>
          <w:color w:val="231F20"/>
          <w:spacing w:val="-3"/>
        </w:rPr>
        <w:t>para</w:t>
      </w:r>
      <w:r>
        <w:rPr>
          <w:color w:val="231F20"/>
          <w:spacing w:val="-13"/>
        </w:rPr>
        <w:t> </w:t>
      </w:r>
      <w:r>
        <w:rPr>
          <w:color w:val="231F20"/>
          <w:spacing w:val="-3"/>
        </w:rPr>
        <w:t>asegurar</w:t>
      </w:r>
      <w:r>
        <w:rPr>
          <w:color w:val="231F20"/>
          <w:spacing w:val="-13"/>
        </w:rPr>
        <w:t> </w:t>
      </w:r>
      <w:r>
        <w:rPr>
          <w:color w:val="231F20"/>
        </w:rPr>
        <w:t>el</w:t>
      </w:r>
      <w:r>
        <w:rPr>
          <w:color w:val="231F20"/>
          <w:spacing w:val="-13"/>
        </w:rPr>
        <w:t> </w:t>
      </w:r>
      <w:r>
        <w:rPr>
          <w:color w:val="231F20"/>
        </w:rPr>
        <w:t>sano</w:t>
      </w:r>
      <w:r>
        <w:rPr>
          <w:color w:val="231F20"/>
          <w:spacing w:val="-13"/>
        </w:rPr>
        <w:t> </w:t>
      </w:r>
      <w:r>
        <w:rPr>
          <w:color w:val="231F20"/>
          <w:spacing w:val="-3"/>
        </w:rPr>
        <w:t>proceso </w:t>
      </w:r>
      <w:r>
        <w:rPr>
          <w:color w:val="231F20"/>
        </w:rPr>
        <w:t>de </w:t>
      </w:r>
      <w:r>
        <w:rPr>
          <w:color w:val="231F20"/>
          <w:spacing w:val="-3"/>
        </w:rPr>
        <w:t>circulación </w:t>
      </w:r>
      <w:r>
        <w:rPr>
          <w:color w:val="231F20"/>
        </w:rPr>
        <w:t>de </w:t>
      </w:r>
      <w:r>
        <w:rPr>
          <w:color w:val="231F20"/>
          <w:spacing w:val="-3"/>
        </w:rPr>
        <w:t>mercancías. </w:t>
      </w:r>
      <w:r>
        <w:rPr>
          <w:color w:val="231F20"/>
        </w:rPr>
        <w:t>Es injusto </w:t>
      </w:r>
      <w:r>
        <w:rPr>
          <w:color w:val="231F20"/>
          <w:spacing w:val="-3"/>
        </w:rPr>
        <w:t>porque reduce </w:t>
      </w:r>
      <w:r>
        <w:rPr>
          <w:color w:val="231F20"/>
        </w:rPr>
        <w:t>las </w:t>
      </w:r>
      <w:r>
        <w:rPr>
          <w:color w:val="231F20"/>
          <w:spacing w:val="-2"/>
        </w:rPr>
        <w:t>ganan- </w:t>
      </w:r>
      <w:r>
        <w:rPr>
          <w:color w:val="231F20"/>
        </w:rPr>
        <w:t>cias de las </w:t>
      </w:r>
      <w:r>
        <w:rPr>
          <w:color w:val="231F20"/>
          <w:spacing w:val="-3"/>
        </w:rPr>
        <w:t>emisoras. </w:t>
      </w:r>
      <w:r>
        <w:rPr>
          <w:color w:val="231F20"/>
        </w:rPr>
        <w:t>No es </w:t>
      </w:r>
      <w:r>
        <w:rPr>
          <w:color w:val="231F20"/>
          <w:spacing w:val="-3"/>
        </w:rPr>
        <w:t>conveniente pues disminuye </w:t>
      </w:r>
      <w:r>
        <w:rPr>
          <w:color w:val="231F20"/>
        </w:rPr>
        <w:t>el negocio de la </w:t>
      </w:r>
      <w:r>
        <w:rPr>
          <w:color w:val="231F20"/>
          <w:spacing w:val="-3"/>
        </w:rPr>
        <w:t>publicidad </w:t>
      </w:r>
      <w:r>
        <w:rPr>
          <w:color w:val="231F20"/>
        </w:rPr>
        <w:t>al </w:t>
      </w:r>
      <w:r>
        <w:rPr>
          <w:color w:val="231F20"/>
          <w:spacing w:val="-4"/>
        </w:rPr>
        <w:t>invadir </w:t>
      </w:r>
      <w:r>
        <w:rPr>
          <w:color w:val="231F20"/>
        </w:rPr>
        <w:t>espacio de </w:t>
      </w:r>
      <w:r>
        <w:rPr>
          <w:color w:val="231F20"/>
          <w:spacing w:val="-3"/>
        </w:rPr>
        <w:t>comercialización </w:t>
      </w:r>
      <w:r>
        <w:rPr>
          <w:color w:val="231F20"/>
        </w:rPr>
        <w:t>de las pan- </w:t>
      </w:r>
      <w:r>
        <w:rPr>
          <w:color w:val="231F20"/>
          <w:spacing w:val="-3"/>
        </w:rPr>
        <w:t>tallas </w:t>
      </w:r>
      <w:r>
        <w:rPr>
          <w:color w:val="231F20"/>
        </w:rPr>
        <w:t>o de los diales </w:t>
      </w:r>
      <w:r>
        <w:rPr>
          <w:color w:val="231F20"/>
          <w:spacing w:val="-4"/>
        </w:rPr>
        <w:t>privados </w:t>
      </w:r>
      <w:r>
        <w:rPr>
          <w:color w:val="231F20"/>
        </w:rPr>
        <w:t>destinados </w:t>
      </w:r>
      <w:r>
        <w:rPr>
          <w:color w:val="231F20"/>
          <w:spacing w:val="-3"/>
        </w:rPr>
        <w:t>para realizar </w:t>
      </w:r>
      <w:r>
        <w:rPr>
          <w:color w:val="231F20"/>
        </w:rPr>
        <w:t>la </w:t>
      </w:r>
      <w:r>
        <w:rPr>
          <w:color w:val="231F20"/>
          <w:spacing w:val="-3"/>
        </w:rPr>
        <w:t>actividad </w:t>
      </w:r>
      <w:r>
        <w:rPr>
          <w:color w:val="231F20"/>
        </w:rPr>
        <w:t>de</w:t>
      </w:r>
      <w:r>
        <w:rPr>
          <w:color w:val="231F20"/>
          <w:spacing w:val="-7"/>
        </w:rPr>
        <w:t> </w:t>
      </w:r>
      <w:r>
        <w:rPr>
          <w:color w:val="231F20"/>
          <w:spacing w:val="-3"/>
        </w:rPr>
        <w:t>respuesta</w:t>
      </w:r>
      <w:r>
        <w:rPr>
          <w:color w:val="231F20"/>
          <w:spacing w:val="-7"/>
        </w:rPr>
        <w:t> </w:t>
      </w:r>
      <w:r>
        <w:rPr>
          <w:color w:val="231F20"/>
        </w:rPr>
        <w:t>social.</w:t>
      </w:r>
      <w:r>
        <w:rPr>
          <w:color w:val="231F20"/>
          <w:spacing w:val="-7"/>
        </w:rPr>
        <w:t> </w:t>
      </w:r>
      <w:r>
        <w:rPr>
          <w:color w:val="231F20"/>
        </w:rPr>
        <w:t>Ocupa</w:t>
      </w:r>
      <w:r>
        <w:rPr>
          <w:color w:val="231F20"/>
          <w:spacing w:val="-7"/>
        </w:rPr>
        <w:t> </w:t>
      </w:r>
      <w:r>
        <w:rPr>
          <w:color w:val="231F20"/>
        </w:rPr>
        <w:t>más</w:t>
      </w:r>
      <w:r>
        <w:rPr>
          <w:color w:val="231F20"/>
          <w:spacing w:val="-7"/>
        </w:rPr>
        <w:t> </w:t>
      </w:r>
      <w:r>
        <w:rPr>
          <w:color w:val="231F20"/>
          <w:spacing w:val="-3"/>
        </w:rPr>
        <w:t>horarios</w:t>
      </w:r>
      <w:r>
        <w:rPr>
          <w:color w:val="231F20"/>
          <w:spacing w:val="-7"/>
        </w:rPr>
        <w:t> </w:t>
      </w:r>
      <w:r>
        <w:rPr>
          <w:color w:val="231F20"/>
        </w:rPr>
        <w:t>de</w:t>
      </w:r>
      <w:r>
        <w:rPr>
          <w:color w:val="231F20"/>
          <w:spacing w:val="-7"/>
        </w:rPr>
        <w:t> </w:t>
      </w:r>
      <w:r>
        <w:rPr>
          <w:color w:val="231F20"/>
          <w:spacing w:val="-3"/>
        </w:rPr>
        <w:t>trabajo</w:t>
      </w:r>
      <w:r>
        <w:rPr>
          <w:color w:val="231F20"/>
          <w:spacing w:val="-7"/>
        </w:rPr>
        <w:t> </w:t>
      </w:r>
      <w:r>
        <w:rPr>
          <w:color w:val="231F20"/>
        </w:rPr>
        <w:t>de</w:t>
      </w:r>
      <w:r>
        <w:rPr>
          <w:color w:val="231F20"/>
          <w:spacing w:val="-7"/>
        </w:rPr>
        <w:t> </w:t>
      </w:r>
      <w:r>
        <w:rPr>
          <w:color w:val="231F20"/>
        </w:rPr>
        <w:t>sus</w:t>
      </w:r>
      <w:r>
        <w:rPr>
          <w:color w:val="231F20"/>
          <w:spacing w:val="-7"/>
        </w:rPr>
        <w:t> </w:t>
      </w:r>
      <w:r>
        <w:rPr>
          <w:color w:val="231F20"/>
        </w:rPr>
        <w:t>emplea- dos,</w:t>
      </w:r>
      <w:r>
        <w:rPr>
          <w:color w:val="231F20"/>
          <w:spacing w:val="-8"/>
        </w:rPr>
        <w:t> </w:t>
      </w:r>
      <w:r>
        <w:rPr>
          <w:color w:val="231F20"/>
        </w:rPr>
        <w:t>sin</w:t>
      </w:r>
      <w:r>
        <w:rPr>
          <w:color w:val="231F20"/>
          <w:spacing w:val="-8"/>
        </w:rPr>
        <w:t> </w:t>
      </w:r>
      <w:r>
        <w:rPr>
          <w:color w:val="231F20"/>
          <w:spacing w:val="-3"/>
        </w:rPr>
        <w:t>obtener</w:t>
      </w:r>
      <w:r>
        <w:rPr>
          <w:color w:val="231F20"/>
          <w:spacing w:val="-8"/>
        </w:rPr>
        <w:t> </w:t>
      </w:r>
      <w:r>
        <w:rPr>
          <w:color w:val="231F20"/>
          <w:spacing w:val="-3"/>
        </w:rPr>
        <w:t>ninguna</w:t>
      </w:r>
      <w:r>
        <w:rPr>
          <w:color w:val="231F20"/>
          <w:spacing w:val="-7"/>
        </w:rPr>
        <w:t> </w:t>
      </w:r>
      <w:r>
        <w:rPr>
          <w:color w:val="231F20"/>
          <w:spacing w:val="-3"/>
        </w:rPr>
        <w:t>remuneración</w:t>
      </w:r>
      <w:r>
        <w:rPr>
          <w:color w:val="231F20"/>
          <w:spacing w:val="-7"/>
        </w:rPr>
        <w:t> </w:t>
      </w:r>
      <w:r>
        <w:rPr>
          <w:color w:val="231F20"/>
        </w:rPr>
        <w:t>por</w:t>
      </w:r>
      <w:r>
        <w:rPr>
          <w:color w:val="231F20"/>
          <w:spacing w:val="-7"/>
        </w:rPr>
        <w:t> </w:t>
      </w:r>
      <w:r>
        <w:rPr>
          <w:color w:val="231F20"/>
        </w:rPr>
        <w:t>ello.</w:t>
      </w:r>
      <w:r>
        <w:rPr>
          <w:color w:val="231F20"/>
          <w:spacing w:val="-8"/>
        </w:rPr>
        <w:t> </w:t>
      </w:r>
      <w:r>
        <w:rPr>
          <w:color w:val="231F20"/>
        </w:rPr>
        <w:t>Los</w:t>
      </w:r>
      <w:r>
        <w:rPr>
          <w:color w:val="231F20"/>
          <w:spacing w:val="-8"/>
        </w:rPr>
        <w:t> </w:t>
      </w:r>
      <w:r>
        <w:rPr>
          <w:color w:val="231F20"/>
        </w:rPr>
        <w:t>dueños</w:t>
      </w:r>
      <w:r>
        <w:rPr>
          <w:color w:val="231F20"/>
          <w:spacing w:val="-8"/>
        </w:rPr>
        <w:t> </w:t>
      </w:r>
      <w:r>
        <w:rPr>
          <w:color w:val="231F20"/>
        </w:rPr>
        <w:t>de</w:t>
      </w:r>
      <w:r>
        <w:rPr>
          <w:color w:val="231F20"/>
          <w:spacing w:val="-8"/>
        </w:rPr>
        <w:t> </w:t>
      </w:r>
      <w:r>
        <w:rPr>
          <w:color w:val="231F20"/>
          <w:spacing w:val="-3"/>
        </w:rPr>
        <w:t>las empresas</w:t>
      </w:r>
      <w:r>
        <w:rPr>
          <w:color w:val="231F20"/>
          <w:spacing w:val="-16"/>
        </w:rPr>
        <w:t> </w:t>
      </w:r>
      <w:r>
        <w:rPr>
          <w:color w:val="231F20"/>
        </w:rPr>
        <w:t>de</w:t>
      </w:r>
      <w:r>
        <w:rPr>
          <w:color w:val="231F20"/>
          <w:spacing w:val="-16"/>
        </w:rPr>
        <w:t> </w:t>
      </w:r>
      <w:r>
        <w:rPr>
          <w:color w:val="231F20"/>
        </w:rPr>
        <w:t>comunicación</w:t>
      </w:r>
      <w:r>
        <w:rPr>
          <w:color w:val="231F20"/>
          <w:spacing w:val="-17"/>
        </w:rPr>
        <w:t> </w:t>
      </w:r>
      <w:r>
        <w:rPr>
          <w:color w:val="231F20"/>
          <w:spacing w:val="-3"/>
        </w:rPr>
        <w:t>tienen</w:t>
      </w:r>
      <w:r>
        <w:rPr>
          <w:color w:val="231F20"/>
          <w:spacing w:val="-15"/>
        </w:rPr>
        <w:t> </w:t>
      </w:r>
      <w:r>
        <w:rPr>
          <w:color w:val="231F20"/>
        </w:rPr>
        <w:t>que</w:t>
      </w:r>
      <w:r>
        <w:rPr>
          <w:color w:val="231F20"/>
          <w:spacing w:val="-16"/>
        </w:rPr>
        <w:t> </w:t>
      </w:r>
      <w:r>
        <w:rPr>
          <w:color w:val="231F20"/>
          <w:spacing w:val="-3"/>
        </w:rPr>
        <w:t>gastar</w:t>
      </w:r>
      <w:r>
        <w:rPr>
          <w:color w:val="231F20"/>
          <w:spacing w:val="-16"/>
        </w:rPr>
        <w:t> </w:t>
      </w:r>
      <w:r>
        <w:rPr>
          <w:color w:val="231F20"/>
        </w:rPr>
        <w:t>más</w:t>
      </w:r>
      <w:r>
        <w:rPr>
          <w:color w:val="231F20"/>
          <w:spacing w:val="-16"/>
        </w:rPr>
        <w:t> </w:t>
      </w:r>
      <w:r>
        <w:rPr>
          <w:color w:val="231F20"/>
          <w:spacing w:val="-3"/>
        </w:rPr>
        <w:t>recursos</w:t>
      </w:r>
      <w:r>
        <w:rPr>
          <w:color w:val="231F20"/>
          <w:spacing w:val="-16"/>
        </w:rPr>
        <w:t> </w:t>
      </w:r>
      <w:r>
        <w:rPr>
          <w:color w:val="231F20"/>
        </w:rPr>
        <w:t>en</w:t>
      </w:r>
      <w:r>
        <w:rPr>
          <w:color w:val="231F20"/>
          <w:spacing w:val="-16"/>
        </w:rPr>
        <w:t> </w:t>
      </w:r>
      <w:r>
        <w:rPr>
          <w:color w:val="231F20"/>
        </w:rPr>
        <w:t>elec- tricidad e instalaciones </w:t>
      </w:r>
      <w:r>
        <w:rPr>
          <w:color w:val="231F20"/>
          <w:spacing w:val="-3"/>
        </w:rPr>
        <w:t>particulares para transmitir </w:t>
      </w:r>
      <w:r>
        <w:rPr>
          <w:color w:val="231F20"/>
        </w:rPr>
        <w:t>los mensajes de las </w:t>
      </w:r>
      <w:r>
        <w:rPr>
          <w:color w:val="231F20"/>
          <w:spacing w:val="-3"/>
        </w:rPr>
        <w:t>réplicas inconformes </w:t>
      </w:r>
      <w:r>
        <w:rPr>
          <w:color w:val="231F20"/>
        </w:rPr>
        <w:t>del </w:t>
      </w:r>
      <w:r>
        <w:rPr>
          <w:color w:val="231F20"/>
          <w:spacing w:val="-3"/>
        </w:rPr>
        <w:t>auditorio. Crea </w:t>
      </w:r>
      <w:r>
        <w:rPr>
          <w:color w:val="231F20"/>
        </w:rPr>
        <w:t>condiciones </w:t>
      </w:r>
      <w:r>
        <w:rPr>
          <w:color w:val="231F20"/>
          <w:spacing w:val="-3"/>
        </w:rPr>
        <w:t>reales </w:t>
      </w:r>
      <w:r>
        <w:rPr>
          <w:color w:val="231F20"/>
        </w:rPr>
        <w:t>o potenciales de </w:t>
      </w:r>
      <w:r>
        <w:rPr>
          <w:color w:val="231F20"/>
          <w:spacing w:val="-3"/>
        </w:rPr>
        <w:t>censura, represión </w:t>
      </w:r>
      <w:r>
        <w:rPr>
          <w:color w:val="231F20"/>
        </w:rPr>
        <w:t>ideológica, </w:t>
      </w:r>
      <w:r>
        <w:rPr>
          <w:color w:val="231F20"/>
          <w:spacing w:val="-3"/>
        </w:rPr>
        <w:t>control informati- </w:t>
      </w:r>
      <w:r>
        <w:rPr>
          <w:color w:val="231F20"/>
          <w:spacing w:val="-4"/>
        </w:rPr>
        <w:t>vo </w:t>
      </w:r>
      <w:r>
        <w:rPr>
          <w:color w:val="231F20"/>
        </w:rPr>
        <w:t>y de </w:t>
      </w:r>
      <w:r>
        <w:rPr>
          <w:color w:val="231F20"/>
          <w:spacing w:val="-3"/>
        </w:rPr>
        <w:t>intervencionismo </w:t>
      </w:r>
      <w:r>
        <w:rPr>
          <w:color w:val="231F20"/>
        </w:rPr>
        <w:t>estatal </w:t>
      </w:r>
      <w:r>
        <w:rPr>
          <w:color w:val="231F20"/>
          <w:spacing w:val="-3"/>
        </w:rPr>
        <w:t>sobre </w:t>
      </w:r>
      <w:r>
        <w:rPr>
          <w:color w:val="231F20"/>
        </w:rPr>
        <w:t>los medios. </w:t>
      </w:r>
      <w:r>
        <w:rPr>
          <w:color w:val="231F20"/>
          <w:spacing w:val="-3"/>
        </w:rPr>
        <w:t>Contribuye </w:t>
      </w:r>
      <w:r>
        <w:rPr>
          <w:color w:val="231F20"/>
        </w:rPr>
        <w:t>a </w:t>
      </w:r>
      <w:r>
        <w:rPr>
          <w:color w:val="231F20"/>
          <w:spacing w:val="-3"/>
        </w:rPr>
        <w:t>generar </w:t>
      </w:r>
      <w:r>
        <w:rPr>
          <w:color w:val="231F20"/>
        </w:rPr>
        <w:t>desempleo al no </w:t>
      </w:r>
      <w:r>
        <w:rPr>
          <w:color w:val="231F20"/>
          <w:spacing w:val="-3"/>
        </w:rPr>
        <w:t>obtener </w:t>
      </w:r>
      <w:r>
        <w:rPr>
          <w:color w:val="231F20"/>
        </w:rPr>
        <w:t>más </w:t>
      </w:r>
      <w:r>
        <w:rPr>
          <w:color w:val="231F20"/>
          <w:spacing w:val="-3"/>
        </w:rPr>
        <w:t>ganancias rentables </w:t>
      </w:r>
      <w:r>
        <w:rPr>
          <w:color w:val="231F20"/>
        </w:rPr>
        <w:t>que se </w:t>
      </w:r>
      <w:r>
        <w:rPr>
          <w:color w:val="231F20"/>
          <w:spacing w:val="-3"/>
        </w:rPr>
        <w:t>reinviertan para </w:t>
      </w:r>
      <w:r>
        <w:rPr>
          <w:color w:val="231F20"/>
        </w:rPr>
        <w:t>el </w:t>
      </w:r>
      <w:r>
        <w:rPr>
          <w:color w:val="231F20"/>
          <w:spacing w:val="-3"/>
        </w:rPr>
        <w:t>crecimiento </w:t>
      </w:r>
      <w:r>
        <w:rPr>
          <w:color w:val="231F20"/>
        </w:rPr>
        <w:t>económico de las </w:t>
      </w:r>
      <w:r>
        <w:rPr>
          <w:color w:val="231F20"/>
          <w:spacing w:val="-3"/>
        </w:rPr>
        <w:t>empresas,</w:t>
      </w:r>
      <w:r>
        <w:rPr>
          <w:color w:val="231F20"/>
          <w:spacing w:val="-34"/>
        </w:rPr>
        <w:t> </w:t>
      </w:r>
      <w:r>
        <w:rPr>
          <w:color w:val="231F20"/>
          <w:spacing w:val="-3"/>
        </w:rPr>
        <w:t>etc.</w:t>
      </w:r>
    </w:p>
    <w:p>
      <w:pPr>
        <w:spacing w:after="0" w:line="261" w:lineRule="auto"/>
        <w:jc w:val="both"/>
        <w:sectPr>
          <w:footerReference w:type="default" r:id="rId129"/>
          <w:pgSz w:w="15880" w:h="12190" w:orient="landscape"/>
          <w:pgMar w:footer="474" w:header="0" w:top="1040" w:bottom="660" w:left="300" w:right="300"/>
          <w:cols w:num="2" w:equalWidth="0">
            <w:col w:w="6901" w:space="639"/>
            <w:col w:w="7740"/>
          </w:cols>
        </w:sectPr>
      </w:pPr>
    </w:p>
    <w:p>
      <w:pPr>
        <w:pStyle w:val="BodyText"/>
        <w:spacing w:line="261" w:lineRule="auto" w:before="42"/>
        <w:ind w:left="833" w:firstLine="226"/>
        <w:jc w:val="both"/>
      </w:pPr>
      <w:r>
        <w:rPr>
          <w:color w:val="231F20"/>
        </w:rPr>
        <w:t>Por otro lado, en sentido contrario el sector social de la comu- nicación sostuvo permanentemente que el Derecho de Réplica  es una garantía comunicativa universal de los ciudadanos. Es un instrumento de realización de la Libertad de expresión. Es una obligación</w:t>
      </w:r>
      <w:r>
        <w:rPr>
          <w:color w:val="231F20"/>
          <w:spacing w:val="-9"/>
        </w:rPr>
        <w:t> </w:t>
      </w:r>
      <w:r>
        <w:rPr>
          <w:color w:val="231F20"/>
        </w:rPr>
        <w:t>básica</w:t>
      </w:r>
      <w:r>
        <w:rPr>
          <w:color w:val="231F20"/>
          <w:spacing w:val="-9"/>
        </w:rPr>
        <w:t> </w:t>
      </w:r>
      <w:r>
        <w:rPr>
          <w:color w:val="231F20"/>
        </w:rPr>
        <w:t>que</w:t>
      </w:r>
      <w:r>
        <w:rPr>
          <w:color w:val="231F20"/>
          <w:spacing w:val="-9"/>
        </w:rPr>
        <w:t> </w:t>
      </w:r>
      <w:r>
        <w:rPr>
          <w:color w:val="231F20"/>
        </w:rPr>
        <w:t>deben</w:t>
      </w:r>
      <w:r>
        <w:rPr>
          <w:color w:val="231F20"/>
          <w:spacing w:val="-10"/>
        </w:rPr>
        <w:t> </w:t>
      </w:r>
      <w:r>
        <w:rPr>
          <w:color w:val="231F20"/>
        </w:rPr>
        <w:t>cumplir</w:t>
      </w:r>
      <w:r>
        <w:rPr>
          <w:color w:val="231F20"/>
          <w:spacing w:val="-9"/>
        </w:rPr>
        <w:t> </w:t>
      </w:r>
      <w:r>
        <w:rPr>
          <w:color w:val="231F20"/>
        </w:rPr>
        <w:t>los</w:t>
      </w:r>
      <w:r>
        <w:rPr>
          <w:color w:val="231F20"/>
          <w:spacing w:val="-9"/>
        </w:rPr>
        <w:t> </w:t>
      </w:r>
      <w:r>
        <w:rPr>
          <w:color w:val="231F20"/>
        </w:rPr>
        <w:t>empresarios</w:t>
      </w:r>
      <w:r>
        <w:rPr>
          <w:color w:val="231F20"/>
          <w:spacing w:val="-10"/>
        </w:rPr>
        <w:t> </w:t>
      </w:r>
      <w:r>
        <w:rPr>
          <w:color w:val="231F20"/>
        </w:rPr>
        <w:t>que</w:t>
      </w:r>
      <w:r>
        <w:rPr>
          <w:color w:val="231F20"/>
          <w:spacing w:val="-9"/>
        </w:rPr>
        <w:t> </w:t>
      </w:r>
      <w:r>
        <w:rPr>
          <w:color w:val="231F20"/>
        </w:rPr>
        <w:t>utilizan una concesión de servicio público que se les ha asignado provi- sionalmente el Estado, representando a la sociedad. Permite la existencia de un proceso de comunicación más eficiente, desde  el momento que introduce la fase de la respuesta social o de re- troalimentación) y supera el simple esquema basado en la ela- boración y difusión de los mensajes. Permite civilizadamente la existencia de la pluralidad, las diferencias y el ejercicio de la de- mocracia elemental. Fomenta el ejercicio de la comunicación y el diálogo colectivo para construir comunidades más virtuosas. Es una</w:t>
      </w:r>
      <w:r>
        <w:rPr>
          <w:color w:val="231F20"/>
          <w:spacing w:val="-8"/>
        </w:rPr>
        <w:t> </w:t>
      </w:r>
      <w:r>
        <w:rPr>
          <w:color w:val="231F20"/>
        </w:rPr>
        <w:t>herramienta</w:t>
      </w:r>
      <w:r>
        <w:rPr>
          <w:color w:val="231F20"/>
          <w:spacing w:val="-8"/>
        </w:rPr>
        <w:t> </w:t>
      </w:r>
      <w:r>
        <w:rPr>
          <w:color w:val="231F20"/>
        </w:rPr>
        <w:t>jurídica</w:t>
      </w:r>
      <w:r>
        <w:rPr>
          <w:color w:val="231F20"/>
          <w:spacing w:val="-8"/>
        </w:rPr>
        <w:t> </w:t>
      </w:r>
      <w:r>
        <w:rPr>
          <w:color w:val="231F20"/>
        </w:rPr>
        <w:t>fundamental</w:t>
      </w:r>
      <w:r>
        <w:rPr>
          <w:color w:val="231F20"/>
          <w:spacing w:val="-8"/>
        </w:rPr>
        <w:t> </w:t>
      </w:r>
      <w:r>
        <w:rPr>
          <w:color w:val="231F20"/>
        </w:rPr>
        <w:t>que</w:t>
      </w:r>
      <w:r>
        <w:rPr>
          <w:color w:val="231F20"/>
          <w:spacing w:val="-8"/>
        </w:rPr>
        <w:t> </w:t>
      </w:r>
      <w:r>
        <w:rPr>
          <w:color w:val="231F20"/>
        </w:rPr>
        <w:t>tiene</w:t>
      </w:r>
      <w:r>
        <w:rPr>
          <w:color w:val="231F20"/>
          <w:spacing w:val="-8"/>
        </w:rPr>
        <w:t> </w:t>
      </w:r>
      <w:r>
        <w:rPr>
          <w:color w:val="231F20"/>
        </w:rPr>
        <w:t>el</w:t>
      </w:r>
      <w:r>
        <w:rPr>
          <w:color w:val="231F20"/>
          <w:spacing w:val="-8"/>
        </w:rPr>
        <w:t> </w:t>
      </w:r>
      <w:r>
        <w:rPr>
          <w:color w:val="231F20"/>
        </w:rPr>
        <w:t>auditorio</w:t>
      </w:r>
      <w:r>
        <w:rPr>
          <w:color w:val="231F20"/>
          <w:spacing w:val="-8"/>
        </w:rPr>
        <w:t> </w:t>
      </w:r>
      <w:r>
        <w:rPr>
          <w:color w:val="231F20"/>
        </w:rPr>
        <w:t>para defenderse de los abusos, excesos, marginación, manipulación e impunidad que con frecuencia practican los emisores monopóli- cos y no monopólicos de la comunicación electrónica en el país. Crea </w:t>
      </w:r>
      <w:r>
        <w:rPr>
          <w:i/>
          <w:color w:val="231F20"/>
        </w:rPr>
        <w:t>ciudadanía mediática </w:t>
      </w:r>
      <w:r>
        <w:rPr>
          <w:color w:val="231F20"/>
        </w:rPr>
        <w:t>al permitir que las personas partici- pen en el </w:t>
      </w:r>
      <w:r>
        <w:rPr>
          <w:i/>
          <w:color w:val="231F20"/>
        </w:rPr>
        <w:t>espacio público mediático </w:t>
      </w:r>
      <w:r>
        <w:rPr>
          <w:color w:val="231F20"/>
        </w:rPr>
        <w:t>defendiendo sus garantías comunicativas. Impone circunstancias de mayor responsabilidad comunicativa para los emisores al difundir sus mensajes colecti- vos a la sociedad. Crea una sociedad más civilizada, </w:t>
      </w:r>
      <w:r>
        <w:rPr>
          <w:color w:val="231F20"/>
          <w:spacing w:val="-3"/>
        </w:rPr>
        <w:t>activa </w:t>
      </w:r>
      <w:r>
        <w:rPr>
          <w:color w:val="231F20"/>
        </w:rPr>
        <w:t>y res- ponsable de su actuación en el </w:t>
      </w:r>
      <w:r>
        <w:rPr>
          <w:i/>
          <w:color w:val="231F20"/>
        </w:rPr>
        <w:t>espacio público mediático </w:t>
      </w:r>
      <w:r>
        <w:rPr>
          <w:color w:val="231F20"/>
        </w:rPr>
        <w:t>(Corral Jurado,</w:t>
      </w:r>
      <w:r>
        <w:rPr>
          <w:color w:val="231F20"/>
          <w:spacing w:val="-7"/>
        </w:rPr>
        <w:t> </w:t>
      </w:r>
      <w:r>
        <w:rPr>
          <w:color w:val="231F20"/>
        </w:rPr>
        <w:t>2005).</w:t>
      </w:r>
    </w:p>
    <w:p>
      <w:pPr>
        <w:pStyle w:val="BodyText"/>
        <w:spacing w:line="261" w:lineRule="auto"/>
        <w:ind w:left="833" w:firstLine="226"/>
        <w:jc w:val="both"/>
      </w:pPr>
      <w:r>
        <w:rPr>
          <w:color w:val="231F20"/>
        </w:rPr>
        <w:t>Después de muchos años de evasión de esta responsabilidad pública por parte de los concesionarios y del Estado, fue hasta    el decreto del 10 de octubre del 2002, en la comida anual de la Cámara Nacional de la Radio y </w:t>
      </w:r>
      <w:r>
        <w:rPr>
          <w:color w:val="231F20"/>
          <w:spacing w:val="-3"/>
        </w:rPr>
        <w:t>Televisión </w:t>
      </w:r>
      <w:r>
        <w:rPr>
          <w:color w:val="231F20"/>
        </w:rPr>
        <w:t>(CIRT), cuando el Pre- sidente Vicente </w:t>
      </w:r>
      <w:r>
        <w:rPr>
          <w:color w:val="231F20"/>
          <w:spacing w:val="-5"/>
        </w:rPr>
        <w:t>Fox </w:t>
      </w:r>
      <w:r>
        <w:rPr>
          <w:color w:val="231F20"/>
        </w:rPr>
        <w:t>anunció la expedición del nuevo Reglamento de la Ley </w:t>
      </w:r>
      <w:r>
        <w:rPr>
          <w:color w:val="231F20"/>
          <w:spacing w:val="-3"/>
        </w:rPr>
        <w:t>Federal </w:t>
      </w:r>
      <w:r>
        <w:rPr>
          <w:color w:val="231F20"/>
        </w:rPr>
        <w:t>de Radio y Televisión, en el que se reconoció por</w:t>
      </w:r>
      <w:r>
        <w:rPr>
          <w:color w:val="231F20"/>
          <w:spacing w:val="-6"/>
        </w:rPr>
        <w:t> </w:t>
      </w:r>
      <w:r>
        <w:rPr>
          <w:color w:val="231F20"/>
        </w:rPr>
        <w:t>primera</w:t>
      </w:r>
      <w:r>
        <w:rPr>
          <w:color w:val="231F20"/>
          <w:spacing w:val="-6"/>
        </w:rPr>
        <w:t> </w:t>
      </w:r>
      <w:r>
        <w:rPr>
          <w:color w:val="231F20"/>
        </w:rPr>
        <w:t>vez</w:t>
      </w:r>
      <w:r>
        <w:rPr>
          <w:color w:val="231F20"/>
          <w:spacing w:val="-6"/>
        </w:rPr>
        <w:t> </w:t>
      </w:r>
      <w:r>
        <w:rPr>
          <w:color w:val="231F20"/>
        </w:rPr>
        <w:t>en</w:t>
      </w:r>
      <w:r>
        <w:rPr>
          <w:color w:val="231F20"/>
          <w:spacing w:val="-6"/>
        </w:rPr>
        <w:t> </w:t>
      </w:r>
      <w:r>
        <w:rPr>
          <w:color w:val="231F20"/>
        </w:rPr>
        <w:t>toda</w:t>
      </w:r>
      <w:r>
        <w:rPr>
          <w:color w:val="231F20"/>
          <w:spacing w:val="-6"/>
        </w:rPr>
        <w:t> </w:t>
      </w:r>
      <w:r>
        <w:rPr>
          <w:color w:val="231F20"/>
        </w:rPr>
        <w:t>la</w:t>
      </w:r>
      <w:r>
        <w:rPr>
          <w:color w:val="231F20"/>
          <w:spacing w:val="-6"/>
        </w:rPr>
        <w:t> </w:t>
      </w:r>
      <w:r>
        <w:rPr>
          <w:color w:val="231F20"/>
        </w:rPr>
        <w:t>historia</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legislación</w:t>
      </w:r>
      <w:r>
        <w:rPr>
          <w:color w:val="231F20"/>
          <w:spacing w:val="-4"/>
        </w:rPr>
        <w:t> </w:t>
      </w:r>
      <w:r>
        <w:rPr>
          <w:color w:val="231F20"/>
        </w:rPr>
        <w:t>comunicativa nacional</w:t>
      </w:r>
      <w:r>
        <w:rPr>
          <w:color w:val="231F20"/>
          <w:spacing w:val="-13"/>
        </w:rPr>
        <w:t> </w:t>
      </w:r>
      <w:r>
        <w:rPr>
          <w:color w:val="231F20"/>
        </w:rPr>
        <w:t>la</w:t>
      </w:r>
      <w:r>
        <w:rPr>
          <w:color w:val="231F20"/>
          <w:spacing w:val="-13"/>
        </w:rPr>
        <w:t> </w:t>
      </w:r>
      <w:r>
        <w:rPr>
          <w:color w:val="231F20"/>
        </w:rPr>
        <w:t>existencia</w:t>
      </w:r>
      <w:r>
        <w:rPr>
          <w:color w:val="231F20"/>
          <w:spacing w:val="-14"/>
        </w:rPr>
        <w:t> </w:t>
      </w:r>
      <w:r>
        <w:rPr>
          <w:color w:val="231F20"/>
        </w:rPr>
        <w:t>de</w:t>
      </w:r>
      <w:r>
        <w:rPr>
          <w:color w:val="231F20"/>
          <w:spacing w:val="-14"/>
        </w:rPr>
        <w:t> </w:t>
      </w:r>
      <w:r>
        <w:rPr>
          <w:color w:val="231F20"/>
        </w:rPr>
        <w:t>dicho</w:t>
      </w:r>
      <w:r>
        <w:rPr>
          <w:color w:val="231F20"/>
          <w:spacing w:val="-14"/>
        </w:rPr>
        <w:t> </w:t>
      </w:r>
      <w:r>
        <w:rPr>
          <w:color w:val="231F20"/>
        </w:rPr>
        <w:t>derecho.</w:t>
      </w:r>
      <w:r>
        <w:rPr>
          <w:color w:val="231F20"/>
          <w:spacing w:val="-14"/>
        </w:rPr>
        <w:t> </w:t>
      </w:r>
      <w:r>
        <w:rPr>
          <w:color w:val="231F20"/>
        </w:rPr>
        <w:t>Así,</w:t>
      </w:r>
      <w:r>
        <w:rPr>
          <w:color w:val="231F20"/>
          <w:spacing w:val="-14"/>
        </w:rPr>
        <w:t> </w:t>
      </w:r>
      <w:r>
        <w:rPr>
          <w:color w:val="231F20"/>
        </w:rPr>
        <w:t>en</w:t>
      </w:r>
      <w:r>
        <w:rPr>
          <w:color w:val="231F20"/>
          <w:spacing w:val="-14"/>
        </w:rPr>
        <w:t> </w:t>
      </w:r>
      <w:r>
        <w:rPr>
          <w:color w:val="231F20"/>
        </w:rPr>
        <w:t>éste</w:t>
      </w:r>
      <w:r>
        <w:rPr>
          <w:color w:val="231F20"/>
          <w:spacing w:val="-14"/>
        </w:rPr>
        <w:t> </w:t>
      </w:r>
      <w:r>
        <w:rPr>
          <w:color w:val="231F20"/>
        </w:rPr>
        <w:t>reglamento</w:t>
      </w:r>
      <w:r>
        <w:rPr>
          <w:color w:val="231F20"/>
          <w:spacing w:val="-13"/>
        </w:rPr>
        <w:t> </w:t>
      </w:r>
      <w:r>
        <w:rPr>
          <w:color w:val="231F20"/>
        </w:rPr>
        <w:t>se definió a </w:t>
      </w:r>
      <w:r>
        <w:rPr>
          <w:color w:val="231F20"/>
          <w:spacing w:val="-3"/>
        </w:rPr>
        <w:t>través </w:t>
      </w:r>
      <w:r>
        <w:rPr>
          <w:color w:val="231F20"/>
        </w:rPr>
        <w:t>de su artículo 38, que “toda persona, física o mo- ral podrá ejercitar el Derecho de Réplica cuando un material que sea difundido en cualquier programa de una estación de radio </w:t>
      </w:r>
      <w:r>
        <w:rPr>
          <w:color w:val="231F20"/>
          <w:spacing w:val="39"/>
        </w:rPr>
        <w:t> </w:t>
      </w:r>
      <w:r>
        <w:rPr>
          <w:color w:val="231F20"/>
        </w:rPr>
        <w:t>o</w:t>
      </w:r>
    </w:p>
    <w:p>
      <w:pPr>
        <w:pStyle w:val="BodyText"/>
        <w:spacing w:line="261" w:lineRule="auto" w:before="44"/>
        <w:ind w:left="833" w:right="831"/>
        <w:jc w:val="both"/>
      </w:pPr>
      <w:r>
        <w:rPr/>
        <w:br w:type="column"/>
      </w:r>
      <w:r>
        <w:rPr>
          <w:color w:val="231F20"/>
        </w:rPr>
        <w:t>de televisión no cite la fuente de la cual extrajo la información y considere que los hechos que la aludan son falsos e injuriosos” (Reglamento de la Ley …, 2002: 9).</w:t>
      </w:r>
    </w:p>
    <w:p>
      <w:pPr>
        <w:pStyle w:val="BodyText"/>
        <w:spacing w:line="261" w:lineRule="auto"/>
        <w:ind w:left="833" w:right="831" w:firstLine="226"/>
        <w:jc w:val="both"/>
      </w:pPr>
      <w:r>
        <w:rPr>
          <w:color w:val="231F20"/>
        </w:rPr>
        <w:t>En</w:t>
      </w:r>
      <w:r>
        <w:rPr>
          <w:color w:val="231F20"/>
          <w:spacing w:val="-6"/>
        </w:rPr>
        <w:t> </w:t>
      </w:r>
      <w:r>
        <w:rPr>
          <w:color w:val="231F20"/>
        </w:rPr>
        <w:t>esta</w:t>
      </w:r>
      <w:r>
        <w:rPr>
          <w:color w:val="231F20"/>
          <w:spacing w:val="-6"/>
        </w:rPr>
        <w:t> </w:t>
      </w:r>
      <w:r>
        <w:rPr>
          <w:color w:val="231F20"/>
        </w:rPr>
        <w:t>forma,</w:t>
      </w:r>
      <w:r>
        <w:rPr>
          <w:color w:val="231F20"/>
          <w:spacing w:val="-6"/>
        </w:rPr>
        <w:t> </w:t>
      </w:r>
      <w:r>
        <w:rPr>
          <w:color w:val="231F20"/>
        </w:rPr>
        <w:t>se</w:t>
      </w:r>
      <w:r>
        <w:rPr>
          <w:color w:val="231F20"/>
          <w:spacing w:val="-6"/>
        </w:rPr>
        <w:t> </w:t>
      </w:r>
      <w:r>
        <w:rPr>
          <w:color w:val="231F20"/>
        </w:rPr>
        <w:t>precisó</w:t>
      </w:r>
      <w:r>
        <w:rPr>
          <w:color w:val="231F20"/>
          <w:spacing w:val="-6"/>
        </w:rPr>
        <w:t> </w:t>
      </w:r>
      <w:r>
        <w:rPr>
          <w:color w:val="231F20"/>
        </w:rPr>
        <w:t>que</w:t>
      </w:r>
      <w:r>
        <w:rPr>
          <w:color w:val="231F20"/>
          <w:spacing w:val="-6"/>
        </w:rPr>
        <w:t> </w:t>
      </w:r>
      <w:r>
        <w:rPr>
          <w:color w:val="231F20"/>
        </w:rPr>
        <w:t>“para</w:t>
      </w:r>
      <w:r>
        <w:rPr>
          <w:color w:val="231F20"/>
          <w:spacing w:val="-6"/>
        </w:rPr>
        <w:t> </w:t>
      </w:r>
      <w:r>
        <w:rPr>
          <w:color w:val="231F20"/>
        </w:rPr>
        <w:t>hacer</w:t>
      </w:r>
      <w:r>
        <w:rPr>
          <w:color w:val="231F20"/>
          <w:spacing w:val="-6"/>
        </w:rPr>
        <w:t> </w:t>
      </w:r>
      <w:r>
        <w:rPr>
          <w:color w:val="231F20"/>
        </w:rPr>
        <w:t>valer</w:t>
      </w:r>
      <w:r>
        <w:rPr>
          <w:color w:val="231F20"/>
          <w:spacing w:val="-6"/>
        </w:rPr>
        <w:t> </w:t>
      </w:r>
      <w:r>
        <w:rPr>
          <w:color w:val="231F20"/>
        </w:rPr>
        <w:t>este</w:t>
      </w:r>
      <w:r>
        <w:rPr>
          <w:color w:val="231F20"/>
          <w:spacing w:val="-6"/>
        </w:rPr>
        <w:t> </w:t>
      </w:r>
      <w:r>
        <w:rPr>
          <w:color w:val="231F20"/>
        </w:rPr>
        <w:t>derecho,</w:t>
      </w:r>
      <w:r>
        <w:rPr>
          <w:color w:val="231F20"/>
          <w:spacing w:val="-6"/>
        </w:rPr>
        <w:t> </w:t>
      </w:r>
      <w:r>
        <w:rPr>
          <w:color w:val="231F20"/>
        </w:rPr>
        <w:t>el interesado</w:t>
      </w:r>
      <w:r>
        <w:rPr>
          <w:color w:val="231F20"/>
          <w:spacing w:val="-11"/>
        </w:rPr>
        <w:t> </w:t>
      </w:r>
      <w:r>
        <w:rPr>
          <w:color w:val="231F20"/>
        </w:rPr>
        <w:t>presentará,</w:t>
      </w:r>
      <w:r>
        <w:rPr>
          <w:color w:val="231F20"/>
          <w:spacing w:val="-11"/>
        </w:rPr>
        <w:t> </w:t>
      </w:r>
      <w:r>
        <w:rPr>
          <w:color w:val="231F20"/>
        </w:rPr>
        <w:t>por</w:t>
      </w:r>
      <w:r>
        <w:rPr>
          <w:color w:val="231F20"/>
          <w:spacing w:val="-11"/>
        </w:rPr>
        <w:t> </w:t>
      </w:r>
      <w:r>
        <w:rPr>
          <w:color w:val="231F20"/>
        </w:rPr>
        <w:t>escrito</w:t>
      </w:r>
      <w:r>
        <w:rPr>
          <w:color w:val="231F20"/>
          <w:spacing w:val="-11"/>
        </w:rPr>
        <w:t> </w:t>
      </w:r>
      <w:r>
        <w:rPr>
          <w:color w:val="231F20"/>
        </w:rPr>
        <w:t>y</w:t>
      </w:r>
      <w:r>
        <w:rPr>
          <w:color w:val="231F20"/>
          <w:spacing w:val="-11"/>
        </w:rPr>
        <w:t> </w:t>
      </w:r>
      <w:r>
        <w:rPr>
          <w:color w:val="231F20"/>
        </w:rPr>
        <w:t>dentro</w:t>
      </w:r>
      <w:r>
        <w:rPr>
          <w:color w:val="231F20"/>
          <w:spacing w:val="-11"/>
        </w:rPr>
        <w:t> </w:t>
      </w:r>
      <w:r>
        <w:rPr>
          <w:color w:val="231F20"/>
        </w:rPr>
        <w:t>de</w:t>
      </w:r>
      <w:r>
        <w:rPr>
          <w:color w:val="231F20"/>
          <w:spacing w:val="-11"/>
        </w:rPr>
        <w:t> </w:t>
      </w:r>
      <w:r>
        <w:rPr>
          <w:color w:val="231F20"/>
        </w:rPr>
        <w:t>las</w:t>
      </w:r>
      <w:r>
        <w:rPr>
          <w:color w:val="231F20"/>
          <w:spacing w:val="-10"/>
        </w:rPr>
        <w:t> </w:t>
      </w:r>
      <w:r>
        <w:rPr>
          <w:color w:val="231F20"/>
        </w:rPr>
        <w:t>cuarenta</w:t>
      </w:r>
      <w:r>
        <w:rPr>
          <w:color w:val="231F20"/>
          <w:spacing w:val="-11"/>
        </w:rPr>
        <w:t> </w:t>
      </w:r>
      <w:r>
        <w:rPr>
          <w:color w:val="231F20"/>
        </w:rPr>
        <w:t>y</w:t>
      </w:r>
      <w:r>
        <w:rPr>
          <w:color w:val="231F20"/>
          <w:spacing w:val="-11"/>
        </w:rPr>
        <w:t> </w:t>
      </w:r>
      <w:r>
        <w:rPr>
          <w:color w:val="231F20"/>
        </w:rPr>
        <w:t>ocho horas siguientes a la transmisión, la solicitud de aclaración per- tinente ante la estación de radio o televisión correspondiente, la cual</w:t>
      </w:r>
      <w:r>
        <w:rPr>
          <w:color w:val="231F20"/>
          <w:spacing w:val="-15"/>
        </w:rPr>
        <w:t> </w:t>
      </w:r>
      <w:r>
        <w:rPr>
          <w:color w:val="231F20"/>
        </w:rPr>
        <w:t>evaluará</w:t>
      </w:r>
      <w:r>
        <w:rPr>
          <w:color w:val="231F20"/>
          <w:spacing w:val="-14"/>
        </w:rPr>
        <w:t> </w:t>
      </w:r>
      <w:r>
        <w:rPr>
          <w:color w:val="231F20"/>
        </w:rPr>
        <w:t>su</w:t>
      </w:r>
      <w:r>
        <w:rPr>
          <w:color w:val="231F20"/>
          <w:spacing w:val="-15"/>
        </w:rPr>
        <w:t> </w:t>
      </w:r>
      <w:r>
        <w:rPr>
          <w:color w:val="231F20"/>
        </w:rPr>
        <w:t>procedencia,</w:t>
      </w:r>
      <w:r>
        <w:rPr>
          <w:color w:val="231F20"/>
          <w:spacing w:val="-15"/>
        </w:rPr>
        <w:t> </w:t>
      </w:r>
      <w:r>
        <w:rPr>
          <w:color w:val="231F20"/>
        </w:rPr>
        <w:t>a</w:t>
      </w:r>
      <w:r>
        <w:rPr>
          <w:color w:val="231F20"/>
          <w:spacing w:val="-14"/>
        </w:rPr>
        <w:t> </w:t>
      </w:r>
      <w:r>
        <w:rPr>
          <w:color w:val="231F20"/>
        </w:rPr>
        <w:t>efecto</w:t>
      </w:r>
      <w:r>
        <w:rPr>
          <w:color w:val="231F20"/>
          <w:spacing w:val="-14"/>
        </w:rPr>
        <w:t> </w:t>
      </w:r>
      <w:r>
        <w:rPr>
          <w:color w:val="231F20"/>
        </w:rPr>
        <w:t>de</w:t>
      </w:r>
      <w:r>
        <w:rPr>
          <w:color w:val="231F20"/>
          <w:spacing w:val="-15"/>
        </w:rPr>
        <w:t> </w:t>
      </w:r>
      <w:r>
        <w:rPr>
          <w:color w:val="231F20"/>
        </w:rPr>
        <w:t>hacer</w:t>
      </w:r>
      <w:r>
        <w:rPr>
          <w:color w:val="231F20"/>
          <w:spacing w:val="-15"/>
        </w:rPr>
        <w:t> </w:t>
      </w:r>
      <w:r>
        <w:rPr>
          <w:color w:val="231F20"/>
        </w:rPr>
        <w:t>valer</w:t>
      </w:r>
      <w:r>
        <w:rPr>
          <w:color w:val="231F20"/>
          <w:spacing w:val="-14"/>
        </w:rPr>
        <w:t> </w:t>
      </w:r>
      <w:r>
        <w:rPr>
          <w:color w:val="231F20"/>
        </w:rPr>
        <w:t>la</w:t>
      </w:r>
      <w:r>
        <w:rPr>
          <w:color w:val="231F20"/>
          <w:spacing w:val="-14"/>
        </w:rPr>
        <w:t> </w:t>
      </w:r>
      <w:r>
        <w:rPr>
          <w:color w:val="231F20"/>
        </w:rPr>
        <w:t>aclaración. En caso de que la estación de radiodifusión estime que la aclara- ción solicitada es improcedente, el interesado tendrá a salvo sus derechos para recurrir a las vías jurisdiccionales correspondien- tes” (Reglamento de la Ley …, 2002:</w:t>
      </w:r>
      <w:r>
        <w:rPr>
          <w:color w:val="231F20"/>
          <w:spacing w:val="-20"/>
        </w:rPr>
        <w:t> </w:t>
      </w:r>
      <w:r>
        <w:rPr>
          <w:color w:val="231F20"/>
        </w:rPr>
        <w:t>9).</w:t>
      </w:r>
    </w:p>
    <w:p>
      <w:pPr>
        <w:pStyle w:val="BodyText"/>
        <w:spacing w:line="261" w:lineRule="auto"/>
        <w:ind w:left="834" w:right="831" w:firstLine="226"/>
        <w:jc w:val="both"/>
      </w:pPr>
      <w:r>
        <w:rPr>
          <w:color w:val="231F20"/>
        </w:rPr>
        <w:t>“Si obtiene el interesado resolución firme y favorable de la au- toridad juridiscional, el concesionario o permisionario de radio</w:t>
      </w:r>
      <w:r>
        <w:rPr>
          <w:color w:val="231F20"/>
          <w:spacing w:val="-14"/>
        </w:rPr>
        <w:t> </w:t>
      </w:r>
      <w:r>
        <w:rPr>
          <w:color w:val="231F20"/>
        </w:rPr>
        <w:t>y televisión</w:t>
      </w:r>
      <w:r>
        <w:rPr>
          <w:color w:val="231F20"/>
          <w:spacing w:val="-9"/>
        </w:rPr>
        <w:t> </w:t>
      </w:r>
      <w:r>
        <w:rPr>
          <w:color w:val="231F20"/>
        </w:rPr>
        <w:t>transmitirá</w:t>
      </w:r>
      <w:r>
        <w:rPr>
          <w:color w:val="231F20"/>
          <w:spacing w:val="-9"/>
        </w:rPr>
        <w:t> </w:t>
      </w:r>
      <w:r>
        <w:rPr>
          <w:color w:val="231F20"/>
        </w:rPr>
        <w:t>la</w:t>
      </w:r>
      <w:r>
        <w:rPr>
          <w:color w:val="231F20"/>
          <w:spacing w:val="-8"/>
        </w:rPr>
        <w:t> </w:t>
      </w:r>
      <w:r>
        <w:rPr>
          <w:color w:val="231F20"/>
        </w:rPr>
        <w:t>aclaración</w:t>
      </w:r>
      <w:r>
        <w:rPr>
          <w:color w:val="231F20"/>
          <w:spacing w:val="-8"/>
        </w:rPr>
        <w:t> </w:t>
      </w:r>
      <w:r>
        <w:rPr>
          <w:color w:val="231F20"/>
        </w:rPr>
        <w:t>correspondiente</w:t>
      </w:r>
      <w:r>
        <w:rPr>
          <w:color w:val="231F20"/>
          <w:spacing w:val="-9"/>
        </w:rPr>
        <w:t> </w:t>
      </w:r>
      <w:r>
        <w:rPr>
          <w:color w:val="231F20"/>
        </w:rPr>
        <w:t>en</w:t>
      </w:r>
      <w:r>
        <w:rPr>
          <w:color w:val="231F20"/>
          <w:spacing w:val="-9"/>
        </w:rPr>
        <w:t> </w:t>
      </w:r>
      <w:r>
        <w:rPr>
          <w:color w:val="231F20"/>
        </w:rPr>
        <w:t>los</w:t>
      </w:r>
      <w:r>
        <w:rPr>
          <w:color w:val="231F20"/>
          <w:spacing w:val="-8"/>
        </w:rPr>
        <w:t> </w:t>
      </w:r>
      <w:r>
        <w:rPr>
          <w:color w:val="231F20"/>
        </w:rPr>
        <w:t>térmi- nos</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resolución.</w:t>
      </w:r>
      <w:r>
        <w:rPr>
          <w:color w:val="231F20"/>
          <w:spacing w:val="-7"/>
        </w:rPr>
        <w:t> </w:t>
      </w:r>
      <w:r>
        <w:rPr>
          <w:color w:val="231F20"/>
        </w:rPr>
        <w:t>El</w:t>
      </w:r>
      <w:r>
        <w:rPr>
          <w:color w:val="231F20"/>
          <w:spacing w:val="-7"/>
        </w:rPr>
        <w:t> </w:t>
      </w:r>
      <w:r>
        <w:rPr>
          <w:color w:val="231F20"/>
        </w:rPr>
        <w:t>Derecho</w:t>
      </w:r>
      <w:r>
        <w:rPr>
          <w:color w:val="231F20"/>
          <w:spacing w:val="-7"/>
        </w:rPr>
        <w:t> </w:t>
      </w:r>
      <w:r>
        <w:rPr>
          <w:color w:val="231F20"/>
        </w:rPr>
        <w:t>de</w:t>
      </w:r>
      <w:r>
        <w:rPr>
          <w:color w:val="231F20"/>
          <w:spacing w:val="-7"/>
        </w:rPr>
        <w:t> </w:t>
      </w:r>
      <w:r>
        <w:rPr>
          <w:color w:val="231F20"/>
        </w:rPr>
        <w:t>Réplica</w:t>
      </w:r>
      <w:r>
        <w:rPr>
          <w:color w:val="231F20"/>
          <w:spacing w:val="-7"/>
        </w:rPr>
        <w:t> </w:t>
      </w:r>
      <w:r>
        <w:rPr>
          <w:color w:val="231F20"/>
        </w:rPr>
        <w:t>podrá</w:t>
      </w:r>
      <w:r>
        <w:rPr>
          <w:color w:val="231F20"/>
          <w:spacing w:val="-7"/>
        </w:rPr>
        <w:t> </w:t>
      </w:r>
      <w:r>
        <w:rPr>
          <w:color w:val="231F20"/>
        </w:rPr>
        <w:t>ser</w:t>
      </w:r>
      <w:r>
        <w:rPr>
          <w:color w:val="231F20"/>
          <w:spacing w:val="-7"/>
        </w:rPr>
        <w:t> </w:t>
      </w:r>
      <w:r>
        <w:rPr>
          <w:color w:val="231F20"/>
        </w:rPr>
        <w:t>ejercido</w:t>
      </w:r>
      <w:r>
        <w:rPr>
          <w:color w:val="231F20"/>
          <w:spacing w:val="-7"/>
        </w:rPr>
        <w:t> </w:t>
      </w:r>
      <w:r>
        <w:rPr>
          <w:color w:val="231F20"/>
        </w:rPr>
        <w:t>por el</w:t>
      </w:r>
      <w:r>
        <w:rPr>
          <w:color w:val="231F20"/>
          <w:spacing w:val="-3"/>
        </w:rPr>
        <w:t> </w:t>
      </w:r>
      <w:r>
        <w:rPr>
          <w:color w:val="231F20"/>
        </w:rPr>
        <w:t>perjudicado</w:t>
      </w:r>
      <w:r>
        <w:rPr>
          <w:color w:val="231F20"/>
          <w:spacing w:val="-4"/>
        </w:rPr>
        <w:t> </w:t>
      </w:r>
      <w:r>
        <w:rPr>
          <w:color w:val="231F20"/>
        </w:rPr>
        <w:t>aludido</w:t>
      </w:r>
      <w:r>
        <w:rPr>
          <w:color w:val="231F20"/>
          <w:spacing w:val="-3"/>
        </w:rPr>
        <w:t> </w:t>
      </w:r>
      <w:r>
        <w:rPr>
          <w:color w:val="231F20"/>
        </w:rPr>
        <w:t>y</w:t>
      </w:r>
      <w:r>
        <w:rPr>
          <w:color w:val="231F20"/>
          <w:spacing w:val="-3"/>
        </w:rPr>
        <w:t> </w:t>
      </w:r>
      <w:r>
        <w:rPr>
          <w:color w:val="231F20"/>
        </w:rPr>
        <w:t>a</w:t>
      </w:r>
      <w:r>
        <w:rPr>
          <w:color w:val="231F20"/>
          <w:spacing w:val="-3"/>
        </w:rPr>
        <w:t> </w:t>
      </w:r>
      <w:r>
        <w:rPr>
          <w:color w:val="231F20"/>
        </w:rPr>
        <w:t>falta</w:t>
      </w:r>
      <w:r>
        <w:rPr>
          <w:color w:val="231F20"/>
          <w:spacing w:val="-3"/>
        </w:rPr>
        <w:t> </w:t>
      </w:r>
      <w:r>
        <w:rPr>
          <w:color w:val="231F20"/>
        </w:rPr>
        <w:t>de</w:t>
      </w:r>
      <w:r>
        <w:rPr>
          <w:color w:val="231F20"/>
          <w:spacing w:val="-4"/>
        </w:rPr>
        <w:t> </w:t>
      </w:r>
      <w:r>
        <w:rPr>
          <w:color w:val="231F20"/>
        </w:rPr>
        <w:t>éste,</w:t>
      </w:r>
      <w:r>
        <w:rPr>
          <w:color w:val="231F20"/>
          <w:spacing w:val="-3"/>
        </w:rPr>
        <w:t> </w:t>
      </w:r>
      <w:r>
        <w:rPr>
          <w:color w:val="231F20"/>
        </w:rPr>
        <w:t>por</w:t>
      </w:r>
      <w:r>
        <w:rPr>
          <w:color w:val="231F20"/>
          <w:spacing w:val="-3"/>
        </w:rPr>
        <w:t> </w:t>
      </w:r>
      <w:r>
        <w:rPr>
          <w:color w:val="231F20"/>
        </w:rPr>
        <w:t>sus</w:t>
      </w:r>
      <w:r>
        <w:rPr>
          <w:color w:val="231F20"/>
          <w:spacing w:val="-3"/>
        </w:rPr>
        <w:t> </w:t>
      </w:r>
      <w:r>
        <w:rPr>
          <w:color w:val="231F20"/>
        </w:rPr>
        <w:t>parientes</w:t>
      </w:r>
      <w:r>
        <w:rPr>
          <w:color w:val="231F20"/>
          <w:spacing w:val="-4"/>
        </w:rPr>
        <w:t> </w:t>
      </w:r>
      <w:r>
        <w:rPr>
          <w:color w:val="231F20"/>
        </w:rPr>
        <w:t>en</w:t>
      </w:r>
      <w:r>
        <w:rPr>
          <w:color w:val="231F20"/>
          <w:spacing w:val="-3"/>
        </w:rPr>
        <w:t> </w:t>
      </w:r>
      <w:r>
        <w:rPr>
          <w:color w:val="231F20"/>
        </w:rPr>
        <w:t>línea ascendente o descendente en primer</w:t>
      </w:r>
      <w:r>
        <w:rPr>
          <w:color w:val="231F20"/>
          <w:spacing w:val="-15"/>
        </w:rPr>
        <w:t> </w:t>
      </w:r>
      <w:r>
        <w:rPr>
          <w:color w:val="231F20"/>
          <w:spacing w:val="-6"/>
        </w:rPr>
        <w:t>grado”.</w:t>
      </w:r>
    </w:p>
    <w:p>
      <w:pPr>
        <w:pStyle w:val="BodyText"/>
        <w:spacing w:line="261" w:lineRule="auto"/>
        <w:ind w:left="834" w:right="831" w:firstLine="226"/>
        <w:jc w:val="both"/>
      </w:pPr>
      <w:r>
        <w:rPr>
          <w:color w:val="231F20"/>
        </w:rPr>
        <w:t>“En caso de que la estación de radiodifusión cite la fuente de  la cual extrajo la información, y ésta haga la aclaración corres- pondiente, el aludido podrá ejercitar ante el concesionario o per- misionario de radio y televisión el derecho consagrado en este artículo” (Reglamento de la Ley …, 2002:</w:t>
      </w:r>
      <w:r>
        <w:rPr>
          <w:color w:val="231F20"/>
          <w:spacing w:val="-25"/>
        </w:rPr>
        <w:t> </w:t>
      </w:r>
      <w:r>
        <w:rPr>
          <w:color w:val="231F20"/>
        </w:rPr>
        <w:t>9).</w:t>
      </w:r>
    </w:p>
    <w:p>
      <w:pPr>
        <w:pStyle w:val="BodyText"/>
        <w:spacing w:line="261" w:lineRule="auto"/>
        <w:ind w:left="834" w:right="831" w:firstLine="226"/>
        <w:jc w:val="both"/>
      </w:pPr>
      <w:r>
        <w:rPr>
          <w:color w:val="231F20"/>
        </w:rPr>
        <w:t>De</w:t>
      </w:r>
      <w:r>
        <w:rPr>
          <w:color w:val="231F20"/>
          <w:spacing w:val="-9"/>
        </w:rPr>
        <w:t> </w:t>
      </w:r>
      <w:r>
        <w:rPr>
          <w:color w:val="231F20"/>
        </w:rPr>
        <w:t>esta</w:t>
      </w:r>
      <w:r>
        <w:rPr>
          <w:color w:val="231F20"/>
          <w:spacing w:val="-9"/>
        </w:rPr>
        <w:t> </w:t>
      </w:r>
      <w:r>
        <w:rPr>
          <w:color w:val="231F20"/>
        </w:rPr>
        <w:t>manera,</w:t>
      </w:r>
      <w:r>
        <w:rPr>
          <w:color w:val="231F20"/>
          <w:spacing w:val="-9"/>
        </w:rPr>
        <w:t> </w:t>
      </w:r>
      <w:r>
        <w:rPr>
          <w:color w:val="231F20"/>
        </w:rPr>
        <w:t>pese</w:t>
      </w:r>
      <w:r>
        <w:rPr>
          <w:color w:val="231F20"/>
          <w:spacing w:val="-9"/>
        </w:rPr>
        <w:t> </w:t>
      </w:r>
      <w:r>
        <w:rPr>
          <w:color w:val="231F20"/>
        </w:rPr>
        <w:t>a</w:t>
      </w:r>
      <w:r>
        <w:rPr>
          <w:color w:val="231F20"/>
          <w:spacing w:val="-9"/>
        </w:rPr>
        <w:t> </w:t>
      </w:r>
      <w:r>
        <w:rPr>
          <w:color w:val="231F20"/>
        </w:rPr>
        <w:t>que</w:t>
      </w:r>
      <w:r>
        <w:rPr>
          <w:color w:val="231F20"/>
          <w:spacing w:val="-9"/>
        </w:rPr>
        <w:t> </w:t>
      </w:r>
      <w:r>
        <w:rPr>
          <w:color w:val="231F20"/>
        </w:rPr>
        <w:t>el</w:t>
      </w:r>
      <w:r>
        <w:rPr>
          <w:color w:val="231F20"/>
          <w:spacing w:val="-9"/>
        </w:rPr>
        <w:t> </w:t>
      </w:r>
      <w:r>
        <w:rPr>
          <w:color w:val="231F20"/>
        </w:rPr>
        <w:t>contenido</w:t>
      </w:r>
      <w:r>
        <w:rPr>
          <w:color w:val="231F20"/>
          <w:spacing w:val="-10"/>
        </w:rPr>
        <w:t> </w:t>
      </w:r>
      <w:r>
        <w:rPr>
          <w:color w:val="231F20"/>
        </w:rPr>
        <w:t>del</w:t>
      </w:r>
      <w:r>
        <w:rPr>
          <w:color w:val="231F20"/>
          <w:spacing w:val="-9"/>
        </w:rPr>
        <w:t> </w:t>
      </w:r>
      <w:r>
        <w:rPr>
          <w:color w:val="231F20"/>
        </w:rPr>
        <w:t>Derecho</w:t>
      </w:r>
      <w:r>
        <w:rPr>
          <w:color w:val="231F20"/>
          <w:spacing w:val="-9"/>
        </w:rPr>
        <w:t> </w:t>
      </w:r>
      <w:r>
        <w:rPr>
          <w:color w:val="231F20"/>
        </w:rPr>
        <w:t>de</w:t>
      </w:r>
      <w:r>
        <w:rPr>
          <w:color w:val="231F20"/>
          <w:spacing w:val="-9"/>
        </w:rPr>
        <w:t> </w:t>
      </w:r>
      <w:r>
        <w:rPr>
          <w:color w:val="231F20"/>
        </w:rPr>
        <w:t>Réplica </w:t>
      </w:r>
      <w:r>
        <w:rPr>
          <w:color w:val="231F20"/>
          <w:spacing w:val="-3"/>
        </w:rPr>
        <w:t>ya</w:t>
      </w:r>
      <w:r>
        <w:rPr>
          <w:color w:val="231F20"/>
          <w:spacing w:val="-18"/>
        </w:rPr>
        <w:t> </w:t>
      </w:r>
      <w:r>
        <w:rPr>
          <w:color w:val="231F20"/>
        </w:rPr>
        <w:t>estaba</w:t>
      </w:r>
      <w:r>
        <w:rPr>
          <w:color w:val="231F20"/>
          <w:spacing w:val="-18"/>
        </w:rPr>
        <w:t> </w:t>
      </w:r>
      <w:r>
        <w:rPr>
          <w:color w:val="231F20"/>
        </w:rPr>
        <w:t>reconocido</w:t>
      </w:r>
      <w:r>
        <w:rPr>
          <w:color w:val="231F20"/>
          <w:spacing w:val="-18"/>
        </w:rPr>
        <w:t> </w:t>
      </w:r>
      <w:r>
        <w:rPr>
          <w:color w:val="231F20"/>
        </w:rPr>
        <w:t>con</w:t>
      </w:r>
      <w:r>
        <w:rPr>
          <w:color w:val="231F20"/>
          <w:spacing w:val="-18"/>
        </w:rPr>
        <w:t> </w:t>
      </w:r>
      <w:r>
        <w:rPr>
          <w:color w:val="231F20"/>
        </w:rPr>
        <w:t>mucha</w:t>
      </w:r>
      <w:r>
        <w:rPr>
          <w:color w:val="231F20"/>
          <w:spacing w:val="-18"/>
        </w:rPr>
        <w:t> </w:t>
      </w:r>
      <w:r>
        <w:rPr>
          <w:color w:val="231F20"/>
        </w:rPr>
        <w:t>anticipación</w:t>
      </w:r>
      <w:r>
        <w:rPr>
          <w:color w:val="231F20"/>
          <w:spacing w:val="-17"/>
        </w:rPr>
        <w:t> </w:t>
      </w:r>
      <w:r>
        <w:rPr>
          <w:color w:val="231F20"/>
        </w:rPr>
        <w:t>de</w:t>
      </w:r>
      <w:r>
        <w:rPr>
          <w:color w:val="231F20"/>
          <w:spacing w:val="-18"/>
        </w:rPr>
        <w:t> </w:t>
      </w:r>
      <w:r>
        <w:rPr>
          <w:color w:val="231F20"/>
        </w:rPr>
        <w:t>forma</w:t>
      </w:r>
      <w:r>
        <w:rPr>
          <w:color w:val="231F20"/>
          <w:spacing w:val="-18"/>
        </w:rPr>
        <w:t> </w:t>
      </w:r>
      <w:r>
        <w:rPr>
          <w:color w:val="231F20"/>
        </w:rPr>
        <w:t>amplia</w:t>
      </w:r>
      <w:r>
        <w:rPr>
          <w:color w:val="231F20"/>
          <w:spacing w:val="-17"/>
        </w:rPr>
        <w:t> </w:t>
      </w:r>
      <w:r>
        <w:rPr>
          <w:color w:val="231F20"/>
        </w:rPr>
        <w:t>por los acuerdos internacionales firmados por el gobierno mexicano; la inclusión en México del nuevo Derecho de Réplica en el Regla- mento de Radio y </w:t>
      </w:r>
      <w:r>
        <w:rPr>
          <w:color w:val="231F20"/>
          <w:spacing w:val="-3"/>
        </w:rPr>
        <w:t>Televisión </w:t>
      </w:r>
      <w:r>
        <w:rPr>
          <w:color w:val="231F20"/>
        </w:rPr>
        <w:t>del 10 de octubre del 2002, paradó- jicamente fue sumamente pobre, caprichoso, confuso y regresivo en su operación. De esta manera, no se puede desconocer que el Derecho</w:t>
      </w:r>
      <w:r>
        <w:rPr>
          <w:color w:val="231F20"/>
          <w:spacing w:val="-9"/>
        </w:rPr>
        <w:t> </w:t>
      </w:r>
      <w:r>
        <w:rPr>
          <w:color w:val="231F20"/>
        </w:rPr>
        <w:t>de</w:t>
      </w:r>
      <w:r>
        <w:rPr>
          <w:color w:val="231F20"/>
          <w:spacing w:val="-8"/>
        </w:rPr>
        <w:t> </w:t>
      </w:r>
      <w:r>
        <w:rPr>
          <w:color w:val="231F20"/>
        </w:rPr>
        <w:t>Réplica</w:t>
      </w:r>
      <w:r>
        <w:rPr>
          <w:color w:val="231F20"/>
          <w:spacing w:val="-9"/>
        </w:rPr>
        <w:t> </w:t>
      </w:r>
      <w:r>
        <w:rPr>
          <w:color w:val="231F20"/>
        </w:rPr>
        <w:t>incluido</w:t>
      </w:r>
      <w:r>
        <w:rPr>
          <w:color w:val="231F20"/>
          <w:spacing w:val="-9"/>
        </w:rPr>
        <w:t> </w:t>
      </w:r>
      <w:r>
        <w:rPr>
          <w:color w:val="231F20"/>
        </w:rPr>
        <w:t>en</w:t>
      </w:r>
      <w:r>
        <w:rPr>
          <w:color w:val="231F20"/>
          <w:spacing w:val="-8"/>
        </w:rPr>
        <w:t> </w:t>
      </w:r>
      <w:r>
        <w:rPr>
          <w:color w:val="231F20"/>
        </w:rPr>
        <w:t>dicho</w:t>
      </w:r>
      <w:r>
        <w:rPr>
          <w:color w:val="231F20"/>
          <w:spacing w:val="-9"/>
        </w:rPr>
        <w:t> </w:t>
      </w:r>
      <w:r>
        <w:rPr>
          <w:color w:val="231F20"/>
        </w:rPr>
        <w:t>reglamento</w:t>
      </w:r>
      <w:r>
        <w:rPr>
          <w:color w:val="231F20"/>
          <w:spacing w:val="-8"/>
        </w:rPr>
        <w:t> </w:t>
      </w:r>
      <w:r>
        <w:rPr>
          <w:color w:val="231F20"/>
        </w:rPr>
        <w:t>hizo</w:t>
      </w:r>
      <w:r>
        <w:rPr>
          <w:color w:val="231F20"/>
          <w:spacing w:val="-9"/>
        </w:rPr>
        <w:t> </w:t>
      </w:r>
      <w:r>
        <w:rPr>
          <w:color w:val="231F20"/>
        </w:rPr>
        <w:t>inoperante el</w:t>
      </w:r>
      <w:r>
        <w:rPr>
          <w:color w:val="231F20"/>
          <w:spacing w:val="-11"/>
        </w:rPr>
        <w:t> </w:t>
      </w:r>
      <w:r>
        <w:rPr>
          <w:color w:val="231F20"/>
        </w:rPr>
        <w:t>ejercicio</w:t>
      </w:r>
      <w:r>
        <w:rPr>
          <w:color w:val="231F20"/>
          <w:spacing w:val="-11"/>
        </w:rPr>
        <w:t> </w:t>
      </w:r>
      <w:r>
        <w:rPr>
          <w:color w:val="231F20"/>
        </w:rPr>
        <w:t>de</w:t>
      </w:r>
      <w:r>
        <w:rPr>
          <w:color w:val="231F20"/>
          <w:spacing w:val="-11"/>
        </w:rPr>
        <w:t> </w:t>
      </w:r>
      <w:r>
        <w:rPr>
          <w:color w:val="231F20"/>
        </w:rPr>
        <w:t>esta</w:t>
      </w:r>
      <w:r>
        <w:rPr>
          <w:color w:val="231F20"/>
          <w:spacing w:val="-11"/>
        </w:rPr>
        <w:t> </w:t>
      </w:r>
      <w:r>
        <w:rPr>
          <w:color w:val="231F20"/>
        </w:rPr>
        <w:t>garantía</w:t>
      </w:r>
      <w:r>
        <w:rPr>
          <w:color w:val="231F20"/>
          <w:spacing w:val="-11"/>
        </w:rPr>
        <w:t> </w:t>
      </w:r>
      <w:r>
        <w:rPr>
          <w:color w:val="231F20"/>
        </w:rPr>
        <w:t>ciudadana</w:t>
      </w:r>
      <w:r>
        <w:rPr>
          <w:color w:val="231F20"/>
          <w:spacing w:val="-11"/>
        </w:rPr>
        <w:t> </w:t>
      </w:r>
      <w:r>
        <w:rPr>
          <w:color w:val="231F20"/>
        </w:rPr>
        <w:t>fundamental,</w:t>
      </w:r>
      <w:r>
        <w:rPr>
          <w:color w:val="231F20"/>
          <w:spacing w:val="-11"/>
        </w:rPr>
        <w:t> </w:t>
      </w:r>
      <w:r>
        <w:rPr>
          <w:color w:val="231F20"/>
        </w:rPr>
        <w:t>pues</w:t>
      </w:r>
      <w:r>
        <w:rPr>
          <w:color w:val="231F20"/>
          <w:spacing w:val="-11"/>
        </w:rPr>
        <w:t> </w:t>
      </w:r>
      <w:r>
        <w:rPr>
          <w:color w:val="231F20"/>
        </w:rPr>
        <w:t>estable- ció que el propio medio demandado determinará la procedencia de la réplica, siendo al mismo tiempo juez y parte, en la querella. Además, su fuerza y esencia sólo se aplicaba en el caso de que no se mencionara la fuente, por lo que se consideró un</w:t>
      </w:r>
      <w:r>
        <w:rPr>
          <w:color w:val="231F20"/>
          <w:spacing w:val="11"/>
        </w:rPr>
        <w:t> </w:t>
      </w:r>
      <w:r>
        <w:rPr>
          <w:color w:val="231F20"/>
        </w:rPr>
        <w:t>limitadísimo</w:t>
      </w:r>
    </w:p>
    <w:p>
      <w:pPr>
        <w:spacing w:after="0" w:line="261" w:lineRule="auto"/>
        <w:jc w:val="both"/>
        <w:sectPr>
          <w:footerReference w:type="default" r:id="rId130"/>
          <w:pgSz w:w="15880" w:h="12190" w:orient="landscape"/>
          <w:pgMar w:footer="474" w:header="0" w:top="1040" w:bottom="660" w:left="300" w:right="300"/>
          <w:cols w:num="2" w:equalWidth="0">
            <w:col w:w="6902" w:space="638"/>
            <w:col w:w="7740"/>
          </w:cols>
        </w:sectPr>
      </w:pPr>
    </w:p>
    <w:p>
      <w:pPr>
        <w:pStyle w:val="BodyText"/>
        <w:spacing w:line="261" w:lineRule="auto" w:before="42"/>
        <w:ind w:left="833" w:right="1"/>
        <w:jc w:val="both"/>
      </w:pPr>
      <w:r>
        <w:rPr>
          <w:color w:val="231F20"/>
        </w:rPr>
        <w:t>reconocimiento de éste apoyo humano elemental aprobado por los organismos internacionales en esta materia 8respuesta a las observaciones …, 2005).</w:t>
      </w:r>
    </w:p>
    <w:p>
      <w:pPr>
        <w:pStyle w:val="BodyText"/>
        <w:spacing w:line="261" w:lineRule="auto"/>
        <w:ind w:left="833" w:firstLine="226"/>
        <w:jc w:val="both"/>
      </w:pPr>
      <w:r>
        <w:rPr>
          <w:color w:val="231F20"/>
        </w:rPr>
        <w:t>Por consiguiente, fue difícil aplicarlo con rigor contundente, y en caso de no cumplirse, no contó con sanciones de respaldo que le dieran su carácter de ley incuestionable para ser acatada por todos los sectores.</w:t>
      </w:r>
    </w:p>
    <w:p>
      <w:pPr>
        <w:pStyle w:val="BodyText"/>
        <w:spacing w:line="261" w:lineRule="auto"/>
        <w:ind w:left="833" w:firstLine="226"/>
        <w:jc w:val="both"/>
      </w:pPr>
      <w:r>
        <w:rPr>
          <w:color w:val="231F20"/>
        </w:rPr>
        <w:t>Ante</w:t>
      </w:r>
      <w:r>
        <w:rPr>
          <w:color w:val="231F20"/>
          <w:spacing w:val="-7"/>
        </w:rPr>
        <w:t> </w:t>
      </w:r>
      <w:r>
        <w:rPr>
          <w:color w:val="231F20"/>
        </w:rPr>
        <w:t>este</w:t>
      </w:r>
      <w:r>
        <w:rPr>
          <w:color w:val="231F20"/>
          <w:spacing w:val="-7"/>
        </w:rPr>
        <w:t> </w:t>
      </w:r>
      <w:r>
        <w:rPr>
          <w:color w:val="231F20"/>
        </w:rPr>
        <w:t>resultado</w:t>
      </w:r>
      <w:r>
        <w:rPr>
          <w:color w:val="231F20"/>
          <w:spacing w:val="-8"/>
        </w:rPr>
        <w:t> </w:t>
      </w:r>
      <w:r>
        <w:rPr>
          <w:color w:val="231F20"/>
        </w:rPr>
        <w:t>normativo,</w:t>
      </w:r>
      <w:r>
        <w:rPr>
          <w:color w:val="231F20"/>
          <w:spacing w:val="-7"/>
        </w:rPr>
        <w:t> </w:t>
      </w:r>
      <w:r>
        <w:rPr>
          <w:color w:val="231F20"/>
        </w:rPr>
        <w:t>es</w:t>
      </w:r>
      <w:r>
        <w:rPr>
          <w:color w:val="231F20"/>
          <w:spacing w:val="-7"/>
        </w:rPr>
        <w:t> </w:t>
      </w:r>
      <w:r>
        <w:rPr>
          <w:color w:val="231F20"/>
        </w:rPr>
        <w:t>inconcebible</w:t>
      </w:r>
      <w:r>
        <w:rPr>
          <w:color w:val="231F20"/>
          <w:spacing w:val="-8"/>
        </w:rPr>
        <w:t> </w:t>
      </w:r>
      <w:r>
        <w:rPr>
          <w:color w:val="231F20"/>
        </w:rPr>
        <w:t>que</w:t>
      </w:r>
      <w:r>
        <w:rPr>
          <w:color w:val="231F20"/>
          <w:spacing w:val="-7"/>
        </w:rPr>
        <w:t> </w:t>
      </w:r>
      <w:r>
        <w:rPr>
          <w:color w:val="231F20"/>
        </w:rPr>
        <w:t>la</w:t>
      </w:r>
      <w:r>
        <w:rPr>
          <w:color w:val="231F20"/>
          <w:spacing w:val="-7"/>
        </w:rPr>
        <w:t> </w:t>
      </w:r>
      <w:r>
        <w:rPr>
          <w:color w:val="231F20"/>
        </w:rPr>
        <w:t>sociedad mexicana hubiera tenido que esperar 91 años de</w:t>
      </w:r>
      <w:r>
        <w:rPr>
          <w:color w:val="231F20"/>
          <w:spacing w:val="-30"/>
        </w:rPr>
        <w:t> </w:t>
      </w:r>
      <w:r>
        <w:rPr>
          <w:color w:val="231F20"/>
        </w:rPr>
        <w:t>funcionamiento vertical, autoritario, hermético y discrecional del modelo de co- municación radiofónico y 61 años de operación del prototipo de la televisión durante el siglo XX en México, para apenas obtener  a principios del siglo XXI la caricatura vergonzosa de este seudo Derecho</w:t>
      </w:r>
      <w:r>
        <w:rPr>
          <w:color w:val="231F20"/>
          <w:spacing w:val="-8"/>
        </w:rPr>
        <w:t> </w:t>
      </w:r>
      <w:r>
        <w:rPr>
          <w:color w:val="231F20"/>
        </w:rPr>
        <w:t>de</w:t>
      </w:r>
      <w:r>
        <w:rPr>
          <w:color w:val="231F20"/>
          <w:spacing w:val="-8"/>
        </w:rPr>
        <w:t> </w:t>
      </w:r>
      <w:r>
        <w:rPr>
          <w:color w:val="231F20"/>
        </w:rPr>
        <w:t>Réplica</w:t>
      </w:r>
      <w:r>
        <w:rPr>
          <w:color w:val="231F20"/>
          <w:spacing w:val="-8"/>
        </w:rPr>
        <w:t> </w:t>
      </w:r>
      <w:r>
        <w:rPr>
          <w:color w:val="231F20"/>
        </w:rPr>
        <w:t>que</w:t>
      </w:r>
      <w:r>
        <w:rPr>
          <w:color w:val="231F20"/>
          <w:spacing w:val="-8"/>
        </w:rPr>
        <w:t> </w:t>
      </w:r>
      <w:r>
        <w:rPr>
          <w:color w:val="231F20"/>
        </w:rPr>
        <w:t>rigurosamente</w:t>
      </w:r>
      <w:r>
        <w:rPr>
          <w:color w:val="231F20"/>
          <w:spacing w:val="-8"/>
        </w:rPr>
        <w:t> </w:t>
      </w:r>
      <w:r>
        <w:rPr>
          <w:color w:val="231F20"/>
        </w:rPr>
        <w:t>no</w:t>
      </w:r>
      <w:r>
        <w:rPr>
          <w:color w:val="231F20"/>
          <w:spacing w:val="-8"/>
        </w:rPr>
        <w:t> </w:t>
      </w:r>
      <w:r>
        <w:rPr>
          <w:color w:val="231F20"/>
        </w:rPr>
        <w:t>le</w:t>
      </w:r>
      <w:r>
        <w:rPr>
          <w:color w:val="231F20"/>
          <w:spacing w:val="-7"/>
        </w:rPr>
        <w:t> </w:t>
      </w:r>
      <w:r>
        <w:rPr>
          <w:color w:val="231F20"/>
        </w:rPr>
        <w:t>ofreció</w:t>
      </w:r>
      <w:r>
        <w:rPr>
          <w:color w:val="231F20"/>
          <w:spacing w:val="-8"/>
        </w:rPr>
        <w:t> </w:t>
      </w:r>
      <w:r>
        <w:rPr>
          <w:color w:val="231F20"/>
        </w:rPr>
        <w:t>ninguna</w:t>
      </w:r>
      <w:r>
        <w:rPr>
          <w:color w:val="231F20"/>
          <w:spacing w:val="-7"/>
        </w:rPr>
        <w:t> </w:t>
      </w:r>
      <w:r>
        <w:rPr>
          <w:color w:val="231F20"/>
        </w:rPr>
        <w:t>pro- tección</w:t>
      </w:r>
      <w:r>
        <w:rPr>
          <w:color w:val="231F20"/>
          <w:spacing w:val="-11"/>
        </w:rPr>
        <w:t> </w:t>
      </w:r>
      <w:r>
        <w:rPr>
          <w:color w:val="231F20"/>
        </w:rPr>
        <w:t>eficiente</w:t>
      </w:r>
      <w:r>
        <w:rPr>
          <w:color w:val="231F20"/>
          <w:spacing w:val="-11"/>
        </w:rPr>
        <w:t> </w:t>
      </w:r>
      <w:r>
        <w:rPr>
          <w:color w:val="231F20"/>
        </w:rPr>
        <w:t>al</w:t>
      </w:r>
      <w:r>
        <w:rPr>
          <w:color w:val="231F20"/>
          <w:spacing w:val="-11"/>
        </w:rPr>
        <w:t> </w:t>
      </w:r>
      <w:r>
        <w:rPr>
          <w:color w:val="231F20"/>
        </w:rPr>
        <w:t>ciudadano</w:t>
      </w:r>
      <w:r>
        <w:rPr>
          <w:color w:val="231F20"/>
          <w:spacing w:val="-11"/>
        </w:rPr>
        <w:t> </w:t>
      </w:r>
      <w:r>
        <w:rPr>
          <w:color w:val="231F20"/>
        </w:rPr>
        <w:t>para</w:t>
      </w:r>
      <w:r>
        <w:rPr>
          <w:color w:val="231F20"/>
          <w:spacing w:val="-11"/>
        </w:rPr>
        <w:t> </w:t>
      </w:r>
      <w:r>
        <w:rPr>
          <w:color w:val="231F20"/>
        </w:rPr>
        <w:t>amparar</w:t>
      </w:r>
      <w:r>
        <w:rPr>
          <w:color w:val="231F20"/>
          <w:spacing w:val="-11"/>
        </w:rPr>
        <w:t> </w:t>
      </w:r>
      <w:r>
        <w:rPr>
          <w:color w:val="231F20"/>
        </w:rPr>
        <w:t>su</w:t>
      </w:r>
      <w:r>
        <w:rPr>
          <w:color w:val="231F20"/>
          <w:spacing w:val="-11"/>
        </w:rPr>
        <w:t> </w:t>
      </w:r>
      <w:r>
        <w:rPr>
          <w:color w:val="231F20"/>
        </w:rPr>
        <w:t>honra</w:t>
      </w:r>
      <w:r>
        <w:rPr>
          <w:color w:val="231F20"/>
          <w:spacing w:val="-11"/>
        </w:rPr>
        <w:t> </w:t>
      </w:r>
      <w:r>
        <w:rPr>
          <w:color w:val="231F20"/>
        </w:rPr>
        <w:t>e</w:t>
      </w:r>
      <w:r>
        <w:rPr>
          <w:color w:val="231F20"/>
          <w:spacing w:val="-11"/>
        </w:rPr>
        <w:t> </w:t>
      </w:r>
      <w:r>
        <w:rPr>
          <w:color w:val="231F20"/>
        </w:rPr>
        <w:t>integridad psico-moral. Así, al comenzar el nuevo milenio la sociedad mexi- cana</w:t>
      </w:r>
      <w:r>
        <w:rPr>
          <w:color w:val="231F20"/>
          <w:spacing w:val="-11"/>
        </w:rPr>
        <w:t> </w:t>
      </w:r>
      <w:r>
        <w:rPr>
          <w:color w:val="231F20"/>
        </w:rPr>
        <w:t>siguió</w:t>
      </w:r>
      <w:r>
        <w:rPr>
          <w:color w:val="231F20"/>
          <w:spacing w:val="-12"/>
        </w:rPr>
        <w:t> </w:t>
      </w:r>
      <w:r>
        <w:rPr>
          <w:color w:val="231F20"/>
        </w:rPr>
        <w:t>en</w:t>
      </w:r>
      <w:r>
        <w:rPr>
          <w:color w:val="231F20"/>
          <w:spacing w:val="-11"/>
        </w:rPr>
        <w:t> </w:t>
      </w:r>
      <w:r>
        <w:rPr>
          <w:color w:val="231F20"/>
        </w:rPr>
        <w:t>una</w:t>
      </w:r>
      <w:r>
        <w:rPr>
          <w:color w:val="231F20"/>
          <w:spacing w:val="-11"/>
        </w:rPr>
        <w:t> </w:t>
      </w:r>
      <w:r>
        <w:rPr>
          <w:color w:val="231F20"/>
        </w:rPr>
        <w:t>situación</w:t>
      </w:r>
      <w:r>
        <w:rPr>
          <w:color w:val="231F20"/>
          <w:spacing w:val="-12"/>
        </w:rPr>
        <w:t> </w:t>
      </w:r>
      <w:r>
        <w:rPr>
          <w:color w:val="231F20"/>
        </w:rPr>
        <w:t>de</w:t>
      </w:r>
      <w:r>
        <w:rPr>
          <w:color w:val="231F20"/>
          <w:spacing w:val="-11"/>
        </w:rPr>
        <w:t> </w:t>
      </w:r>
      <w:r>
        <w:rPr>
          <w:color w:val="231F20"/>
        </w:rPr>
        <w:t>indefensión</w:t>
      </w:r>
      <w:r>
        <w:rPr>
          <w:color w:val="231F20"/>
          <w:spacing w:val="-12"/>
        </w:rPr>
        <w:t> </w:t>
      </w:r>
      <w:r>
        <w:rPr>
          <w:color w:val="231F20"/>
        </w:rPr>
        <w:t>ante</w:t>
      </w:r>
      <w:r>
        <w:rPr>
          <w:color w:val="231F20"/>
          <w:spacing w:val="-11"/>
        </w:rPr>
        <w:t> </w:t>
      </w:r>
      <w:r>
        <w:rPr>
          <w:color w:val="231F20"/>
        </w:rPr>
        <w:t>el</w:t>
      </w:r>
      <w:r>
        <w:rPr>
          <w:color w:val="231F20"/>
          <w:spacing w:val="-11"/>
        </w:rPr>
        <w:t> </w:t>
      </w:r>
      <w:r>
        <w:rPr>
          <w:color w:val="231F20"/>
        </w:rPr>
        <w:t>funcionamien- to unilateral, vertical y autoritario de los medios electrónicos de difusión</w:t>
      </w:r>
      <w:r>
        <w:rPr>
          <w:color w:val="231F20"/>
          <w:spacing w:val="-11"/>
        </w:rPr>
        <w:t> </w:t>
      </w:r>
      <w:r>
        <w:rPr>
          <w:color w:val="231F20"/>
        </w:rPr>
        <w:t>colectivos.</w:t>
      </w:r>
    </w:p>
    <w:p>
      <w:pPr>
        <w:pStyle w:val="BodyText"/>
        <w:spacing w:line="261" w:lineRule="auto"/>
        <w:ind w:left="833" w:right="1" w:firstLine="226"/>
        <w:jc w:val="both"/>
      </w:pPr>
      <w:r>
        <w:rPr>
          <w:color w:val="231F20"/>
        </w:rPr>
        <w:t>Es</w:t>
      </w:r>
      <w:r>
        <w:rPr>
          <w:color w:val="231F20"/>
          <w:spacing w:val="-21"/>
        </w:rPr>
        <w:t> </w:t>
      </w:r>
      <w:r>
        <w:rPr>
          <w:color w:val="231F20"/>
        </w:rPr>
        <w:t>más,</w:t>
      </w:r>
      <w:r>
        <w:rPr>
          <w:color w:val="231F20"/>
          <w:spacing w:val="-21"/>
        </w:rPr>
        <w:t> </w:t>
      </w:r>
      <w:r>
        <w:rPr>
          <w:color w:val="231F20"/>
        </w:rPr>
        <w:t>podemos</w:t>
      </w:r>
      <w:r>
        <w:rPr>
          <w:color w:val="231F20"/>
          <w:spacing w:val="-21"/>
        </w:rPr>
        <w:t> </w:t>
      </w:r>
      <w:r>
        <w:rPr>
          <w:color w:val="231F20"/>
        </w:rPr>
        <w:t>afirmar</w:t>
      </w:r>
      <w:r>
        <w:rPr>
          <w:color w:val="231F20"/>
          <w:spacing w:val="-21"/>
        </w:rPr>
        <w:t> </w:t>
      </w:r>
      <w:r>
        <w:rPr>
          <w:color w:val="231F20"/>
        </w:rPr>
        <w:t>que</w:t>
      </w:r>
      <w:r>
        <w:rPr>
          <w:color w:val="231F20"/>
          <w:spacing w:val="-21"/>
        </w:rPr>
        <w:t> </w:t>
      </w:r>
      <w:r>
        <w:rPr>
          <w:color w:val="231F20"/>
        </w:rPr>
        <w:t>con</w:t>
      </w:r>
      <w:r>
        <w:rPr>
          <w:color w:val="231F20"/>
          <w:spacing w:val="-21"/>
        </w:rPr>
        <w:t> </w:t>
      </w:r>
      <w:r>
        <w:rPr>
          <w:color w:val="231F20"/>
        </w:rPr>
        <w:t>la</w:t>
      </w:r>
      <w:r>
        <w:rPr>
          <w:color w:val="231F20"/>
          <w:spacing w:val="-21"/>
        </w:rPr>
        <w:t> </w:t>
      </w:r>
      <w:r>
        <w:rPr>
          <w:color w:val="231F20"/>
          <w:spacing w:val="-3"/>
        </w:rPr>
        <w:t>aprobación</w:t>
      </w:r>
      <w:r>
        <w:rPr>
          <w:color w:val="231F20"/>
          <w:spacing w:val="-21"/>
        </w:rPr>
        <w:t> </w:t>
      </w:r>
      <w:r>
        <w:rPr>
          <w:color w:val="231F20"/>
        </w:rPr>
        <w:t>de</w:t>
      </w:r>
      <w:r>
        <w:rPr>
          <w:color w:val="231F20"/>
          <w:spacing w:val="-21"/>
        </w:rPr>
        <w:t> </w:t>
      </w:r>
      <w:r>
        <w:rPr>
          <w:color w:val="231F20"/>
        </w:rPr>
        <w:t>esta</w:t>
      </w:r>
      <w:r>
        <w:rPr>
          <w:color w:val="231F20"/>
          <w:spacing w:val="-21"/>
        </w:rPr>
        <w:t> </w:t>
      </w:r>
      <w:r>
        <w:rPr>
          <w:color w:val="231F20"/>
          <w:spacing w:val="-3"/>
        </w:rPr>
        <w:t>iniciativa </w:t>
      </w:r>
      <w:r>
        <w:rPr>
          <w:color w:val="231F20"/>
        </w:rPr>
        <w:t>jurídica</w:t>
      </w:r>
      <w:r>
        <w:rPr>
          <w:color w:val="231F20"/>
          <w:spacing w:val="-11"/>
        </w:rPr>
        <w:t> </w:t>
      </w:r>
      <w:r>
        <w:rPr>
          <w:color w:val="231F20"/>
        </w:rPr>
        <w:t>el</w:t>
      </w:r>
      <w:r>
        <w:rPr>
          <w:color w:val="231F20"/>
          <w:spacing w:val="-11"/>
        </w:rPr>
        <w:t> </w:t>
      </w:r>
      <w:r>
        <w:rPr>
          <w:color w:val="231F20"/>
        </w:rPr>
        <w:t>único</w:t>
      </w:r>
      <w:r>
        <w:rPr>
          <w:color w:val="231F20"/>
          <w:spacing w:val="-11"/>
        </w:rPr>
        <w:t> </w:t>
      </w:r>
      <w:r>
        <w:rPr>
          <w:color w:val="231F20"/>
          <w:spacing w:val="-3"/>
        </w:rPr>
        <w:t>privilegio</w:t>
      </w:r>
      <w:r>
        <w:rPr>
          <w:color w:val="231F20"/>
          <w:spacing w:val="-11"/>
        </w:rPr>
        <w:t> </w:t>
      </w:r>
      <w:r>
        <w:rPr>
          <w:color w:val="231F20"/>
        </w:rPr>
        <w:t>que</w:t>
      </w:r>
      <w:r>
        <w:rPr>
          <w:color w:val="231F20"/>
          <w:spacing w:val="-11"/>
        </w:rPr>
        <w:t> </w:t>
      </w:r>
      <w:r>
        <w:rPr>
          <w:color w:val="231F20"/>
        </w:rPr>
        <w:t>ganó</w:t>
      </w:r>
      <w:r>
        <w:rPr>
          <w:color w:val="231F20"/>
          <w:spacing w:val="-11"/>
        </w:rPr>
        <w:t> </w:t>
      </w:r>
      <w:r>
        <w:rPr>
          <w:color w:val="231F20"/>
        </w:rPr>
        <w:t>la</w:t>
      </w:r>
      <w:r>
        <w:rPr>
          <w:color w:val="231F20"/>
          <w:spacing w:val="-11"/>
        </w:rPr>
        <w:t> </w:t>
      </w:r>
      <w:r>
        <w:rPr>
          <w:color w:val="231F20"/>
        </w:rPr>
        <w:t>sociedad</w:t>
      </w:r>
      <w:r>
        <w:rPr>
          <w:color w:val="231F20"/>
          <w:spacing w:val="-11"/>
        </w:rPr>
        <w:t> </w:t>
      </w:r>
      <w:r>
        <w:rPr>
          <w:color w:val="231F20"/>
          <w:spacing w:val="-3"/>
        </w:rPr>
        <w:t>mexicana</w:t>
      </w:r>
      <w:r>
        <w:rPr>
          <w:color w:val="231F20"/>
          <w:spacing w:val="-11"/>
        </w:rPr>
        <w:t> </w:t>
      </w:r>
      <w:r>
        <w:rPr>
          <w:color w:val="231F20"/>
        </w:rPr>
        <w:t>a</w:t>
      </w:r>
      <w:r>
        <w:rPr>
          <w:color w:val="231F20"/>
          <w:spacing w:val="-11"/>
        </w:rPr>
        <w:t> </w:t>
      </w:r>
      <w:r>
        <w:rPr>
          <w:color w:val="231F20"/>
        </w:rPr>
        <w:t>princi- </w:t>
      </w:r>
      <w:r>
        <w:rPr>
          <w:color w:val="231F20"/>
          <w:spacing w:val="-3"/>
        </w:rPr>
        <w:t>pios </w:t>
      </w:r>
      <w:r>
        <w:rPr>
          <w:color w:val="231F20"/>
        </w:rPr>
        <w:t>del </w:t>
      </w:r>
      <w:r>
        <w:rPr>
          <w:color w:val="231F20"/>
          <w:spacing w:val="-3"/>
        </w:rPr>
        <w:t>siglo </w:t>
      </w:r>
      <w:r>
        <w:rPr>
          <w:color w:val="231F20"/>
        </w:rPr>
        <w:t>XXI fue el </w:t>
      </w:r>
      <w:r>
        <w:rPr>
          <w:color w:val="231F20"/>
          <w:spacing w:val="-3"/>
        </w:rPr>
        <w:t>derecho </w:t>
      </w:r>
      <w:r>
        <w:rPr>
          <w:color w:val="231F20"/>
        </w:rPr>
        <w:t>de ser </w:t>
      </w:r>
      <w:r>
        <w:rPr>
          <w:color w:val="231F20"/>
          <w:spacing w:val="-3"/>
        </w:rPr>
        <w:t>difamada, agredida, </w:t>
      </w:r>
      <w:r>
        <w:rPr>
          <w:color w:val="231F20"/>
        </w:rPr>
        <w:t>mani- </w:t>
      </w:r>
      <w:r>
        <w:rPr>
          <w:color w:val="231F20"/>
          <w:spacing w:val="-3"/>
        </w:rPr>
        <w:t>pulada, </w:t>
      </w:r>
      <w:r>
        <w:rPr>
          <w:color w:val="231F20"/>
        </w:rPr>
        <w:t>calumniada, dañada o </w:t>
      </w:r>
      <w:r>
        <w:rPr>
          <w:color w:val="231F20"/>
          <w:spacing w:val="-3"/>
        </w:rPr>
        <w:t>desprestigiada </w:t>
      </w:r>
      <w:r>
        <w:rPr>
          <w:color w:val="231F20"/>
        </w:rPr>
        <w:t>desde los canales</w:t>
      </w:r>
      <w:r>
        <w:rPr>
          <w:color w:val="231F20"/>
          <w:spacing w:val="-26"/>
        </w:rPr>
        <w:t> </w:t>
      </w:r>
      <w:r>
        <w:rPr>
          <w:color w:val="231F20"/>
        </w:rPr>
        <w:t>de </w:t>
      </w:r>
      <w:r>
        <w:rPr>
          <w:color w:val="231F20"/>
          <w:spacing w:val="-3"/>
        </w:rPr>
        <w:t>información colectivos, pero ahora </w:t>
      </w:r>
      <w:r>
        <w:rPr>
          <w:color w:val="231F20"/>
        </w:rPr>
        <w:t>con </w:t>
      </w:r>
      <w:r>
        <w:rPr>
          <w:color w:val="231F20"/>
          <w:spacing w:val="-3"/>
        </w:rPr>
        <w:t>referencias </w:t>
      </w:r>
      <w:r>
        <w:rPr>
          <w:color w:val="231F20"/>
        </w:rPr>
        <w:t>citadas: </w:t>
      </w:r>
      <w:r>
        <w:rPr>
          <w:color w:val="231F20"/>
          <w:spacing w:val="-3"/>
        </w:rPr>
        <w:t>Fue </w:t>
      </w:r>
      <w:r>
        <w:rPr>
          <w:color w:val="231F20"/>
        </w:rPr>
        <w:t>la </w:t>
      </w:r>
      <w:r>
        <w:rPr>
          <w:color w:val="231F20"/>
          <w:spacing w:val="-3"/>
        </w:rPr>
        <w:t>legitimación </w:t>
      </w:r>
      <w:r>
        <w:rPr>
          <w:color w:val="231F20"/>
        </w:rPr>
        <w:t>por el </w:t>
      </w:r>
      <w:r>
        <w:rPr>
          <w:color w:val="231F20"/>
          <w:spacing w:val="-3"/>
        </w:rPr>
        <w:t>Estado mexicano </w:t>
      </w:r>
      <w:r>
        <w:rPr>
          <w:color w:val="231F20"/>
        </w:rPr>
        <w:t>de la </w:t>
      </w:r>
      <w:r>
        <w:rPr>
          <w:color w:val="231F20"/>
          <w:spacing w:val="-3"/>
        </w:rPr>
        <w:t>práctica </w:t>
      </w:r>
      <w:r>
        <w:rPr>
          <w:color w:val="231F20"/>
        </w:rPr>
        <w:t>de la </w:t>
      </w:r>
      <w:r>
        <w:rPr>
          <w:color w:val="231F20"/>
          <w:spacing w:val="-3"/>
        </w:rPr>
        <w:t>cultura </w:t>
      </w:r>
      <w:r>
        <w:rPr>
          <w:color w:val="231F20"/>
        </w:rPr>
        <w:t>de la</w:t>
      </w:r>
      <w:r>
        <w:rPr>
          <w:color w:val="231F20"/>
          <w:spacing w:val="-8"/>
        </w:rPr>
        <w:t> </w:t>
      </w:r>
      <w:r>
        <w:rPr>
          <w:color w:val="231F20"/>
          <w:spacing w:val="-3"/>
        </w:rPr>
        <w:t>desacreditación</w:t>
      </w:r>
      <w:r>
        <w:rPr>
          <w:color w:val="231F20"/>
          <w:spacing w:val="-9"/>
        </w:rPr>
        <w:t> </w:t>
      </w:r>
      <w:r>
        <w:rPr>
          <w:color w:val="231F20"/>
        </w:rPr>
        <w:t>o</w:t>
      </w:r>
      <w:r>
        <w:rPr>
          <w:color w:val="231F20"/>
          <w:spacing w:val="-8"/>
        </w:rPr>
        <w:t> </w:t>
      </w:r>
      <w:r>
        <w:rPr>
          <w:color w:val="231F20"/>
        </w:rPr>
        <w:t>de</w:t>
      </w:r>
      <w:r>
        <w:rPr>
          <w:color w:val="231F20"/>
          <w:spacing w:val="-9"/>
        </w:rPr>
        <w:t> </w:t>
      </w:r>
      <w:r>
        <w:rPr>
          <w:color w:val="231F20"/>
        </w:rPr>
        <w:t>la</w:t>
      </w:r>
      <w:r>
        <w:rPr>
          <w:color w:val="231F20"/>
          <w:spacing w:val="-8"/>
        </w:rPr>
        <w:t> </w:t>
      </w:r>
      <w:r>
        <w:rPr>
          <w:color w:val="231F20"/>
        </w:rPr>
        <w:t>violencia</w:t>
      </w:r>
      <w:r>
        <w:rPr>
          <w:color w:val="231F20"/>
          <w:spacing w:val="-9"/>
        </w:rPr>
        <w:t> </w:t>
      </w:r>
      <w:r>
        <w:rPr>
          <w:color w:val="231F20"/>
        </w:rPr>
        <w:t>mediática</w:t>
      </w:r>
      <w:r>
        <w:rPr>
          <w:color w:val="231F20"/>
          <w:spacing w:val="-8"/>
        </w:rPr>
        <w:t> </w:t>
      </w:r>
      <w:r>
        <w:rPr>
          <w:color w:val="231F20"/>
          <w:spacing w:val="-2"/>
        </w:rPr>
        <w:t>documentada.</w:t>
      </w:r>
    </w:p>
    <w:p>
      <w:pPr>
        <w:pStyle w:val="BodyText"/>
        <w:spacing w:line="261" w:lineRule="auto"/>
        <w:ind w:left="833" w:right="1" w:firstLine="226"/>
        <w:jc w:val="both"/>
      </w:pPr>
      <w:r>
        <w:rPr>
          <w:color w:val="231F20"/>
        </w:rPr>
        <w:t>En</w:t>
      </w:r>
      <w:r>
        <w:rPr>
          <w:color w:val="231F20"/>
          <w:spacing w:val="-8"/>
        </w:rPr>
        <w:t> </w:t>
      </w:r>
      <w:r>
        <w:rPr>
          <w:color w:val="231F20"/>
        </w:rPr>
        <w:t>síntesis,</w:t>
      </w:r>
      <w:r>
        <w:rPr>
          <w:color w:val="231F20"/>
          <w:spacing w:val="-8"/>
        </w:rPr>
        <w:t> </w:t>
      </w:r>
      <w:r>
        <w:rPr>
          <w:color w:val="231F20"/>
        </w:rPr>
        <w:t>a</w:t>
      </w:r>
      <w:r>
        <w:rPr>
          <w:color w:val="231F20"/>
          <w:spacing w:val="-8"/>
        </w:rPr>
        <w:t> </w:t>
      </w:r>
      <w:r>
        <w:rPr>
          <w:color w:val="231F20"/>
        </w:rPr>
        <w:t>éstas</w:t>
      </w:r>
      <w:r>
        <w:rPr>
          <w:color w:val="231F20"/>
          <w:spacing w:val="-8"/>
        </w:rPr>
        <w:t> </w:t>
      </w:r>
      <w:r>
        <w:rPr>
          <w:color w:val="231F20"/>
        </w:rPr>
        <w:t>alturas</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historia</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comunicación</w:t>
      </w:r>
      <w:r>
        <w:rPr>
          <w:color w:val="231F20"/>
          <w:spacing w:val="-8"/>
        </w:rPr>
        <w:t> </w:t>
      </w:r>
      <w:r>
        <w:rPr>
          <w:color w:val="231F20"/>
        </w:rPr>
        <w:t>na- cional, el único derecho de respuesta o participación que poseen los ciudadanos desde el origen de los medios electrónicos en el país hace muchas décadas, es el derecho de cambiar de canal o frecuencia, o de apagar o encender la pantalla o cambiar los dia- les; pues asombrosamente; pues de manera real, ningún otro de- recho ha sido otorgado operativamente por la estructura</w:t>
      </w:r>
      <w:r>
        <w:rPr>
          <w:color w:val="231F20"/>
          <w:spacing w:val="-29"/>
        </w:rPr>
        <w:t> </w:t>
      </w:r>
      <w:r>
        <w:rPr>
          <w:color w:val="231F20"/>
        </w:rPr>
        <w:t>jurídica del poder político-mediático</w:t>
      </w:r>
      <w:r>
        <w:rPr>
          <w:color w:val="231F20"/>
          <w:spacing w:val="-30"/>
        </w:rPr>
        <w:t> </w:t>
      </w:r>
      <w:r>
        <w:rPr>
          <w:color w:val="231F20"/>
        </w:rPr>
        <w:t>nacional.</w:t>
      </w:r>
    </w:p>
    <w:p>
      <w:pPr>
        <w:pStyle w:val="BodyText"/>
        <w:spacing w:line="261" w:lineRule="auto"/>
        <w:ind w:left="833" w:right="1" w:firstLine="226"/>
        <w:jc w:val="both"/>
      </w:pPr>
      <w:r>
        <w:rPr>
          <w:color w:val="231F20"/>
        </w:rPr>
        <w:t>Las</w:t>
      </w:r>
      <w:r>
        <w:rPr>
          <w:color w:val="231F20"/>
          <w:spacing w:val="-6"/>
        </w:rPr>
        <w:t> </w:t>
      </w:r>
      <w:r>
        <w:rPr>
          <w:color w:val="231F20"/>
        </w:rPr>
        <w:t>únicas</w:t>
      </w:r>
      <w:r>
        <w:rPr>
          <w:color w:val="231F20"/>
          <w:spacing w:val="-5"/>
        </w:rPr>
        <w:t> </w:t>
      </w:r>
      <w:r>
        <w:rPr>
          <w:color w:val="231F20"/>
        </w:rPr>
        <w:t>excepciones</w:t>
      </w:r>
      <w:r>
        <w:rPr>
          <w:color w:val="231F20"/>
          <w:spacing w:val="-5"/>
        </w:rPr>
        <w:t> </w:t>
      </w:r>
      <w:r>
        <w:rPr>
          <w:color w:val="231F20"/>
        </w:rPr>
        <w:t>de</w:t>
      </w:r>
      <w:r>
        <w:rPr>
          <w:color w:val="231F20"/>
          <w:spacing w:val="-5"/>
        </w:rPr>
        <w:t> </w:t>
      </w:r>
      <w:r>
        <w:rPr>
          <w:color w:val="231F20"/>
        </w:rPr>
        <w:t>respuesta</w:t>
      </w:r>
      <w:r>
        <w:rPr>
          <w:color w:val="231F20"/>
          <w:spacing w:val="-6"/>
        </w:rPr>
        <w:t> </w:t>
      </w:r>
      <w:r>
        <w:rPr>
          <w:color w:val="231F20"/>
        </w:rPr>
        <w:t>de</w:t>
      </w:r>
      <w:r>
        <w:rPr>
          <w:color w:val="231F20"/>
          <w:spacing w:val="-5"/>
        </w:rPr>
        <w:t> </w:t>
      </w:r>
      <w:r>
        <w:rPr>
          <w:color w:val="231F20"/>
        </w:rPr>
        <w:t>la</w:t>
      </w:r>
      <w:r>
        <w:rPr>
          <w:color w:val="231F20"/>
          <w:spacing w:val="-5"/>
        </w:rPr>
        <w:t> </w:t>
      </w:r>
      <w:r>
        <w:rPr>
          <w:color w:val="231F20"/>
        </w:rPr>
        <w:t>ciudadanía</w:t>
      </w:r>
      <w:r>
        <w:rPr>
          <w:color w:val="231F20"/>
          <w:spacing w:val="-5"/>
        </w:rPr>
        <w:t> </w:t>
      </w:r>
      <w:r>
        <w:rPr>
          <w:color w:val="231F20"/>
        </w:rPr>
        <w:t>que</w:t>
      </w:r>
      <w:r>
        <w:rPr>
          <w:color w:val="231F20"/>
          <w:spacing w:val="-5"/>
        </w:rPr>
        <w:t> </w:t>
      </w:r>
      <w:r>
        <w:rPr>
          <w:color w:val="231F20"/>
        </w:rPr>
        <w:t>exis- ten</w:t>
      </w:r>
      <w:r>
        <w:rPr>
          <w:color w:val="231F20"/>
          <w:spacing w:val="24"/>
        </w:rPr>
        <w:t> </w:t>
      </w:r>
      <w:r>
        <w:rPr>
          <w:color w:val="231F20"/>
        </w:rPr>
        <w:t>en</w:t>
      </w:r>
      <w:r>
        <w:rPr>
          <w:color w:val="231F20"/>
          <w:spacing w:val="24"/>
        </w:rPr>
        <w:t> </w:t>
      </w:r>
      <w:r>
        <w:rPr>
          <w:color w:val="231F20"/>
        </w:rPr>
        <w:t>los</w:t>
      </w:r>
      <w:r>
        <w:rPr>
          <w:color w:val="231F20"/>
          <w:spacing w:val="25"/>
        </w:rPr>
        <w:t> </w:t>
      </w:r>
      <w:r>
        <w:rPr>
          <w:color w:val="231F20"/>
        </w:rPr>
        <w:t>medios</w:t>
      </w:r>
      <w:r>
        <w:rPr>
          <w:color w:val="231F20"/>
          <w:spacing w:val="24"/>
        </w:rPr>
        <w:t> </w:t>
      </w:r>
      <w:r>
        <w:rPr>
          <w:color w:val="231F20"/>
        </w:rPr>
        <w:t>de</w:t>
      </w:r>
      <w:r>
        <w:rPr>
          <w:color w:val="231F20"/>
          <w:spacing w:val="24"/>
        </w:rPr>
        <w:t> </w:t>
      </w:r>
      <w:r>
        <w:rPr>
          <w:color w:val="231F20"/>
        </w:rPr>
        <w:t>información</w:t>
      </w:r>
      <w:r>
        <w:rPr>
          <w:color w:val="231F20"/>
          <w:spacing w:val="25"/>
        </w:rPr>
        <w:t> </w:t>
      </w:r>
      <w:r>
        <w:rPr>
          <w:color w:val="231F20"/>
        </w:rPr>
        <w:t>colectiva</w:t>
      </w:r>
      <w:r>
        <w:rPr>
          <w:color w:val="231F20"/>
          <w:spacing w:val="24"/>
        </w:rPr>
        <w:t> </w:t>
      </w:r>
      <w:r>
        <w:rPr>
          <w:color w:val="231F20"/>
        </w:rPr>
        <w:t>se</w:t>
      </w:r>
      <w:r>
        <w:rPr>
          <w:color w:val="231F20"/>
          <w:spacing w:val="24"/>
        </w:rPr>
        <w:t> </w:t>
      </w:r>
      <w:r>
        <w:rPr>
          <w:color w:val="231F20"/>
        </w:rPr>
        <w:t>dan</w:t>
      </w:r>
      <w:r>
        <w:rPr>
          <w:color w:val="231F20"/>
          <w:spacing w:val="24"/>
        </w:rPr>
        <w:t> </w:t>
      </w:r>
      <w:r>
        <w:rPr>
          <w:color w:val="231F20"/>
        </w:rPr>
        <w:t>cuando,</w:t>
      </w:r>
      <w:r>
        <w:rPr>
          <w:color w:val="231F20"/>
          <w:spacing w:val="24"/>
        </w:rPr>
        <w:t> </w:t>
      </w:r>
      <w:r>
        <w:rPr>
          <w:color w:val="231F20"/>
        </w:rPr>
        <w:t>por</w:t>
      </w:r>
    </w:p>
    <w:p>
      <w:pPr>
        <w:pStyle w:val="BodyText"/>
        <w:spacing w:line="261" w:lineRule="auto" w:before="44"/>
        <w:ind w:left="833" w:right="831"/>
        <w:jc w:val="both"/>
      </w:pPr>
      <w:r>
        <w:rPr/>
        <w:br w:type="column"/>
      </w:r>
      <w:r>
        <w:rPr>
          <w:color w:val="231F20"/>
        </w:rPr>
        <w:t>una parte, alguno de éstos sectores, por alguna circunstancia </w:t>
      </w:r>
      <w:r>
        <w:rPr>
          <w:color w:val="231F20"/>
          <w:spacing w:val="-4"/>
        </w:rPr>
        <w:t>ex- </w:t>
      </w:r>
      <w:r>
        <w:rPr>
          <w:color w:val="231F20"/>
        </w:rPr>
        <w:t>cepcional, se convierten en noticia y entonces sus opiniones son difundidas por los medios como las </w:t>
      </w:r>
      <w:r>
        <w:rPr>
          <w:i/>
          <w:color w:val="231F20"/>
        </w:rPr>
        <w:t>mercancías informativas </w:t>
      </w:r>
      <w:r>
        <w:rPr>
          <w:color w:val="231F20"/>
        </w:rPr>
        <w:t>del momento y desaparecen de las pantallas o diales cuando dejan de ser novedosas, sin contar con ningún derecho civil de acla- ración para participar permanentemente en estos cuando ellos  lo requieran. Por otra parte, cuando la crítica se convierte en un elemento de elevación del </w:t>
      </w:r>
      <w:r>
        <w:rPr>
          <w:i/>
          <w:color w:val="231F20"/>
        </w:rPr>
        <w:t>rating </w:t>
      </w:r>
      <w:r>
        <w:rPr>
          <w:color w:val="231F20"/>
        </w:rPr>
        <w:t>y en consecuencia, sirve para la venta de productos y</w:t>
      </w:r>
      <w:r>
        <w:rPr>
          <w:color w:val="231F20"/>
          <w:spacing w:val="-17"/>
        </w:rPr>
        <w:t> </w:t>
      </w:r>
      <w:r>
        <w:rPr>
          <w:color w:val="231F20"/>
        </w:rPr>
        <w:t>servicios.</w:t>
      </w:r>
    </w:p>
    <w:p>
      <w:pPr>
        <w:pStyle w:val="BodyText"/>
        <w:spacing w:line="261" w:lineRule="auto"/>
        <w:ind w:left="833" w:right="831" w:firstLine="226"/>
        <w:jc w:val="both"/>
      </w:pPr>
      <w:r>
        <w:rPr>
          <w:color w:val="231F20"/>
        </w:rPr>
        <w:t>En otras palabras, la sociedad civil o los grupos sociales sólo pueden</w:t>
      </w:r>
      <w:r>
        <w:rPr>
          <w:color w:val="231F20"/>
          <w:spacing w:val="-15"/>
        </w:rPr>
        <w:t> </w:t>
      </w:r>
      <w:r>
        <w:rPr>
          <w:color w:val="231F20"/>
        </w:rPr>
        <w:t>responder</w:t>
      </w:r>
      <w:r>
        <w:rPr>
          <w:color w:val="231F20"/>
          <w:spacing w:val="-16"/>
        </w:rPr>
        <w:t> </w:t>
      </w:r>
      <w:r>
        <w:rPr>
          <w:color w:val="231F20"/>
        </w:rPr>
        <w:t>dentro</w:t>
      </w:r>
      <w:r>
        <w:rPr>
          <w:color w:val="231F20"/>
          <w:spacing w:val="-15"/>
        </w:rPr>
        <w:t> </w:t>
      </w:r>
      <w:r>
        <w:rPr>
          <w:color w:val="231F20"/>
        </w:rPr>
        <w:t>de</w:t>
      </w:r>
      <w:r>
        <w:rPr>
          <w:color w:val="231F20"/>
          <w:spacing w:val="-16"/>
        </w:rPr>
        <w:t> </w:t>
      </w:r>
      <w:r>
        <w:rPr>
          <w:color w:val="231F20"/>
        </w:rPr>
        <w:t>la</w:t>
      </w:r>
      <w:r>
        <w:rPr>
          <w:color w:val="231F20"/>
          <w:spacing w:val="-15"/>
        </w:rPr>
        <w:t> </w:t>
      </w:r>
      <w:r>
        <w:rPr>
          <w:color w:val="231F20"/>
        </w:rPr>
        <w:t>programación</w:t>
      </w:r>
      <w:r>
        <w:rPr>
          <w:color w:val="231F20"/>
          <w:spacing w:val="-15"/>
        </w:rPr>
        <w:t> </w:t>
      </w:r>
      <w:r>
        <w:rPr>
          <w:color w:val="231F20"/>
        </w:rPr>
        <w:t>de</w:t>
      </w:r>
      <w:r>
        <w:rPr>
          <w:color w:val="231F20"/>
          <w:spacing w:val="-16"/>
        </w:rPr>
        <w:t> </w:t>
      </w:r>
      <w:r>
        <w:rPr>
          <w:color w:val="231F20"/>
        </w:rPr>
        <w:t>los</w:t>
      </w:r>
      <w:r>
        <w:rPr>
          <w:color w:val="231F20"/>
          <w:spacing w:val="-15"/>
        </w:rPr>
        <w:t> </w:t>
      </w:r>
      <w:r>
        <w:rPr>
          <w:color w:val="231F20"/>
        </w:rPr>
        <w:t>medios</w:t>
      </w:r>
      <w:r>
        <w:rPr>
          <w:color w:val="231F20"/>
          <w:spacing w:val="-15"/>
        </w:rPr>
        <w:t> </w:t>
      </w:r>
      <w:r>
        <w:rPr>
          <w:color w:val="231F20"/>
        </w:rPr>
        <w:t>cuan- do se transforman en </w:t>
      </w:r>
      <w:r>
        <w:rPr>
          <w:i/>
          <w:color w:val="231F20"/>
        </w:rPr>
        <w:t>mercancías informativas </w:t>
      </w:r>
      <w:r>
        <w:rPr>
          <w:color w:val="231F20"/>
        </w:rPr>
        <w:t>que sirven como </w:t>
      </w:r>
      <w:r>
        <w:rPr>
          <w:color w:val="231F20"/>
          <w:spacing w:val="-3"/>
        </w:rPr>
        <w:t>apoyo </w:t>
      </w:r>
      <w:r>
        <w:rPr>
          <w:color w:val="231F20"/>
        </w:rPr>
        <w:t>para incrementar el </w:t>
      </w:r>
      <w:r>
        <w:rPr>
          <w:i/>
          <w:color w:val="231F20"/>
        </w:rPr>
        <w:t>rating </w:t>
      </w:r>
      <w:r>
        <w:rPr>
          <w:color w:val="231F20"/>
        </w:rPr>
        <w:t>o el éxito de las empresas, pero no</w:t>
      </w:r>
      <w:r>
        <w:rPr>
          <w:color w:val="231F20"/>
          <w:spacing w:val="-9"/>
        </w:rPr>
        <w:t> </w:t>
      </w:r>
      <w:r>
        <w:rPr>
          <w:color w:val="231F20"/>
        </w:rPr>
        <w:t>son</w:t>
      </w:r>
      <w:r>
        <w:rPr>
          <w:color w:val="231F20"/>
          <w:spacing w:val="-9"/>
        </w:rPr>
        <w:t> </w:t>
      </w:r>
      <w:r>
        <w:rPr>
          <w:color w:val="231F20"/>
        </w:rPr>
        <w:t>considerados</w:t>
      </w:r>
      <w:r>
        <w:rPr>
          <w:color w:val="231F20"/>
          <w:spacing w:val="-9"/>
        </w:rPr>
        <w:t> </w:t>
      </w:r>
      <w:r>
        <w:rPr>
          <w:color w:val="231F20"/>
        </w:rPr>
        <w:t>permanentemente</w:t>
      </w:r>
      <w:r>
        <w:rPr>
          <w:color w:val="231F20"/>
          <w:spacing w:val="-9"/>
        </w:rPr>
        <w:t> </w:t>
      </w:r>
      <w:r>
        <w:rPr>
          <w:color w:val="231F20"/>
        </w:rPr>
        <w:t>como</w:t>
      </w:r>
      <w:r>
        <w:rPr>
          <w:color w:val="231F20"/>
          <w:spacing w:val="-9"/>
        </w:rPr>
        <w:t> </w:t>
      </w:r>
      <w:r>
        <w:rPr>
          <w:color w:val="231F20"/>
        </w:rPr>
        <w:t>sujetos</w:t>
      </w:r>
      <w:r>
        <w:rPr>
          <w:color w:val="231F20"/>
          <w:spacing w:val="-9"/>
        </w:rPr>
        <w:t> </w:t>
      </w:r>
      <w:r>
        <w:rPr>
          <w:color w:val="231F20"/>
        </w:rPr>
        <w:t>o</w:t>
      </w:r>
      <w:r>
        <w:rPr>
          <w:color w:val="231F20"/>
          <w:spacing w:val="-9"/>
        </w:rPr>
        <w:t> </w:t>
      </w:r>
      <w:r>
        <w:rPr>
          <w:color w:val="231F20"/>
        </w:rPr>
        <w:t>entidades que</w:t>
      </w:r>
      <w:r>
        <w:rPr>
          <w:color w:val="231F20"/>
          <w:spacing w:val="-14"/>
        </w:rPr>
        <w:t> </w:t>
      </w:r>
      <w:r>
        <w:rPr>
          <w:color w:val="231F20"/>
        </w:rPr>
        <w:t>cuenten</w:t>
      </w:r>
      <w:r>
        <w:rPr>
          <w:color w:val="231F20"/>
          <w:spacing w:val="-14"/>
        </w:rPr>
        <w:t> </w:t>
      </w:r>
      <w:r>
        <w:rPr>
          <w:color w:val="231F20"/>
        </w:rPr>
        <w:t>con</w:t>
      </w:r>
      <w:r>
        <w:rPr>
          <w:color w:val="231F20"/>
          <w:spacing w:val="-14"/>
        </w:rPr>
        <w:t> </w:t>
      </w:r>
      <w:r>
        <w:rPr>
          <w:color w:val="231F20"/>
        </w:rPr>
        <w:t>garantías</w:t>
      </w:r>
      <w:r>
        <w:rPr>
          <w:color w:val="231F20"/>
          <w:spacing w:val="-13"/>
        </w:rPr>
        <w:t> </w:t>
      </w:r>
      <w:r>
        <w:rPr>
          <w:color w:val="231F20"/>
        </w:rPr>
        <w:t>legales</w:t>
      </w:r>
      <w:r>
        <w:rPr>
          <w:color w:val="231F20"/>
          <w:spacing w:val="-13"/>
        </w:rPr>
        <w:t> </w:t>
      </w:r>
      <w:r>
        <w:rPr>
          <w:color w:val="231F20"/>
        </w:rPr>
        <w:t>para</w:t>
      </w:r>
      <w:r>
        <w:rPr>
          <w:color w:val="231F20"/>
          <w:spacing w:val="-14"/>
        </w:rPr>
        <w:t> </w:t>
      </w:r>
      <w:r>
        <w:rPr>
          <w:color w:val="231F20"/>
        </w:rPr>
        <w:t>generar</w:t>
      </w:r>
      <w:r>
        <w:rPr>
          <w:color w:val="231F20"/>
          <w:spacing w:val="-14"/>
        </w:rPr>
        <w:t> </w:t>
      </w:r>
      <w:r>
        <w:rPr>
          <w:color w:val="231F20"/>
        </w:rPr>
        <w:t>opinión</w:t>
      </w:r>
      <w:r>
        <w:rPr>
          <w:color w:val="231F20"/>
          <w:spacing w:val="-14"/>
        </w:rPr>
        <w:t> </w:t>
      </w:r>
      <w:r>
        <w:rPr>
          <w:color w:val="231F20"/>
        </w:rPr>
        <w:t>constante en el </w:t>
      </w:r>
      <w:r>
        <w:rPr>
          <w:i/>
          <w:color w:val="231F20"/>
        </w:rPr>
        <w:t>espacio público mediático </w:t>
      </w:r>
      <w:r>
        <w:rPr>
          <w:color w:val="231F20"/>
        </w:rPr>
        <w:t>colectivo donde se construye la nueva conciencia moderna de la sociedad mexicana contempo- ránea.</w:t>
      </w:r>
    </w:p>
    <w:p>
      <w:pPr>
        <w:pStyle w:val="BodyText"/>
        <w:spacing w:line="261" w:lineRule="auto"/>
        <w:ind w:left="833" w:right="831" w:firstLine="226"/>
        <w:jc w:val="both"/>
      </w:pPr>
      <w:r>
        <w:rPr>
          <w:color w:val="231F20"/>
        </w:rPr>
        <w:t>Por consiguiente, dentro del actual sistema electrónico de comunicación nacional, es la lógica de oportunidad económica caprichosa del </w:t>
      </w:r>
      <w:r>
        <w:rPr>
          <w:i/>
          <w:color w:val="231F20"/>
        </w:rPr>
        <w:t>raiting </w:t>
      </w:r>
      <w:r>
        <w:rPr>
          <w:color w:val="231F20"/>
        </w:rPr>
        <w:t>la que decide quién, cuándo y en qué gra- do participa la sociedad civil dentro de la programación de los medios y en qué momentos se niega o cancela esta apertura; y  no el grado del derecho maduro que cimienta al Estado moder- no mexicano del nuevo milenio para reconocer las garantías co- municativas mínimas que le corresponden a cualquier habitante contemporáneo: El derecho para poder responder en el </w:t>
      </w:r>
      <w:r>
        <w:rPr>
          <w:i/>
          <w:color w:val="231F20"/>
        </w:rPr>
        <w:t>espacio </w:t>
      </w:r>
      <w:r>
        <w:rPr>
          <w:i/>
          <w:color w:val="231F20"/>
        </w:rPr>
        <w:t>público mediático </w:t>
      </w:r>
      <w:r>
        <w:rPr>
          <w:color w:val="231F20"/>
        </w:rPr>
        <w:t>y no a subordinarse a los autoritarismos de la estructura del</w:t>
      </w:r>
      <w:r>
        <w:rPr>
          <w:color w:val="231F20"/>
          <w:spacing w:val="-2"/>
        </w:rPr>
        <w:t> </w:t>
      </w:r>
      <w:r>
        <w:rPr>
          <w:color w:val="231F20"/>
          <w:spacing w:val="-5"/>
        </w:rPr>
        <w:t>poder.</w:t>
      </w:r>
    </w:p>
    <w:p>
      <w:pPr>
        <w:pStyle w:val="BodyText"/>
        <w:spacing w:line="261" w:lineRule="auto"/>
        <w:ind w:left="833" w:right="831" w:firstLine="226"/>
        <w:jc w:val="both"/>
      </w:pPr>
      <w:r>
        <w:rPr>
          <w:color w:val="231F20"/>
        </w:rPr>
        <w:t>Mediante esta evidencia histórica, podemos afirmar que con  la aprobación del nuevo Reglamento de Radio y </w:t>
      </w:r>
      <w:r>
        <w:rPr>
          <w:color w:val="231F20"/>
          <w:spacing w:val="-3"/>
        </w:rPr>
        <w:t>Televisión </w:t>
      </w:r>
      <w:r>
        <w:rPr>
          <w:color w:val="231F20"/>
        </w:rPr>
        <w:t>del  10 de octubre del 2002 por el gobierno federal, una vez más, se comprobó,</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terreno</w:t>
      </w:r>
      <w:r>
        <w:rPr>
          <w:color w:val="231F20"/>
          <w:spacing w:val="-5"/>
        </w:rPr>
        <w:t> </w:t>
      </w:r>
      <w:r>
        <w:rPr>
          <w:color w:val="231F20"/>
        </w:rPr>
        <w:t>comunicativo,</w:t>
      </w:r>
      <w:r>
        <w:rPr>
          <w:color w:val="231F20"/>
          <w:spacing w:val="-5"/>
        </w:rPr>
        <w:t> </w:t>
      </w:r>
      <w:r>
        <w:rPr>
          <w:color w:val="231F20"/>
        </w:rPr>
        <w:t>la</w:t>
      </w:r>
      <w:r>
        <w:rPr>
          <w:color w:val="231F20"/>
          <w:spacing w:val="-5"/>
        </w:rPr>
        <w:t> </w:t>
      </w:r>
      <w:r>
        <w:rPr>
          <w:color w:val="231F20"/>
        </w:rPr>
        <w:t>existencia</w:t>
      </w:r>
      <w:r>
        <w:rPr>
          <w:color w:val="231F20"/>
          <w:spacing w:val="-5"/>
        </w:rPr>
        <w:t> </w:t>
      </w:r>
      <w:r>
        <w:rPr>
          <w:color w:val="231F20"/>
        </w:rPr>
        <w:t>de</w:t>
      </w:r>
      <w:r>
        <w:rPr>
          <w:color w:val="231F20"/>
          <w:spacing w:val="-5"/>
        </w:rPr>
        <w:t> </w:t>
      </w:r>
      <w:r>
        <w:rPr>
          <w:color w:val="231F20"/>
        </w:rPr>
        <w:t>un</w:t>
      </w:r>
      <w:r>
        <w:rPr>
          <w:color w:val="231F20"/>
          <w:spacing w:val="-5"/>
        </w:rPr>
        <w:t> </w:t>
      </w:r>
      <w:r>
        <w:rPr>
          <w:color w:val="231F20"/>
        </w:rPr>
        <w:t>Estado mexicano muy débil, extraviado y </w:t>
      </w:r>
      <w:r>
        <w:rPr>
          <w:color w:val="231F20"/>
          <w:spacing w:val="-4"/>
        </w:rPr>
        <w:t>traidor, </w:t>
      </w:r>
      <w:r>
        <w:rPr>
          <w:color w:val="231F20"/>
        </w:rPr>
        <w:t>que perdió su posición de entidad rectora nacional pues no defendió históricamente las necesidades e intereses comunicativos fundamentales de los</w:t>
      </w:r>
      <w:r>
        <w:rPr>
          <w:color w:val="231F20"/>
          <w:spacing w:val="-18"/>
        </w:rPr>
        <w:t> </w:t>
      </w:r>
      <w:r>
        <w:rPr>
          <w:color w:val="231F20"/>
        </w:rPr>
        <w:t>ciu-</w:t>
      </w:r>
    </w:p>
    <w:p>
      <w:pPr>
        <w:spacing w:after="0" w:line="261" w:lineRule="auto"/>
        <w:jc w:val="both"/>
        <w:sectPr>
          <w:footerReference w:type="default" r:id="rId131"/>
          <w:pgSz w:w="15880" w:h="12190" w:orient="landscape"/>
          <w:pgMar w:footer="474" w:header="0" w:top="1040" w:bottom="660" w:left="300" w:right="300"/>
          <w:cols w:num="2" w:equalWidth="0">
            <w:col w:w="6902" w:space="638"/>
            <w:col w:w="7740"/>
          </w:cols>
        </w:sectPr>
      </w:pPr>
    </w:p>
    <w:p>
      <w:pPr>
        <w:pStyle w:val="BodyText"/>
        <w:spacing w:line="261" w:lineRule="auto" w:before="42"/>
        <w:ind w:left="833"/>
        <w:jc w:val="both"/>
      </w:pPr>
      <w:r>
        <w:rPr>
          <w:color w:val="231F20"/>
        </w:rPr>
        <w:t>dadanos; sino que abogó y se subordinó a los requerimientos del </w:t>
      </w:r>
      <w:r>
        <w:rPr>
          <w:color w:val="231F20"/>
          <w:spacing w:val="-3"/>
        </w:rPr>
        <w:t>proyecto </w:t>
      </w:r>
      <w:r>
        <w:rPr>
          <w:color w:val="231F20"/>
        </w:rPr>
        <w:t>de los grandes monopolios informativos en la fase de la modernización neoliberal del país. Así, para el modelo de comu- nicación mercantil que domina en la República, el nuevo </w:t>
      </w:r>
      <w:r>
        <w:rPr>
          <w:i/>
          <w:color w:val="231F20"/>
        </w:rPr>
        <w:t>espacio </w:t>
      </w:r>
      <w:r>
        <w:rPr>
          <w:i/>
          <w:color w:val="231F20"/>
        </w:rPr>
        <w:t>público mediático </w:t>
      </w:r>
      <w:r>
        <w:rPr>
          <w:color w:val="231F20"/>
        </w:rPr>
        <w:t>de nuestra República desde hace más de</w:t>
      </w:r>
      <w:r>
        <w:rPr>
          <w:color w:val="231F20"/>
          <w:spacing w:val="-19"/>
        </w:rPr>
        <w:t> </w:t>
      </w:r>
      <w:r>
        <w:rPr>
          <w:color w:val="231F20"/>
        </w:rPr>
        <w:t>nueve décadas, los derechos comunicativos de los ciudadanos no le im- portan nada. La ciudadanía sólo interesa a las industrias cultu- rales en la medida en ésta es o puede llegar a transformarse en consumidores reales o potenciales de su programación basura, o pueden convertirse en personajes coyunturales para elevar mo- mentáneamente el </w:t>
      </w:r>
      <w:r>
        <w:rPr>
          <w:i/>
          <w:color w:val="231F20"/>
        </w:rPr>
        <w:t>raiting </w:t>
      </w:r>
      <w:r>
        <w:rPr>
          <w:color w:val="231F20"/>
        </w:rPr>
        <w:t>de sus barras</w:t>
      </w:r>
      <w:r>
        <w:rPr>
          <w:color w:val="231F20"/>
          <w:spacing w:val="-33"/>
        </w:rPr>
        <w:t> </w:t>
      </w:r>
      <w:r>
        <w:rPr>
          <w:color w:val="231F20"/>
        </w:rPr>
        <w:t>informativas.</w:t>
      </w:r>
    </w:p>
    <w:p>
      <w:pPr>
        <w:pStyle w:val="BodyText"/>
      </w:pPr>
    </w:p>
    <w:p>
      <w:pPr>
        <w:pStyle w:val="BodyText"/>
        <w:spacing w:before="10"/>
        <w:rPr>
          <w:sz w:val="25"/>
        </w:rPr>
      </w:pPr>
    </w:p>
    <w:p>
      <w:pPr>
        <w:pStyle w:val="BodyText"/>
        <w:spacing w:line="266" w:lineRule="auto"/>
        <w:ind w:left="833" w:right="202"/>
        <w:rPr>
          <w:rFonts w:ascii="Arial" w:hAnsi="Arial"/>
        </w:rPr>
      </w:pPr>
      <w:r>
        <w:rPr>
          <w:rFonts w:ascii="Arial" w:hAnsi="Arial"/>
          <w:color w:val="231F20"/>
        </w:rPr>
        <w:t>El desinterés de los partidos por regular el Derecho de Res- puesta ciudadano</w:t>
      </w:r>
    </w:p>
    <w:p>
      <w:pPr>
        <w:pStyle w:val="BodyText"/>
        <w:spacing w:before="1"/>
        <w:rPr>
          <w:rFonts w:ascii="Arial"/>
          <w:sz w:val="24"/>
        </w:rPr>
      </w:pPr>
    </w:p>
    <w:p>
      <w:pPr>
        <w:pStyle w:val="BodyText"/>
        <w:spacing w:line="261" w:lineRule="auto"/>
        <w:ind w:left="833"/>
        <w:jc w:val="both"/>
      </w:pPr>
      <w:r>
        <w:rPr>
          <w:color w:val="231F20"/>
        </w:rPr>
        <w:t>Dentro del contexto histórico de reconocimiento de las garantías ciudadanas</w:t>
      </w:r>
      <w:r>
        <w:rPr>
          <w:color w:val="231F20"/>
          <w:spacing w:val="-8"/>
        </w:rPr>
        <w:t> </w:t>
      </w:r>
      <w:r>
        <w:rPr>
          <w:color w:val="231F20"/>
        </w:rPr>
        <w:t>comunicativas,</w:t>
      </w:r>
      <w:r>
        <w:rPr>
          <w:color w:val="231F20"/>
          <w:spacing w:val="-7"/>
        </w:rPr>
        <w:t> </w:t>
      </w:r>
      <w:r>
        <w:rPr>
          <w:color w:val="231F20"/>
        </w:rPr>
        <w:t>especialmente</w:t>
      </w:r>
      <w:r>
        <w:rPr>
          <w:color w:val="231F20"/>
          <w:spacing w:val="-7"/>
        </w:rPr>
        <w:t> </w:t>
      </w:r>
      <w:r>
        <w:rPr>
          <w:color w:val="231F20"/>
        </w:rPr>
        <w:t>del</w:t>
      </w:r>
      <w:r>
        <w:rPr>
          <w:color w:val="231F20"/>
          <w:spacing w:val="-8"/>
        </w:rPr>
        <w:t> </w:t>
      </w:r>
      <w:r>
        <w:rPr>
          <w:color w:val="231F20"/>
        </w:rPr>
        <w:t>Derecho</w:t>
      </w:r>
      <w:r>
        <w:rPr>
          <w:color w:val="231F20"/>
          <w:spacing w:val="-8"/>
        </w:rPr>
        <w:t> </w:t>
      </w:r>
      <w:r>
        <w:rPr>
          <w:color w:val="231F20"/>
        </w:rPr>
        <w:t>de</w:t>
      </w:r>
      <w:r>
        <w:rPr>
          <w:color w:val="231F20"/>
          <w:spacing w:val="-8"/>
        </w:rPr>
        <w:t> </w:t>
      </w:r>
      <w:r>
        <w:rPr>
          <w:color w:val="231F20"/>
        </w:rPr>
        <w:t>Réplica por parte del Estado mexicano, es importante destacar que pese a que la existencia de dicho derecho se registró jurídicamente desde</w:t>
      </w:r>
      <w:r>
        <w:rPr>
          <w:color w:val="231F20"/>
          <w:spacing w:val="-6"/>
        </w:rPr>
        <w:t> </w:t>
      </w:r>
      <w:r>
        <w:rPr>
          <w:color w:val="231F20"/>
        </w:rPr>
        <w:t>el</w:t>
      </w:r>
      <w:r>
        <w:rPr>
          <w:color w:val="231F20"/>
          <w:spacing w:val="-6"/>
        </w:rPr>
        <w:t> </w:t>
      </w:r>
      <w:r>
        <w:rPr>
          <w:color w:val="231F20"/>
        </w:rPr>
        <w:t>Decreto</w:t>
      </w:r>
      <w:r>
        <w:rPr>
          <w:color w:val="231F20"/>
          <w:spacing w:val="-6"/>
        </w:rPr>
        <w:t> </w:t>
      </w:r>
      <w:r>
        <w:rPr>
          <w:color w:val="231F20"/>
        </w:rPr>
        <w:t>Presidencial</w:t>
      </w:r>
      <w:r>
        <w:rPr>
          <w:color w:val="231F20"/>
          <w:spacing w:val="-6"/>
        </w:rPr>
        <w:t> </w:t>
      </w:r>
      <w:r>
        <w:rPr>
          <w:color w:val="231F20"/>
        </w:rPr>
        <w:t>sobre</w:t>
      </w:r>
      <w:r>
        <w:rPr>
          <w:color w:val="231F20"/>
          <w:spacing w:val="-6"/>
        </w:rPr>
        <w:t> </w:t>
      </w:r>
      <w:r>
        <w:rPr>
          <w:color w:val="231F20"/>
        </w:rPr>
        <w:t>el</w:t>
      </w:r>
      <w:r>
        <w:rPr>
          <w:color w:val="231F20"/>
          <w:spacing w:val="-6"/>
        </w:rPr>
        <w:t> </w:t>
      </w:r>
      <w:r>
        <w:rPr>
          <w:color w:val="231F20"/>
        </w:rPr>
        <w:t>Reglamento</w:t>
      </w:r>
      <w:r>
        <w:rPr>
          <w:color w:val="231F20"/>
          <w:spacing w:val="-6"/>
        </w:rPr>
        <w:t> </w:t>
      </w:r>
      <w:r>
        <w:rPr>
          <w:color w:val="231F20"/>
        </w:rPr>
        <w:t>de</w:t>
      </w:r>
      <w:r>
        <w:rPr>
          <w:color w:val="231F20"/>
          <w:spacing w:val="-6"/>
        </w:rPr>
        <w:t> </w:t>
      </w:r>
      <w:r>
        <w:rPr>
          <w:color w:val="231F20"/>
        </w:rPr>
        <w:t>Radio</w:t>
      </w:r>
      <w:r>
        <w:rPr>
          <w:color w:val="231F20"/>
          <w:spacing w:val="-5"/>
        </w:rPr>
        <w:t> </w:t>
      </w:r>
      <w:r>
        <w:rPr>
          <w:color w:val="231F20"/>
        </w:rPr>
        <w:t>y</w:t>
      </w:r>
      <w:r>
        <w:rPr>
          <w:color w:val="231F20"/>
          <w:spacing w:val="-6"/>
        </w:rPr>
        <w:t> Te- </w:t>
      </w:r>
      <w:r>
        <w:rPr>
          <w:color w:val="231F20"/>
        </w:rPr>
        <w:t>levisión del 2002, este no pudo aplicarse, pues quedó incorpora- do como letra muerta en el marco normativo de la radiodifusión nacional.</w:t>
      </w:r>
      <w:r>
        <w:rPr>
          <w:color w:val="231F20"/>
          <w:spacing w:val="-4"/>
        </w:rPr>
        <w:t> </w:t>
      </w:r>
      <w:r>
        <w:rPr>
          <w:color w:val="231F20"/>
        </w:rPr>
        <w:t>Así,</w:t>
      </w:r>
      <w:r>
        <w:rPr>
          <w:color w:val="231F20"/>
          <w:spacing w:val="-5"/>
        </w:rPr>
        <w:t> </w:t>
      </w:r>
      <w:r>
        <w:rPr>
          <w:color w:val="231F20"/>
        </w:rPr>
        <w:t>del</w:t>
      </w:r>
      <w:r>
        <w:rPr>
          <w:color w:val="231F20"/>
          <w:spacing w:val="-5"/>
        </w:rPr>
        <w:t> </w:t>
      </w:r>
      <w:r>
        <w:rPr>
          <w:color w:val="231F20"/>
        </w:rPr>
        <w:t>2002</w:t>
      </w:r>
      <w:r>
        <w:rPr>
          <w:color w:val="231F20"/>
          <w:spacing w:val="-5"/>
        </w:rPr>
        <w:t> </w:t>
      </w:r>
      <w:r>
        <w:rPr>
          <w:color w:val="231F20"/>
        </w:rPr>
        <w:t>en</w:t>
      </w:r>
      <w:r>
        <w:rPr>
          <w:color w:val="231F20"/>
          <w:spacing w:val="-5"/>
        </w:rPr>
        <w:t> </w:t>
      </w:r>
      <w:r>
        <w:rPr>
          <w:color w:val="231F20"/>
        </w:rPr>
        <w:t>adelante</w:t>
      </w:r>
      <w:r>
        <w:rPr>
          <w:color w:val="231F20"/>
          <w:spacing w:val="-5"/>
        </w:rPr>
        <w:t> </w:t>
      </w:r>
      <w:r>
        <w:rPr>
          <w:color w:val="231F20"/>
        </w:rPr>
        <w:t>transcurrieron</w:t>
      </w:r>
      <w:r>
        <w:rPr>
          <w:color w:val="231F20"/>
          <w:spacing w:val="-5"/>
        </w:rPr>
        <w:t> </w:t>
      </w:r>
      <w:r>
        <w:rPr>
          <w:color w:val="231F20"/>
        </w:rPr>
        <w:t>varios</w:t>
      </w:r>
      <w:r>
        <w:rPr>
          <w:color w:val="231F20"/>
          <w:spacing w:val="-4"/>
        </w:rPr>
        <w:t> </w:t>
      </w:r>
      <w:r>
        <w:rPr>
          <w:color w:val="231F20"/>
        </w:rPr>
        <w:t>años</w:t>
      </w:r>
      <w:r>
        <w:rPr>
          <w:color w:val="231F20"/>
          <w:spacing w:val="-4"/>
        </w:rPr>
        <w:t> </w:t>
      </w:r>
      <w:r>
        <w:rPr>
          <w:color w:val="231F20"/>
        </w:rPr>
        <w:t>en que esta garantía ciudadana no fue retomada por el Poder Legis- lativo para ser perfeccionada, sino se dejo abandonada con el fin de que no estorbara al modelo comercial de las industrias cul- turales dominantes y a la gobernanza despótica de los partidos político en el</w:t>
      </w:r>
      <w:r>
        <w:rPr>
          <w:color w:val="231F20"/>
          <w:spacing w:val="-14"/>
        </w:rPr>
        <w:t> </w:t>
      </w:r>
      <w:r>
        <w:rPr>
          <w:color w:val="231F20"/>
        </w:rPr>
        <w:t>país.</w:t>
      </w:r>
    </w:p>
    <w:p>
      <w:pPr>
        <w:pStyle w:val="BodyText"/>
        <w:spacing w:line="261" w:lineRule="auto"/>
        <w:ind w:left="833" w:firstLine="226"/>
        <w:jc w:val="both"/>
      </w:pPr>
      <w:r>
        <w:rPr>
          <w:color w:val="231F20"/>
        </w:rPr>
        <w:t>Fue hasta el año 2007 cuando la </w:t>
      </w:r>
      <w:r>
        <w:rPr>
          <w:i/>
          <w:color w:val="231F20"/>
        </w:rPr>
        <w:t>Reforma Electoral </w:t>
      </w:r>
      <w:r>
        <w:rPr>
          <w:color w:val="231F20"/>
        </w:rPr>
        <w:t>rescató de las leyes secundarias el Derecho de Réplica y lo elevó a rango constitucional. Con ello, se reforzó esta garantía universal de los mexicanos</w:t>
      </w:r>
      <w:r>
        <w:rPr>
          <w:color w:val="231F20"/>
          <w:spacing w:val="-7"/>
        </w:rPr>
        <w:t> </w:t>
      </w:r>
      <w:r>
        <w:rPr>
          <w:color w:val="231F20"/>
        </w:rPr>
        <w:t>que</w:t>
      </w:r>
      <w:r>
        <w:rPr>
          <w:color w:val="231F20"/>
          <w:spacing w:val="-8"/>
        </w:rPr>
        <w:t> </w:t>
      </w:r>
      <w:r>
        <w:rPr>
          <w:color w:val="231F20"/>
        </w:rPr>
        <w:t>se</w:t>
      </w:r>
      <w:r>
        <w:rPr>
          <w:color w:val="231F20"/>
          <w:spacing w:val="-8"/>
        </w:rPr>
        <w:t> </w:t>
      </w:r>
      <w:r>
        <w:rPr>
          <w:color w:val="231F20"/>
        </w:rPr>
        <w:t>encontraba</w:t>
      </w:r>
      <w:r>
        <w:rPr>
          <w:color w:val="231F20"/>
          <w:spacing w:val="-8"/>
        </w:rPr>
        <w:t> </w:t>
      </w:r>
      <w:r>
        <w:rPr>
          <w:color w:val="231F20"/>
        </w:rPr>
        <w:t>muy</w:t>
      </w:r>
      <w:r>
        <w:rPr>
          <w:color w:val="231F20"/>
          <w:spacing w:val="-8"/>
        </w:rPr>
        <w:t> </w:t>
      </w:r>
      <w:r>
        <w:rPr>
          <w:color w:val="231F20"/>
        </w:rPr>
        <w:t>abandonada</w:t>
      </w:r>
      <w:r>
        <w:rPr>
          <w:color w:val="231F20"/>
          <w:spacing w:val="-7"/>
        </w:rPr>
        <w:t> </w:t>
      </w:r>
      <w:r>
        <w:rPr>
          <w:color w:val="231F20"/>
        </w:rPr>
        <w:t>por</w:t>
      </w:r>
      <w:r>
        <w:rPr>
          <w:color w:val="231F20"/>
          <w:spacing w:val="-8"/>
        </w:rPr>
        <w:t> </w:t>
      </w:r>
      <w:r>
        <w:rPr>
          <w:color w:val="231F20"/>
        </w:rPr>
        <w:t>el</w:t>
      </w:r>
      <w:r>
        <w:rPr>
          <w:color w:val="231F20"/>
          <w:spacing w:val="-9"/>
        </w:rPr>
        <w:t> </w:t>
      </w:r>
      <w:r>
        <w:rPr>
          <w:color w:val="231F20"/>
        </w:rPr>
        <w:t>entramado jurídico del Estado. Sin embargo, no obstante el establecimiento de</w:t>
      </w:r>
      <w:r>
        <w:rPr>
          <w:color w:val="231F20"/>
          <w:spacing w:val="-11"/>
        </w:rPr>
        <w:t> </w:t>
      </w:r>
      <w:r>
        <w:rPr>
          <w:color w:val="231F20"/>
        </w:rPr>
        <w:t>dicha</w:t>
      </w:r>
      <w:r>
        <w:rPr>
          <w:color w:val="231F20"/>
          <w:spacing w:val="-11"/>
        </w:rPr>
        <w:t> </w:t>
      </w:r>
      <w:r>
        <w:rPr>
          <w:color w:val="231F20"/>
        </w:rPr>
        <w:t>acción,</w:t>
      </w:r>
      <w:r>
        <w:rPr>
          <w:color w:val="231F20"/>
          <w:spacing w:val="-11"/>
        </w:rPr>
        <w:t> </w:t>
      </w:r>
      <w:r>
        <w:rPr>
          <w:color w:val="231F20"/>
        </w:rPr>
        <w:t>tal</w:t>
      </w:r>
      <w:r>
        <w:rPr>
          <w:color w:val="231F20"/>
          <w:spacing w:val="-11"/>
        </w:rPr>
        <w:t> </w:t>
      </w:r>
      <w:r>
        <w:rPr>
          <w:color w:val="231F20"/>
        </w:rPr>
        <w:t>derecho</w:t>
      </w:r>
      <w:r>
        <w:rPr>
          <w:color w:val="231F20"/>
          <w:spacing w:val="-11"/>
        </w:rPr>
        <w:t> </w:t>
      </w:r>
      <w:r>
        <w:rPr>
          <w:color w:val="231F20"/>
        </w:rPr>
        <w:t>no</w:t>
      </w:r>
      <w:r>
        <w:rPr>
          <w:color w:val="231F20"/>
          <w:spacing w:val="-11"/>
        </w:rPr>
        <w:t> </w:t>
      </w:r>
      <w:r>
        <w:rPr>
          <w:color w:val="231F20"/>
        </w:rPr>
        <w:t>se</w:t>
      </w:r>
      <w:r>
        <w:rPr>
          <w:color w:val="231F20"/>
          <w:spacing w:val="-11"/>
        </w:rPr>
        <w:t> </w:t>
      </w:r>
      <w:r>
        <w:rPr>
          <w:color w:val="231F20"/>
        </w:rPr>
        <w:t>acompañó</w:t>
      </w:r>
      <w:r>
        <w:rPr>
          <w:color w:val="231F20"/>
          <w:spacing w:val="-11"/>
        </w:rPr>
        <w:t> </w:t>
      </w:r>
      <w:r>
        <w:rPr>
          <w:color w:val="231F20"/>
        </w:rPr>
        <w:t>de</w:t>
      </w:r>
      <w:r>
        <w:rPr>
          <w:color w:val="231F20"/>
          <w:spacing w:val="-11"/>
        </w:rPr>
        <w:t> </w:t>
      </w:r>
      <w:r>
        <w:rPr>
          <w:color w:val="231F20"/>
        </w:rPr>
        <w:t>una</w:t>
      </w:r>
      <w:r>
        <w:rPr>
          <w:color w:val="231F20"/>
          <w:spacing w:val="-11"/>
        </w:rPr>
        <w:t> </w:t>
      </w:r>
      <w:r>
        <w:rPr>
          <w:color w:val="231F20"/>
        </w:rPr>
        <w:t>ley</w:t>
      </w:r>
      <w:r>
        <w:rPr>
          <w:color w:val="231F20"/>
          <w:spacing w:val="-11"/>
        </w:rPr>
        <w:t> </w:t>
      </w:r>
      <w:r>
        <w:rPr>
          <w:color w:val="231F20"/>
        </w:rPr>
        <w:t>reglamen- taria que operacionalizara su aplicación a </w:t>
      </w:r>
      <w:r>
        <w:rPr>
          <w:color w:val="231F20"/>
          <w:spacing w:val="-3"/>
        </w:rPr>
        <w:t>favor </w:t>
      </w:r>
      <w:r>
        <w:rPr>
          <w:color w:val="231F20"/>
        </w:rPr>
        <w:t>de los   </w:t>
      </w:r>
      <w:r>
        <w:rPr>
          <w:color w:val="231F20"/>
          <w:spacing w:val="25"/>
        </w:rPr>
        <w:t> </w:t>
      </w:r>
      <w:r>
        <w:rPr>
          <w:color w:val="231F20"/>
        </w:rPr>
        <w:t>ciudada-</w:t>
      </w:r>
    </w:p>
    <w:p>
      <w:pPr>
        <w:pStyle w:val="BodyText"/>
        <w:spacing w:line="261" w:lineRule="auto" w:before="44"/>
        <w:ind w:left="833" w:right="832"/>
        <w:jc w:val="both"/>
      </w:pPr>
      <w:r>
        <w:rPr/>
        <w:br w:type="column"/>
      </w:r>
      <w:r>
        <w:rPr>
          <w:color w:val="231F20"/>
        </w:rPr>
        <w:t>nos, y en consecuencia, una vez más, sólo quedó aprobado como un derecho reconocido formalmente, pero sin capacidad de apli- cación práctica.</w:t>
      </w:r>
    </w:p>
    <w:p>
      <w:pPr>
        <w:pStyle w:val="BodyText"/>
        <w:spacing w:line="261" w:lineRule="auto"/>
        <w:ind w:left="833" w:right="831" w:firstLine="226"/>
        <w:jc w:val="both"/>
      </w:pPr>
      <w:r>
        <w:rPr>
          <w:color w:val="231F20"/>
        </w:rPr>
        <w:t>En este sentido, derivado de la tendencia histórica de evasión jurídica para reglamentar el Derecho de Réplica se respaldó con- tundentemente el desinterés de los partidos políticos para no atender los requerimientos democráticos más elementales de la ciudadanía en los últimos años. Así, por ejemplo, durante el pro- ceso de elaboración de la </w:t>
      </w:r>
      <w:r>
        <w:rPr>
          <w:i/>
          <w:color w:val="231F20"/>
        </w:rPr>
        <w:t>Reforma Política </w:t>
      </w:r>
      <w:r>
        <w:rPr>
          <w:color w:val="231F20"/>
        </w:rPr>
        <w:t>del 2007 y en etapas subsecuentes, los partidos no fueron capaces de reglamentar el Derecho de Réplica a </w:t>
      </w:r>
      <w:r>
        <w:rPr>
          <w:color w:val="231F20"/>
          <w:spacing w:val="-3"/>
        </w:rPr>
        <w:t>favor </w:t>
      </w:r>
      <w:r>
        <w:rPr>
          <w:color w:val="231F20"/>
        </w:rPr>
        <w:t>de los ciudadanos, siendo que es una garantía</w:t>
      </w:r>
      <w:r>
        <w:rPr>
          <w:color w:val="231F20"/>
          <w:spacing w:val="-6"/>
        </w:rPr>
        <w:t> </w:t>
      </w:r>
      <w:r>
        <w:rPr>
          <w:color w:val="231F20"/>
        </w:rPr>
        <w:t>comunicativa</w:t>
      </w:r>
      <w:r>
        <w:rPr>
          <w:color w:val="231F20"/>
          <w:spacing w:val="-6"/>
        </w:rPr>
        <w:t> </w:t>
      </w:r>
      <w:r>
        <w:rPr>
          <w:color w:val="231F20"/>
        </w:rPr>
        <w:t>elemental</w:t>
      </w:r>
      <w:r>
        <w:rPr>
          <w:color w:val="231F20"/>
          <w:spacing w:val="-7"/>
        </w:rPr>
        <w:t> </w:t>
      </w:r>
      <w:r>
        <w:rPr>
          <w:color w:val="231F20"/>
        </w:rPr>
        <w:t>consagrada</w:t>
      </w:r>
      <w:r>
        <w:rPr>
          <w:color w:val="231F20"/>
          <w:spacing w:val="-6"/>
        </w:rPr>
        <w:t> </w:t>
      </w:r>
      <w:r>
        <w:rPr>
          <w:color w:val="231F20"/>
        </w:rPr>
        <w:t>por</w:t>
      </w:r>
      <w:r>
        <w:rPr>
          <w:color w:val="231F20"/>
          <w:spacing w:val="-6"/>
        </w:rPr>
        <w:t> </w:t>
      </w:r>
      <w:r>
        <w:rPr>
          <w:color w:val="231F20"/>
        </w:rPr>
        <w:t>el</w:t>
      </w:r>
      <w:r>
        <w:rPr>
          <w:color w:val="231F20"/>
          <w:spacing w:val="-7"/>
        </w:rPr>
        <w:t> </w:t>
      </w:r>
      <w:r>
        <w:rPr>
          <w:color w:val="231F20"/>
        </w:rPr>
        <w:t>artículo</w:t>
      </w:r>
      <w:r>
        <w:rPr>
          <w:color w:val="231F20"/>
          <w:spacing w:val="-6"/>
        </w:rPr>
        <w:t> </w:t>
      </w:r>
      <w:r>
        <w:rPr>
          <w:color w:val="231F20"/>
        </w:rPr>
        <w:t>6°</w:t>
      </w:r>
      <w:r>
        <w:rPr>
          <w:color w:val="231F20"/>
          <w:spacing w:val="-7"/>
        </w:rPr>
        <w:t> </w:t>
      </w:r>
      <w:r>
        <w:rPr>
          <w:color w:val="231F20"/>
        </w:rPr>
        <w:t>de la Constitución Política Mexicana. Mediante dicho </w:t>
      </w:r>
      <w:r>
        <w:rPr>
          <w:color w:val="231F20"/>
          <w:spacing w:val="-3"/>
        </w:rPr>
        <w:t>apoyo </w:t>
      </w:r>
      <w:r>
        <w:rPr>
          <w:color w:val="231F20"/>
        </w:rPr>
        <w:t>se le de- vuelve</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rPr>
        <w:t>sociedad</w:t>
      </w:r>
      <w:r>
        <w:rPr>
          <w:color w:val="231F20"/>
          <w:spacing w:val="-12"/>
        </w:rPr>
        <w:t> </w:t>
      </w:r>
      <w:r>
        <w:rPr>
          <w:color w:val="231F20"/>
        </w:rPr>
        <w:t>su</w:t>
      </w:r>
      <w:r>
        <w:rPr>
          <w:color w:val="231F20"/>
          <w:spacing w:val="-11"/>
        </w:rPr>
        <w:t> </w:t>
      </w:r>
      <w:r>
        <w:rPr>
          <w:color w:val="231F20"/>
        </w:rPr>
        <w:t>facultad</w:t>
      </w:r>
      <w:r>
        <w:rPr>
          <w:color w:val="231F20"/>
          <w:spacing w:val="-11"/>
        </w:rPr>
        <w:t> </w:t>
      </w:r>
      <w:r>
        <w:rPr>
          <w:color w:val="231F20"/>
        </w:rPr>
        <w:t>de</w:t>
      </w:r>
      <w:r>
        <w:rPr>
          <w:color w:val="231F20"/>
          <w:spacing w:val="-11"/>
        </w:rPr>
        <w:t> </w:t>
      </w:r>
      <w:r>
        <w:rPr>
          <w:color w:val="231F20"/>
        </w:rPr>
        <w:t>respuesta</w:t>
      </w:r>
      <w:r>
        <w:rPr>
          <w:color w:val="231F20"/>
          <w:spacing w:val="-12"/>
        </w:rPr>
        <w:t> </w:t>
      </w:r>
      <w:r>
        <w:rPr>
          <w:color w:val="231F20"/>
        </w:rPr>
        <w:t>secuestrada</w:t>
      </w:r>
      <w:r>
        <w:rPr>
          <w:color w:val="231F20"/>
          <w:spacing w:val="-11"/>
        </w:rPr>
        <w:t> </w:t>
      </w:r>
      <w:r>
        <w:rPr>
          <w:color w:val="231F20"/>
        </w:rPr>
        <w:t>durante décadas por el gobierno y los monopolios de la información con el fin de intervenir mínimamente en el </w:t>
      </w:r>
      <w:r>
        <w:rPr>
          <w:i/>
          <w:color w:val="231F20"/>
        </w:rPr>
        <w:t>espacio público mediático </w:t>
      </w:r>
      <w:r>
        <w:rPr>
          <w:color w:val="231F20"/>
        </w:rPr>
        <w:t>para protegerse frente al abuso de los emisores cuando éstos la deshonran, la difaman, la dañan o la afectan en su imagen, honra o prestigio con informaciones inexactas o</w:t>
      </w:r>
      <w:r>
        <w:rPr>
          <w:color w:val="231F20"/>
          <w:spacing w:val="-19"/>
        </w:rPr>
        <w:t> </w:t>
      </w:r>
      <w:r>
        <w:rPr>
          <w:color w:val="231F20"/>
        </w:rPr>
        <w:t>injuriosas.</w:t>
      </w:r>
    </w:p>
    <w:p>
      <w:pPr>
        <w:pStyle w:val="BodyText"/>
        <w:spacing w:line="261" w:lineRule="auto"/>
        <w:ind w:left="833" w:right="831" w:firstLine="226"/>
        <w:jc w:val="both"/>
      </w:pPr>
      <w:r>
        <w:rPr>
          <w:color w:val="231F20"/>
        </w:rPr>
        <w:t>A la maquinaria política electoral la población solamente le atrajo</w:t>
      </w:r>
      <w:r>
        <w:rPr>
          <w:color w:val="231F20"/>
          <w:spacing w:val="-15"/>
        </w:rPr>
        <w:t> </w:t>
      </w:r>
      <w:r>
        <w:rPr>
          <w:color w:val="231F20"/>
        </w:rPr>
        <w:t>como</w:t>
      </w:r>
      <w:r>
        <w:rPr>
          <w:color w:val="231F20"/>
          <w:spacing w:val="-15"/>
        </w:rPr>
        <w:t> </w:t>
      </w:r>
      <w:r>
        <w:rPr>
          <w:color w:val="231F20"/>
        </w:rPr>
        <w:t>meros</w:t>
      </w:r>
      <w:r>
        <w:rPr>
          <w:color w:val="231F20"/>
          <w:spacing w:val="-15"/>
        </w:rPr>
        <w:t> </w:t>
      </w:r>
      <w:r>
        <w:rPr>
          <w:color w:val="231F20"/>
        </w:rPr>
        <w:t>sujetos</w:t>
      </w:r>
      <w:r>
        <w:rPr>
          <w:color w:val="231F20"/>
          <w:spacing w:val="-15"/>
        </w:rPr>
        <w:t> </w:t>
      </w:r>
      <w:r>
        <w:rPr>
          <w:color w:val="231F20"/>
        </w:rPr>
        <w:t>potenciales</w:t>
      </w:r>
      <w:r>
        <w:rPr>
          <w:color w:val="231F20"/>
          <w:spacing w:val="-15"/>
        </w:rPr>
        <w:t> </w:t>
      </w:r>
      <w:r>
        <w:rPr>
          <w:color w:val="231F20"/>
        </w:rPr>
        <w:t>con</w:t>
      </w:r>
      <w:r>
        <w:rPr>
          <w:color w:val="231F20"/>
          <w:spacing w:val="-15"/>
        </w:rPr>
        <w:t> </w:t>
      </w:r>
      <w:r>
        <w:rPr>
          <w:color w:val="231F20"/>
        </w:rPr>
        <w:t>capacidad</w:t>
      </w:r>
      <w:r>
        <w:rPr>
          <w:color w:val="231F20"/>
          <w:spacing w:val="-15"/>
        </w:rPr>
        <w:t> </w:t>
      </w:r>
      <w:r>
        <w:rPr>
          <w:color w:val="231F20"/>
        </w:rPr>
        <w:t>de</w:t>
      </w:r>
      <w:r>
        <w:rPr>
          <w:color w:val="231F20"/>
          <w:spacing w:val="-15"/>
        </w:rPr>
        <w:t> </w:t>
      </w:r>
      <w:r>
        <w:rPr>
          <w:color w:val="231F20"/>
        </w:rPr>
        <w:t>voto</w:t>
      </w:r>
      <w:r>
        <w:rPr>
          <w:color w:val="231F20"/>
          <w:spacing w:val="-15"/>
        </w:rPr>
        <w:t> </w:t>
      </w:r>
      <w:r>
        <w:rPr>
          <w:color w:val="231F20"/>
        </w:rPr>
        <w:t>para legitimarlos coyunturalmente en el poder y no como personas o grupos</w:t>
      </w:r>
      <w:r>
        <w:rPr>
          <w:color w:val="231F20"/>
          <w:spacing w:val="-8"/>
        </w:rPr>
        <w:t> </w:t>
      </w:r>
      <w:r>
        <w:rPr>
          <w:color w:val="231F20"/>
        </w:rPr>
        <w:t>de</w:t>
      </w:r>
      <w:r>
        <w:rPr>
          <w:color w:val="231F20"/>
          <w:spacing w:val="-8"/>
        </w:rPr>
        <w:t> </w:t>
      </w:r>
      <w:r>
        <w:rPr>
          <w:color w:val="231F20"/>
        </w:rPr>
        <w:t>ciudadanos</w:t>
      </w:r>
      <w:r>
        <w:rPr>
          <w:color w:val="231F20"/>
          <w:spacing w:val="-8"/>
        </w:rPr>
        <w:t> </w:t>
      </w:r>
      <w:r>
        <w:rPr>
          <w:color w:val="231F20"/>
        </w:rPr>
        <w:t>que</w:t>
      </w:r>
      <w:r>
        <w:rPr>
          <w:color w:val="231F20"/>
          <w:spacing w:val="-8"/>
        </w:rPr>
        <w:t> </w:t>
      </w:r>
      <w:r>
        <w:rPr>
          <w:color w:val="231F20"/>
        </w:rPr>
        <w:t>podían</w:t>
      </w:r>
      <w:r>
        <w:rPr>
          <w:color w:val="231F20"/>
          <w:spacing w:val="-8"/>
        </w:rPr>
        <w:t> </w:t>
      </w:r>
      <w:r>
        <w:rPr>
          <w:color w:val="231F20"/>
        </w:rPr>
        <w:t>participar</w:t>
      </w:r>
      <w:r>
        <w:rPr>
          <w:color w:val="231F20"/>
          <w:spacing w:val="-8"/>
        </w:rPr>
        <w:t> </w:t>
      </w:r>
      <w:r>
        <w:rPr>
          <w:color w:val="231F20"/>
        </w:rPr>
        <w:t>con</w:t>
      </w:r>
      <w:r>
        <w:rPr>
          <w:color w:val="231F20"/>
          <w:spacing w:val="-8"/>
        </w:rPr>
        <w:t> </w:t>
      </w:r>
      <w:r>
        <w:rPr>
          <w:color w:val="231F20"/>
        </w:rPr>
        <w:t>su</w:t>
      </w:r>
      <w:r>
        <w:rPr>
          <w:color w:val="231F20"/>
          <w:spacing w:val="-8"/>
        </w:rPr>
        <w:t> </w:t>
      </w:r>
      <w:r>
        <w:rPr>
          <w:color w:val="231F20"/>
        </w:rPr>
        <w:t>opinión,</w:t>
      </w:r>
      <w:r>
        <w:rPr>
          <w:color w:val="231F20"/>
          <w:spacing w:val="-8"/>
        </w:rPr>
        <w:t> </w:t>
      </w:r>
      <w:r>
        <w:rPr>
          <w:color w:val="231F20"/>
        </w:rPr>
        <w:t>críti- cas y aportaciones intelectuales en la reconstrucción del modelo global</w:t>
      </w:r>
      <w:r>
        <w:rPr>
          <w:color w:val="231F20"/>
          <w:spacing w:val="-11"/>
        </w:rPr>
        <w:t> </w:t>
      </w:r>
      <w:r>
        <w:rPr>
          <w:color w:val="231F20"/>
        </w:rPr>
        <w:t>de</w:t>
      </w:r>
      <w:r>
        <w:rPr>
          <w:color w:val="231F20"/>
          <w:spacing w:val="-12"/>
        </w:rPr>
        <w:t> </w:t>
      </w:r>
      <w:r>
        <w:rPr>
          <w:color w:val="231F20"/>
        </w:rPr>
        <w:t>desarrollo</w:t>
      </w:r>
      <w:r>
        <w:rPr>
          <w:color w:val="231F20"/>
          <w:spacing w:val="-13"/>
        </w:rPr>
        <w:t> </w:t>
      </w:r>
      <w:r>
        <w:rPr>
          <w:color w:val="231F20"/>
        </w:rPr>
        <w:t>social.</w:t>
      </w:r>
      <w:r>
        <w:rPr>
          <w:color w:val="231F20"/>
          <w:spacing w:val="-13"/>
        </w:rPr>
        <w:t> </w:t>
      </w:r>
      <w:r>
        <w:rPr>
          <w:color w:val="231F20"/>
        </w:rPr>
        <w:t>Así,</w:t>
      </w:r>
      <w:r>
        <w:rPr>
          <w:color w:val="231F20"/>
          <w:spacing w:val="-12"/>
        </w:rPr>
        <w:t> </w:t>
      </w:r>
      <w:r>
        <w:rPr>
          <w:color w:val="231F20"/>
        </w:rPr>
        <w:t>durante</w:t>
      </w:r>
      <w:r>
        <w:rPr>
          <w:color w:val="231F20"/>
          <w:spacing w:val="-12"/>
        </w:rPr>
        <w:t> </w:t>
      </w:r>
      <w:r>
        <w:rPr>
          <w:color w:val="231F20"/>
        </w:rPr>
        <w:t>la</w:t>
      </w:r>
      <w:r>
        <w:rPr>
          <w:color w:val="231F20"/>
          <w:spacing w:val="-12"/>
        </w:rPr>
        <w:t> </w:t>
      </w:r>
      <w:r>
        <w:rPr>
          <w:color w:val="231F20"/>
        </w:rPr>
        <w:t>gestación</w:t>
      </w:r>
      <w:r>
        <w:rPr>
          <w:color w:val="231F20"/>
          <w:spacing w:val="-12"/>
        </w:rPr>
        <w:t> </w:t>
      </w:r>
      <w:r>
        <w:rPr>
          <w:color w:val="231F20"/>
        </w:rPr>
        <w:t>de</w:t>
      </w:r>
      <w:r>
        <w:rPr>
          <w:color w:val="231F20"/>
          <w:spacing w:val="-12"/>
        </w:rPr>
        <w:t> </w:t>
      </w:r>
      <w:r>
        <w:rPr>
          <w:color w:val="231F20"/>
        </w:rPr>
        <w:t>la</w:t>
      </w:r>
      <w:r>
        <w:rPr>
          <w:color w:val="231F20"/>
          <w:spacing w:val="-12"/>
        </w:rPr>
        <w:t> </w:t>
      </w:r>
      <w:r>
        <w:rPr>
          <w:i/>
          <w:color w:val="231F20"/>
        </w:rPr>
        <w:t>Reforma </w:t>
      </w:r>
      <w:r>
        <w:rPr>
          <w:i/>
          <w:color w:val="231F20"/>
        </w:rPr>
        <w:t>Electoral </w:t>
      </w:r>
      <w:r>
        <w:rPr>
          <w:color w:val="231F20"/>
        </w:rPr>
        <w:t>la clase política no legisló el Derecho de Réplica a </w:t>
      </w:r>
      <w:r>
        <w:rPr>
          <w:color w:val="231F20"/>
          <w:spacing w:val="-3"/>
        </w:rPr>
        <w:t>favor </w:t>
      </w:r>
      <w:r>
        <w:rPr>
          <w:color w:val="231F20"/>
        </w:rPr>
        <w:t>de los ciudadanos, sino que la dejó abandonada sin concretizarla mediante una ley reglamentaria adecuada que posibilitara apli- carla</w:t>
      </w:r>
      <w:r>
        <w:rPr>
          <w:color w:val="231F20"/>
          <w:spacing w:val="-9"/>
        </w:rPr>
        <w:t> </w:t>
      </w:r>
      <w:r>
        <w:rPr>
          <w:color w:val="231F20"/>
        </w:rPr>
        <w:t>operativamente</w:t>
      </w:r>
      <w:r>
        <w:rPr>
          <w:color w:val="231F20"/>
          <w:spacing w:val="-9"/>
        </w:rPr>
        <w:t> </w:t>
      </w:r>
      <w:r>
        <w:rPr>
          <w:color w:val="231F20"/>
        </w:rPr>
        <w:t>como</w:t>
      </w:r>
      <w:r>
        <w:rPr>
          <w:color w:val="231F20"/>
          <w:spacing w:val="-10"/>
        </w:rPr>
        <w:t> </w:t>
      </w:r>
      <w:r>
        <w:rPr>
          <w:color w:val="231F20"/>
        </w:rPr>
        <w:t>una</w:t>
      </w:r>
      <w:r>
        <w:rPr>
          <w:color w:val="231F20"/>
          <w:spacing w:val="-9"/>
        </w:rPr>
        <w:t> </w:t>
      </w:r>
      <w:r>
        <w:rPr>
          <w:color w:val="231F20"/>
        </w:rPr>
        <w:t>garantía</w:t>
      </w:r>
      <w:r>
        <w:rPr>
          <w:color w:val="231F20"/>
          <w:spacing w:val="-9"/>
        </w:rPr>
        <w:t> </w:t>
      </w:r>
      <w:r>
        <w:rPr>
          <w:color w:val="231F20"/>
        </w:rPr>
        <w:t>civil.</w:t>
      </w:r>
    </w:p>
    <w:p>
      <w:pPr>
        <w:pStyle w:val="BodyText"/>
        <w:spacing w:line="261" w:lineRule="auto"/>
        <w:ind w:left="833" w:right="831" w:firstLine="226"/>
        <w:jc w:val="both"/>
      </w:pPr>
      <w:r>
        <w:rPr>
          <w:color w:val="231F20"/>
        </w:rPr>
        <w:t>Dicha realidad </w:t>
      </w:r>
      <w:r>
        <w:rPr>
          <w:color w:val="231F20"/>
          <w:spacing w:val="-3"/>
        </w:rPr>
        <w:t>evasiva </w:t>
      </w:r>
      <w:r>
        <w:rPr>
          <w:color w:val="231F20"/>
        </w:rPr>
        <w:t>practicada nuevamente por la clase go- bernante</w:t>
      </w:r>
      <w:r>
        <w:rPr>
          <w:color w:val="231F20"/>
          <w:spacing w:val="-12"/>
        </w:rPr>
        <w:t> </w:t>
      </w:r>
      <w:r>
        <w:rPr>
          <w:color w:val="231F20"/>
        </w:rPr>
        <w:t>hacia</w:t>
      </w:r>
      <w:r>
        <w:rPr>
          <w:color w:val="231F20"/>
          <w:spacing w:val="-13"/>
        </w:rPr>
        <w:t> </w:t>
      </w:r>
      <w:r>
        <w:rPr>
          <w:color w:val="231F20"/>
        </w:rPr>
        <w:t>las</w:t>
      </w:r>
      <w:r>
        <w:rPr>
          <w:color w:val="231F20"/>
          <w:spacing w:val="-12"/>
        </w:rPr>
        <w:t> </w:t>
      </w:r>
      <w:r>
        <w:rPr>
          <w:color w:val="231F20"/>
        </w:rPr>
        <w:t>garantías</w:t>
      </w:r>
      <w:r>
        <w:rPr>
          <w:color w:val="231F20"/>
          <w:spacing w:val="-12"/>
        </w:rPr>
        <w:t> </w:t>
      </w:r>
      <w:r>
        <w:rPr>
          <w:color w:val="231F20"/>
        </w:rPr>
        <w:t>ciudadanas</w:t>
      </w:r>
      <w:r>
        <w:rPr>
          <w:color w:val="231F20"/>
          <w:spacing w:val="-13"/>
        </w:rPr>
        <w:t> </w:t>
      </w:r>
      <w:r>
        <w:rPr>
          <w:color w:val="231F20"/>
        </w:rPr>
        <w:t>demostró</w:t>
      </w:r>
      <w:r>
        <w:rPr>
          <w:color w:val="231F20"/>
          <w:spacing w:val="-12"/>
        </w:rPr>
        <w:t> </w:t>
      </w:r>
      <w:r>
        <w:rPr>
          <w:color w:val="231F20"/>
        </w:rPr>
        <w:t>que</w:t>
      </w:r>
      <w:r>
        <w:rPr>
          <w:color w:val="231F20"/>
          <w:spacing w:val="-12"/>
        </w:rPr>
        <w:t> </w:t>
      </w:r>
      <w:r>
        <w:rPr>
          <w:color w:val="231F20"/>
        </w:rPr>
        <w:t>a</w:t>
      </w:r>
      <w:r>
        <w:rPr>
          <w:color w:val="231F20"/>
          <w:spacing w:val="-12"/>
        </w:rPr>
        <w:t> </w:t>
      </w:r>
      <w:r>
        <w:rPr>
          <w:color w:val="231F20"/>
        </w:rPr>
        <w:t>los</w:t>
      </w:r>
      <w:r>
        <w:rPr>
          <w:color w:val="231F20"/>
          <w:spacing w:val="-12"/>
        </w:rPr>
        <w:t> </w:t>
      </w:r>
      <w:r>
        <w:rPr>
          <w:color w:val="231F20"/>
        </w:rPr>
        <w:t>parti- dos políticos sólo les interesa asegurar su beneficio institucional y no el respaldar los derechos básicos de los ciudadanos que lo han solicitado ante el Estado muchas décadas antes que las de- mandas electorales de los candidatos en contiendas por la suce- sión de poderes</w:t>
      </w:r>
      <w:r>
        <w:rPr>
          <w:color w:val="231F20"/>
          <w:spacing w:val="-27"/>
        </w:rPr>
        <w:t> </w:t>
      </w:r>
      <w:r>
        <w:rPr>
          <w:color w:val="231F20"/>
        </w:rPr>
        <w:t>gubernamentales.</w:t>
      </w:r>
    </w:p>
    <w:p>
      <w:pPr>
        <w:spacing w:after="0" w:line="261" w:lineRule="auto"/>
        <w:jc w:val="both"/>
        <w:sectPr>
          <w:footerReference w:type="default" r:id="rId132"/>
          <w:pgSz w:w="15880" w:h="12190" w:orient="landscape"/>
          <w:pgMar w:footer="474" w:header="0" w:top="1040" w:bottom="660" w:left="300" w:right="300"/>
          <w:cols w:num="2" w:equalWidth="0">
            <w:col w:w="6901" w:space="639"/>
            <w:col w:w="7740"/>
          </w:cols>
        </w:sectPr>
      </w:pPr>
    </w:p>
    <w:p>
      <w:pPr>
        <w:pStyle w:val="BodyText"/>
        <w:spacing w:line="261" w:lineRule="auto" w:before="42"/>
        <w:ind w:left="833" w:firstLine="226"/>
        <w:jc w:val="both"/>
      </w:pPr>
      <w:r>
        <w:rPr>
          <w:color w:val="231F20"/>
        </w:rPr>
        <w:t>Ante estas circunstancias, debemos preguntarnos ¿Cómo es posible que los partidos políticos y los organismos oficiales elec- torales afirmen que </w:t>
      </w:r>
      <w:r>
        <w:rPr>
          <w:color w:val="231F20"/>
          <w:spacing w:val="-3"/>
        </w:rPr>
        <w:t>ya </w:t>
      </w:r>
      <w:r>
        <w:rPr>
          <w:color w:val="231F20"/>
        </w:rPr>
        <w:t>estamos en la fase de las reformas polí- tico-electorales de la tercera generación, y todavía no se </w:t>
      </w:r>
      <w:r>
        <w:rPr>
          <w:color w:val="231F20"/>
          <w:spacing w:val="-3"/>
        </w:rPr>
        <w:t>haya </w:t>
      </w:r>
      <w:r>
        <w:rPr>
          <w:color w:val="231F20"/>
        </w:rPr>
        <w:t>reglamentado de manera efectiva garantías tan fundamentales como el Derecho de Réplica para los ciudadanos</w:t>
      </w:r>
      <w:r>
        <w:rPr>
          <w:i/>
          <w:color w:val="231F20"/>
        </w:rPr>
        <w:t>, </w:t>
      </w:r>
      <w:r>
        <w:rPr>
          <w:color w:val="231F20"/>
        </w:rPr>
        <w:t>que no es sino la devolución más elemental del habla al pueblo para participar en los procesos políticos, y por lo tanto, es un ingrediente insus- tituible para la edificación de la democracia en México?. ¿Cuán- tas generaciones de reformas sofisticadas sobre procedimientos electorales</w:t>
      </w:r>
      <w:r>
        <w:rPr>
          <w:color w:val="231F20"/>
          <w:spacing w:val="-8"/>
        </w:rPr>
        <w:t> </w:t>
      </w:r>
      <w:r>
        <w:rPr>
          <w:color w:val="231F20"/>
        </w:rPr>
        <w:t>tenemos</w:t>
      </w:r>
      <w:r>
        <w:rPr>
          <w:color w:val="231F20"/>
          <w:spacing w:val="-8"/>
        </w:rPr>
        <w:t> </w:t>
      </w:r>
      <w:r>
        <w:rPr>
          <w:color w:val="231F20"/>
        </w:rPr>
        <w:t>que</w:t>
      </w:r>
      <w:r>
        <w:rPr>
          <w:color w:val="231F20"/>
          <w:spacing w:val="-8"/>
        </w:rPr>
        <w:t> </w:t>
      </w:r>
      <w:r>
        <w:rPr>
          <w:color w:val="231F20"/>
        </w:rPr>
        <w:t>pasar</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país</w:t>
      </w:r>
      <w:r>
        <w:rPr>
          <w:color w:val="231F20"/>
          <w:spacing w:val="-8"/>
        </w:rPr>
        <w:t> </w:t>
      </w:r>
      <w:r>
        <w:rPr>
          <w:color w:val="231F20"/>
        </w:rPr>
        <w:t>para</w:t>
      </w:r>
      <w:r>
        <w:rPr>
          <w:color w:val="231F20"/>
          <w:spacing w:val="-8"/>
        </w:rPr>
        <w:t> </w:t>
      </w:r>
      <w:r>
        <w:rPr>
          <w:color w:val="231F20"/>
        </w:rPr>
        <w:t>que</w:t>
      </w:r>
      <w:r>
        <w:rPr>
          <w:color w:val="231F20"/>
          <w:spacing w:val="-8"/>
        </w:rPr>
        <w:t> </w:t>
      </w:r>
      <w:r>
        <w:rPr>
          <w:color w:val="231F20"/>
        </w:rPr>
        <w:t>la</w:t>
      </w:r>
      <w:r>
        <w:rPr>
          <w:color w:val="231F20"/>
          <w:spacing w:val="-8"/>
        </w:rPr>
        <w:t> </w:t>
      </w:r>
      <w:r>
        <w:rPr>
          <w:color w:val="231F20"/>
        </w:rPr>
        <w:t>clase</w:t>
      </w:r>
      <w:r>
        <w:rPr>
          <w:color w:val="231F20"/>
          <w:spacing w:val="-8"/>
        </w:rPr>
        <w:t> </w:t>
      </w:r>
      <w:r>
        <w:rPr>
          <w:color w:val="231F20"/>
        </w:rPr>
        <w:t>política esté dispuesta a regular a </w:t>
      </w:r>
      <w:r>
        <w:rPr>
          <w:color w:val="231F20"/>
          <w:spacing w:val="-3"/>
        </w:rPr>
        <w:t>favor </w:t>
      </w:r>
      <w:r>
        <w:rPr>
          <w:color w:val="231F20"/>
        </w:rPr>
        <w:t>de los habitantes, esta garantía universal</w:t>
      </w:r>
      <w:r>
        <w:rPr>
          <w:color w:val="231F20"/>
          <w:spacing w:val="-11"/>
        </w:rPr>
        <w:t> </w:t>
      </w:r>
      <w:r>
        <w:rPr>
          <w:color w:val="231F20"/>
        </w:rPr>
        <w:t>consagrada</w:t>
      </w:r>
      <w:r>
        <w:rPr>
          <w:color w:val="231F20"/>
          <w:spacing w:val="-11"/>
        </w:rPr>
        <w:t> </w:t>
      </w:r>
      <w:r>
        <w:rPr>
          <w:color w:val="231F20"/>
        </w:rPr>
        <w:t>en</w:t>
      </w:r>
      <w:r>
        <w:rPr>
          <w:color w:val="231F20"/>
          <w:spacing w:val="-11"/>
        </w:rPr>
        <w:t> </w:t>
      </w:r>
      <w:r>
        <w:rPr>
          <w:color w:val="231F20"/>
        </w:rPr>
        <w:t>la</w:t>
      </w:r>
      <w:r>
        <w:rPr>
          <w:color w:val="231F20"/>
          <w:spacing w:val="-10"/>
        </w:rPr>
        <w:t> </w:t>
      </w:r>
      <w:r>
        <w:rPr>
          <w:color w:val="231F20"/>
        </w:rPr>
        <w:t>Declaración</w:t>
      </w:r>
      <w:r>
        <w:rPr>
          <w:color w:val="231F20"/>
          <w:spacing w:val="-10"/>
        </w:rPr>
        <w:t> </w:t>
      </w:r>
      <w:r>
        <w:rPr>
          <w:color w:val="231F20"/>
        </w:rPr>
        <w:t>Universal</w:t>
      </w:r>
      <w:r>
        <w:rPr>
          <w:color w:val="231F20"/>
          <w:spacing w:val="-11"/>
        </w:rPr>
        <w:t> </w:t>
      </w:r>
      <w:r>
        <w:rPr>
          <w:color w:val="231F20"/>
        </w:rPr>
        <w:t>de</w:t>
      </w:r>
      <w:r>
        <w:rPr>
          <w:color w:val="231F20"/>
          <w:spacing w:val="-11"/>
        </w:rPr>
        <w:t> </w:t>
      </w:r>
      <w:r>
        <w:rPr>
          <w:color w:val="231F20"/>
        </w:rPr>
        <w:t>los</w:t>
      </w:r>
      <w:r>
        <w:rPr>
          <w:color w:val="231F20"/>
          <w:spacing w:val="-10"/>
        </w:rPr>
        <w:t> </w:t>
      </w:r>
      <w:r>
        <w:rPr>
          <w:color w:val="231F20"/>
        </w:rPr>
        <w:t>Derechos Humanos y en la Constitución Mexicana; que es uno de los ele- mentos sustantivos sin la cual no se puede cimentar la democra- cia de</w:t>
      </w:r>
      <w:r>
        <w:rPr>
          <w:color w:val="231F20"/>
          <w:spacing w:val="-2"/>
        </w:rPr>
        <w:t> </w:t>
      </w:r>
      <w:r>
        <w:rPr>
          <w:color w:val="231F20"/>
        </w:rPr>
        <w:t>calidad?</w:t>
      </w:r>
    </w:p>
    <w:p>
      <w:pPr>
        <w:pStyle w:val="BodyText"/>
      </w:pPr>
    </w:p>
    <w:p>
      <w:pPr>
        <w:pStyle w:val="BodyText"/>
        <w:spacing w:before="10"/>
        <w:rPr>
          <w:sz w:val="25"/>
        </w:rPr>
      </w:pPr>
    </w:p>
    <w:p>
      <w:pPr>
        <w:pStyle w:val="BodyText"/>
        <w:spacing w:line="266" w:lineRule="auto"/>
        <w:ind w:left="833" w:right="203"/>
        <w:rPr>
          <w:rFonts w:ascii="Arial" w:hAnsi="Arial"/>
        </w:rPr>
      </w:pPr>
      <w:r>
        <w:rPr>
          <w:rFonts w:ascii="Arial" w:hAnsi="Arial"/>
          <w:color w:val="231F20"/>
        </w:rPr>
        <w:t>La Reforma Constitucional de las Telecomunicaciones en el 2013 y el rescate del Derecho de Réplica</w:t>
      </w:r>
    </w:p>
    <w:p>
      <w:pPr>
        <w:pStyle w:val="BodyText"/>
        <w:spacing w:before="1"/>
        <w:rPr>
          <w:rFonts w:ascii="Arial"/>
          <w:sz w:val="24"/>
        </w:rPr>
      </w:pPr>
    </w:p>
    <w:p>
      <w:pPr>
        <w:pStyle w:val="BodyText"/>
        <w:spacing w:line="261" w:lineRule="auto"/>
        <w:ind w:left="833"/>
        <w:jc w:val="both"/>
      </w:pPr>
      <w:r>
        <w:rPr>
          <w:color w:val="231F20"/>
        </w:rPr>
        <w:t>Con</w:t>
      </w:r>
      <w:r>
        <w:rPr>
          <w:color w:val="231F20"/>
          <w:spacing w:val="-8"/>
        </w:rPr>
        <w:t> </w:t>
      </w:r>
      <w:r>
        <w:rPr>
          <w:color w:val="231F20"/>
        </w:rPr>
        <w:t>las</w:t>
      </w:r>
      <w:r>
        <w:rPr>
          <w:color w:val="231F20"/>
          <w:spacing w:val="-8"/>
        </w:rPr>
        <w:t> </w:t>
      </w:r>
      <w:r>
        <w:rPr>
          <w:color w:val="231F20"/>
        </w:rPr>
        <w:t>directrices</w:t>
      </w:r>
      <w:r>
        <w:rPr>
          <w:color w:val="231F20"/>
          <w:spacing w:val="-9"/>
        </w:rPr>
        <w:t> </w:t>
      </w:r>
      <w:r>
        <w:rPr>
          <w:color w:val="231F20"/>
        </w:rPr>
        <w:t>formuladas</w:t>
      </w:r>
      <w:r>
        <w:rPr>
          <w:color w:val="231F20"/>
          <w:spacing w:val="-9"/>
        </w:rPr>
        <w:t> </w:t>
      </w:r>
      <w:r>
        <w:rPr>
          <w:color w:val="231F20"/>
        </w:rPr>
        <w:t>en</w:t>
      </w:r>
      <w:r>
        <w:rPr>
          <w:color w:val="231F20"/>
          <w:spacing w:val="-8"/>
        </w:rPr>
        <w:t> </w:t>
      </w:r>
      <w:r>
        <w:rPr>
          <w:color w:val="231F20"/>
        </w:rPr>
        <w:t>materia</w:t>
      </w:r>
      <w:r>
        <w:rPr>
          <w:color w:val="231F20"/>
          <w:spacing w:val="-8"/>
        </w:rPr>
        <w:t> </w:t>
      </w:r>
      <w:r>
        <w:rPr>
          <w:color w:val="231F20"/>
        </w:rPr>
        <w:t>de</w:t>
      </w:r>
      <w:r>
        <w:rPr>
          <w:color w:val="231F20"/>
          <w:spacing w:val="-8"/>
        </w:rPr>
        <w:t> </w:t>
      </w:r>
      <w:r>
        <w:rPr>
          <w:color w:val="231F20"/>
        </w:rPr>
        <w:t>comunicación</w:t>
      </w:r>
      <w:r>
        <w:rPr>
          <w:color w:val="231F20"/>
          <w:spacing w:val="-8"/>
        </w:rPr>
        <w:t> </w:t>
      </w:r>
      <w:r>
        <w:rPr>
          <w:color w:val="231F20"/>
        </w:rPr>
        <w:t>social a </w:t>
      </w:r>
      <w:r>
        <w:rPr>
          <w:color w:val="231F20"/>
          <w:spacing w:val="-3"/>
        </w:rPr>
        <w:t>través </w:t>
      </w:r>
      <w:r>
        <w:rPr>
          <w:color w:val="231F20"/>
        </w:rPr>
        <w:t>del </w:t>
      </w:r>
      <w:r>
        <w:rPr>
          <w:i/>
          <w:color w:val="231F20"/>
        </w:rPr>
        <w:t>“Primer Mensaje a la Nación” </w:t>
      </w:r>
      <w:r>
        <w:rPr>
          <w:color w:val="231F20"/>
        </w:rPr>
        <w:t>del Presidente Enrique Peña Nieto el 1 de diciembre del 2012 y la firma del </w:t>
      </w:r>
      <w:r>
        <w:rPr>
          <w:i/>
          <w:color w:val="231F20"/>
        </w:rPr>
        <w:t>“Pacto por </w:t>
      </w:r>
      <w:r>
        <w:rPr>
          <w:i/>
          <w:color w:val="231F20"/>
        </w:rPr>
        <w:t>México” </w:t>
      </w:r>
      <w:r>
        <w:rPr>
          <w:color w:val="231F20"/>
        </w:rPr>
        <w:t>el 2 de diciembre del mismo año, inesperadamente el nuevo</w:t>
      </w:r>
      <w:r>
        <w:rPr>
          <w:color w:val="231F20"/>
          <w:spacing w:val="-5"/>
        </w:rPr>
        <w:t> </w:t>
      </w:r>
      <w:r>
        <w:rPr>
          <w:color w:val="231F20"/>
        </w:rPr>
        <w:t>gobierno</w:t>
      </w:r>
      <w:r>
        <w:rPr>
          <w:color w:val="231F20"/>
          <w:spacing w:val="-5"/>
        </w:rPr>
        <w:t> </w:t>
      </w:r>
      <w:r>
        <w:rPr>
          <w:color w:val="231F20"/>
        </w:rPr>
        <w:t>sentó</w:t>
      </w:r>
      <w:r>
        <w:rPr>
          <w:color w:val="231F20"/>
          <w:spacing w:val="-5"/>
        </w:rPr>
        <w:t> </w:t>
      </w:r>
      <w:r>
        <w:rPr>
          <w:color w:val="231F20"/>
        </w:rPr>
        <w:t>las</w:t>
      </w:r>
      <w:r>
        <w:rPr>
          <w:color w:val="231F20"/>
          <w:spacing w:val="-5"/>
        </w:rPr>
        <w:t> </w:t>
      </w:r>
      <w:r>
        <w:rPr>
          <w:color w:val="231F20"/>
        </w:rPr>
        <w:t>bases</w:t>
      </w:r>
      <w:r>
        <w:rPr>
          <w:color w:val="231F20"/>
          <w:spacing w:val="-5"/>
        </w:rPr>
        <w:t> </w:t>
      </w:r>
      <w:r>
        <w:rPr>
          <w:color w:val="231F20"/>
        </w:rPr>
        <w:t>para</w:t>
      </w:r>
      <w:r>
        <w:rPr>
          <w:color w:val="231F20"/>
          <w:spacing w:val="-5"/>
        </w:rPr>
        <w:t> </w:t>
      </w:r>
      <w:r>
        <w:rPr>
          <w:color w:val="231F20"/>
        </w:rPr>
        <w:t>crear</w:t>
      </w:r>
      <w:r>
        <w:rPr>
          <w:color w:val="231F20"/>
          <w:spacing w:val="-5"/>
        </w:rPr>
        <w:t> </w:t>
      </w:r>
      <w:r>
        <w:rPr>
          <w:color w:val="231F20"/>
        </w:rPr>
        <w:t>un</w:t>
      </w:r>
      <w:r>
        <w:rPr>
          <w:color w:val="231F20"/>
          <w:spacing w:val="-5"/>
        </w:rPr>
        <w:t> </w:t>
      </w:r>
      <w:r>
        <w:rPr>
          <w:color w:val="231F20"/>
        </w:rPr>
        <w:t>nuevo</w:t>
      </w:r>
      <w:r>
        <w:rPr>
          <w:color w:val="231F20"/>
          <w:spacing w:val="-5"/>
        </w:rPr>
        <w:t> </w:t>
      </w:r>
      <w:r>
        <w:rPr>
          <w:color w:val="231F20"/>
        </w:rPr>
        <w:t>prototipo</w:t>
      </w:r>
      <w:r>
        <w:rPr>
          <w:color w:val="231F20"/>
          <w:spacing w:val="-5"/>
        </w:rPr>
        <w:t> </w:t>
      </w:r>
      <w:r>
        <w:rPr>
          <w:color w:val="231F20"/>
        </w:rPr>
        <w:t>de comunicación</w:t>
      </w:r>
      <w:r>
        <w:rPr>
          <w:color w:val="231F20"/>
          <w:spacing w:val="-7"/>
        </w:rPr>
        <w:t> </w:t>
      </w:r>
      <w:r>
        <w:rPr>
          <w:color w:val="231F20"/>
        </w:rPr>
        <w:t>nacional</w:t>
      </w:r>
      <w:r>
        <w:rPr>
          <w:color w:val="231F20"/>
          <w:spacing w:val="-7"/>
        </w:rPr>
        <w:t> </w:t>
      </w:r>
      <w:r>
        <w:rPr>
          <w:color w:val="231F20"/>
        </w:rPr>
        <w:t>muy</w:t>
      </w:r>
      <w:r>
        <w:rPr>
          <w:color w:val="231F20"/>
          <w:spacing w:val="-7"/>
        </w:rPr>
        <w:t> </w:t>
      </w:r>
      <w:r>
        <w:rPr>
          <w:color w:val="231F20"/>
        </w:rPr>
        <w:t>distinto</w:t>
      </w:r>
      <w:r>
        <w:rPr>
          <w:color w:val="231F20"/>
          <w:spacing w:val="-7"/>
        </w:rPr>
        <w:t> </w:t>
      </w:r>
      <w:r>
        <w:rPr>
          <w:color w:val="231F20"/>
        </w:rPr>
        <w:t>al</w:t>
      </w:r>
      <w:r>
        <w:rPr>
          <w:color w:val="231F20"/>
          <w:spacing w:val="-7"/>
        </w:rPr>
        <w:t> </w:t>
      </w:r>
      <w:r>
        <w:rPr>
          <w:color w:val="231F20"/>
        </w:rPr>
        <w:t>heredado</w:t>
      </w:r>
      <w:r>
        <w:rPr>
          <w:color w:val="231F20"/>
          <w:spacing w:val="-7"/>
        </w:rPr>
        <w:t> </w:t>
      </w:r>
      <w:r>
        <w:rPr>
          <w:color w:val="231F20"/>
        </w:rPr>
        <w:t>del</w:t>
      </w:r>
      <w:r>
        <w:rPr>
          <w:color w:val="231F20"/>
          <w:spacing w:val="-7"/>
        </w:rPr>
        <w:t> </w:t>
      </w:r>
      <w:r>
        <w:rPr>
          <w:color w:val="231F20"/>
        </w:rPr>
        <w:t>siglo</w:t>
      </w:r>
      <w:r>
        <w:rPr>
          <w:color w:val="231F20"/>
          <w:spacing w:val="-7"/>
        </w:rPr>
        <w:t> </w:t>
      </w:r>
      <w:r>
        <w:rPr>
          <w:color w:val="231F20"/>
        </w:rPr>
        <w:t>XX.</w:t>
      </w:r>
      <w:r>
        <w:rPr>
          <w:color w:val="231F20"/>
          <w:spacing w:val="-7"/>
        </w:rPr>
        <w:t> </w:t>
      </w:r>
      <w:r>
        <w:rPr>
          <w:color w:val="231F20"/>
        </w:rPr>
        <w:t>Así, el</w:t>
      </w:r>
      <w:r>
        <w:rPr>
          <w:color w:val="231F20"/>
          <w:spacing w:val="-12"/>
        </w:rPr>
        <w:t> </w:t>
      </w:r>
      <w:r>
        <w:rPr>
          <w:color w:val="231F20"/>
        </w:rPr>
        <w:t>19</w:t>
      </w:r>
      <w:r>
        <w:rPr>
          <w:color w:val="231F20"/>
          <w:spacing w:val="-12"/>
        </w:rPr>
        <w:t> </w:t>
      </w:r>
      <w:r>
        <w:rPr>
          <w:color w:val="231F20"/>
        </w:rPr>
        <w:t>de</w:t>
      </w:r>
      <w:r>
        <w:rPr>
          <w:color w:val="231F20"/>
          <w:spacing w:val="-12"/>
        </w:rPr>
        <w:t> </w:t>
      </w:r>
      <w:r>
        <w:rPr>
          <w:color w:val="231F20"/>
        </w:rPr>
        <w:t>marzo</w:t>
      </w:r>
      <w:r>
        <w:rPr>
          <w:color w:val="231F20"/>
          <w:spacing w:val="-12"/>
        </w:rPr>
        <w:t> </w:t>
      </w:r>
      <w:r>
        <w:rPr>
          <w:color w:val="231F20"/>
        </w:rPr>
        <w:t>del</w:t>
      </w:r>
      <w:r>
        <w:rPr>
          <w:color w:val="231F20"/>
          <w:spacing w:val="-12"/>
        </w:rPr>
        <w:t> </w:t>
      </w:r>
      <w:r>
        <w:rPr>
          <w:color w:val="231F20"/>
        </w:rPr>
        <w:t>2013</w:t>
      </w:r>
      <w:r>
        <w:rPr>
          <w:color w:val="231F20"/>
          <w:spacing w:val="-12"/>
        </w:rPr>
        <w:t> </w:t>
      </w:r>
      <w:r>
        <w:rPr>
          <w:color w:val="231F20"/>
        </w:rPr>
        <w:t>el</w:t>
      </w:r>
      <w:r>
        <w:rPr>
          <w:color w:val="231F20"/>
          <w:spacing w:val="-12"/>
        </w:rPr>
        <w:t> </w:t>
      </w:r>
      <w:r>
        <w:rPr>
          <w:color w:val="231F20"/>
        </w:rPr>
        <w:t>Poder</w:t>
      </w:r>
      <w:r>
        <w:rPr>
          <w:color w:val="231F20"/>
          <w:spacing w:val="-12"/>
        </w:rPr>
        <w:t> </w:t>
      </w:r>
      <w:r>
        <w:rPr>
          <w:color w:val="231F20"/>
        </w:rPr>
        <w:t>Ejecutivo</w:t>
      </w:r>
      <w:r>
        <w:rPr>
          <w:color w:val="231F20"/>
          <w:spacing w:val="-12"/>
        </w:rPr>
        <w:t> </w:t>
      </w:r>
      <w:r>
        <w:rPr>
          <w:color w:val="231F20"/>
        </w:rPr>
        <w:t>envió</w:t>
      </w:r>
      <w:r>
        <w:rPr>
          <w:color w:val="231F20"/>
          <w:spacing w:val="-12"/>
        </w:rPr>
        <w:t> </w:t>
      </w:r>
      <w:r>
        <w:rPr>
          <w:color w:val="231F20"/>
        </w:rPr>
        <w:t>al</w:t>
      </w:r>
      <w:r>
        <w:rPr>
          <w:color w:val="231F20"/>
          <w:spacing w:val="-12"/>
        </w:rPr>
        <w:t> </w:t>
      </w:r>
      <w:r>
        <w:rPr>
          <w:color w:val="231F20"/>
        </w:rPr>
        <w:t>Congreso</w:t>
      </w:r>
      <w:r>
        <w:rPr>
          <w:color w:val="231F20"/>
          <w:spacing w:val="-12"/>
        </w:rPr>
        <w:t> </w:t>
      </w:r>
      <w:r>
        <w:rPr>
          <w:color w:val="231F20"/>
        </w:rPr>
        <w:t>de</w:t>
      </w:r>
      <w:r>
        <w:rPr>
          <w:color w:val="231F20"/>
          <w:spacing w:val="-12"/>
        </w:rPr>
        <w:t> </w:t>
      </w:r>
      <w:r>
        <w:rPr>
          <w:color w:val="231F20"/>
        </w:rPr>
        <w:t>la Unión la </w:t>
      </w:r>
      <w:r>
        <w:rPr>
          <w:i/>
          <w:color w:val="231F20"/>
        </w:rPr>
        <w:t>“Iniciativa de Reforma Constitucional en Materia de </w:t>
      </w:r>
      <w:r>
        <w:rPr>
          <w:i/>
          <w:color w:val="231F20"/>
          <w:spacing w:val="-4"/>
        </w:rPr>
        <w:t>Tele- </w:t>
      </w:r>
      <w:r>
        <w:rPr>
          <w:i/>
          <w:color w:val="231F20"/>
        </w:rPr>
        <w:t>comunicaciones y de Radiodifusión</w:t>
      </w:r>
      <w:r>
        <w:rPr>
          <w:color w:val="231F20"/>
        </w:rPr>
        <w:t>”(Peña Nieto, 2013), con</w:t>
      </w:r>
      <w:r>
        <w:rPr>
          <w:color w:val="231F20"/>
          <w:spacing w:val="-18"/>
        </w:rPr>
        <w:t> </w:t>
      </w:r>
      <w:r>
        <w:rPr>
          <w:color w:val="231F20"/>
          <w:spacing w:val="-3"/>
        </w:rPr>
        <w:t>apoyo </w:t>
      </w:r>
      <w:r>
        <w:rPr>
          <w:color w:val="231F20"/>
        </w:rPr>
        <w:t>de la casi totalidad de la clase política nacional, para modificar la arcaica y desigual realidad comunicativa que reinó en México en las últimas 6</w:t>
      </w:r>
      <w:r>
        <w:rPr>
          <w:color w:val="231F20"/>
          <w:spacing w:val="-8"/>
        </w:rPr>
        <w:t> </w:t>
      </w:r>
      <w:r>
        <w:rPr>
          <w:color w:val="231F20"/>
        </w:rPr>
        <w:t>décadas.</w:t>
      </w:r>
    </w:p>
    <w:p>
      <w:pPr>
        <w:pStyle w:val="BodyText"/>
        <w:spacing w:line="261" w:lineRule="auto"/>
        <w:ind w:left="833" w:firstLine="226"/>
        <w:jc w:val="both"/>
      </w:pPr>
      <w:r>
        <w:rPr>
          <w:color w:val="231F20"/>
          <w:spacing w:val="-7"/>
        </w:rPr>
        <w:t>Tal</w:t>
      </w:r>
      <w:r>
        <w:rPr>
          <w:color w:val="231F20"/>
          <w:spacing w:val="-9"/>
        </w:rPr>
        <w:t> </w:t>
      </w:r>
      <w:r>
        <w:rPr>
          <w:color w:val="231F20"/>
        </w:rPr>
        <w:t>propuesta</w:t>
      </w:r>
      <w:r>
        <w:rPr>
          <w:color w:val="231F20"/>
          <w:spacing w:val="-10"/>
        </w:rPr>
        <w:t> </w:t>
      </w:r>
      <w:r>
        <w:rPr>
          <w:color w:val="231F20"/>
        </w:rPr>
        <w:t>fue</w:t>
      </w:r>
      <w:r>
        <w:rPr>
          <w:color w:val="231F20"/>
          <w:spacing w:val="-10"/>
        </w:rPr>
        <w:t> </w:t>
      </w:r>
      <w:r>
        <w:rPr>
          <w:color w:val="231F20"/>
        </w:rPr>
        <w:t>un</w:t>
      </w:r>
      <w:r>
        <w:rPr>
          <w:color w:val="231F20"/>
          <w:spacing w:val="-9"/>
        </w:rPr>
        <w:t> </w:t>
      </w:r>
      <w:r>
        <w:rPr>
          <w:color w:val="231F20"/>
        </w:rPr>
        <w:t>hecho</w:t>
      </w:r>
      <w:r>
        <w:rPr>
          <w:color w:val="231F20"/>
          <w:spacing w:val="-10"/>
        </w:rPr>
        <w:t> </w:t>
      </w:r>
      <w:r>
        <w:rPr>
          <w:color w:val="231F20"/>
        </w:rPr>
        <w:t>sorpresivo,</w:t>
      </w:r>
      <w:r>
        <w:rPr>
          <w:color w:val="231F20"/>
          <w:spacing w:val="-9"/>
        </w:rPr>
        <w:t> </w:t>
      </w:r>
      <w:r>
        <w:rPr>
          <w:color w:val="231F20"/>
        </w:rPr>
        <w:t>insólito</w:t>
      </w:r>
      <w:r>
        <w:rPr>
          <w:color w:val="231F20"/>
          <w:spacing w:val="-9"/>
        </w:rPr>
        <w:t> </w:t>
      </w:r>
      <w:r>
        <w:rPr>
          <w:color w:val="231F20"/>
        </w:rPr>
        <w:t>e</w:t>
      </w:r>
      <w:r>
        <w:rPr>
          <w:color w:val="231F20"/>
          <w:spacing w:val="-9"/>
        </w:rPr>
        <w:t> </w:t>
      </w:r>
      <w:r>
        <w:rPr>
          <w:color w:val="231F20"/>
        </w:rPr>
        <w:t>histórico</w:t>
      </w:r>
      <w:r>
        <w:rPr>
          <w:color w:val="231F20"/>
          <w:spacing w:val="-9"/>
        </w:rPr>
        <w:t> </w:t>
      </w:r>
      <w:r>
        <w:rPr>
          <w:color w:val="231F20"/>
        </w:rPr>
        <w:t>para el futuro de la sociedad mexicana, pues fue una transformación constitucional</w:t>
      </w:r>
      <w:r>
        <w:rPr>
          <w:color w:val="231F20"/>
          <w:spacing w:val="-10"/>
        </w:rPr>
        <w:t> </w:t>
      </w:r>
      <w:r>
        <w:rPr>
          <w:color w:val="231F20"/>
        </w:rPr>
        <w:t>que</w:t>
      </w:r>
      <w:r>
        <w:rPr>
          <w:color w:val="231F20"/>
          <w:spacing w:val="-10"/>
        </w:rPr>
        <w:t> </w:t>
      </w:r>
      <w:r>
        <w:rPr>
          <w:color w:val="231F20"/>
        </w:rPr>
        <w:t>creó</w:t>
      </w:r>
      <w:r>
        <w:rPr>
          <w:color w:val="231F20"/>
          <w:spacing w:val="-10"/>
        </w:rPr>
        <w:t> </w:t>
      </w:r>
      <w:r>
        <w:rPr>
          <w:color w:val="231F20"/>
        </w:rPr>
        <w:t>jurídicamente</w:t>
      </w:r>
      <w:r>
        <w:rPr>
          <w:color w:val="231F20"/>
          <w:spacing w:val="-10"/>
        </w:rPr>
        <w:t> </w:t>
      </w:r>
      <w:r>
        <w:rPr>
          <w:color w:val="231F20"/>
        </w:rPr>
        <w:t>un</w:t>
      </w:r>
      <w:r>
        <w:rPr>
          <w:color w:val="231F20"/>
          <w:spacing w:val="-10"/>
        </w:rPr>
        <w:t> </w:t>
      </w:r>
      <w:r>
        <w:rPr>
          <w:color w:val="231F20"/>
        </w:rPr>
        <w:t>nuevo</w:t>
      </w:r>
      <w:r>
        <w:rPr>
          <w:color w:val="231F20"/>
          <w:spacing w:val="-10"/>
        </w:rPr>
        <w:t> </w:t>
      </w:r>
      <w:r>
        <w:rPr>
          <w:color w:val="231F20"/>
        </w:rPr>
        <w:t>modelo</w:t>
      </w:r>
      <w:r>
        <w:rPr>
          <w:color w:val="231F20"/>
          <w:spacing w:val="-10"/>
        </w:rPr>
        <w:t> </w:t>
      </w:r>
      <w:r>
        <w:rPr>
          <w:color w:val="231F20"/>
        </w:rPr>
        <w:t>de</w:t>
      </w:r>
      <w:r>
        <w:rPr>
          <w:color w:val="231F20"/>
          <w:spacing w:val="-10"/>
        </w:rPr>
        <w:t> </w:t>
      </w:r>
      <w:r>
        <w:rPr>
          <w:color w:val="231F20"/>
        </w:rPr>
        <w:t>comu-</w:t>
      </w:r>
    </w:p>
    <w:p>
      <w:pPr>
        <w:pStyle w:val="BodyText"/>
        <w:spacing w:line="261" w:lineRule="auto" w:before="44"/>
        <w:ind w:left="833" w:right="831"/>
        <w:jc w:val="both"/>
      </w:pPr>
      <w:r>
        <w:rPr/>
        <w:br w:type="column"/>
      </w:r>
      <w:r>
        <w:rPr>
          <w:color w:val="231F20"/>
        </w:rPr>
        <w:t>nicación 180 grados distinto al anterior que rescató las principa- les demandas de apertura, democracia, participación, competen- cia y pluralidad que la sociedad civil le exigió al Estado mexicano en los últimos 40 años y que no fueron atendidas por el sistema establecido. Así, la Reforma Constitucional fundamentalmente rescató</w:t>
      </w:r>
      <w:r>
        <w:rPr>
          <w:color w:val="231F20"/>
          <w:spacing w:val="-16"/>
        </w:rPr>
        <w:t> </w:t>
      </w:r>
      <w:r>
        <w:rPr>
          <w:color w:val="231F20"/>
        </w:rPr>
        <w:t>la</w:t>
      </w:r>
      <w:r>
        <w:rPr>
          <w:color w:val="231F20"/>
          <w:spacing w:val="-15"/>
        </w:rPr>
        <w:t> </w:t>
      </w:r>
      <w:r>
        <w:rPr>
          <w:color w:val="231F20"/>
        </w:rPr>
        <w:t>rectoría</w:t>
      </w:r>
      <w:r>
        <w:rPr>
          <w:color w:val="231F20"/>
          <w:spacing w:val="-16"/>
        </w:rPr>
        <w:t> </w:t>
      </w:r>
      <w:r>
        <w:rPr>
          <w:color w:val="231F20"/>
        </w:rPr>
        <w:t>del</w:t>
      </w:r>
      <w:r>
        <w:rPr>
          <w:color w:val="231F20"/>
          <w:spacing w:val="-16"/>
        </w:rPr>
        <w:t> </w:t>
      </w:r>
      <w:r>
        <w:rPr>
          <w:color w:val="231F20"/>
        </w:rPr>
        <w:t>Estado</w:t>
      </w:r>
      <w:r>
        <w:rPr>
          <w:color w:val="231F20"/>
          <w:spacing w:val="-15"/>
        </w:rPr>
        <w:t> </w:t>
      </w:r>
      <w:r>
        <w:rPr>
          <w:color w:val="231F20"/>
        </w:rPr>
        <w:t>en</w:t>
      </w:r>
      <w:r>
        <w:rPr>
          <w:color w:val="231F20"/>
          <w:spacing w:val="-16"/>
        </w:rPr>
        <w:t> </w:t>
      </w:r>
      <w:r>
        <w:rPr>
          <w:color w:val="231F20"/>
        </w:rPr>
        <w:t>esta</w:t>
      </w:r>
      <w:r>
        <w:rPr>
          <w:color w:val="231F20"/>
          <w:spacing w:val="-16"/>
        </w:rPr>
        <w:t> </w:t>
      </w:r>
      <w:r>
        <w:rPr>
          <w:color w:val="231F20"/>
        </w:rPr>
        <w:t>materia</w:t>
      </w:r>
      <w:r>
        <w:rPr>
          <w:color w:val="231F20"/>
          <w:spacing w:val="-16"/>
        </w:rPr>
        <w:t> </w:t>
      </w:r>
      <w:r>
        <w:rPr>
          <w:color w:val="231F20"/>
        </w:rPr>
        <w:t>para</w:t>
      </w:r>
      <w:r>
        <w:rPr>
          <w:color w:val="231F20"/>
          <w:spacing w:val="-16"/>
        </w:rPr>
        <w:t> </w:t>
      </w:r>
      <w:r>
        <w:rPr>
          <w:color w:val="231F20"/>
          <w:spacing w:val="-3"/>
        </w:rPr>
        <w:t>volver</w:t>
      </w:r>
      <w:r>
        <w:rPr>
          <w:color w:val="231F20"/>
          <w:spacing w:val="-16"/>
        </w:rPr>
        <w:t> </w:t>
      </w:r>
      <w:r>
        <w:rPr>
          <w:color w:val="231F20"/>
        </w:rPr>
        <w:t>a</w:t>
      </w:r>
      <w:r>
        <w:rPr>
          <w:color w:val="231F20"/>
          <w:spacing w:val="-16"/>
        </w:rPr>
        <w:t> </w:t>
      </w:r>
      <w:r>
        <w:rPr>
          <w:color w:val="231F20"/>
        </w:rPr>
        <w:t>colocar a los poderes constitucionales de la República por encima de los intereses de los </w:t>
      </w:r>
      <w:r>
        <w:rPr>
          <w:i/>
          <w:color w:val="231F20"/>
        </w:rPr>
        <w:t>poderes fácticos</w:t>
      </w:r>
      <w:r>
        <w:rPr>
          <w:color w:val="231F20"/>
        </w:rPr>
        <w:t>, especialmente mediáticos, que durante muchos años subordinaron, burlaron, limitaron, compi- tieron</w:t>
      </w:r>
      <w:r>
        <w:rPr>
          <w:color w:val="231F20"/>
          <w:spacing w:val="-8"/>
        </w:rPr>
        <w:t> </w:t>
      </w:r>
      <w:r>
        <w:rPr>
          <w:color w:val="231F20"/>
        </w:rPr>
        <w:t>y</w:t>
      </w:r>
      <w:r>
        <w:rPr>
          <w:color w:val="231F20"/>
          <w:spacing w:val="-8"/>
        </w:rPr>
        <w:t> </w:t>
      </w:r>
      <w:r>
        <w:rPr>
          <w:color w:val="231F20"/>
        </w:rPr>
        <w:t>presionaron</w:t>
      </w:r>
      <w:r>
        <w:rPr>
          <w:color w:val="231F20"/>
          <w:spacing w:val="-8"/>
        </w:rPr>
        <w:t> </w:t>
      </w:r>
      <w:r>
        <w:rPr>
          <w:color w:val="231F20"/>
        </w:rPr>
        <w:t>al</w:t>
      </w:r>
      <w:r>
        <w:rPr>
          <w:color w:val="231F20"/>
          <w:spacing w:val="-8"/>
        </w:rPr>
        <w:t> </w:t>
      </w:r>
      <w:r>
        <w:rPr>
          <w:color w:val="231F20"/>
        </w:rPr>
        <w:t>Estado</w:t>
      </w:r>
      <w:r>
        <w:rPr>
          <w:color w:val="231F20"/>
          <w:spacing w:val="-7"/>
        </w:rPr>
        <w:t> </w:t>
      </w:r>
      <w:r>
        <w:rPr>
          <w:color w:val="231F20"/>
        </w:rPr>
        <w:t>nación</w:t>
      </w:r>
      <w:r>
        <w:rPr>
          <w:color w:val="231F20"/>
          <w:spacing w:val="-8"/>
        </w:rPr>
        <w:t> </w:t>
      </w:r>
      <w:r>
        <w:rPr>
          <w:color w:val="231F20"/>
        </w:rPr>
        <w:t>para</w:t>
      </w:r>
      <w:r>
        <w:rPr>
          <w:color w:val="231F20"/>
          <w:spacing w:val="-8"/>
        </w:rPr>
        <w:t> </w:t>
      </w:r>
      <w:r>
        <w:rPr>
          <w:color w:val="231F20"/>
        </w:rPr>
        <w:t>imponer</w:t>
      </w:r>
      <w:r>
        <w:rPr>
          <w:color w:val="231F20"/>
          <w:spacing w:val="-8"/>
        </w:rPr>
        <w:t> </w:t>
      </w:r>
      <w:r>
        <w:rPr>
          <w:color w:val="231F20"/>
        </w:rPr>
        <w:t>sus</w:t>
      </w:r>
      <w:r>
        <w:rPr>
          <w:color w:val="231F20"/>
          <w:spacing w:val="-8"/>
        </w:rPr>
        <w:t> </w:t>
      </w:r>
      <w:r>
        <w:rPr>
          <w:color w:val="231F20"/>
        </w:rPr>
        <w:t>intereses y</w:t>
      </w:r>
      <w:r>
        <w:rPr>
          <w:color w:val="231F20"/>
          <w:spacing w:val="-9"/>
        </w:rPr>
        <w:t> </w:t>
      </w:r>
      <w:r>
        <w:rPr>
          <w:color w:val="231F20"/>
        </w:rPr>
        <w:t>proyectos</w:t>
      </w:r>
      <w:r>
        <w:rPr>
          <w:color w:val="231F20"/>
          <w:spacing w:val="-9"/>
        </w:rPr>
        <w:t> </w:t>
      </w:r>
      <w:r>
        <w:rPr>
          <w:color w:val="231F20"/>
        </w:rPr>
        <w:t>unilaterales</w:t>
      </w:r>
      <w:r>
        <w:rPr>
          <w:color w:val="231F20"/>
          <w:spacing w:val="-8"/>
        </w:rPr>
        <w:t> </w:t>
      </w:r>
      <w:r>
        <w:rPr>
          <w:color w:val="231F20"/>
        </w:rPr>
        <w:t>de</w:t>
      </w:r>
      <w:r>
        <w:rPr>
          <w:color w:val="231F20"/>
          <w:spacing w:val="-9"/>
        </w:rPr>
        <w:t> </w:t>
      </w:r>
      <w:r>
        <w:rPr>
          <w:color w:val="231F20"/>
        </w:rPr>
        <w:t>expansión</w:t>
      </w:r>
      <w:r>
        <w:rPr>
          <w:color w:val="231F20"/>
          <w:spacing w:val="-7"/>
        </w:rPr>
        <w:t> </w:t>
      </w:r>
      <w:r>
        <w:rPr>
          <w:color w:val="231F20"/>
        </w:rPr>
        <w:t>empresarial</w:t>
      </w:r>
      <w:r>
        <w:rPr>
          <w:color w:val="231F20"/>
          <w:spacing w:val="-9"/>
        </w:rPr>
        <w:t> </w:t>
      </w:r>
      <w:r>
        <w:rPr>
          <w:color w:val="231F20"/>
        </w:rPr>
        <w:t>monopólica.</w:t>
      </w:r>
    </w:p>
    <w:p>
      <w:pPr>
        <w:pStyle w:val="BodyText"/>
        <w:spacing w:line="261" w:lineRule="auto"/>
        <w:ind w:left="833" w:right="831" w:firstLine="226"/>
        <w:jc w:val="both"/>
      </w:pPr>
      <w:r>
        <w:rPr>
          <w:color w:val="231F20"/>
        </w:rPr>
        <w:t>De esta manera, después de un largo proceso de acuerdos po- lítico legislativos en el Congreso de la Unión entre el Poder Eje- cutivo</w:t>
      </w:r>
      <w:r>
        <w:rPr>
          <w:color w:val="231F20"/>
          <w:spacing w:val="-6"/>
        </w:rPr>
        <w:t> </w:t>
      </w:r>
      <w:r>
        <w:rPr>
          <w:color w:val="231F20"/>
        </w:rPr>
        <w:t>y</w:t>
      </w:r>
      <w:r>
        <w:rPr>
          <w:color w:val="231F20"/>
          <w:spacing w:val="-6"/>
        </w:rPr>
        <w:t> </w:t>
      </w:r>
      <w:r>
        <w:rPr>
          <w:color w:val="231F20"/>
        </w:rPr>
        <w:t>los</w:t>
      </w:r>
      <w:r>
        <w:rPr>
          <w:color w:val="231F20"/>
          <w:spacing w:val="-6"/>
        </w:rPr>
        <w:t> </w:t>
      </w:r>
      <w:r>
        <w:rPr>
          <w:color w:val="231F20"/>
        </w:rPr>
        <w:t>principales</w:t>
      </w:r>
      <w:r>
        <w:rPr>
          <w:color w:val="231F20"/>
          <w:spacing w:val="-5"/>
        </w:rPr>
        <w:t> </w:t>
      </w:r>
      <w:r>
        <w:rPr>
          <w:color w:val="231F20"/>
        </w:rPr>
        <w:t>partidos</w:t>
      </w:r>
      <w:r>
        <w:rPr>
          <w:color w:val="231F20"/>
          <w:spacing w:val="-6"/>
        </w:rPr>
        <w:t> </w:t>
      </w:r>
      <w:r>
        <w:rPr>
          <w:color w:val="231F20"/>
        </w:rPr>
        <w:t>políticos</w:t>
      </w:r>
      <w:r>
        <w:rPr>
          <w:color w:val="231F20"/>
          <w:spacing w:val="-6"/>
        </w:rPr>
        <w:t> </w:t>
      </w:r>
      <w:r>
        <w:rPr>
          <w:color w:val="231F20"/>
        </w:rPr>
        <w:t>del</w:t>
      </w:r>
      <w:r>
        <w:rPr>
          <w:color w:val="231F20"/>
          <w:spacing w:val="-6"/>
        </w:rPr>
        <w:t> </w:t>
      </w:r>
      <w:r>
        <w:rPr>
          <w:color w:val="231F20"/>
        </w:rPr>
        <w:t>país</w:t>
      </w:r>
      <w:r>
        <w:rPr>
          <w:color w:val="231F20"/>
          <w:spacing w:val="-6"/>
        </w:rPr>
        <w:t> </w:t>
      </w:r>
      <w:r>
        <w:rPr>
          <w:color w:val="231F20"/>
        </w:rPr>
        <w:t>la</w:t>
      </w:r>
      <w:r>
        <w:rPr>
          <w:color w:val="231F20"/>
          <w:spacing w:val="-6"/>
        </w:rPr>
        <w:t> </w:t>
      </w:r>
      <w:r>
        <w:rPr>
          <w:color w:val="231F20"/>
        </w:rPr>
        <w:t>iniciativa</w:t>
      </w:r>
      <w:r>
        <w:rPr>
          <w:color w:val="231F20"/>
          <w:spacing w:val="-6"/>
        </w:rPr>
        <w:t> </w:t>
      </w:r>
      <w:r>
        <w:rPr>
          <w:color w:val="231F20"/>
        </w:rPr>
        <w:t>fue aprobada y el 10 de junio del 2013 el Presidente Peña Nieto fir- mó el decreto oficial para promulgar la </w:t>
      </w:r>
      <w:r>
        <w:rPr>
          <w:i/>
          <w:color w:val="231F20"/>
        </w:rPr>
        <w:t>“Reforma Constitucional </w:t>
      </w:r>
      <w:r>
        <w:rPr>
          <w:i/>
          <w:color w:val="231F20"/>
        </w:rPr>
        <w:t>en Radiodifusión y Competencia Económica”</w:t>
      </w:r>
      <w:r>
        <w:rPr>
          <w:color w:val="231F20"/>
        </w:rPr>
        <w:t>, publicándose en el Diario Oficial de la Federación el 11 de junio del mismo año. En esta forma, tal Reforma se convirtió en un mandato vertebral de la Constitución Política Mexicana para todos los sectores (Estei- nou, 2013: 13-18), y con ello, se inició un proceso legislativo de 180 días para elaborar las diversas leyes secundarias en la mate- ria que permitieran la aplicación cabal de los preceptos constitu- cionales (Peña, más competencia …., 2011:</w:t>
      </w:r>
      <w:r>
        <w:rPr>
          <w:color w:val="231F20"/>
          <w:spacing w:val="-13"/>
        </w:rPr>
        <w:t> </w:t>
      </w:r>
      <w:r>
        <w:rPr>
          <w:color w:val="231F20"/>
        </w:rPr>
        <w:t>5).</w:t>
      </w:r>
    </w:p>
    <w:p>
      <w:pPr>
        <w:pStyle w:val="BodyText"/>
        <w:spacing w:line="261" w:lineRule="auto"/>
        <w:ind w:left="833" w:right="831" w:firstLine="226"/>
        <w:jc w:val="both"/>
      </w:pPr>
      <w:r>
        <w:rPr>
          <w:color w:val="231F20"/>
        </w:rPr>
        <w:t>Mediante</w:t>
      </w:r>
      <w:r>
        <w:rPr>
          <w:color w:val="231F20"/>
          <w:spacing w:val="-21"/>
        </w:rPr>
        <w:t> </w:t>
      </w:r>
      <w:r>
        <w:rPr>
          <w:color w:val="231F20"/>
        </w:rPr>
        <w:t>dicha</w:t>
      </w:r>
      <w:r>
        <w:rPr>
          <w:color w:val="231F20"/>
          <w:spacing w:val="-21"/>
        </w:rPr>
        <w:t> </w:t>
      </w:r>
      <w:r>
        <w:rPr>
          <w:i/>
          <w:color w:val="231F20"/>
        </w:rPr>
        <w:t>“Reforma</w:t>
      </w:r>
      <w:r>
        <w:rPr>
          <w:i/>
          <w:color w:val="231F20"/>
          <w:spacing w:val="-21"/>
        </w:rPr>
        <w:t> </w:t>
      </w:r>
      <w:r>
        <w:rPr>
          <w:i/>
          <w:color w:val="231F20"/>
        </w:rPr>
        <w:t>Constitucional</w:t>
      </w:r>
      <w:r>
        <w:rPr>
          <w:i/>
          <w:color w:val="231F20"/>
          <w:spacing w:val="-21"/>
        </w:rPr>
        <w:t> </w:t>
      </w:r>
      <w:r>
        <w:rPr>
          <w:i/>
          <w:color w:val="231F20"/>
        </w:rPr>
        <w:t>de</w:t>
      </w:r>
      <w:r>
        <w:rPr>
          <w:i/>
          <w:color w:val="231F20"/>
          <w:spacing w:val="-21"/>
        </w:rPr>
        <w:t> </w:t>
      </w:r>
      <w:r>
        <w:rPr>
          <w:i/>
          <w:color w:val="231F20"/>
        </w:rPr>
        <w:t>las</w:t>
      </w:r>
      <w:r>
        <w:rPr>
          <w:i/>
          <w:color w:val="231F20"/>
          <w:spacing w:val="-21"/>
        </w:rPr>
        <w:t> </w:t>
      </w:r>
      <w:r>
        <w:rPr>
          <w:i/>
          <w:color w:val="231F20"/>
        </w:rPr>
        <w:t>Telecomunicacio- </w:t>
      </w:r>
      <w:r>
        <w:rPr>
          <w:i/>
          <w:color w:val="231F20"/>
        </w:rPr>
        <w:t>nes” </w:t>
      </w:r>
      <w:r>
        <w:rPr>
          <w:color w:val="231F20"/>
        </w:rPr>
        <w:t>surgió un nuevo sistema de comunicación nacional que, en- tre otros progresos importantes, limitó el poder unilateral de los monopolios de las telecomunicaciones; propició la competencia en la radiodifusión, la telefonía y los servicios de transmisión de datos; incrementó la pluralidad informativa; fortaleció la trans- parencia; eficientó el aprovechamiento del espectro radioeléctri- co; abrió nuevas cadenas de televisión; potenció la perspectiva del servicio público; amplió el acceso a la banda ancha, redujo los costos de uso de Internet; creó nuevos órganos reguladores autónomos; fortaleció a los medios públicos; respaldó algunas garantías comunicativas ciudadanas, etc. que todos estos </w:t>
      </w:r>
      <w:r>
        <w:rPr>
          <w:color w:val="231F20"/>
          <w:spacing w:val="17"/>
        </w:rPr>
        <w:t> </w:t>
      </w:r>
      <w:r>
        <w:rPr>
          <w:color w:val="231F20"/>
        </w:rPr>
        <w:t>fueron</w:t>
      </w:r>
    </w:p>
    <w:p>
      <w:pPr>
        <w:spacing w:after="0" w:line="261" w:lineRule="auto"/>
        <w:jc w:val="both"/>
        <w:sectPr>
          <w:footerReference w:type="default" r:id="rId133"/>
          <w:pgSz w:w="15880" w:h="12190" w:orient="landscape"/>
          <w:pgMar w:footer="474" w:header="0" w:top="1040" w:bottom="660" w:left="300" w:right="300"/>
          <w:cols w:num="2" w:equalWidth="0">
            <w:col w:w="6902" w:space="638"/>
            <w:col w:w="7740"/>
          </w:cols>
        </w:sectPr>
      </w:pPr>
    </w:p>
    <w:p>
      <w:pPr>
        <w:pStyle w:val="BodyText"/>
        <w:spacing w:line="261" w:lineRule="auto" w:before="42"/>
        <w:ind w:left="833" w:right="1"/>
        <w:jc w:val="both"/>
      </w:pPr>
      <w:r>
        <w:rPr>
          <w:color w:val="231F20"/>
        </w:rPr>
        <w:t>avances que los </w:t>
      </w:r>
      <w:r>
        <w:rPr>
          <w:i/>
          <w:color w:val="231F20"/>
        </w:rPr>
        <w:t>poderes fácticos mediáticos </w:t>
      </w:r>
      <w:r>
        <w:rPr>
          <w:color w:val="231F20"/>
        </w:rPr>
        <w:t>y la partidocracia</w:t>
      </w:r>
      <w:r>
        <w:rPr>
          <w:color w:val="231F20"/>
          <w:spacing w:val="-25"/>
        </w:rPr>
        <w:t> </w:t>
      </w:r>
      <w:r>
        <w:rPr>
          <w:color w:val="231F20"/>
        </w:rPr>
        <w:t>im- pidieron</w:t>
      </w:r>
      <w:r>
        <w:rPr>
          <w:color w:val="231F20"/>
          <w:spacing w:val="-12"/>
        </w:rPr>
        <w:t> </w:t>
      </w:r>
      <w:r>
        <w:rPr>
          <w:color w:val="231F20"/>
        </w:rPr>
        <w:t>que</w:t>
      </w:r>
      <w:r>
        <w:rPr>
          <w:color w:val="231F20"/>
          <w:spacing w:val="-12"/>
        </w:rPr>
        <w:t> </w:t>
      </w:r>
      <w:r>
        <w:rPr>
          <w:color w:val="231F20"/>
        </w:rPr>
        <w:t>se</w:t>
      </w:r>
      <w:r>
        <w:rPr>
          <w:color w:val="231F20"/>
          <w:spacing w:val="-12"/>
        </w:rPr>
        <w:t> </w:t>
      </w:r>
      <w:r>
        <w:rPr>
          <w:color w:val="231F20"/>
        </w:rPr>
        <w:t>consolidaran</w:t>
      </w:r>
      <w:r>
        <w:rPr>
          <w:color w:val="231F20"/>
          <w:spacing w:val="-12"/>
        </w:rPr>
        <w:t> </w:t>
      </w:r>
      <w:r>
        <w:rPr>
          <w:color w:val="231F20"/>
        </w:rPr>
        <w:t>en</w:t>
      </w:r>
      <w:r>
        <w:rPr>
          <w:color w:val="231F20"/>
          <w:spacing w:val="-12"/>
        </w:rPr>
        <w:t> </w:t>
      </w:r>
      <w:r>
        <w:rPr>
          <w:color w:val="231F20"/>
        </w:rPr>
        <w:t>México</w:t>
      </w:r>
      <w:r>
        <w:rPr>
          <w:color w:val="231F20"/>
          <w:spacing w:val="-12"/>
        </w:rPr>
        <w:t> </w:t>
      </w:r>
      <w:r>
        <w:rPr>
          <w:color w:val="231F20"/>
        </w:rPr>
        <w:t>en</w:t>
      </w:r>
      <w:r>
        <w:rPr>
          <w:color w:val="231F20"/>
          <w:spacing w:val="-12"/>
        </w:rPr>
        <w:t> </w:t>
      </w:r>
      <w:r>
        <w:rPr>
          <w:color w:val="231F20"/>
        </w:rPr>
        <w:t>el</w:t>
      </w:r>
      <w:r>
        <w:rPr>
          <w:color w:val="231F20"/>
          <w:spacing w:val="-12"/>
        </w:rPr>
        <w:t> </w:t>
      </w:r>
      <w:r>
        <w:rPr>
          <w:color w:val="231F20"/>
        </w:rPr>
        <w:t>siglo</w:t>
      </w:r>
      <w:r>
        <w:rPr>
          <w:color w:val="231F20"/>
          <w:spacing w:val="-12"/>
        </w:rPr>
        <w:t> </w:t>
      </w:r>
      <w:r>
        <w:rPr>
          <w:color w:val="231F20"/>
        </w:rPr>
        <w:t>XX</w:t>
      </w:r>
      <w:r>
        <w:rPr>
          <w:color w:val="231F20"/>
          <w:spacing w:val="-12"/>
        </w:rPr>
        <w:t> </w:t>
      </w:r>
      <w:r>
        <w:rPr>
          <w:color w:val="231F20"/>
        </w:rPr>
        <w:t>y</w:t>
      </w:r>
      <w:r>
        <w:rPr>
          <w:color w:val="231F20"/>
          <w:spacing w:val="-12"/>
        </w:rPr>
        <w:t> </w:t>
      </w:r>
      <w:r>
        <w:rPr>
          <w:color w:val="231F20"/>
        </w:rPr>
        <w:t>la</w:t>
      </w:r>
      <w:r>
        <w:rPr>
          <w:color w:val="231F20"/>
          <w:spacing w:val="-12"/>
        </w:rPr>
        <w:t> </w:t>
      </w:r>
      <w:r>
        <w:rPr>
          <w:color w:val="231F20"/>
        </w:rPr>
        <w:t>primera década</w:t>
      </w:r>
      <w:r>
        <w:rPr>
          <w:color w:val="231F20"/>
          <w:spacing w:val="-8"/>
        </w:rPr>
        <w:t> </w:t>
      </w:r>
      <w:r>
        <w:rPr>
          <w:color w:val="231F20"/>
        </w:rPr>
        <w:t>del</w:t>
      </w:r>
      <w:r>
        <w:rPr>
          <w:color w:val="231F20"/>
          <w:spacing w:val="-8"/>
        </w:rPr>
        <w:t> </w:t>
      </w:r>
      <w:r>
        <w:rPr>
          <w:color w:val="231F20"/>
        </w:rPr>
        <w:t>siglo</w:t>
      </w:r>
      <w:r>
        <w:rPr>
          <w:color w:val="231F20"/>
          <w:spacing w:val="-8"/>
        </w:rPr>
        <w:t> </w:t>
      </w:r>
      <w:r>
        <w:rPr>
          <w:color w:val="231F20"/>
        </w:rPr>
        <w:t>XXI</w:t>
      </w:r>
      <w:r>
        <w:rPr>
          <w:color w:val="231F20"/>
          <w:spacing w:val="-7"/>
        </w:rPr>
        <w:t> </w:t>
      </w:r>
      <w:r>
        <w:rPr>
          <w:color w:val="231F20"/>
        </w:rPr>
        <w:t>para</w:t>
      </w:r>
      <w:r>
        <w:rPr>
          <w:color w:val="231F20"/>
          <w:spacing w:val="-8"/>
        </w:rPr>
        <w:t> </w:t>
      </w:r>
      <w:r>
        <w:rPr>
          <w:color w:val="231F20"/>
        </w:rPr>
        <w:t>conservar</w:t>
      </w:r>
      <w:r>
        <w:rPr>
          <w:color w:val="231F20"/>
          <w:spacing w:val="-8"/>
        </w:rPr>
        <w:t> </w:t>
      </w:r>
      <w:r>
        <w:rPr>
          <w:color w:val="231F20"/>
        </w:rPr>
        <w:t>sus</w:t>
      </w:r>
      <w:r>
        <w:rPr>
          <w:color w:val="231F20"/>
          <w:spacing w:val="-8"/>
        </w:rPr>
        <w:t> </w:t>
      </w:r>
      <w:r>
        <w:rPr>
          <w:color w:val="231F20"/>
        </w:rPr>
        <w:t>desiguales</w:t>
      </w:r>
      <w:r>
        <w:rPr>
          <w:color w:val="231F20"/>
          <w:spacing w:val="-9"/>
        </w:rPr>
        <w:t> </w:t>
      </w:r>
      <w:r>
        <w:rPr>
          <w:color w:val="231F20"/>
        </w:rPr>
        <w:t>privilegios</w:t>
      </w:r>
      <w:r>
        <w:rPr>
          <w:color w:val="231F20"/>
          <w:spacing w:val="-8"/>
        </w:rPr>
        <w:t> </w:t>
      </w:r>
      <w:r>
        <w:rPr>
          <w:color w:val="231F20"/>
        </w:rPr>
        <w:t>oli- gopólicos que habían</w:t>
      </w:r>
      <w:r>
        <w:rPr>
          <w:color w:val="231F20"/>
          <w:spacing w:val="-21"/>
        </w:rPr>
        <w:t> </w:t>
      </w:r>
      <w:r>
        <w:rPr>
          <w:color w:val="231F20"/>
        </w:rPr>
        <w:t>logrado.</w:t>
      </w:r>
    </w:p>
    <w:p>
      <w:pPr>
        <w:pStyle w:val="BodyText"/>
        <w:spacing w:line="261" w:lineRule="auto"/>
        <w:ind w:left="833" w:firstLine="226"/>
        <w:jc w:val="both"/>
      </w:pPr>
      <w:r>
        <w:rPr>
          <w:color w:val="231F20"/>
        </w:rPr>
        <w:t>A </w:t>
      </w:r>
      <w:r>
        <w:rPr>
          <w:color w:val="231F20"/>
          <w:spacing w:val="-3"/>
        </w:rPr>
        <w:t>través </w:t>
      </w:r>
      <w:r>
        <w:rPr>
          <w:color w:val="231F20"/>
        </w:rPr>
        <w:t>de este cambio de fondo las telecomunicaciones se convirtieron</w:t>
      </w:r>
      <w:r>
        <w:rPr>
          <w:color w:val="231F20"/>
          <w:spacing w:val="-11"/>
        </w:rPr>
        <w:t> </w:t>
      </w:r>
      <w:r>
        <w:rPr>
          <w:color w:val="231F20"/>
        </w:rPr>
        <w:t>en</w:t>
      </w:r>
      <w:r>
        <w:rPr>
          <w:color w:val="231F20"/>
          <w:spacing w:val="-11"/>
        </w:rPr>
        <w:t> </w:t>
      </w:r>
      <w:r>
        <w:rPr>
          <w:color w:val="231F20"/>
        </w:rPr>
        <w:t>servicios</w:t>
      </w:r>
      <w:r>
        <w:rPr>
          <w:color w:val="231F20"/>
          <w:spacing w:val="-11"/>
        </w:rPr>
        <w:t> </w:t>
      </w:r>
      <w:r>
        <w:rPr>
          <w:color w:val="231F20"/>
        </w:rPr>
        <w:t>públicos,</w:t>
      </w:r>
      <w:r>
        <w:rPr>
          <w:color w:val="231F20"/>
          <w:spacing w:val="-10"/>
        </w:rPr>
        <w:t> </w:t>
      </w:r>
      <w:r>
        <w:rPr>
          <w:color w:val="231F20"/>
        </w:rPr>
        <w:t>de</w:t>
      </w:r>
      <w:r>
        <w:rPr>
          <w:color w:val="231F20"/>
          <w:spacing w:val="-11"/>
        </w:rPr>
        <w:t> </w:t>
      </w:r>
      <w:r>
        <w:rPr>
          <w:color w:val="231F20"/>
        </w:rPr>
        <w:t>interés</w:t>
      </w:r>
      <w:r>
        <w:rPr>
          <w:color w:val="231F20"/>
          <w:spacing w:val="-11"/>
        </w:rPr>
        <w:t> </w:t>
      </w:r>
      <w:r>
        <w:rPr>
          <w:color w:val="231F20"/>
        </w:rPr>
        <w:t>general</w:t>
      </w:r>
      <w:r>
        <w:rPr>
          <w:color w:val="231F20"/>
          <w:spacing w:val="-10"/>
        </w:rPr>
        <w:t> </w:t>
      </w:r>
      <w:r>
        <w:rPr>
          <w:color w:val="231F20"/>
        </w:rPr>
        <w:t>y</w:t>
      </w:r>
      <w:r>
        <w:rPr>
          <w:color w:val="231F20"/>
          <w:spacing w:val="-11"/>
        </w:rPr>
        <w:t> </w:t>
      </w:r>
      <w:r>
        <w:rPr>
          <w:color w:val="231F20"/>
        </w:rPr>
        <w:t>no</w:t>
      </w:r>
      <w:r>
        <w:rPr>
          <w:color w:val="231F20"/>
          <w:spacing w:val="-11"/>
        </w:rPr>
        <w:t> </w:t>
      </w:r>
      <w:r>
        <w:rPr>
          <w:color w:val="231F20"/>
        </w:rPr>
        <w:t>de</w:t>
      </w:r>
      <w:r>
        <w:rPr>
          <w:color w:val="231F20"/>
          <w:spacing w:val="-11"/>
        </w:rPr>
        <w:t> </w:t>
      </w:r>
      <w:r>
        <w:rPr>
          <w:color w:val="231F20"/>
        </w:rPr>
        <w:t>sim- ple interés público como habían funcionado hasta la fecha, por  lo que el Estado garantizó que fueran prestados en condiciones de</w:t>
      </w:r>
      <w:r>
        <w:rPr>
          <w:color w:val="231F20"/>
          <w:spacing w:val="-7"/>
        </w:rPr>
        <w:t> </w:t>
      </w:r>
      <w:r>
        <w:rPr>
          <w:color w:val="231F20"/>
        </w:rPr>
        <w:t>competencia,</w:t>
      </w:r>
      <w:r>
        <w:rPr>
          <w:color w:val="231F20"/>
          <w:spacing w:val="-8"/>
        </w:rPr>
        <w:t> </w:t>
      </w:r>
      <w:r>
        <w:rPr>
          <w:color w:val="231F20"/>
        </w:rPr>
        <w:t>calidad,</w:t>
      </w:r>
      <w:r>
        <w:rPr>
          <w:color w:val="231F20"/>
          <w:spacing w:val="-8"/>
        </w:rPr>
        <w:t> </w:t>
      </w:r>
      <w:r>
        <w:rPr>
          <w:color w:val="231F20"/>
        </w:rPr>
        <w:t>pluralidad,</w:t>
      </w:r>
      <w:r>
        <w:rPr>
          <w:color w:val="231F20"/>
          <w:spacing w:val="-7"/>
        </w:rPr>
        <w:t> </w:t>
      </w:r>
      <w:r>
        <w:rPr>
          <w:color w:val="231F20"/>
        </w:rPr>
        <w:t>cobertura</w:t>
      </w:r>
      <w:r>
        <w:rPr>
          <w:color w:val="231F20"/>
          <w:spacing w:val="-7"/>
        </w:rPr>
        <w:t> </w:t>
      </w:r>
      <w:r>
        <w:rPr>
          <w:color w:val="231F20"/>
        </w:rPr>
        <w:t>universal,</w:t>
      </w:r>
      <w:r>
        <w:rPr>
          <w:color w:val="231F20"/>
          <w:spacing w:val="-8"/>
        </w:rPr>
        <w:t> </w:t>
      </w:r>
      <w:r>
        <w:rPr>
          <w:color w:val="231F20"/>
        </w:rPr>
        <w:t>interco- nexión,</w:t>
      </w:r>
      <w:r>
        <w:rPr>
          <w:color w:val="231F20"/>
          <w:spacing w:val="-15"/>
        </w:rPr>
        <w:t> </w:t>
      </w:r>
      <w:r>
        <w:rPr>
          <w:color w:val="231F20"/>
        </w:rPr>
        <w:t>convergencia,</w:t>
      </w:r>
      <w:r>
        <w:rPr>
          <w:color w:val="231F20"/>
          <w:spacing w:val="-15"/>
        </w:rPr>
        <w:t> </w:t>
      </w:r>
      <w:r>
        <w:rPr>
          <w:color w:val="231F20"/>
        </w:rPr>
        <w:t>acceso</w:t>
      </w:r>
      <w:r>
        <w:rPr>
          <w:color w:val="231F20"/>
          <w:spacing w:val="-15"/>
        </w:rPr>
        <w:t> </w:t>
      </w:r>
      <w:r>
        <w:rPr>
          <w:color w:val="231F20"/>
        </w:rPr>
        <w:t>libre</w:t>
      </w:r>
      <w:r>
        <w:rPr>
          <w:color w:val="231F20"/>
          <w:spacing w:val="-16"/>
        </w:rPr>
        <w:t> </w:t>
      </w:r>
      <w:r>
        <w:rPr>
          <w:color w:val="231F20"/>
        </w:rPr>
        <w:t>y</w:t>
      </w:r>
      <w:r>
        <w:rPr>
          <w:color w:val="231F20"/>
          <w:spacing w:val="-16"/>
        </w:rPr>
        <w:t> </w:t>
      </w:r>
      <w:r>
        <w:rPr>
          <w:color w:val="231F20"/>
        </w:rPr>
        <w:t>continuidad.</w:t>
      </w:r>
      <w:r>
        <w:rPr>
          <w:color w:val="231F20"/>
          <w:spacing w:val="-16"/>
        </w:rPr>
        <w:t> </w:t>
      </w:r>
      <w:r>
        <w:rPr>
          <w:color w:val="231F20"/>
        </w:rPr>
        <w:t>Se</w:t>
      </w:r>
      <w:r>
        <w:rPr>
          <w:color w:val="231F20"/>
          <w:spacing w:val="-16"/>
        </w:rPr>
        <w:t> </w:t>
      </w:r>
      <w:r>
        <w:rPr>
          <w:color w:val="231F20"/>
        </w:rPr>
        <w:t>ampliaron</w:t>
      </w:r>
      <w:r>
        <w:rPr>
          <w:color w:val="231F20"/>
          <w:spacing w:val="-16"/>
        </w:rPr>
        <w:t> </w:t>
      </w:r>
      <w:r>
        <w:rPr>
          <w:color w:val="231F20"/>
        </w:rPr>
        <w:t>las libertades de expresión, de acceso a la información, los derechos de</w:t>
      </w:r>
      <w:r>
        <w:rPr>
          <w:color w:val="231F20"/>
          <w:spacing w:val="-8"/>
        </w:rPr>
        <w:t> </w:t>
      </w:r>
      <w:r>
        <w:rPr>
          <w:color w:val="231F20"/>
        </w:rPr>
        <w:t>los</w:t>
      </w:r>
      <w:r>
        <w:rPr>
          <w:color w:val="231F20"/>
          <w:spacing w:val="-7"/>
        </w:rPr>
        <w:t> </w:t>
      </w:r>
      <w:r>
        <w:rPr>
          <w:color w:val="231F20"/>
        </w:rPr>
        <w:t>usuarios</w:t>
      </w:r>
      <w:r>
        <w:rPr>
          <w:color w:val="231F20"/>
          <w:spacing w:val="-7"/>
        </w:rPr>
        <w:t> </w:t>
      </w:r>
      <w:r>
        <w:rPr>
          <w:color w:val="231F20"/>
        </w:rPr>
        <w:t>de</w:t>
      </w:r>
      <w:r>
        <w:rPr>
          <w:color w:val="231F20"/>
          <w:spacing w:val="-8"/>
        </w:rPr>
        <w:t> </w:t>
      </w:r>
      <w:r>
        <w:rPr>
          <w:color w:val="231F20"/>
        </w:rPr>
        <w:t>los</w:t>
      </w:r>
      <w:r>
        <w:rPr>
          <w:color w:val="231F20"/>
          <w:spacing w:val="-7"/>
        </w:rPr>
        <w:t> </w:t>
      </w:r>
      <w:r>
        <w:rPr>
          <w:color w:val="231F20"/>
        </w:rPr>
        <w:t>servicios</w:t>
      </w:r>
      <w:r>
        <w:rPr>
          <w:color w:val="231F20"/>
          <w:spacing w:val="-8"/>
        </w:rPr>
        <w:t> </w:t>
      </w:r>
      <w:r>
        <w:rPr>
          <w:color w:val="231F20"/>
        </w:rPr>
        <w:t>de</w:t>
      </w:r>
      <w:r>
        <w:rPr>
          <w:color w:val="231F20"/>
          <w:spacing w:val="-8"/>
        </w:rPr>
        <w:t> </w:t>
      </w:r>
      <w:r>
        <w:rPr>
          <w:color w:val="231F20"/>
        </w:rPr>
        <w:t>telecomunicaciones</w:t>
      </w:r>
      <w:r>
        <w:rPr>
          <w:color w:val="231F20"/>
          <w:spacing w:val="-9"/>
        </w:rPr>
        <w:t> </w:t>
      </w:r>
      <w:r>
        <w:rPr>
          <w:color w:val="231F20"/>
        </w:rPr>
        <w:t>y</w:t>
      </w:r>
      <w:r>
        <w:rPr>
          <w:color w:val="231F20"/>
          <w:spacing w:val="-8"/>
        </w:rPr>
        <w:t> </w:t>
      </w:r>
      <w:r>
        <w:rPr>
          <w:color w:val="231F20"/>
        </w:rPr>
        <w:t>de</w:t>
      </w:r>
      <w:r>
        <w:rPr>
          <w:color w:val="231F20"/>
          <w:spacing w:val="-8"/>
        </w:rPr>
        <w:t> </w:t>
      </w:r>
      <w:r>
        <w:rPr>
          <w:color w:val="231F20"/>
        </w:rPr>
        <w:t>radio- difusión,</w:t>
      </w:r>
      <w:r>
        <w:rPr>
          <w:color w:val="231F20"/>
          <w:spacing w:val="-8"/>
        </w:rPr>
        <w:t> </w:t>
      </w:r>
      <w:r>
        <w:rPr>
          <w:color w:val="231F20"/>
        </w:rPr>
        <w:t>y</w:t>
      </w:r>
      <w:r>
        <w:rPr>
          <w:color w:val="231F20"/>
          <w:spacing w:val="-8"/>
        </w:rPr>
        <w:t> </w:t>
      </w:r>
      <w:r>
        <w:rPr>
          <w:color w:val="231F20"/>
        </w:rPr>
        <w:t>finalmente,</w:t>
      </w:r>
      <w:r>
        <w:rPr>
          <w:color w:val="231F20"/>
          <w:spacing w:val="-8"/>
        </w:rPr>
        <w:t> </w:t>
      </w:r>
      <w:r>
        <w:rPr>
          <w:color w:val="231F20"/>
        </w:rPr>
        <w:t>se</w:t>
      </w:r>
      <w:r>
        <w:rPr>
          <w:color w:val="231F20"/>
          <w:spacing w:val="-8"/>
        </w:rPr>
        <w:t> </w:t>
      </w:r>
      <w:r>
        <w:rPr>
          <w:color w:val="231F20"/>
        </w:rPr>
        <w:t>fortalecieron</w:t>
      </w:r>
      <w:r>
        <w:rPr>
          <w:color w:val="231F20"/>
          <w:spacing w:val="-8"/>
        </w:rPr>
        <w:t> </w:t>
      </w:r>
      <w:r>
        <w:rPr>
          <w:color w:val="231F20"/>
        </w:rPr>
        <w:t>algunas</w:t>
      </w:r>
      <w:r>
        <w:rPr>
          <w:color w:val="231F20"/>
          <w:spacing w:val="-8"/>
        </w:rPr>
        <w:t> </w:t>
      </w:r>
      <w:r>
        <w:rPr>
          <w:color w:val="231F20"/>
        </w:rPr>
        <w:t>garantías</w:t>
      </w:r>
      <w:r>
        <w:rPr>
          <w:color w:val="231F20"/>
          <w:spacing w:val="-8"/>
        </w:rPr>
        <w:t> </w:t>
      </w:r>
      <w:r>
        <w:rPr>
          <w:color w:val="231F20"/>
        </w:rPr>
        <w:t>comuni- cativas constitucionales</w:t>
      </w:r>
      <w:r>
        <w:rPr>
          <w:color w:val="231F20"/>
          <w:spacing w:val="-20"/>
        </w:rPr>
        <w:t> </w:t>
      </w:r>
      <w:r>
        <w:rPr>
          <w:color w:val="231F20"/>
        </w:rPr>
        <w:t>básicas.</w:t>
      </w:r>
    </w:p>
    <w:p>
      <w:pPr>
        <w:pStyle w:val="BodyText"/>
        <w:spacing w:line="261" w:lineRule="auto"/>
        <w:ind w:left="833" w:firstLine="226"/>
        <w:jc w:val="both"/>
      </w:pPr>
      <w:r>
        <w:rPr>
          <w:color w:val="231F20"/>
        </w:rPr>
        <w:t>Entre</w:t>
      </w:r>
      <w:r>
        <w:rPr>
          <w:color w:val="231F20"/>
          <w:spacing w:val="-10"/>
        </w:rPr>
        <w:t> </w:t>
      </w:r>
      <w:r>
        <w:rPr>
          <w:color w:val="231F20"/>
        </w:rPr>
        <w:t>las</w:t>
      </w:r>
      <w:r>
        <w:rPr>
          <w:color w:val="231F20"/>
          <w:spacing w:val="-9"/>
        </w:rPr>
        <w:t> </w:t>
      </w:r>
      <w:r>
        <w:rPr>
          <w:color w:val="231F20"/>
        </w:rPr>
        <w:t>principales</w:t>
      </w:r>
      <w:r>
        <w:rPr>
          <w:color w:val="231F20"/>
          <w:spacing w:val="-9"/>
        </w:rPr>
        <w:t> </w:t>
      </w:r>
      <w:r>
        <w:rPr>
          <w:color w:val="231F20"/>
        </w:rPr>
        <w:t>garantías</w:t>
      </w:r>
      <w:r>
        <w:rPr>
          <w:color w:val="231F20"/>
          <w:spacing w:val="-9"/>
        </w:rPr>
        <w:t> </w:t>
      </w:r>
      <w:r>
        <w:rPr>
          <w:color w:val="231F20"/>
        </w:rPr>
        <w:t>plasmadas</w:t>
      </w:r>
      <w:r>
        <w:rPr>
          <w:color w:val="231F20"/>
          <w:spacing w:val="-9"/>
        </w:rPr>
        <w:t> </w:t>
      </w:r>
      <w:r>
        <w:rPr>
          <w:color w:val="231F20"/>
        </w:rPr>
        <w:t>expresamente</w:t>
      </w:r>
      <w:r>
        <w:rPr>
          <w:color w:val="231F20"/>
          <w:spacing w:val="-10"/>
        </w:rPr>
        <w:t> </w:t>
      </w:r>
      <w:r>
        <w:rPr>
          <w:color w:val="231F20"/>
        </w:rPr>
        <w:t>por</w:t>
      </w:r>
      <w:r>
        <w:rPr>
          <w:color w:val="231F20"/>
          <w:spacing w:val="-9"/>
        </w:rPr>
        <w:t> </w:t>
      </w:r>
      <w:r>
        <w:rPr>
          <w:color w:val="231F20"/>
        </w:rPr>
        <w:t>la </w:t>
      </w:r>
      <w:r>
        <w:rPr>
          <w:i/>
          <w:color w:val="231F20"/>
        </w:rPr>
        <w:t>Reforma de las Telecomunicaciones </w:t>
      </w:r>
      <w:r>
        <w:rPr>
          <w:color w:val="231F20"/>
        </w:rPr>
        <w:t>figuró el reconocimiento del Derecho de Réplica en el artículo 6° de la Constitución Política Mexicana,</w:t>
      </w:r>
      <w:r>
        <w:rPr>
          <w:color w:val="231F20"/>
          <w:spacing w:val="-8"/>
        </w:rPr>
        <w:t> </w:t>
      </w:r>
      <w:r>
        <w:rPr>
          <w:color w:val="231F20"/>
        </w:rPr>
        <w:t>tipificándose</w:t>
      </w:r>
      <w:r>
        <w:rPr>
          <w:color w:val="231F20"/>
          <w:spacing w:val="-9"/>
        </w:rPr>
        <w:t> </w:t>
      </w:r>
      <w:r>
        <w:rPr>
          <w:color w:val="231F20"/>
        </w:rPr>
        <w:t>que</w:t>
      </w:r>
      <w:r>
        <w:rPr>
          <w:color w:val="231F20"/>
          <w:spacing w:val="-8"/>
        </w:rPr>
        <w:t> </w:t>
      </w:r>
      <w:r>
        <w:rPr>
          <w:color w:val="231F20"/>
          <w:spacing w:val="-5"/>
        </w:rPr>
        <w:t>“….el</w:t>
      </w:r>
      <w:r>
        <w:rPr>
          <w:color w:val="231F20"/>
          <w:spacing w:val="-8"/>
        </w:rPr>
        <w:t> </w:t>
      </w:r>
      <w:r>
        <w:rPr>
          <w:color w:val="231F20"/>
        </w:rPr>
        <w:t>derecho</w:t>
      </w:r>
      <w:r>
        <w:rPr>
          <w:color w:val="231F20"/>
          <w:spacing w:val="-9"/>
        </w:rPr>
        <w:t> </w:t>
      </w:r>
      <w:r>
        <w:rPr>
          <w:color w:val="231F20"/>
        </w:rPr>
        <w:t>de</w:t>
      </w:r>
      <w:r>
        <w:rPr>
          <w:color w:val="231F20"/>
          <w:spacing w:val="-8"/>
        </w:rPr>
        <w:t> </w:t>
      </w:r>
      <w:r>
        <w:rPr>
          <w:color w:val="231F20"/>
        </w:rPr>
        <w:t>réplica</w:t>
      </w:r>
      <w:r>
        <w:rPr>
          <w:color w:val="231F20"/>
          <w:spacing w:val="-8"/>
        </w:rPr>
        <w:t> </w:t>
      </w:r>
      <w:r>
        <w:rPr>
          <w:color w:val="231F20"/>
        </w:rPr>
        <w:t>será</w:t>
      </w:r>
      <w:r>
        <w:rPr>
          <w:color w:val="231F20"/>
          <w:spacing w:val="-8"/>
        </w:rPr>
        <w:t> </w:t>
      </w:r>
      <w:r>
        <w:rPr>
          <w:color w:val="231F20"/>
        </w:rPr>
        <w:t>ejercido en</w:t>
      </w:r>
      <w:r>
        <w:rPr>
          <w:color w:val="231F20"/>
          <w:spacing w:val="-11"/>
        </w:rPr>
        <w:t> </w:t>
      </w:r>
      <w:r>
        <w:rPr>
          <w:color w:val="231F20"/>
        </w:rPr>
        <w:t>los</w:t>
      </w:r>
      <w:r>
        <w:rPr>
          <w:color w:val="231F20"/>
          <w:spacing w:val="-10"/>
        </w:rPr>
        <w:t> </w:t>
      </w:r>
      <w:r>
        <w:rPr>
          <w:color w:val="231F20"/>
        </w:rPr>
        <w:t>términos</w:t>
      </w:r>
      <w:r>
        <w:rPr>
          <w:color w:val="231F20"/>
          <w:spacing w:val="-11"/>
        </w:rPr>
        <w:t> </w:t>
      </w:r>
      <w:r>
        <w:rPr>
          <w:color w:val="231F20"/>
        </w:rPr>
        <w:t>dispuestos</w:t>
      </w:r>
      <w:r>
        <w:rPr>
          <w:color w:val="231F20"/>
          <w:spacing w:val="-11"/>
        </w:rPr>
        <w:t> </w:t>
      </w:r>
      <w:r>
        <w:rPr>
          <w:color w:val="231F20"/>
        </w:rPr>
        <w:t>por</w:t>
      </w:r>
      <w:r>
        <w:rPr>
          <w:color w:val="231F20"/>
          <w:spacing w:val="-11"/>
        </w:rPr>
        <w:t> </w:t>
      </w:r>
      <w:r>
        <w:rPr>
          <w:color w:val="231F20"/>
        </w:rPr>
        <w:t>la</w:t>
      </w:r>
      <w:r>
        <w:rPr>
          <w:color w:val="231F20"/>
          <w:spacing w:val="-11"/>
        </w:rPr>
        <w:t> </w:t>
      </w:r>
      <w:r>
        <w:rPr>
          <w:color w:val="231F20"/>
        </w:rPr>
        <w:t>ley</w:t>
      </w:r>
      <w:r>
        <w:rPr>
          <w:color w:val="231F20"/>
          <w:spacing w:val="-11"/>
        </w:rPr>
        <w:t> </w:t>
      </w:r>
      <w:r>
        <w:rPr>
          <w:color w:val="231F20"/>
        </w:rPr>
        <w:t>y</w:t>
      </w:r>
      <w:r>
        <w:rPr>
          <w:color w:val="231F20"/>
          <w:spacing w:val="-11"/>
        </w:rPr>
        <w:t> </w:t>
      </w:r>
      <w:r>
        <w:rPr>
          <w:color w:val="231F20"/>
        </w:rPr>
        <w:t>el</w:t>
      </w:r>
      <w:r>
        <w:rPr>
          <w:color w:val="231F20"/>
          <w:spacing w:val="-11"/>
        </w:rPr>
        <w:t> </w:t>
      </w:r>
      <w:r>
        <w:rPr>
          <w:color w:val="231F20"/>
        </w:rPr>
        <w:t>derecho</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rPr>
        <w:t>información será garantizado por el Estado” (Peña Nieto, 2013:</w:t>
      </w:r>
      <w:r>
        <w:rPr>
          <w:color w:val="231F20"/>
          <w:spacing w:val="-31"/>
        </w:rPr>
        <w:t> </w:t>
      </w:r>
      <w:r>
        <w:rPr>
          <w:color w:val="231F20"/>
        </w:rPr>
        <w:t>2).</w:t>
      </w:r>
    </w:p>
    <w:p>
      <w:pPr>
        <w:pStyle w:val="BodyText"/>
        <w:spacing w:line="261" w:lineRule="auto"/>
        <w:ind w:left="834" w:firstLine="226"/>
        <w:jc w:val="both"/>
      </w:pPr>
      <w:r>
        <w:rPr>
          <w:color w:val="231F20"/>
        </w:rPr>
        <w:t>En este sentido, con la reforma se incorporó en la</w:t>
      </w:r>
      <w:r>
        <w:rPr>
          <w:color w:val="231F20"/>
          <w:spacing w:val="-32"/>
        </w:rPr>
        <w:t> </w:t>
      </w:r>
      <w:r>
        <w:rPr>
          <w:color w:val="231F20"/>
        </w:rPr>
        <w:t>superestruc- tura jurídico política del país un cambio normativo</w:t>
      </w:r>
      <w:r>
        <w:rPr>
          <w:color w:val="231F20"/>
          <w:spacing w:val="-26"/>
        </w:rPr>
        <w:t> </w:t>
      </w:r>
      <w:r>
        <w:rPr>
          <w:color w:val="231F20"/>
        </w:rPr>
        <w:t>trascendental que transformó de manera relevante las reglas de funcionamien- to del modelo de comunicación tradicional que gobernó en el país</w:t>
      </w:r>
      <w:r>
        <w:rPr>
          <w:color w:val="231F20"/>
          <w:spacing w:val="-8"/>
        </w:rPr>
        <w:t> </w:t>
      </w:r>
      <w:r>
        <w:rPr>
          <w:color w:val="231F20"/>
        </w:rPr>
        <w:t>durante</w:t>
      </w:r>
      <w:r>
        <w:rPr>
          <w:color w:val="231F20"/>
          <w:spacing w:val="-8"/>
        </w:rPr>
        <w:t> </w:t>
      </w:r>
      <w:r>
        <w:rPr>
          <w:color w:val="231F20"/>
        </w:rPr>
        <w:t>los</w:t>
      </w:r>
      <w:r>
        <w:rPr>
          <w:color w:val="231F20"/>
          <w:spacing w:val="-8"/>
        </w:rPr>
        <w:t> </w:t>
      </w:r>
      <w:r>
        <w:rPr>
          <w:color w:val="231F20"/>
        </w:rPr>
        <w:t>últimos</w:t>
      </w:r>
      <w:r>
        <w:rPr>
          <w:color w:val="231F20"/>
          <w:spacing w:val="-8"/>
        </w:rPr>
        <w:t> </w:t>
      </w:r>
      <w:r>
        <w:rPr>
          <w:color w:val="231F20"/>
        </w:rPr>
        <w:t>60</w:t>
      </w:r>
      <w:r>
        <w:rPr>
          <w:color w:val="231F20"/>
          <w:spacing w:val="-8"/>
        </w:rPr>
        <w:t> </w:t>
      </w:r>
      <w:r>
        <w:rPr>
          <w:color w:val="231F20"/>
        </w:rPr>
        <w:t>años</w:t>
      </w:r>
      <w:r>
        <w:rPr>
          <w:color w:val="231F20"/>
          <w:spacing w:val="-8"/>
        </w:rPr>
        <w:t> </w:t>
      </w:r>
      <w:r>
        <w:rPr>
          <w:color w:val="231F20"/>
        </w:rPr>
        <w:t>y</w:t>
      </w:r>
      <w:r>
        <w:rPr>
          <w:color w:val="231F20"/>
          <w:spacing w:val="-8"/>
        </w:rPr>
        <w:t> </w:t>
      </w:r>
      <w:r>
        <w:rPr>
          <w:color w:val="231F20"/>
        </w:rPr>
        <w:t>creó</w:t>
      </w:r>
      <w:r>
        <w:rPr>
          <w:color w:val="231F20"/>
          <w:spacing w:val="-8"/>
        </w:rPr>
        <w:t> </w:t>
      </w:r>
      <w:r>
        <w:rPr>
          <w:color w:val="231F20"/>
        </w:rPr>
        <w:t>las</w:t>
      </w:r>
      <w:r>
        <w:rPr>
          <w:color w:val="231F20"/>
          <w:spacing w:val="-8"/>
        </w:rPr>
        <w:t> </w:t>
      </w:r>
      <w:r>
        <w:rPr>
          <w:color w:val="231F20"/>
        </w:rPr>
        <w:t>bases</w:t>
      </w:r>
      <w:r>
        <w:rPr>
          <w:color w:val="231F20"/>
          <w:spacing w:val="-8"/>
        </w:rPr>
        <w:t> </w:t>
      </w:r>
      <w:r>
        <w:rPr>
          <w:color w:val="231F20"/>
        </w:rPr>
        <w:t>constitucionales para la construcción de otro prototipo de comunicación, particu- larmente en el ámbito de los derechos ciudadanos, más acorde con las necesidades de crecimiento comunicativo de la sociedad mexicana. Es dentro de este contexto que cobra especial impor- tancia definir alternativas por parte de la sociedad civil para re- gular con criterios más ciudadanos el Derecho de Réplica, que es una acción fundamental para que se logren realizar los mínimos del proceso de comunicación colectiva en el</w:t>
      </w:r>
      <w:r>
        <w:rPr>
          <w:color w:val="231F20"/>
          <w:spacing w:val="-27"/>
        </w:rPr>
        <w:t> </w:t>
      </w:r>
      <w:r>
        <w:rPr>
          <w:color w:val="231F20"/>
        </w:rPr>
        <w:t>país.</w:t>
      </w:r>
    </w:p>
    <w:p>
      <w:pPr>
        <w:pStyle w:val="BodyText"/>
        <w:spacing w:line="266" w:lineRule="auto" w:before="47"/>
        <w:ind w:left="833" w:right="893"/>
        <w:rPr>
          <w:rFonts w:ascii="Arial" w:hAnsi="Arial"/>
        </w:rPr>
      </w:pPr>
      <w:r>
        <w:rPr/>
        <w:br w:type="column"/>
      </w:r>
      <w:r>
        <w:rPr>
          <w:rFonts w:ascii="Arial" w:hAnsi="Arial"/>
          <w:color w:val="231F20"/>
        </w:rPr>
        <w:t>El retroceso del Derecho de Réplica en las leyes secundarias de la Reforma Constitucional de Telecomunicaciones</w:t>
      </w:r>
    </w:p>
    <w:p>
      <w:pPr>
        <w:pStyle w:val="BodyText"/>
        <w:spacing w:before="1"/>
        <w:rPr>
          <w:rFonts w:ascii="Arial"/>
          <w:sz w:val="24"/>
        </w:rPr>
      </w:pPr>
    </w:p>
    <w:p>
      <w:pPr>
        <w:pStyle w:val="BodyText"/>
        <w:spacing w:line="261" w:lineRule="auto"/>
        <w:ind w:left="833" w:right="831"/>
        <w:jc w:val="both"/>
      </w:pPr>
      <w:r>
        <w:rPr>
          <w:color w:val="231F20"/>
        </w:rPr>
        <w:t>Después de los significativos avances logrados en la </w:t>
      </w:r>
      <w:r>
        <w:rPr>
          <w:i/>
          <w:color w:val="231F20"/>
        </w:rPr>
        <w:t>Reforma </w:t>
      </w:r>
      <w:r>
        <w:rPr>
          <w:i/>
          <w:color w:val="231F20"/>
        </w:rPr>
        <w:t>Constitucional de las Telecomunicaciones </w:t>
      </w:r>
      <w:r>
        <w:rPr>
          <w:color w:val="231F20"/>
        </w:rPr>
        <w:t>en materia de radiodi- fusión y otros ámbitos, con un retraso de casi 100 días el Presi- dente Enrique Peña Nieto envió al Senado de la República el 24 de marzo de 2014 la iniciativa de Leyes Secundarias (Peña Nieto, 2014) compuesta por 312 artículos, 46 capítulos, 16 títulos y 22 artículos transitorios para regular dicha </w:t>
      </w:r>
      <w:r>
        <w:rPr>
          <w:i/>
          <w:color w:val="231F20"/>
        </w:rPr>
        <w:t>Reforma Constitucional </w:t>
      </w:r>
      <w:r>
        <w:rPr>
          <w:color w:val="231F20"/>
        </w:rPr>
        <w:t>(Posada, 2014). Esta demora política no fue accidental, sino fue planeada estratégicamente por el Estado, para permitir que en este lapso de tiempo, los </w:t>
      </w:r>
      <w:r>
        <w:rPr>
          <w:i/>
          <w:color w:val="231F20"/>
        </w:rPr>
        <w:t>poderes fácticos mediáticos</w:t>
      </w:r>
      <w:r>
        <w:rPr>
          <w:color w:val="231F20"/>
        </w:rPr>
        <w:t>, particular- mente de la </w:t>
      </w:r>
      <w:r>
        <w:rPr>
          <w:i/>
          <w:color w:val="231F20"/>
        </w:rPr>
        <w:t>Telecracia</w:t>
      </w:r>
      <w:r>
        <w:rPr>
          <w:color w:val="231F20"/>
        </w:rPr>
        <w:t>, en alianza con algunos equipos de fun- cionarios de la Secretaría de la Presidencia, de la Secretaría de Gobernación</w:t>
      </w:r>
      <w:r>
        <w:rPr>
          <w:color w:val="231F20"/>
          <w:spacing w:val="-9"/>
        </w:rPr>
        <w:t> </w:t>
      </w:r>
      <w:r>
        <w:rPr>
          <w:color w:val="231F20"/>
        </w:rPr>
        <w:t>y</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Secretaría</w:t>
      </w:r>
      <w:r>
        <w:rPr>
          <w:color w:val="231F20"/>
          <w:spacing w:val="-9"/>
        </w:rPr>
        <w:t> </w:t>
      </w:r>
      <w:r>
        <w:rPr>
          <w:color w:val="231F20"/>
        </w:rPr>
        <w:t>de</w:t>
      </w:r>
      <w:r>
        <w:rPr>
          <w:color w:val="231F20"/>
          <w:spacing w:val="-9"/>
        </w:rPr>
        <w:t> </w:t>
      </w:r>
      <w:r>
        <w:rPr>
          <w:color w:val="231F20"/>
        </w:rPr>
        <w:t>Comunicaciones</w:t>
      </w:r>
      <w:r>
        <w:rPr>
          <w:color w:val="231F20"/>
          <w:spacing w:val="-11"/>
        </w:rPr>
        <w:t> </w:t>
      </w:r>
      <w:r>
        <w:rPr>
          <w:color w:val="231F20"/>
        </w:rPr>
        <w:t>y</w:t>
      </w:r>
      <w:r>
        <w:rPr>
          <w:color w:val="231F20"/>
          <w:spacing w:val="-9"/>
        </w:rPr>
        <w:t> </w:t>
      </w:r>
      <w:r>
        <w:rPr>
          <w:color w:val="231F20"/>
        </w:rPr>
        <w:t>Transportes, realizaran una iniciativa unilateral de leyes secundarias </w:t>
      </w:r>
      <w:r>
        <w:rPr>
          <w:i/>
          <w:color w:val="231F20"/>
        </w:rPr>
        <w:t>a modo </w:t>
      </w:r>
      <w:r>
        <w:rPr>
          <w:color w:val="231F20"/>
        </w:rPr>
        <w:t>para</w:t>
      </w:r>
      <w:r>
        <w:rPr>
          <w:color w:val="231F20"/>
          <w:spacing w:val="-13"/>
        </w:rPr>
        <w:t> </w:t>
      </w:r>
      <w:r>
        <w:rPr>
          <w:color w:val="231F20"/>
        </w:rPr>
        <w:t>favorecer</w:t>
      </w:r>
      <w:r>
        <w:rPr>
          <w:color w:val="231F20"/>
          <w:spacing w:val="-13"/>
        </w:rPr>
        <w:t> </w:t>
      </w:r>
      <w:r>
        <w:rPr>
          <w:color w:val="231F20"/>
        </w:rPr>
        <w:t>la</w:t>
      </w:r>
      <w:r>
        <w:rPr>
          <w:color w:val="231F20"/>
          <w:spacing w:val="-13"/>
        </w:rPr>
        <w:t> </w:t>
      </w:r>
      <w:r>
        <w:rPr>
          <w:color w:val="231F20"/>
        </w:rPr>
        <w:t>continuidad</w:t>
      </w:r>
      <w:r>
        <w:rPr>
          <w:color w:val="231F20"/>
          <w:spacing w:val="-13"/>
        </w:rPr>
        <w:t> </w:t>
      </w:r>
      <w:r>
        <w:rPr>
          <w:color w:val="231F20"/>
        </w:rPr>
        <w:t>del</w:t>
      </w:r>
      <w:r>
        <w:rPr>
          <w:color w:val="231F20"/>
          <w:spacing w:val="-13"/>
        </w:rPr>
        <w:t> </w:t>
      </w:r>
      <w:r>
        <w:rPr>
          <w:color w:val="231F20"/>
        </w:rPr>
        <w:t>viejo</w:t>
      </w:r>
      <w:r>
        <w:rPr>
          <w:color w:val="231F20"/>
          <w:spacing w:val="-13"/>
        </w:rPr>
        <w:t> </w:t>
      </w:r>
      <w:r>
        <w:rPr>
          <w:color w:val="231F20"/>
        </w:rPr>
        <w:t>modelo</w:t>
      </w:r>
      <w:r>
        <w:rPr>
          <w:color w:val="231F20"/>
          <w:spacing w:val="-13"/>
        </w:rPr>
        <w:t> </w:t>
      </w:r>
      <w:r>
        <w:rPr>
          <w:color w:val="231F20"/>
        </w:rPr>
        <w:t>de</w:t>
      </w:r>
      <w:r>
        <w:rPr>
          <w:color w:val="231F20"/>
          <w:spacing w:val="-13"/>
        </w:rPr>
        <w:t> </w:t>
      </w:r>
      <w:r>
        <w:rPr>
          <w:color w:val="231F20"/>
        </w:rPr>
        <w:t>información</w:t>
      </w:r>
      <w:r>
        <w:rPr>
          <w:color w:val="231F20"/>
          <w:spacing w:val="-13"/>
        </w:rPr>
        <w:t> </w:t>
      </w:r>
      <w:r>
        <w:rPr>
          <w:color w:val="231F20"/>
        </w:rPr>
        <w:t>del duopolio televisivo, del oligopolio radiofónico en México, margi- nando los derechos comunicativos y los derechos humanos bási- cos de la</w:t>
      </w:r>
      <w:r>
        <w:rPr>
          <w:color w:val="231F20"/>
          <w:spacing w:val="-2"/>
        </w:rPr>
        <w:t> </w:t>
      </w:r>
      <w:r>
        <w:rPr>
          <w:color w:val="231F20"/>
        </w:rPr>
        <w:t>sociedad.</w:t>
      </w:r>
    </w:p>
    <w:p>
      <w:pPr>
        <w:pStyle w:val="BodyText"/>
        <w:spacing w:line="261" w:lineRule="auto"/>
        <w:ind w:left="833" w:right="830" w:firstLine="226"/>
        <w:jc w:val="both"/>
      </w:pPr>
      <w:r>
        <w:rPr>
          <w:color w:val="231F20"/>
        </w:rPr>
        <w:t>Así,</w:t>
      </w:r>
      <w:r>
        <w:rPr>
          <w:color w:val="231F20"/>
          <w:spacing w:val="-15"/>
        </w:rPr>
        <w:t> </w:t>
      </w:r>
      <w:r>
        <w:rPr>
          <w:color w:val="231F20"/>
        </w:rPr>
        <w:t>dicha</w:t>
      </w:r>
      <w:r>
        <w:rPr>
          <w:color w:val="231F20"/>
          <w:spacing w:val="-15"/>
        </w:rPr>
        <w:t> </w:t>
      </w:r>
      <w:r>
        <w:rPr>
          <w:color w:val="231F20"/>
        </w:rPr>
        <w:t>iniciativa</w:t>
      </w:r>
      <w:r>
        <w:rPr>
          <w:color w:val="231F20"/>
          <w:spacing w:val="-15"/>
        </w:rPr>
        <w:t> </w:t>
      </w:r>
      <w:r>
        <w:rPr>
          <w:color w:val="231F20"/>
        </w:rPr>
        <w:t>normativa</w:t>
      </w:r>
      <w:r>
        <w:rPr>
          <w:color w:val="231F20"/>
          <w:spacing w:val="-15"/>
        </w:rPr>
        <w:t> </w:t>
      </w:r>
      <w:r>
        <w:rPr>
          <w:color w:val="231F20"/>
        </w:rPr>
        <w:t>del</w:t>
      </w:r>
      <w:r>
        <w:rPr>
          <w:color w:val="231F20"/>
          <w:spacing w:val="-15"/>
        </w:rPr>
        <w:t> </w:t>
      </w:r>
      <w:r>
        <w:rPr>
          <w:color w:val="231F20"/>
        </w:rPr>
        <w:t>Poder</w:t>
      </w:r>
      <w:r>
        <w:rPr>
          <w:color w:val="231F20"/>
          <w:spacing w:val="-15"/>
        </w:rPr>
        <w:t> </w:t>
      </w:r>
      <w:r>
        <w:rPr>
          <w:color w:val="231F20"/>
        </w:rPr>
        <w:t>Ejecutivo</w:t>
      </w:r>
      <w:r>
        <w:rPr>
          <w:color w:val="231F20"/>
          <w:spacing w:val="-15"/>
        </w:rPr>
        <w:t> </w:t>
      </w:r>
      <w:r>
        <w:rPr>
          <w:color w:val="231F20"/>
        </w:rPr>
        <w:t>se</w:t>
      </w:r>
      <w:r>
        <w:rPr>
          <w:color w:val="231F20"/>
          <w:spacing w:val="-15"/>
        </w:rPr>
        <w:t> </w:t>
      </w:r>
      <w:r>
        <w:rPr>
          <w:color w:val="231F20"/>
        </w:rPr>
        <w:t>distinguió por quedar atravesado de principio a fin, por “un ´tufo´ autori- tario que ni siquiera el fallecido mandatario de Venezuela, Hugo Chávez, se atrevió a plasmar en la ley venezolana de radiodifu- sión… En la práctica quizá Chávez fue más autoritario, o ahora Nicolás Maduro, pero sí se observa con detalle la ley venezolana de radio y televisión, se encuentra que lo que allá es el Servicio de Radiodifusión Abierta, no posee disposiciones similares que  le otorguen tantas facultades al Ministerio del </w:t>
      </w:r>
      <w:r>
        <w:rPr>
          <w:color w:val="231F20"/>
          <w:spacing w:val="-3"/>
        </w:rPr>
        <w:t>Interior. </w:t>
      </w:r>
      <w:r>
        <w:rPr>
          <w:color w:val="231F20"/>
        </w:rPr>
        <w:t>Es el tufo autoritario del PRI porque no pueden renunciar a esa vocación de</w:t>
      </w:r>
      <w:r>
        <w:rPr>
          <w:color w:val="231F20"/>
          <w:spacing w:val="-5"/>
        </w:rPr>
        <w:t> </w:t>
      </w:r>
      <w:r>
        <w:rPr>
          <w:color w:val="231F20"/>
        </w:rPr>
        <w:t>control</w:t>
      </w:r>
      <w:r>
        <w:rPr>
          <w:color w:val="231F20"/>
          <w:spacing w:val="-5"/>
        </w:rPr>
        <w:t> </w:t>
      </w:r>
      <w:r>
        <w:rPr>
          <w:color w:val="231F20"/>
        </w:rPr>
        <w:t>que</w:t>
      </w:r>
      <w:r>
        <w:rPr>
          <w:color w:val="231F20"/>
          <w:spacing w:val="-5"/>
        </w:rPr>
        <w:t> </w:t>
      </w:r>
      <w:r>
        <w:rPr>
          <w:color w:val="231F20"/>
        </w:rPr>
        <w:t>ha</w:t>
      </w:r>
      <w:r>
        <w:rPr>
          <w:color w:val="231F20"/>
          <w:spacing w:val="-5"/>
        </w:rPr>
        <w:t> </w:t>
      </w:r>
      <w:r>
        <w:rPr>
          <w:color w:val="231F20"/>
        </w:rPr>
        <w:t>sido</w:t>
      </w:r>
      <w:r>
        <w:rPr>
          <w:color w:val="231F20"/>
          <w:spacing w:val="-6"/>
        </w:rPr>
        <w:t> </w:t>
      </w:r>
      <w:r>
        <w:rPr>
          <w:color w:val="231F20"/>
        </w:rPr>
        <w:t>una</w:t>
      </w:r>
      <w:r>
        <w:rPr>
          <w:color w:val="231F20"/>
          <w:spacing w:val="-5"/>
        </w:rPr>
        <w:t> </w:t>
      </w:r>
      <w:r>
        <w:rPr>
          <w:color w:val="231F20"/>
        </w:rPr>
        <w:t>palanca</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lógica</w:t>
      </w:r>
      <w:r>
        <w:rPr>
          <w:color w:val="231F20"/>
          <w:spacing w:val="-4"/>
        </w:rPr>
        <w:t> </w:t>
      </w:r>
      <w:r>
        <w:rPr>
          <w:color w:val="231F20"/>
        </w:rPr>
        <w:t>y</w:t>
      </w:r>
      <w:r>
        <w:rPr>
          <w:color w:val="231F20"/>
          <w:spacing w:val="-5"/>
        </w:rPr>
        <w:t> </w:t>
      </w:r>
      <w:r>
        <w:rPr>
          <w:color w:val="231F20"/>
        </w:rPr>
        <w:t>la</w:t>
      </w:r>
      <w:r>
        <w:rPr>
          <w:color w:val="231F20"/>
          <w:spacing w:val="-5"/>
        </w:rPr>
        <w:t> </w:t>
      </w:r>
      <w:r>
        <w:rPr>
          <w:color w:val="231F20"/>
        </w:rPr>
        <w:t>cultura</w:t>
      </w:r>
      <w:r>
        <w:rPr>
          <w:color w:val="231F20"/>
          <w:spacing w:val="-5"/>
        </w:rPr>
        <w:t> </w:t>
      </w:r>
      <w:r>
        <w:rPr>
          <w:color w:val="231F20"/>
        </w:rPr>
        <w:t>priista para mantener su hegemonía y su presencia en el Poder” (Leyes secundarias en </w:t>
      </w:r>
      <w:r>
        <w:rPr>
          <w:color w:val="231F20"/>
          <w:spacing w:val="-3"/>
        </w:rPr>
        <w:t>Telecom </w:t>
      </w:r>
      <w:r>
        <w:rPr>
          <w:color w:val="231F20"/>
        </w:rPr>
        <w:t>tienen </w:t>
      </w:r>
      <w:r>
        <w:rPr>
          <w:i/>
          <w:color w:val="231F20"/>
        </w:rPr>
        <w:t>tufo </w:t>
      </w:r>
      <w:r>
        <w:rPr>
          <w:color w:val="231F20"/>
        </w:rPr>
        <w:t>….,</w:t>
      </w:r>
      <w:r>
        <w:rPr>
          <w:color w:val="231F20"/>
          <w:spacing w:val="-8"/>
        </w:rPr>
        <w:t> </w:t>
      </w:r>
      <w:r>
        <w:rPr>
          <w:color w:val="231F20"/>
        </w:rPr>
        <w:t>(2014).</w:t>
      </w:r>
    </w:p>
    <w:p>
      <w:pPr>
        <w:pStyle w:val="BodyText"/>
        <w:spacing w:line="261" w:lineRule="auto"/>
        <w:ind w:left="834" w:right="831" w:firstLine="226"/>
        <w:jc w:val="both"/>
      </w:pPr>
      <w:r>
        <w:rPr>
          <w:color w:val="231F20"/>
        </w:rPr>
        <w:t>Tal proyecto presidencial de regulación secundaria fue alta- mente preocupante, pues violentó radicalmente los acuerdos al-</w:t>
      </w:r>
    </w:p>
    <w:p>
      <w:pPr>
        <w:spacing w:after="0" w:line="261" w:lineRule="auto"/>
        <w:jc w:val="both"/>
        <w:sectPr>
          <w:footerReference w:type="default" r:id="rId134"/>
          <w:pgSz w:w="15880" w:h="12190" w:orient="landscape"/>
          <w:pgMar w:footer="474" w:header="0" w:top="1040" w:bottom="660" w:left="300" w:right="300"/>
          <w:cols w:num="2" w:equalWidth="0">
            <w:col w:w="6902" w:space="639"/>
            <w:col w:w="7739"/>
          </w:cols>
        </w:sectPr>
      </w:pPr>
    </w:p>
    <w:p>
      <w:pPr>
        <w:pStyle w:val="BodyText"/>
        <w:spacing w:line="261" w:lineRule="auto" w:before="42"/>
        <w:ind w:left="833"/>
        <w:jc w:val="both"/>
      </w:pPr>
      <w:r>
        <w:rPr>
          <w:color w:val="231F20"/>
        </w:rPr>
        <w:t>canzados por el “Pacto Por </w:t>
      </w:r>
      <w:r>
        <w:rPr>
          <w:color w:val="231F20"/>
          <w:spacing w:val="-5"/>
        </w:rPr>
        <w:t>México”, </w:t>
      </w:r>
      <w:r>
        <w:rPr>
          <w:color w:val="231F20"/>
        </w:rPr>
        <w:t>firmados por los principales partidos políticos del país y los progresos trascendentales </w:t>
      </w:r>
      <w:r>
        <w:rPr>
          <w:color w:val="231F20"/>
          <w:spacing w:val="-3"/>
        </w:rPr>
        <w:t>ya </w:t>
      </w:r>
      <w:r>
        <w:rPr>
          <w:color w:val="231F20"/>
        </w:rPr>
        <w:t>re- conocidos por el espíritu y la letra de Constitución Política Mexi- cana en dicha materia en junio del 2013. De esta forma, la ini- ciativa</w:t>
      </w:r>
      <w:r>
        <w:rPr>
          <w:color w:val="231F20"/>
          <w:spacing w:val="-17"/>
        </w:rPr>
        <w:t> </w:t>
      </w:r>
      <w:r>
        <w:rPr>
          <w:color w:val="231F20"/>
        </w:rPr>
        <w:t>introdujo</w:t>
      </w:r>
      <w:r>
        <w:rPr>
          <w:color w:val="231F20"/>
          <w:spacing w:val="-17"/>
        </w:rPr>
        <w:t> </w:t>
      </w:r>
      <w:r>
        <w:rPr>
          <w:color w:val="231F20"/>
        </w:rPr>
        <w:t>autoritariamente</w:t>
      </w:r>
      <w:r>
        <w:rPr>
          <w:color w:val="231F20"/>
          <w:spacing w:val="-17"/>
        </w:rPr>
        <w:t> </w:t>
      </w:r>
      <w:r>
        <w:rPr>
          <w:color w:val="231F20"/>
        </w:rPr>
        <w:t>una</w:t>
      </w:r>
      <w:r>
        <w:rPr>
          <w:color w:val="231F20"/>
          <w:spacing w:val="-17"/>
        </w:rPr>
        <w:t> </w:t>
      </w:r>
      <w:r>
        <w:rPr>
          <w:color w:val="231F20"/>
        </w:rPr>
        <w:t>contrarreforma</w:t>
      </w:r>
      <w:r>
        <w:rPr>
          <w:color w:val="231F20"/>
          <w:spacing w:val="-17"/>
        </w:rPr>
        <w:t> </w:t>
      </w:r>
      <w:r>
        <w:rPr>
          <w:color w:val="231F20"/>
        </w:rPr>
        <w:t>normativa que anuló la esencia de la </w:t>
      </w:r>
      <w:r>
        <w:rPr>
          <w:i/>
          <w:color w:val="231F20"/>
        </w:rPr>
        <w:t>Reforma Constitucional en Telecomuni- </w:t>
      </w:r>
      <w:r>
        <w:rPr>
          <w:i/>
          <w:color w:val="231F20"/>
        </w:rPr>
        <w:t>caciones y Radiodifusión </w:t>
      </w:r>
      <w:r>
        <w:rPr>
          <w:color w:val="231F20"/>
        </w:rPr>
        <w:t>que se alejó drásticamente de la “finali- dad</w:t>
      </w:r>
      <w:r>
        <w:rPr>
          <w:color w:val="231F20"/>
          <w:spacing w:val="-7"/>
        </w:rPr>
        <w:t> </w:t>
      </w:r>
      <w:r>
        <w:rPr>
          <w:color w:val="231F20"/>
        </w:rPr>
        <w:t>que</w:t>
      </w:r>
      <w:r>
        <w:rPr>
          <w:color w:val="231F20"/>
          <w:spacing w:val="-7"/>
        </w:rPr>
        <w:t> </w:t>
      </w:r>
      <w:r>
        <w:rPr>
          <w:color w:val="231F20"/>
        </w:rPr>
        <w:t>le</w:t>
      </w:r>
      <w:r>
        <w:rPr>
          <w:color w:val="231F20"/>
          <w:spacing w:val="-7"/>
        </w:rPr>
        <w:t> </w:t>
      </w:r>
      <w:r>
        <w:rPr>
          <w:color w:val="231F20"/>
        </w:rPr>
        <w:t>dio</w:t>
      </w:r>
      <w:r>
        <w:rPr>
          <w:color w:val="231F20"/>
          <w:spacing w:val="-7"/>
        </w:rPr>
        <w:t> </w:t>
      </w:r>
      <w:r>
        <w:rPr>
          <w:color w:val="231F20"/>
        </w:rPr>
        <w:t>origen,</w:t>
      </w:r>
      <w:r>
        <w:rPr>
          <w:color w:val="231F20"/>
          <w:spacing w:val="-7"/>
        </w:rPr>
        <w:t> </w:t>
      </w:r>
      <w:r>
        <w:rPr>
          <w:color w:val="231F20"/>
        </w:rPr>
        <w:t>para</w:t>
      </w:r>
      <w:r>
        <w:rPr>
          <w:color w:val="231F20"/>
          <w:spacing w:val="-7"/>
        </w:rPr>
        <w:t> </w:t>
      </w:r>
      <w:r>
        <w:rPr>
          <w:color w:val="231F20"/>
        </w:rPr>
        <w:t>satisfacer</w:t>
      </w:r>
      <w:r>
        <w:rPr>
          <w:color w:val="231F20"/>
          <w:spacing w:val="-7"/>
        </w:rPr>
        <w:t> </w:t>
      </w:r>
      <w:r>
        <w:rPr>
          <w:color w:val="231F20"/>
        </w:rPr>
        <w:t>los</w:t>
      </w:r>
      <w:r>
        <w:rPr>
          <w:color w:val="231F20"/>
          <w:spacing w:val="-7"/>
        </w:rPr>
        <w:t> </w:t>
      </w:r>
      <w:r>
        <w:rPr>
          <w:color w:val="231F20"/>
        </w:rPr>
        <w:t>derechos</w:t>
      </w:r>
      <w:r>
        <w:rPr>
          <w:color w:val="231F20"/>
          <w:spacing w:val="-7"/>
        </w:rPr>
        <w:t> </w:t>
      </w:r>
      <w:r>
        <w:rPr>
          <w:color w:val="231F20"/>
        </w:rPr>
        <w:t>fundamentales de</w:t>
      </w:r>
      <w:r>
        <w:rPr>
          <w:color w:val="231F20"/>
          <w:spacing w:val="-5"/>
        </w:rPr>
        <w:t> </w:t>
      </w:r>
      <w:r>
        <w:rPr>
          <w:color w:val="231F20"/>
        </w:rPr>
        <w:t>libertad</w:t>
      </w:r>
      <w:r>
        <w:rPr>
          <w:color w:val="231F20"/>
          <w:spacing w:val="-4"/>
        </w:rPr>
        <w:t> </w:t>
      </w:r>
      <w:r>
        <w:rPr>
          <w:color w:val="231F20"/>
        </w:rPr>
        <w:t>de</w:t>
      </w:r>
      <w:r>
        <w:rPr>
          <w:color w:val="231F20"/>
          <w:spacing w:val="-5"/>
        </w:rPr>
        <w:t> </w:t>
      </w:r>
      <w:r>
        <w:rPr>
          <w:color w:val="231F20"/>
        </w:rPr>
        <w:t>expresión,</w:t>
      </w:r>
      <w:r>
        <w:rPr>
          <w:color w:val="231F20"/>
          <w:spacing w:val="-6"/>
        </w:rPr>
        <w:t> </w:t>
      </w:r>
      <w:r>
        <w:rPr>
          <w:color w:val="231F20"/>
        </w:rPr>
        <w:t>el</w:t>
      </w:r>
      <w:r>
        <w:rPr>
          <w:color w:val="231F20"/>
          <w:spacing w:val="-5"/>
        </w:rPr>
        <w:t> </w:t>
      </w:r>
      <w:r>
        <w:rPr>
          <w:color w:val="231F20"/>
        </w:rPr>
        <w:t>derecho</w:t>
      </w:r>
      <w:r>
        <w:rPr>
          <w:color w:val="231F20"/>
          <w:spacing w:val="-6"/>
        </w:rPr>
        <w:t> </w:t>
      </w:r>
      <w:r>
        <w:rPr>
          <w:color w:val="231F20"/>
        </w:rPr>
        <w:t>a</w:t>
      </w:r>
      <w:r>
        <w:rPr>
          <w:color w:val="231F20"/>
          <w:spacing w:val="-5"/>
        </w:rPr>
        <w:t> </w:t>
      </w:r>
      <w:r>
        <w:rPr>
          <w:color w:val="231F20"/>
        </w:rPr>
        <w:t>la</w:t>
      </w:r>
      <w:r>
        <w:rPr>
          <w:color w:val="231F20"/>
          <w:spacing w:val="-5"/>
        </w:rPr>
        <w:t> </w:t>
      </w:r>
      <w:r>
        <w:rPr>
          <w:color w:val="231F20"/>
        </w:rPr>
        <w:t>información</w:t>
      </w:r>
      <w:r>
        <w:rPr>
          <w:color w:val="231F20"/>
          <w:spacing w:val="-6"/>
        </w:rPr>
        <w:t> </w:t>
      </w:r>
      <w:r>
        <w:rPr>
          <w:color w:val="231F20"/>
        </w:rPr>
        <w:t>y</w:t>
      </w:r>
      <w:r>
        <w:rPr>
          <w:color w:val="231F20"/>
          <w:spacing w:val="-5"/>
        </w:rPr>
        <w:t> </w:t>
      </w:r>
      <w:r>
        <w:rPr>
          <w:color w:val="231F20"/>
        </w:rPr>
        <w:t>el</w:t>
      </w:r>
      <w:r>
        <w:rPr>
          <w:color w:val="231F20"/>
          <w:spacing w:val="-5"/>
        </w:rPr>
        <w:t> </w:t>
      </w:r>
      <w:r>
        <w:rPr>
          <w:color w:val="231F20"/>
        </w:rPr>
        <w:t>derecho de acceso a las tecnologías de la información y la comunicación” (Calleja, 2014:</w:t>
      </w:r>
      <w:r>
        <w:rPr>
          <w:color w:val="231F20"/>
          <w:spacing w:val="-2"/>
        </w:rPr>
        <w:t> </w:t>
      </w:r>
      <w:r>
        <w:rPr>
          <w:color w:val="231F20"/>
        </w:rPr>
        <w:t>1).</w:t>
      </w:r>
    </w:p>
    <w:p>
      <w:pPr>
        <w:pStyle w:val="BodyText"/>
        <w:spacing w:line="261" w:lineRule="auto"/>
        <w:ind w:left="833" w:firstLine="226"/>
        <w:jc w:val="both"/>
      </w:pPr>
      <w:r>
        <w:rPr>
          <w:color w:val="231F20"/>
        </w:rPr>
        <w:t>En materia de derechos comunicativos el </w:t>
      </w:r>
      <w:r>
        <w:rPr>
          <w:color w:val="231F20"/>
          <w:spacing w:val="-3"/>
        </w:rPr>
        <w:t>proyecto </w:t>
      </w:r>
      <w:r>
        <w:rPr>
          <w:color w:val="231F20"/>
        </w:rPr>
        <w:t>del Poder Ejecutivo escandalosamente los ignoró por completo “al contra- venir la disposición constitucional que ordena establecer en la Ley los derechos de las audiencias, así como mecanismos para</w:t>
      </w:r>
      <w:r>
        <w:rPr>
          <w:color w:val="231F20"/>
          <w:spacing w:val="-33"/>
        </w:rPr>
        <w:t> </w:t>
      </w:r>
      <w:r>
        <w:rPr>
          <w:color w:val="231F20"/>
        </w:rPr>
        <w:t>su protección. No basta enlistar un reducido catálogo de principios generales y mucho menos señalar que la promoción y defensa</w:t>
      </w:r>
      <w:r>
        <w:rPr>
          <w:color w:val="231F20"/>
          <w:spacing w:val="-19"/>
        </w:rPr>
        <w:t> </w:t>
      </w:r>
      <w:r>
        <w:rPr>
          <w:color w:val="231F20"/>
        </w:rPr>
        <w:t>de dichas prerrogativas ciudadanas estarán en los códigos de ética de los concesionarios” (Calleja, 2014: 2 a 4). Cuando más, única- mente</w:t>
      </w:r>
      <w:r>
        <w:rPr>
          <w:color w:val="231F20"/>
          <w:spacing w:val="-17"/>
        </w:rPr>
        <w:t> </w:t>
      </w:r>
      <w:r>
        <w:rPr>
          <w:color w:val="231F20"/>
        </w:rPr>
        <w:t>enumeró</w:t>
      </w:r>
      <w:r>
        <w:rPr>
          <w:color w:val="231F20"/>
          <w:spacing w:val="-17"/>
        </w:rPr>
        <w:t> </w:t>
      </w:r>
      <w:r>
        <w:rPr>
          <w:color w:val="231F20"/>
        </w:rPr>
        <w:t>superficialmente</w:t>
      </w:r>
      <w:r>
        <w:rPr>
          <w:color w:val="231F20"/>
          <w:spacing w:val="-17"/>
        </w:rPr>
        <w:t> </w:t>
      </w:r>
      <w:r>
        <w:rPr>
          <w:color w:val="231F20"/>
        </w:rPr>
        <w:t>una</w:t>
      </w:r>
      <w:r>
        <w:rPr>
          <w:color w:val="231F20"/>
          <w:spacing w:val="-16"/>
        </w:rPr>
        <w:t> </w:t>
      </w:r>
      <w:r>
        <w:rPr>
          <w:color w:val="231F20"/>
        </w:rPr>
        <w:t>serie</w:t>
      </w:r>
      <w:r>
        <w:rPr>
          <w:color w:val="231F20"/>
          <w:spacing w:val="-17"/>
        </w:rPr>
        <w:t> </w:t>
      </w:r>
      <w:r>
        <w:rPr>
          <w:color w:val="231F20"/>
        </w:rPr>
        <w:t>de</w:t>
      </w:r>
      <w:r>
        <w:rPr>
          <w:color w:val="231F20"/>
          <w:spacing w:val="-17"/>
        </w:rPr>
        <w:t> </w:t>
      </w:r>
      <w:r>
        <w:rPr>
          <w:color w:val="231F20"/>
        </w:rPr>
        <w:t>derechos</w:t>
      </w:r>
      <w:r>
        <w:rPr>
          <w:color w:val="231F20"/>
          <w:spacing w:val="-17"/>
        </w:rPr>
        <w:t> </w:t>
      </w:r>
      <w:r>
        <w:rPr>
          <w:color w:val="231F20"/>
        </w:rPr>
        <w:t>genéricos como usuarios de los servicios, pero nunca como audiencias, que son</w:t>
      </w:r>
      <w:r>
        <w:rPr>
          <w:color w:val="231F20"/>
          <w:spacing w:val="-10"/>
        </w:rPr>
        <w:t> </w:t>
      </w:r>
      <w:r>
        <w:rPr>
          <w:color w:val="231F20"/>
        </w:rPr>
        <w:t>las</w:t>
      </w:r>
      <w:r>
        <w:rPr>
          <w:color w:val="231F20"/>
          <w:spacing w:val="-9"/>
        </w:rPr>
        <w:t> </w:t>
      </w:r>
      <w:r>
        <w:rPr>
          <w:color w:val="231F20"/>
        </w:rPr>
        <w:t>garantías</w:t>
      </w:r>
      <w:r>
        <w:rPr>
          <w:color w:val="231F20"/>
          <w:spacing w:val="-9"/>
        </w:rPr>
        <w:t> </w:t>
      </w:r>
      <w:r>
        <w:rPr>
          <w:color w:val="231F20"/>
        </w:rPr>
        <w:t>constitucionales</w:t>
      </w:r>
      <w:r>
        <w:rPr>
          <w:color w:val="231F20"/>
          <w:spacing w:val="-10"/>
        </w:rPr>
        <w:t> </w:t>
      </w:r>
      <w:r>
        <w:rPr>
          <w:color w:val="231F20"/>
        </w:rPr>
        <w:t>que</w:t>
      </w:r>
      <w:r>
        <w:rPr>
          <w:color w:val="231F20"/>
          <w:spacing w:val="-9"/>
        </w:rPr>
        <w:t> </w:t>
      </w:r>
      <w:r>
        <w:rPr>
          <w:color w:val="231F20"/>
          <w:spacing w:val="-3"/>
        </w:rPr>
        <w:t>ya</w:t>
      </w:r>
      <w:r>
        <w:rPr>
          <w:color w:val="231F20"/>
          <w:spacing w:val="-9"/>
        </w:rPr>
        <w:t> </w:t>
      </w:r>
      <w:r>
        <w:rPr>
          <w:color w:val="231F20"/>
        </w:rPr>
        <w:t>están</w:t>
      </w:r>
      <w:r>
        <w:rPr>
          <w:color w:val="231F20"/>
          <w:spacing w:val="-10"/>
        </w:rPr>
        <w:t> </w:t>
      </w:r>
      <w:r>
        <w:rPr>
          <w:color w:val="231F20"/>
        </w:rPr>
        <w:t>reconocidas</w:t>
      </w:r>
      <w:r>
        <w:rPr>
          <w:color w:val="231F20"/>
          <w:spacing w:val="-10"/>
        </w:rPr>
        <w:t> </w:t>
      </w:r>
      <w:r>
        <w:rPr>
          <w:color w:val="231F20"/>
        </w:rPr>
        <w:t>por</w:t>
      </w:r>
      <w:r>
        <w:rPr>
          <w:color w:val="231F20"/>
          <w:spacing w:val="-9"/>
        </w:rPr>
        <w:t> </w:t>
      </w:r>
      <w:r>
        <w:rPr>
          <w:color w:val="231F20"/>
        </w:rPr>
        <w:t>la Carta</w:t>
      </w:r>
      <w:r>
        <w:rPr>
          <w:color w:val="231F20"/>
          <w:spacing w:val="-10"/>
        </w:rPr>
        <w:t> </w:t>
      </w:r>
      <w:r>
        <w:rPr>
          <w:color w:val="231F20"/>
        </w:rPr>
        <w:t>Magna</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rPr>
        <w:t>país.</w:t>
      </w:r>
      <w:r>
        <w:rPr>
          <w:color w:val="231F20"/>
          <w:spacing w:val="-9"/>
        </w:rPr>
        <w:t> </w:t>
      </w:r>
      <w:r>
        <w:rPr>
          <w:color w:val="231F20"/>
        </w:rPr>
        <w:t>Así,</w:t>
      </w:r>
      <w:r>
        <w:rPr>
          <w:color w:val="231F20"/>
          <w:spacing w:val="-9"/>
        </w:rPr>
        <w:t> </w:t>
      </w:r>
      <w:r>
        <w:rPr>
          <w:color w:val="231F20"/>
        </w:rPr>
        <w:t>la</w:t>
      </w:r>
      <w:r>
        <w:rPr>
          <w:color w:val="231F20"/>
          <w:spacing w:val="-9"/>
        </w:rPr>
        <w:t> </w:t>
      </w:r>
      <w:r>
        <w:rPr>
          <w:color w:val="231F20"/>
        </w:rPr>
        <w:t>propuesta</w:t>
      </w:r>
      <w:r>
        <w:rPr>
          <w:color w:val="231F20"/>
          <w:spacing w:val="-10"/>
        </w:rPr>
        <w:t> </w:t>
      </w:r>
      <w:r>
        <w:rPr>
          <w:color w:val="231F20"/>
        </w:rPr>
        <w:t>indicó</w:t>
      </w:r>
      <w:r>
        <w:rPr>
          <w:color w:val="231F20"/>
          <w:spacing w:val="-10"/>
        </w:rPr>
        <w:t> </w:t>
      </w:r>
      <w:r>
        <w:rPr>
          <w:color w:val="231F20"/>
        </w:rPr>
        <w:t>que</w:t>
      </w:r>
      <w:r>
        <w:rPr>
          <w:color w:val="231F20"/>
          <w:spacing w:val="-9"/>
        </w:rPr>
        <w:t> </w:t>
      </w:r>
      <w:r>
        <w:rPr>
          <w:color w:val="231F20"/>
        </w:rPr>
        <w:t>“se</w:t>
      </w:r>
      <w:r>
        <w:rPr>
          <w:color w:val="231F20"/>
          <w:spacing w:val="-9"/>
        </w:rPr>
        <w:t> </w:t>
      </w:r>
      <w:r>
        <w:rPr>
          <w:color w:val="231F20"/>
        </w:rPr>
        <w:t>reconocen como derechos de las audiencias: el recibir contenidos que refle- jen el pluralismo ideológico, político, social, cultural y lingüístico de</w:t>
      </w:r>
      <w:r>
        <w:rPr>
          <w:color w:val="231F20"/>
          <w:spacing w:val="-14"/>
        </w:rPr>
        <w:t> </w:t>
      </w:r>
      <w:r>
        <w:rPr>
          <w:color w:val="231F20"/>
        </w:rPr>
        <w:t>la</w:t>
      </w:r>
      <w:r>
        <w:rPr>
          <w:color w:val="231F20"/>
          <w:spacing w:val="-14"/>
        </w:rPr>
        <w:t> </w:t>
      </w:r>
      <w:r>
        <w:rPr>
          <w:color w:val="231F20"/>
        </w:rPr>
        <w:t>Nación;</w:t>
      </w:r>
      <w:r>
        <w:rPr>
          <w:color w:val="231F20"/>
          <w:spacing w:val="-15"/>
        </w:rPr>
        <w:t> </w:t>
      </w:r>
      <w:r>
        <w:rPr>
          <w:color w:val="231F20"/>
        </w:rPr>
        <w:t>el</w:t>
      </w:r>
      <w:r>
        <w:rPr>
          <w:color w:val="231F20"/>
          <w:spacing w:val="-14"/>
        </w:rPr>
        <w:t> </w:t>
      </w:r>
      <w:r>
        <w:rPr>
          <w:color w:val="231F20"/>
        </w:rPr>
        <w:t>recibir</w:t>
      </w:r>
      <w:r>
        <w:rPr>
          <w:color w:val="231F20"/>
          <w:spacing w:val="-14"/>
        </w:rPr>
        <w:t> </w:t>
      </w:r>
      <w:r>
        <w:rPr>
          <w:color w:val="231F20"/>
        </w:rPr>
        <w:t>programación</w:t>
      </w:r>
      <w:r>
        <w:rPr>
          <w:color w:val="231F20"/>
          <w:spacing w:val="-13"/>
        </w:rPr>
        <w:t> </w:t>
      </w:r>
      <w:r>
        <w:rPr>
          <w:color w:val="231F20"/>
        </w:rPr>
        <w:t>que</w:t>
      </w:r>
      <w:r>
        <w:rPr>
          <w:color w:val="231F20"/>
          <w:spacing w:val="-14"/>
        </w:rPr>
        <w:t> </w:t>
      </w:r>
      <w:r>
        <w:rPr>
          <w:color w:val="231F20"/>
        </w:rPr>
        <w:t>incluya</w:t>
      </w:r>
      <w:r>
        <w:rPr>
          <w:color w:val="231F20"/>
          <w:spacing w:val="-14"/>
        </w:rPr>
        <w:t> </w:t>
      </w:r>
      <w:r>
        <w:rPr>
          <w:color w:val="231F20"/>
        </w:rPr>
        <w:t>diferentes</w:t>
      </w:r>
      <w:r>
        <w:rPr>
          <w:color w:val="231F20"/>
          <w:spacing w:val="-14"/>
        </w:rPr>
        <w:t> </w:t>
      </w:r>
      <w:r>
        <w:rPr>
          <w:color w:val="231F20"/>
        </w:rPr>
        <w:t>géne- ros</w:t>
      </w:r>
      <w:r>
        <w:rPr>
          <w:color w:val="231F20"/>
          <w:spacing w:val="-6"/>
        </w:rPr>
        <w:t> </w:t>
      </w:r>
      <w:r>
        <w:rPr>
          <w:color w:val="231F20"/>
        </w:rPr>
        <w:t>que</w:t>
      </w:r>
      <w:r>
        <w:rPr>
          <w:color w:val="231F20"/>
          <w:spacing w:val="-6"/>
        </w:rPr>
        <w:t> </w:t>
      </w:r>
      <w:r>
        <w:rPr>
          <w:color w:val="231F20"/>
        </w:rPr>
        <w:t>respondan</w:t>
      </w:r>
      <w:r>
        <w:rPr>
          <w:color w:val="231F20"/>
          <w:spacing w:val="-6"/>
        </w:rPr>
        <w:t> </w:t>
      </w:r>
      <w:r>
        <w:rPr>
          <w:color w:val="231F20"/>
        </w:rPr>
        <w:t>a</w:t>
      </w:r>
      <w:r>
        <w:rPr>
          <w:color w:val="231F20"/>
          <w:spacing w:val="-6"/>
        </w:rPr>
        <w:t> </w:t>
      </w:r>
      <w:r>
        <w:rPr>
          <w:color w:val="231F20"/>
        </w:rPr>
        <w:t>la</w:t>
      </w:r>
      <w:r>
        <w:rPr>
          <w:color w:val="231F20"/>
          <w:spacing w:val="-6"/>
        </w:rPr>
        <w:t> </w:t>
      </w:r>
      <w:r>
        <w:rPr>
          <w:color w:val="231F20"/>
        </w:rPr>
        <w:t>expresión</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diversidad</w:t>
      </w:r>
      <w:r>
        <w:rPr>
          <w:color w:val="231F20"/>
          <w:spacing w:val="-6"/>
        </w:rPr>
        <w:t> </w:t>
      </w:r>
      <w:r>
        <w:rPr>
          <w:color w:val="231F20"/>
        </w:rPr>
        <w:t>y</w:t>
      </w:r>
      <w:r>
        <w:rPr>
          <w:color w:val="231F20"/>
          <w:spacing w:val="-6"/>
        </w:rPr>
        <w:t> </w:t>
      </w:r>
      <w:r>
        <w:rPr>
          <w:color w:val="231F20"/>
        </w:rPr>
        <w:t>pluralidad</w:t>
      </w:r>
      <w:r>
        <w:rPr>
          <w:color w:val="231F20"/>
          <w:spacing w:val="-5"/>
        </w:rPr>
        <w:t> </w:t>
      </w:r>
      <w:r>
        <w:rPr>
          <w:color w:val="231F20"/>
        </w:rPr>
        <w:t>de ideas</w:t>
      </w:r>
      <w:r>
        <w:rPr>
          <w:color w:val="231F20"/>
          <w:spacing w:val="-5"/>
        </w:rPr>
        <w:t> </w:t>
      </w:r>
      <w:r>
        <w:rPr>
          <w:color w:val="231F20"/>
        </w:rPr>
        <w:t>y</w:t>
      </w:r>
      <w:r>
        <w:rPr>
          <w:color w:val="231F20"/>
          <w:spacing w:val="-4"/>
        </w:rPr>
        <w:t> </w:t>
      </w:r>
      <w:r>
        <w:rPr>
          <w:color w:val="231F20"/>
        </w:rPr>
        <w:t>opiniones</w:t>
      </w:r>
      <w:r>
        <w:rPr>
          <w:color w:val="231F20"/>
          <w:spacing w:val="-5"/>
        </w:rPr>
        <w:t> </w:t>
      </w:r>
      <w:r>
        <w:rPr>
          <w:color w:val="231F20"/>
        </w:rPr>
        <w:t>que</w:t>
      </w:r>
      <w:r>
        <w:rPr>
          <w:color w:val="231F20"/>
          <w:spacing w:val="-5"/>
        </w:rPr>
        <w:t> </w:t>
      </w:r>
      <w:r>
        <w:rPr>
          <w:color w:val="231F20"/>
        </w:rPr>
        <w:t>fortalezcan</w:t>
      </w:r>
      <w:r>
        <w:rPr>
          <w:color w:val="231F20"/>
          <w:spacing w:val="-5"/>
        </w:rPr>
        <w:t> </w:t>
      </w:r>
      <w:r>
        <w:rPr>
          <w:color w:val="231F20"/>
        </w:rPr>
        <w:t>la</w:t>
      </w:r>
      <w:r>
        <w:rPr>
          <w:color w:val="231F20"/>
          <w:spacing w:val="-4"/>
        </w:rPr>
        <w:t> </w:t>
      </w:r>
      <w:r>
        <w:rPr>
          <w:color w:val="231F20"/>
        </w:rPr>
        <w:t>vida</w:t>
      </w:r>
      <w:r>
        <w:rPr>
          <w:color w:val="231F20"/>
          <w:spacing w:val="-5"/>
        </w:rPr>
        <w:t> </w:t>
      </w:r>
      <w:r>
        <w:rPr>
          <w:color w:val="231F20"/>
        </w:rPr>
        <w:t>democrática</w:t>
      </w:r>
      <w:r>
        <w:rPr>
          <w:color w:val="231F20"/>
          <w:spacing w:val="-4"/>
        </w:rPr>
        <w:t> </w:t>
      </w:r>
      <w:r>
        <w:rPr>
          <w:color w:val="231F20"/>
        </w:rPr>
        <w:t>de</w:t>
      </w:r>
      <w:r>
        <w:rPr>
          <w:color w:val="231F20"/>
          <w:spacing w:val="-5"/>
        </w:rPr>
        <w:t> </w:t>
      </w:r>
      <w:r>
        <w:rPr>
          <w:color w:val="231F20"/>
        </w:rPr>
        <w:t>la</w:t>
      </w:r>
      <w:r>
        <w:rPr>
          <w:color w:val="231F20"/>
          <w:spacing w:val="-4"/>
        </w:rPr>
        <w:t> </w:t>
      </w:r>
      <w:r>
        <w:rPr>
          <w:color w:val="231F20"/>
        </w:rPr>
        <w:t>socie- dad; el que se diferencie con claridad la información noticiosa de la</w:t>
      </w:r>
      <w:r>
        <w:rPr>
          <w:color w:val="231F20"/>
          <w:spacing w:val="-5"/>
        </w:rPr>
        <w:t> </w:t>
      </w:r>
      <w:r>
        <w:rPr>
          <w:color w:val="231F20"/>
        </w:rPr>
        <w:t>opinión</w:t>
      </w:r>
      <w:r>
        <w:rPr>
          <w:color w:val="231F20"/>
          <w:spacing w:val="-6"/>
        </w:rPr>
        <w:t> </w:t>
      </w:r>
      <w:r>
        <w:rPr>
          <w:color w:val="231F20"/>
        </w:rPr>
        <w:t>de</w:t>
      </w:r>
      <w:r>
        <w:rPr>
          <w:color w:val="231F20"/>
          <w:spacing w:val="-6"/>
        </w:rPr>
        <w:t> </w:t>
      </w:r>
      <w:r>
        <w:rPr>
          <w:color w:val="231F20"/>
        </w:rPr>
        <w:t>quien</w:t>
      </w:r>
      <w:r>
        <w:rPr>
          <w:color w:val="231F20"/>
          <w:spacing w:val="-6"/>
        </w:rPr>
        <w:t> </w:t>
      </w:r>
      <w:r>
        <w:rPr>
          <w:color w:val="231F20"/>
        </w:rPr>
        <w:t>la</w:t>
      </w:r>
      <w:r>
        <w:rPr>
          <w:color w:val="231F20"/>
          <w:spacing w:val="-5"/>
        </w:rPr>
        <w:t> </w:t>
      </w:r>
      <w:r>
        <w:rPr>
          <w:color w:val="231F20"/>
        </w:rPr>
        <w:t>presenta;</w:t>
      </w:r>
      <w:r>
        <w:rPr>
          <w:color w:val="231F20"/>
          <w:spacing w:val="-5"/>
        </w:rPr>
        <w:t> </w:t>
      </w:r>
      <w:r>
        <w:rPr>
          <w:color w:val="231F20"/>
        </w:rPr>
        <w:t>el</w:t>
      </w:r>
      <w:r>
        <w:rPr>
          <w:color w:val="231F20"/>
          <w:spacing w:val="-6"/>
        </w:rPr>
        <w:t> </w:t>
      </w:r>
      <w:r>
        <w:rPr>
          <w:color w:val="231F20"/>
        </w:rPr>
        <w:t>que</w:t>
      </w:r>
      <w:r>
        <w:rPr>
          <w:color w:val="231F20"/>
          <w:spacing w:val="-6"/>
        </w:rPr>
        <w:t> </w:t>
      </w:r>
      <w:r>
        <w:rPr>
          <w:color w:val="231F20"/>
        </w:rPr>
        <w:t>se</w:t>
      </w:r>
      <w:r>
        <w:rPr>
          <w:color w:val="231F20"/>
          <w:spacing w:val="-6"/>
        </w:rPr>
        <w:t> </w:t>
      </w:r>
      <w:r>
        <w:rPr>
          <w:color w:val="231F20"/>
        </w:rPr>
        <w:t>aporten</w:t>
      </w:r>
      <w:r>
        <w:rPr>
          <w:color w:val="231F20"/>
          <w:spacing w:val="-6"/>
        </w:rPr>
        <w:t> </w:t>
      </w:r>
      <w:r>
        <w:rPr>
          <w:color w:val="231F20"/>
        </w:rPr>
        <w:t>elementos</w:t>
      </w:r>
      <w:r>
        <w:rPr>
          <w:color w:val="231F20"/>
          <w:spacing w:val="-6"/>
        </w:rPr>
        <w:t> </w:t>
      </w:r>
      <w:r>
        <w:rPr>
          <w:color w:val="231F20"/>
        </w:rPr>
        <w:t>para distinguir entre la publicidad y el contenido de un programa; el que</w:t>
      </w:r>
      <w:r>
        <w:rPr>
          <w:color w:val="231F20"/>
          <w:spacing w:val="-12"/>
        </w:rPr>
        <w:t> </w:t>
      </w:r>
      <w:r>
        <w:rPr>
          <w:color w:val="231F20"/>
        </w:rPr>
        <w:t>se</w:t>
      </w:r>
      <w:r>
        <w:rPr>
          <w:color w:val="231F20"/>
          <w:spacing w:val="-11"/>
        </w:rPr>
        <w:t> </w:t>
      </w:r>
      <w:r>
        <w:rPr>
          <w:color w:val="231F20"/>
        </w:rPr>
        <w:t>respeten</w:t>
      </w:r>
      <w:r>
        <w:rPr>
          <w:color w:val="231F20"/>
          <w:spacing w:val="-12"/>
        </w:rPr>
        <w:t> </w:t>
      </w:r>
      <w:r>
        <w:rPr>
          <w:color w:val="231F20"/>
        </w:rPr>
        <w:t>los</w:t>
      </w:r>
      <w:r>
        <w:rPr>
          <w:color w:val="231F20"/>
          <w:spacing w:val="-11"/>
        </w:rPr>
        <w:t> </w:t>
      </w:r>
      <w:r>
        <w:rPr>
          <w:color w:val="231F20"/>
        </w:rPr>
        <w:t>horarios</w:t>
      </w:r>
      <w:r>
        <w:rPr>
          <w:color w:val="231F20"/>
          <w:spacing w:val="-11"/>
        </w:rPr>
        <w:t> </w:t>
      </w:r>
      <w:r>
        <w:rPr>
          <w:color w:val="231F20"/>
        </w:rPr>
        <w:t>de</w:t>
      </w:r>
      <w:r>
        <w:rPr>
          <w:color w:val="231F20"/>
          <w:spacing w:val="-11"/>
        </w:rPr>
        <w:t> </w:t>
      </w:r>
      <w:r>
        <w:rPr>
          <w:color w:val="231F20"/>
        </w:rPr>
        <w:t>los</w:t>
      </w:r>
      <w:r>
        <w:rPr>
          <w:color w:val="231F20"/>
          <w:spacing w:val="-11"/>
        </w:rPr>
        <w:t> </w:t>
      </w:r>
      <w:r>
        <w:rPr>
          <w:color w:val="231F20"/>
        </w:rPr>
        <w:t>programas</w:t>
      </w:r>
      <w:r>
        <w:rPr>
          <w:color w:val="231F20"/>
          <w:spacing w:val="-11"/>
        </w:rPr>
        <w:t> </w:t>
      </w:r>
      <w:r>
        <w:rPr>
          <w:color w:val="231F20"/>
        </w:rPr>
        <w:t>y</w:t>
      </w:r>
      <w:r>
        <w:rPr>
          <w:color w:val="231F20"/>
          <w:spacing w:val="-11"/>
        </w:rPr>
        <w:t> </w:t>
      </w:r>
      <w:r>
        <w:rPr>
          <w:color w:val="231F20"/>
        </w:rPr>
        <w:t>a</w:t>
      </w:r>
      <w:r>
        <w:rPr>
          <w:color w:val="231F20"/>
          <w:spacing w:val="-11"/>
        </w:rPr>
        <w:t> </w:t>
      </w:r>
      <w:r>
        <w:rPr>
          <w:color w:val="231F20"/>
        </w:rPr>
        <w:t>que</w:t>
      </w:r>
      <w:r>
        <w:rPr>
          <w:color w:val="231F20"/>
          <w:spacing w:val="-12"/>
        </w:rPr>
        <w:t> </w:t>
      </w:r>
      <w:r>
        <w:rPr>
          <w:color w:val="231F20"/>
        </w:rPr>
        <w:t>se</w:t>
      </w:r>
      <w:r>
        <w:rPr>
          <w:color w:val="231F20"/>
          <w:spacing w:val="-12"/>
        </w:rPr>
        <w:t> </w:t>
      </w:r>
      <w:r>
        <w:rPr>
          <w:color w:val="231F20"/>
        </w:rPr>
        <w:t>avise</w:t>
      </w:r>
      <w:r>
        <w:rPr>
          <w:color w:val="231F20"/>
          <w:spacing w:val="-11"/>
        </w:rPr>
        <w:t> </w:t>
      </w:r>
      <w:r>
        <w:rPr>
          <w:color w:val="231F20"/>
        </w:rPr>
        <w:t>con oportunidad los cambios a la misma; el ejercicio del derecho de réplica –de conformidad con las disposiciones particulares en la materia–;</w:t>
      </w:r>
      <w:r>
        <w:rPr>
          <w:color w:val="231F20"/>
          <w:spacing w:val="-5"/>
        </w:rPr>
        <w:t> </w:t>
      </w:r>
      <w:r>
        <w:rPr>
          <w:color w:val="231F20"/>
        </w:rPr>
        <w:t>así</w:t>
      </w:r>
      <w:r>
        <w:rPr>
          <w:color w:val="231F20"/>
          <w:spacing w:val="-5"/>
        </w:rPr>
        <w:t> </w:t>
      </w:r>
      <w:r>
        <w:rPr>
          <w:color w:val="231F20"/>
        </w:rPr>
        <w:t>como</w:t>
      </w:r>
      <w:r>
        <w:rPr>
          <w:color w:val="231F20"/>
          <w:spacing w:val="-5"/>
        </w:rPr>
        <w:t> </w:t>
      </w:r>
      <w:r>
        <w:rPr>
          <w:color w:val="231F20"/>
        </w:rPr>
        <w:t>el</w:t>
      </w:r>
      <w:r>
        <w:rPr>
          <w:color w:val="231F20"/>
          <w:spacing w:val="-5"/>
        </w:rPr>
        <w:t> </w:t>
      </w:r>
      <w:r>
        <w:rPr>
          <w:color w:val="231F20"/>
        </w:rPr>
        <w:t>que</w:t>
      </w:r>
      <w:r>
        <w:rPr>
          <w:color w:val="231F20"/>
          <w:spacing w:val="-5"/>
        </w:rPr>
        <w:t> </w:t>
      </w:r>
      <w:r>
        <w:rPr>
          <w:color w:val="231F20"/>
        </w:rPr>
        <w:t>se</w:t>
      </w:r>
      <w:r>
        <w:rPr>
          <w:color w:val="231F20"/>
          <w:spacing w:val="-5"/>
        </w:rPr>
        <w:t> </w:t>
      </w:r>
      <w:r>
        <w:rPr>
          <w:color w:val="231F20"/>
        </w:rPr>
        <w:t>mantenga</w:t>
      </w:r>
      <w:r>
        <w:rPr>
          <w:color w:val="231F20"/>
          <w:spacing w:val="-5"/>
        </w:rPr>
        <w:t> </w:t>
      </w:r>
      <w:r>
        <w:rPr>
          <w:color w:val="231F20"/>
        </w:rPr>
        <w:t>la</w:t>
      </w:r>
      <w:r>
        <w:rPr>
          <w:color w:val="231F20"/>
          <w:spacing w:val="-5"/>
        </w:rPr>
        <w:t> </w:t>
      </w:r>
      <w:r>
        <w:rPr>
          <w:color w:val="231F20"/>
        </w:rPr>
        <w:t>misma</w:t>
      </w:r>
      <w:r>
        <w:rPr>
          <w:color w:val="231F20"/>
          <w:spacing w:val="-5"/>
        </w:rPr>
        <w:t> </w:t>
      </w:r>
      <w:r>
        <w:rPr>
          <w:color w:val="231F20"/>
        </w:rPr>
        <w:t>calidad</w:t>
      </w:r>
      <w:r>
        <w:rPr>
          <w:color w:val="231F20"/>
          <w:spacing w:val="-5"/>
        </w:rPr>
        <w:t> </w:t>
      </w:r>
      <w:r>
        <w:rPr>
          <w:color w:val="231F20"/>
        </w:rPr>
        <w:t>y</w:t>
      </w:r>
      <w:r>
        <w:rPr>
          <w:color w:val="231F20"/>
          <w:spacing w:val="-5"/>
        </w:rPr>
        <w:t> </w:t>
      </w:r>
      <w:r>
        <w:rPr>
          <w:color w:val="231F20"/>
        </w:rPr>
        <w:t>niveles de audio y video durante la programación, incluidos los</w:t>
      </w:r>
      <w:r>
        <w:rPr>
          <w:color w:val="231F20"/>
          <w:spacing w:val="8"/>
        </w:rPr>
        <w:t> </w:t>
      </w:r>
      <w:r>
        <w:rPr>
          <w:color w:val="231F20"/>
        </w:rPr>
        <w:t>espacios</w:t>
      </w:r>
    </w:p>
    <w:p>
      <w:pPr>
        <w:pStyle w:val="BodyText"/>
        <w:spacing w:before="44"/>
        <w:ind w:left="833" w:right="816"/>
      </w:pPr>
      <w:r>
        <w:rPr/>
        <w:br w:type="column"/>
      </w:r>
      <w:r>
        <w:rPr>
          <w:color w:val="231F20"/>
        </w:rPr>
        <w:t>publicitarios” (Peña Nieto, 2014: 35).</w:t>
      </w:r>
    </w:p>
    <w:p>
      <w:pPr>
        <w:pStyle w:val="BodyText"/>
        <w:spacing w:line="261" w:lineRule="auto" w:before="22"/>
        <w:ind w:left="833" w:right="831" w:firstLine="226"/>
        <w:jc w:val="both"/>
      </w:pPr>
      <w:r>
        <w:rPr>
          <w:color w:val="231F20"/>
        </w:rPr>
        <w:t>“Cabe señalar que el reconocimiento de los anteriores dere- chos de las audiencias, no excluyen el reconocimiento de otros derechos que se tengan contemplados en regulaciones diferen- tes” (Peña Nieto, 2014: 35).</w:t>
      </w:r>
    </w:p>
    <w:p>
      <w:pPr>
        <w:pStyle w:val="BodyText"/>
        <w:spacing w:line="261" w:lineRule="auto"/>
        <w:ind w:left="833" w:right="831" w:firstLine="226"/>
        <w:jc w:val="both"/>
      </w:pPr>
      <w:r>
        <w:rPr>
          <w:color w:val="231F20"/>
        </w:rPr>
        <w:t>De esta forma, en el Artículo 257 de la </w:t>
      </w:r>
      <w:r>
        <w:rPr>
          <w:i/>
          <w:color w:val="231F20"/>
        </w:rPr>
        <w:t>Iniciativa Presidencial </w:t>
      </w:r>
      <w:r>
        <w:rPr>
          <w:color w:val="231F20"/>
        </w:rPr>
        <w:t>únicamente se reconocieron como derechos de las audiencias las siguientes ocho actividades:</w:t>
      </w:r>
    </w:p>
    <w:p>
      <w:pPr>
        <w:pStyle w:val="BodyText"/>
        <w:spacing w:line="261" w:lineRule="auto"/>
        <w:ind w:left="833" w:right="831" w:firstLine="226"/>
        <w:jc w:val="both"/>
      </w:pPr>
      <w:r>
        <w:rPr>
          <w:color w:val="231F20"/>
        </w:rPr>
        <w:t>1.-</w:t>
      </w:r>
      <w:r>
        <w:rPr>
          <w:color w:val="231F20"/>
          <w:spacing w:val="-11"/>
        </w:rPr>
        <w:t> </w:t>
      </w:r>
      <w:r>
        <w:rPr>
          <w:color w:val="231F20"/>
        </w:rPr>
        <w:t>Recibir</w:t>
      </w:r>
      <w:r>
        <w:rPr>
          <w:color w:val="231F20"/>
          <w:spacing w:val="-11"/>
        </w:rPr>
        <w:t> </w:t>
      </w:r>
      <w:r>
        <w:rPr>
          <w:color w:val="231F20"/>
        </w:rPr>
        <w:t>contenidos</w:t>
      </w:r>
      <w:r>
        <w:rPr>
          <w:color w:val="231F20"/>
          <w:spacing w:val="-11"/>
        </w:rPr>
        <w:t> </w:t>
      </w:r>
      <w:r>
        <w:rPr>
          <w:color w:val="231F20"/>
        </w:rPr>
        <w:t>que</w:t>
      </w:r>
      <w:r>
        <w:rPr>
          <w:color w:val="231F20"/>
          <w:spacing w:val="-11"/>
        </w:rPr>
        <w:t> </w:t>
      </w:r>
      <w:r>
        <w:rPr>
          <w:color w:val="231F20"/>
        </w:rPr>
        <w:t>reflejen</w:t>
      </w:r>
      <w:r>
        <w:rPr>
          <w:color w:val="231F20"/>
          <w:spacing w:val="-11"/>
        </w:rPr>
        <w:t> </w:t>
      </w:r>
      <w:r>
        <w:rPr>
          <w:color w:val="231F20"/>
        </w:rPr>
        <w:t>el</w:t>
      </w:r>
      <w:r>
        <w:rPr>
          <w:color w:val="231F20"/>
          <w:spacing w:val="-10"/>
        </w:rPr>
        <w:t> </w:t>
      </w:r>
      <w:r>
        <w:rPr>
          <w:color w:val="231F20"/>
        </w:rPr>
        <w:t>pluralismo</w:t>
      </w:r>
      <w:r>
        <w:rPr>
          <w:color w:val="231F20"/>
          <w:spacing w:val="-10"/>
        </w:rPr>
        <w:t> </w:t>
      </w:r>
      <w:r>
        <w:rPr>
          <w:color w:val="231F20"/>
        </w:rPr>
        <w:t>ideológico,</w:t>
      </w:r>
      <w:r>
        <w:rPr>
          <w:color w:val="231F20"/>
          <w:spacing w:val="-11"/>
        </w:rPr>
        <w:t> </w:t>
      </w:r>
      <w:r>
        <w:rPr>
          <w:color w:val="231F20"/>
        </w:rPr>
        <w:t>po- lítico, social y cultural y lingüístico de la</w:t>
      </w:r>
      <w:r>
        <w:rPr>
          <w:color w:val="231F20"/>
          <w:spacing w:val="-13"/>
        </w:rPr>
        <w:t> </w:t>
      </w:r>
      <w:r>
        <w:rPr>
          <w:color w:val="231F20"/>
        </w:rPr>
        <w:t>Nación;</w:t>
      </w:r>
    </w:p>
    <w:p>
      <w:pPr>
        <w:pStyle w:val="BodyText"/>
        <w:spacing w:line="261" w:lineRule="auto"/>
        <w:ind w:left="833" w:right="831" w:firstLine="226"/>
        <w:jc w:val="both"/>
      </w:pPr>
      <w:r>
        <w:rPr>
          <w:color w:val="231F20"/>
        </w:rPr>
        <w:t>2.- Recibir programación que incluya diferentes géneros que respondan a la expresión de la diversidad y pluralidad de ideas   y opiniones que fortalezcan la vida democrática de la</w:t>
      </w:r>
      <w:r>
        <w:rPr>
          <w:color w:val="231F20"/>
          <w:spacing w:val="-20"/>
        </w:rPr>
        <w:t> </w:t>
      </w:r>
      <w:r>
        <w:rPr>
          <w:color w:val="231F20"/>
        </w:rPr>
        <w:t>sociedad;</w:t>
      </w:r>
    </w:p>
    <w:p>
      <w:pPr>
        <w:pStyle w:val="BodyText"/>
        <w:spacing w:line="261" w:lineRule="auto"/>
        <w:ind w:left="833" w:right="832" w:firstLine="226"/>
        <w:jc w:val="both"/>
      </w:pPr>
      <w:r>
        <w:rPr>
          <w:color w:val="231F20"/>
        </w:rPr>
        <w:t>3.-</w:t>
      </w:r>
      <w:r>
        <w:rPr>
          <w:color w:val="231F20"/>
          <w:spacing w:val="-8"/>
        </w:rPr>
        <w:t> </w:t>
      </w:r>
      <w:r>
        <w:rPr>
          <w:color w:val="231F20"/>
        </w:rPr>
        <w:t>Que</w:t>
      </w:r>
      <w:r>
        <w:rPr>
          <w:color w:val="231F20"/>
          <w:spacing w:val="-8"/>
        </w:rPr>
        <w:t> </w:t>
      </w:r>
      <w:r>
        <w:rPr>
          <w:color w:val="231F20"/>
        </w:rPr>
        <w:t>se</w:t>
      </w:r>
      <w:r>
        <w:rPr>
          <w:color w:val="231F20"/>
          <w:spacing w:val="-8"/>
        </w:rPr>
        <w:t> </w:t>
      </w:r>
      <w:r>
        <w:rPr>
          <w:color w:val="231F20"/>
        </w:rPr>
        <w:t>diferencie</w:t>
      </w:r>
      <w:r>
        <w:rPr>
          <w:color w:val="231F20"/>
          <w:spacing w:val="-8"/>
        </w:rPr>
        <w:t> </w:t>
      </w:r>
      <w:r>
        <w:rPr>
          <w:color w:val="231F20"/>
        </w:rPr>
        <w:t>con</w:t>
      </w:r>
      <w:r>
        <w:rPr>
          <w:color w:val="231F20"/>
          <w:spacing w:val="-8"/>
        </w:rPr>
        <w:t> </w:t>
      </w:r>
      <w:r>
        <w:rPr>
          <w:color w:val="231F20"/>
        </w:rPr>
        <w:t>claridad</w:t>
      </w:r>
      <w:r>
        <w:rPr>
          <w:color w:val="231F20"/>
          <w:spacing w:val="-8"/>
        </w:rPr>
        <w:t> </w:t>
      </w:r>
      <w:r>
        <w:rPr>
          <w:color w:val="231F20"/>
        </w:rPr>
        <w:t>la</w:t>
      </w:r>
      <w:r>
        <w:rPr>
          <w:color w:val="231F20"/>
          <w:spacing w:val="-7"/>
        </w:rPr>
        <w:t> </w:t>
      </w:r>
      <w:r>
        <w:rPr>
          <w:color w:val="231F20"/>
        </w:rPr>
        <w:t>información</w:t>
      </w:r>
      <w:r>
        <w:rPr>
          <w:color w:val="231F20"/>
          <w:spacing w:val="-8"/>
        </w:rPr>
        <w:t> </w:t>
      </w:r>
      <w:r>
        <w:rPr>
          <w:color w:val="231F20"/>
        </w:rPr>
        <w:t>noticiosa</w:t>
      </w:r>
      <w:r>
        <w:rPr>
          <w:color w:val="231F20"/>
          <w:spacing w:val="-8"/>
        </w:rPr>
        <w:t> </w:t>
      </w:r>
      <w:r>
        <w:rPr>
          <w:color w:val="231F20"/>
        </w:rPr>
        <w:t>de</w:t>
      </w:r>
      <w:r>
        <w:rPr>
          <w:color w:val="231F20"/>
          <w:spacing w:val="-8"/>
        </w:rPr>
        <w:t> </w:t>
      </w:r>
      <w:r>
        <w:rPr>
          <w:color w:val="231F20"/>
        </w:rPr>
        <w:t>la opinión de quien la</w:t>
      </w:r>
      <w:r>
        <w:rPr>
          <w:color w:val="231F20"/>
          <w:spacing w:val="-9"/>
        </w:rPr>
        <w:t> </w:t>
      </w:r>
      <w:r>
        <w:rPr>
          <w:color w:val="231F20"/>
        </w:rPr>
        <w:t>presenta;</w:t>
      </w:r>
    </w:p>
    <w:p>
      <w:pPr>
        <w:pStyle w:val="BodyText"/>
        <w:spacing w:line="261" w:lineRule="auto"/>
        <w:ind w:left="834" w:right="831" w:firstLine="226"/>
        <w:jc w:val="both"/>
      </w:pPr>
      <w:r>
        <w:rPr>
          <w:color w:val="231F20"/>
        </w:rPr>
        <w:t>4.- Que se aporten elementos para distinguir entre la publici- dad y el contenido de un programa;</w:t>
      </w:r>
    </w:p>
    <w:p>
      <w:pPr>
        <w:pStyle w:val="BodyText"/>
        <w:spacing w:line="261" w:lineRule="auto"/>
        <w:ind w:left="834" w:right="831" w:firstLine="226"/>
        <w:jc w:val="both"/>
      </w:pPr>
      <w:r>
        <w:rPr>
          <w:color w:val="231F20"/>
        </w:rPr>
        <w:t>5.-</w:t>
      </w:r>
      <w:r>
        <w:rPr>
          <w:color w:val="231F20"/>
          <w:spacing w:val="-11"/>
        </w:rPr>
        <w:t> </w:t>
      </w:r>
      <w:r>
        <w:rPr>
          <w:color w:val="231F20"/>
        </w:rPr>
        <w:t>Que</w:t>
      </w:r>
      <w:r>
        <w:rPr>
          <w:color w:val="231F20"/>
          <w:spacing w:val="-11"/>
        </w:rPr>
        <w:t> </w:t>
      </w:r>
      <w:r>
        <w:rPr>
          <w:color w:val="231F20"/>
        </w:rPr>
        <w:t>se</w:t>
      </w:r>
      <w:r>
        <w:rPr>
          <w:color w:val="231F20"/>
          <w:spacing w:val="-11"/>
        </w:rPr>
        <w:t> </w:t>
      </w:r>
      <w:r>
        <w:rPr>
          <w:color w:val="231F20"/>
        </w:rPr>
        <w:t>respeten</w:t>
      </w:r>
      <w:r>
        <w:rPr>
          <w:color w:val="231F20"/>
          <w:spacing w:val="-11"/>
        </w:rPr>
        <w:t> </w:t>
      </w:r>
      <w:r>
        <w:rPr>
          <w:color w:val="231F20"/>
        </w:rPr>
        <w:t>los</w:t>
      </w:r>
      <w:r>
        <w:rPr>
          <w:color w:val="231F20"/>
          <w:spacing w:val="-11"/>
        </w:rPr>
        <w:t> </w:t>
      </w:r>
      <w:r>
        <w:rPr>
          <w:color w:val="231F20"/>
        </w:rPr>
        <w:t>horarios</w:t>
      </w:r>
      <w:r>
        <w:rPr>
          <w:color w:val="231F20"/>
          <w:spacing w:val="-11"/>
        </w:rPr>
        <w:t> </w:t>
      </w:r>
      <w:r>
        <w:rPr>
          <w:color w:val="231F20"/>
        </w:rPr>
        <w:t>de</w:t>
      </w:r>
      <w:r>
        <w:rPr>
          <w:color w:val="231F20"/>
          <w:spacing w:val="-11"/>
        </w:rPr>
        <w:t> </w:t>
      </w:r>
      <w:r>
        <w:rPr>
          <w:color w:val="231F20"/>
        </w:rPr>
        <w:t>los</w:t>
      </w:r>
      <w:r>
        <w:rPr>
          <w:color w:val="231F20"/>
          <w:spacing w:val="-11"/>
        </w:rPr>
        <w:t> </w:t>
      </w:r>
      <w:r>
        <w:rPr>
          <w:color w:val="231F20"/>
        </w:rPr>
        <w:t>programas</w:t>
      </w:r>
      <w:r>
        <w:rPr>
          <w:color w:val="231F20"/>
          <w:spacing w:val="-11"/>
        </w:rPr>
        <w:t> </w:t>
      </w:r>
      <w:r>
        <w:rPr>
          <w:color w:val="231F20"/>
        </w:rPr>
        <w:t>y</w:t>
      </w:r>
      <w:r>
        <w:rPr>
          <w:color w:val="231F20"/>
          <w:spacing w:val="-11"/>
        </w:rPr>
        <w:t> </w:t>
      </w:r>
      <w:r>
        <w:rPr>
          <w:color w:val="231F20"/>
        </w:rPr>
        <w:t>que</w:t>
      </w:r>
      <w:r>
        <w:rPr>
          <w:color w:val="231F20"/>
          <w:spacing w:val="-11"/>
        </w:rPr>
        <w:t> </w:t>
      </w:r>
      <w:r>
        <w:rPr>
          <w:color w:val="231F20"/>
        </w:rPr>
        <w:t>se</w:t>
      </w:r>
      <w:r>
        <w:rPr>
          <w:color w:val="231F20"/>
          <w:spacing w:val="-11"/>
        </w:rPr>
        <w:t> </w:t>
      </w:r>
      <w:r>
        <w:rPr>
          <w:color w:val="231F20"/>
        </w:rPr>
        <w:t>avise con oportunidad los cambios a la</w:t>
      </w:r>
      <w:r>
        <w:rPr>
          <w:color w:val="231F20"/>
          <w:spacing w:val="-7"/>
        </w:rPr>
        <w:t> </w:t>
      </w:r>
      <w:r>
        <w:rPr>
          <w:color w:val="231F20"/>
        </w:rPr>
        <w:t>misma;</w:t>
      </w:r>
    </w:p>
    <w:p>
      <w:pPr>
        <w:pStyle w:val="BodyText"/>
        <w:spacing w:line="261" w:lineRule="auto"/>
        <w:ind w:left="834" w:right="831" w:firstLine="226"/>
        <w:jc w:val="both"/>
      </w:pPr>
      <w:r>
        <w:rPr>
          <w:color w:val="231F20"/>
        </w:rPr>
        <w:t>6.- Ejercer el derecho de réplica, en términos de su ley regla- mentaria;</w:t>
      </w:r>
    </w:p>
    <w:p>
      <w:pPr>
        <w:pStyle w:val="BodyText"/>
        <w:spacing w:line="261" w:lineRule="auto"/>
        <w:ind w:left="834" w:right="831" w:firstLine="226"/>
        <w:jc w:val="both"/>
      </w:pPr>
      <w:r>
        <w:rPr>
          <w:color w:val="231F20"/>
        </w:rPr>
        <w:t>7.-</w:t>
      </w:r>
      <w:r>
        <w:rPr>
          <w:color w:val="231F20"/>
          <w:spacing w:val="-12"/>
        </w:rPr>
        <w:t> </w:t>
      </w:r>
      <w:r>
        <w:rPr>
          <w:color w:val="231F20"/>
        </w:rPr>
        <w:t>Que</w:t>
      </w:r>
      <w:r>
        <w:rPr>
          <w:color w:val="231F20"/>
          <w:spacing w:val="-12"/>
        </w:rPr>
        <w:t> </w:t>
      </w:r>
      <w:r>
        <w:rPr>
          <w:color w:val="231F20"/>
        </w:rPr>
        <w:t>se</w:t>
      </w:r>
      <w:r>
        <w:rPr>
          <w:color w:val="231F20"/>
          <w:spacing w:val="-12"/>
        </w:rPr>
        <w:t> </w:t>
      </w:r>
      <w:r>
        <w:rPr>
          <w:color w:val="231F20"/>
        </w:rPr>
        <w:t>mantenga</w:t>
      </w:r>
      <w:r>
        <w:rPr>
          <w:color w:val="231F20"/>
          <w:spacing w:val="-12"/>
        </w:rPr>
        <w:t> </w:t>
      </w:r>
      <w:r>
        <w:rPr>
          <w:color w:val="231F20"/>
        </w:rPr>
        <w:t>la</w:t>
      </w:r>
      <w:r>
        <w:rPr>
          <w:color w:val="231F20"/>
          <w:spacing w:val="-12"/>
        </w:rPr>
        <w:t> </w:t>
      </w:r>
      <w:r>
        <w:rPr>
          <w:color w:val="231F20"/>
        </w:rPr>
        <w:t>misma</w:t>
      </w:r>
      <w:r>
        <w:rPr>
          <w:color w:val="231F20"/>
          <w:spacing w:val="-12"/>
        </w:rPr>
        <w:t> </w:t>
      </w:r>
      <w:r>
        <w:rPr>
          <w:color w:val="231F20"/>
        </w:rPr>
        <w:t>calidad</w:t>
      </w:r>
      <w:r>
        <w:rPr>
          <w:color w:val="231F20"/>
          <w:spacing w:val="-12"/>
        </w:rPr>
        <w:t> </w:t>
      </w:r>
      <w:r>
        <w:rPr>
          <w:color w:val="231F20"/>
        </w:rPr>
        <w:t>y</w:t>
      </w:r>
      <w:r>
        <w:rPr>
          <w:color w:val="231F20"/>
          <w:spacing w:val="-12"/>
        </w:rPr>
        <w:t> </w:t>
      </w:r>
      <w:r>
        <w:rPr>
          <w:color w:val="231F20"/>
        </w:rPr>
        <w:t>niveles</w:t>
      </w:r>
      <w:r>
        <w:rPr>
          <w:color w:val="231F20"/>
          <w:spacing w:val="-12"/>
        </w:rPr>
        <w:t> </w:t>
      </w:r>
      <w:r>
        <w:rPr>
          <w:color w:val="231F20"/>
        </w:rPr>
        <w:t>de</w:t>
      </w:r>
      <w:r>
        <w:rPr>
          <w:color w:val="231F20"/>
          <w:spacing w:val="-12"/>
        </w:rPr>
        <w:t> </w:t>
      </w:r>
      <w:r>
        <w:rPr>
          <w:color w:val="231F20"/>
        </w:rPr>
        <w:t>audio</w:t>
      </w:r>
      <w:r>
        <w:rPr>
          <w:color w:val="231F20"/>
          <w:spacing w:val="-12"/>
        </w:rPr>
        <w:t> </w:t>
      </w:r>
      <w:r>
        <w:rPr>
          <w:color w:val="231F20"/>
        </w:rPr>
        <w:t>y</w:t>
      </w:r>
      <w:r>
        <w:rPr>
          <w:color w:val="231F20"/>
          <w:spacing w:val="-12"/>
        </w:rPr>
        <w:t> </w:t>
      </w:r>
      <w:r>
        <w:rPr>
          <w:color w:val="231F20"/>
        </w:rPr>
        <w:t>video durante</w:t>
      </w:r>
      <w:r>
        <w:rPr>
          <w:color w:val="231F20"/>
          <w:spacing w:val="-6"/>
        </w:rPr>
        <w:t> </w:t>
      </w:r>
      <w:r>
        <w:rPr>
          <w:color w:val="231F20"/>
        </w:rPr>
        <w:t>la</w:t>
      </w:r>
      <w:r>
        <w:rPr>
          <w:color w:val="231F20"/>
          <w:spacing w:val="-6"/>
        </w:rPr>
        <w:t> </w:t>
      </w:r>
      <w:r>
        <w:rPr>
          <w:color w:val="231F20"/>
        </w:rPr>
        <w:t>programación,</w:t>
      </w:r>
      <w:r>
        <w:rPr>
          <w:color w:val="231F20"/>
          <w:spacing w:val="-6"/>
        </w:rPr>
        <w:t> </w:t>
      </w:r>
      <w:r>
        <w:rPr>
          <w:color w:val="231F20"/>
        </w:rPr>
        <w:t>incluidos</w:t>
      </w:r>
      <w:r>
        <w:rPr>
          <w:color w:val="231F20"/>
          <w:spacing w:val="-7"/>
        </w:rPr>
        <w:t> </w:t>
      </w:r>
      <w:r>
        <w:rPr>
          <w:color w:val="231F20"/>
        </w:rPr>
        <w:t>los</w:t>
      </w:r>
      <w:r>
        <w:rPr>
          <w:color w:val="231F20"/>
          <w:spacing w:val="-6"/>
        </w:rPr>
        <w:t> </w:t>
      </w:r>
      <w:r>
        <w:rPr>
          <w:color w:val="231F20"/>
        </w:rPr>
        <w:t>espacios</w:t>
      </w:r>
      <w:r>
        <w:rPr>
          <w:color w:val="231F20"/>
          <w:spacing w:val="-7"/>
        </w:rPr>
        <w:t> </w:t>
      </w:r>
      <w:r>
        <w:rPr>
          <w:color w:val="231F20"/>
        </w:rPr>
        <w:t>publicitarios,</w:t>
      </w:r>
      <w:r>
        <w:rPr>
          <w:color w:val="231F20"/>
          <w:spacing w:val="-6"/>
        </w:rPr>
        <w:t> </w:t>
      </w:r>
      <w:r>
        <w:rPr>
          <w:color w:val="231F20"/>
        </w:rPr>
        <w:t>y</w:t>
      </w:r>
    </w:p>
    <w:p>
      <w:pPr>
        <w:pStyle w:val="BodyText"/>
        <w:spacing w:line="257" w:lineRule="exact"/>
        <w:ind w:left="1061" w:right="816"/>
      </w:pPr>
      <w:r>
        <w:rPr>
          <w:color w:val="231F20"/>
        </w:rPr>
        <w:t>8.- Los demás que se establezcan en ésta y otras leyes.</w:t>
      </w:r>
    </w:p>
    <w:p>
      <w:pPr>
        <w:pStyle w:val="BodyText"/>
        <w:spacing w:line="261" w:lineRule="auto" w:before="22"/>
        <w:ind w:left="834" w:right="831" w:firstLine="226"/>
        <w:jc w:val="both"/>
      </w:pPr>
      <w:r>
        <w:rPr>
          <w:color w:val="231F20"/>
        </w:rPr>
        <w:t>La promoción y defensa de estos derechos deberán estar con- templados en el contenido de los Códigos de Ética de los conce- sionarios de radiodifusión o de televisión o audio”.</w:t>
      </w:r>
    </w:p>
    <w:p>
      <w:pPr>
        <w:pStyle w:val="BodyText"/>
        <w:spacing w:line="261" w:lineRule="auto"/>
        <w:ind w:left="834" w:right="831" w:firstLine="226"/>
        <w:jc w:val="both"/>
      </w:pPr>
      <w:r>
        <w:rPr>
          <w:color w:val="231F20"/>
        </w:rPr>
        <w:t>En este mismo sentido, desvirtuado el Derecho de Réplica fue bárbaramente suprimido como garantía constitucional de la ini- ciativa presidencial y su ejercicio se le encomendó de manera diluida a los Defensores de las Audiencias (pueden ser nombra- dos por los concesionarios de los medios) como una tarea extra, para</w:t>
      </w:r>
      <w:r>
        <w:rPr>
          <w:color w:val="231F20"/>
          <w:spacing w:val="-5"/>
        </w:rPr>
        <w:t> </w:t>
      </w:r>
      <w:r>
        <w:rPr>
          <w:color w:val="231F20"/>
        </w:rPr>
        <w:t>que</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mejor</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casos</w:t>
      </w:r>
      <w:r>
        <w:rPr>
          <w:color w:val="231F20"/>
          <w:spacing w:val="-6"/>
        </w:rPr>
        <w:t> </w:t>
      </w:r>
      <w:r>
        <w:rPr>
          <w:color w:val="231F20"/>
        </w:rPr>
        <w:t>dichas</w:t>
      </w:r>
      <w:r>
        <w:rPr>
          <w:color w:val="231F20"/>
          <w:spacing w:val="-6"/>
        </w:rPr>
        <w:t> </w:t>
      </w:r>
      <w:r>
        <w:rPr>
          <w:color w:val="231F20"/>
        </w:rPr>
        <w:t>instancias</w:t>
      </w:r>
      <w:r>
        <w:rPr>
          <w:color w:val="231F20"/>
          <w:spacing w:val="-5"/>
        </w:rPr>
        <w:t> </w:t>
      </w:r>
      <w:r>
        <w:rPr>
          <w:color w:val="231F20"/>
        </w:rPr>
        <w:t>fueran</w:t>
      </w:r>
      <w:r>
        <w:rPr>
          <w:color w:val="231F20"/>
          <w:spacing w:val="-5"/>
        </w:rPr>
        <w:t> </w:t>
      </w:r>
      <w:r>
        <w:rPr>
          <w:color w:val="231F20"/>
        </w:rPr>
        <w:t>las</w:t>
      </w:r>
      <w:r>
        <w:rPr>
          <w:color w:val="231F20"/>
          <w:spacing w:val="-5"/>
        </w:rPr>
        <w:t> </w:t>
      </w:r>
      <w:r>
        <w:rPr>
          <w:color w:val="231F20"/>
        </w:rPr>
        <w:t>vías que</w:t>
      </w:r>
      <w:r>
        <w:rPr>
          <w:color w:val="231F20"/>
          <w:spacing w:val="-5"/>
        </w:rPr>
        <w:t> </w:t>
      </w:r>
      <w:r>
        <w:rPr>
          <w:color w:val="231F20"/>
        </w:rPr>
        <w:t>se</w:t>
      </w:r>
      <w:r>
        <w:rPr>
          <w:color w:val="231F20"/>
          <w:spacing w:val="-5"/>
        </w:rPr>
        <w:t> </w:t>
      </w:r>
      <w:r>
        <w:rPr>
          <w:color w:val="231F20"/>
        </w:rPr>
        <w:t>encargaran</w:t>
      </w:r>
      <w:r>
        <w:rPr>
          <w:color w:val="231F20"/>
          <w:spacing w:val="-5"/>
        </w:rPr>
        <w:t> </w:t>
      </w:r>
      <w:r>
        <w:rPr>
          <w:color w:val="231F20"/>
        </w:rPr>
        <w:t>de</w:t>
      </w:r>
      <w:r>
        <w:rPr>
          <w:color w:val="231F20"/>
          <w:spacing w:val="-5"/>
        </w:rPr>
        <w:t> </w:t>
      </w:r>
      <w:r>
        <w:rPr>
          <w:color w:val="231F20"/>
        </w:rPr>
        <w:t>atender</w:t>
      </w:r>
      <w:r>
        <w:rPr>
          <w:color w:val="231F20"/>
          <w:spacing w:val="-5"/>
        </w:rPr>
        <w:t> </w:t>
      </w:r>
      <w:r>
        <w:rPr>
          <w:color w:val="231F20"/>
        </w:rPr>
        <w:t>alguna</w:t>
      </w:r>
      <w:r>
        <w:rPr>
          <w:color w:val="231F20"/>
          <w:spacing w:val="-5"/>
        </w:rPr>
        <w:t> </w:t>
      </w:r>
      <w:r>
        <w:rPr>
          <w:color w:val="231F20"/>
          <w:spacing w:val="-3"/>
        </w:rPr>
        <w:t>“incomodidad”,</w:t>
      </w:r>
      <w:r>
        <w:rPr>
          <w:color w:val="231F20"/>
          <w:spacing w:val="-5"/>
        </w:rPr>
        <w:t> </w:t>
      </w:r>
      <w:r>
        <w:rPr>
          <w:color w:val="231F20"/>
        </w:rPr>
        <w:t>“molestia”</w:t>
      </w:r>
      <w:r>
        <w:rPr>
          <w:color w:val="231F20"/>
          <w:spacing w:val="-5"/>
        </w:rPr>
        <w:t> </w:t>
      </w:r>
      <w:r>
        <w:rPr>
          <w:color w:val="231F20"/>
        </w:rPr>
        <w:t>o “inquietud” de los públicos, sin ninguna consecuencia jurídica o penal en caso de no cumplirse, y no las instancias jurídicas de </w:t>
      </w:r>
      <w:r>
        <w:rPr>
          <w:color w:val="231F20"/>
          <w:spacing w:val="47"/>
        </w:rPr>
        <w:t> </w:t>
      </w:r>
      <w:r>
        <w:rPr>
          <w:color w:val="231F20"/>
        </w:rPr>
        <w:t>la</w:t>
      </w:r>
    </w:p>
    <w:p>
      <w:pPr>
        <w:spacing w:after="0" w:line="261" w:lineRule="auto"/>
        <w:jc w:val="both"/>
        <w:sectPr>
          <w:footerReference w:type="default" r:id="rId135"/>
          <w:pgSz w:w="15880" w:h="12190" w:orient="landscape"/>
          <w:pgMar w:footer="474" w:header="0" w:top="1040" w:bottom="660" w:left="300" w:right="300"/>
          <w:cols w:num="2" w:equalWidth="0">
            <w:col w:w="6902" w:space="638"/>
            <w:col w:w="7740"/>
          </w:cols>
        </w:sectPr>
      </w:pPr>
    </w:p>
    <w:p>
      <w:pPr>
        <w:pStyle w:val="BodyText"/>
        <w:spacing w:line="261" w:lineRule="auto" w:before="42"/>
        <w:ind w:left="833"/>
        <w:jc w:val="both"/>
      </w:pPr>
      <w:r>
        <w:rPr>
          <w:color w:val="231F20"/>
        </w:rPr>
        <w:t>ley definidas en la Constitución. Con ello, se negó toda la natura- leza de este derecho como garantía constitucional que </w:t>
      </w:r>
      <w:r>
        <w:rPr>
          <w:color w:val="231F20"/>
          <w:spacing w:val="-3"/>
        </w:rPr>
        <w:t>ya </w:t>
      </w:r>
      <w:r>
        <w:rPr>
          <w:color w:val="231F20"/>
        </w:rPr>
        <w:t>forma parte de la esencia de los ciudadanos modernos en el país, y que por consiguiente, está más allá de los “voluntarismos”, </w:t>
      </w:r>
      <w:r>
        <w:rPr>
          <w:color w:val="231F20"/>
          <w:spacing w:val="-5"/>
        </w:rPr>
        <w:t>“favores”, </w:t>
      </w:r>
      <w:r>
        <w:rPr>
          <w:color w:val="231F20"/>
        </w:rPr>
        <w:t>“caridades”</w:t>
      </w:r>
      <w:r>
        <w:rPr>
          <w:color w:val="231F20"/>
          <w:spacing w:val="-5"/>
        </w:rPr>
        <w:t> </w:t>
      </w:r>
      <w:r>
        <w:rPr>
          <w:color w:val="231F20"/>
        </w:rPr>
        <w:t>o</w:t>
      </w:r>
      <w:r>
        <w:rPr>
          <w:color w:val="231F20"/>
          <w:spacing w:val="-5"/>
        </w:rPr>
        <w:t> </w:t>
      </w:r>
      <w:r>
        <w:rPr>
          <w:color w:val="231F20"/>
        </w:rPr>
        <w:t>“migajas”</w:t>
      </w:r>
      <w:r>
        <w:rPr>
          <w:color w:val="231F20"/>
          <w:spacing w:val="-5"/>
        </w:rPr>
        <w:t> </w:t>
      </w:r>
      <w:r>
        <w:rPr>
          <w:color w:val="231F20"/>
        </w:rPr>
        <w:t>coyunturales</w:t>
      </w:r>
      <w:r>
        <w:rPr>
          <w:color w:val="231F20"/>
          <w:spacing w:val="-5"/>
        </w:rPr>
        <w:t> </w:t>
      </w:r>
      <w:r>
        <w:rPr>
          <w:color w:val="231F20"/>
        </w:rPr>
        <w:t>que</w:t>
      </w:r>
      <w:r>
        <w:rPr>
          <w:color w:val="231F20"/>
          <w:spacing w:val="-5"/>
        </w:rPr>
        <w:t> </w:t>
      </w:r>
      <w:r>
        <w:rPr>
          <w:color w:val="231F20"/>
        </w:rPr>
        <w:t>pueden</w:t>
      </w:r>
      <w:r>
        <w:rPr>
          <w:color w:val="231F20"/>
          <w:spacing w:val="-5"/>
        </w:rPr>
        <w:t> </w:t>
      </w:r>
      <w:r>
        <w:rPr>
          <w:color w:val="231F20"/>
        </w:rPr>
        <w:t>ofrecer</w:t>
      </w:r>
      <w:r>
        <w:rPr>
          <w:color w:val="231F20"/>
          <w:spacing w:val="-5"/>
        </w:rPr>
        <w:t> </w:t>
      </w:r>
      <w:r>
        <w:rPr>
          <w:color w:val="231F20"/>
        </w:rPr>
        <w:t>los</w:t>
      </w:r>
      <w:r>
        <w:rPr>
          <w:color w:val="231F20"/>
          <w:spacing w:val="-5"/>
        </w:rPr>
        <w:t> </w:t>
      </w:r>
      <w:r>
        <w:rPr>
          <w:color w:val="231F20"/>
        </w:rPr>
        <w:t>con- cesionarios mediáticos hacia los ciudadanos (Leyes secundarias para la reforma…., 2014). Así, el proyecto del ejecutivo señaló en el Artículo 259,</w:t>
      </w:r>
      <w:r>
        <w:rPr>
          <w:color w:val="231F20"/>
          <w:spacing w:val="-3"/>
        </w:rPr>
        <w:t> </w:t>
      </w:r>
      <w:r>
        <w:rPr>
          <w:color w:val="231F20"/>
        </w:rPr>
        <w:t>que:</w:t>
      </w:r>
    </w:p>
    <w:p>
      <w:pPr>
        <w:pStyle w:val="BodyText"/>
        <w:spacing w:line="261" w:lineRule="auto"/>
        <w:ind w:left="833" w:firstLine="226"/>
        <w:jc w:val="both"/>
      </w:pPr>
      <w:r>
        <w:rPr>
          <w:color w:val="231F20"/>
        </w:rPr>
        <w:t>“El defensor de la audiencia atenderá las reclamaciones, suge- rencias y quejas de los radioescuchas o televidentes sobre conte- nidos y programación.</w:t>
      </w:r>
    </w:p>
    <w:p>
      <w:pPr>
        <w:pStyle w:val="BodyText"/>
        <w:spacing w:line="261" w:lineRule="auto"/>
        <w:ind w:left="833" w:firstLine="226"/>
        <w:jc w:val="right"/>
      </w:pPr>
      <w:r>
        <w:rPr>
          <w:color w:val="231F20"/>
        </w:rPr>
        <w:t>Los radioescuchas o televidentes deberán formular</w:t>
      </w:r>
      <w:r>
        <w:rPr>
          <w:color w:val="231F20"/>
          <w:spacing w:val="23"/>
        </w:rPr>
        <w:t> </w:t>
      </w:r>
      <w:r>
        <w:rPr>
          <w:color w:val="231F20"/>
        </w:rPr>
        <w:t>sus</w:t>
      </w:r>
      <w:r>
        <w:rPr>
          <w:color w:val="231F20"/>
          <w:spacing w:val="11"/>
        </w:rPr>
        <w:t> </w:t>
      </w:r>
      <w:r>
        <w:rPr>
          <w:color w:val="231F20"/>
        </w:rPr>
        <w:t>recla- maciones por escrito e identificarse con nombre,</w:t>
      </w:r>
      <w:r>
        <w:rPr>
          <w:color w:val="231F20"/>
          <w:spacing w:val="25"/>
        </w:rPr>
        <w:t> </w:t>
      </w:r>
      <w:r>
        <w:rPr>
          <w:color w:val="231F20"/>
        </w:rPr>
        <w:t>apellidos,</w:t>
      </w:r>
      <w:r>
        <w:rPr>
          <w:color w:val="231F20"/>
          <w:spacing w:val="24"/>
        </w:rPr>
        <w:t> </w:t>
      </w:r>
      <w:r>
        <w:rPr>
          <w:color w:val="231F20"/>
        </w:rPr>
        <w:t>do- micilio,</w:t>
      </w:r>
      <w:r>
        <w:rPr>
          <w:color w:val="231F20"/>
          <w:spacing w:val="29"/>
        </w:rPr>
        <w:t> </w:t>
      </w:r>
      <w:r>
        <w:rPr>
          <w:color w:val="231F20"/>
        </w:rPr>
        <w:t>teléfono</w:t>
      </w:r>
      <w:r>
        <w:rPr>
          <w:color w:val="231F20"/>
          <w:spacing w:val="29"/>
        </w:rPr>
        <w:t> </w:t>
      </w:r>
      <w:r>
        <w:rPr>
          <w:color w:val="231F20"/>
        </w:rPr>
        <w:t>y</w:t>
      </w:r>
      <w:r>
        <w:rPr>
          <w:color w:val="231F20"/>
          <w:spacing w:val="29"/>
        </w:rPr>
        <w:t> </w:t>
      </w:r>
      <w:r>
        <w:rPr>
          <w:color w:val="231F20"/>
        </w:rPr>
        <w:t>correo</w:t>
      </w:r>
      <w:r>
        <w:rPr>
          <w:color w:val="231F20"/>
          <w:spacing w:val="29"/>
        </w:rPr>
        <w:t> </w:t>
      </w:r>
      <w:r>
        <w:rPr>
          <w:color w:val="231F20"/>
        </w:rPr>
        <w:t>electrónico,</w:t>
      </w:r>
      <w:r>
        <w:rPr>
          <w:color w:val="231F20"/>
          <w:spacing w:val="29"/>
        </w:rPr>
        <w:t> </w:t>
      </w:r>
      <w:r>
        <w:rPr>
          <w:color w:val="231F20"/>
        </w:rPr>
        <w:t>a</w:t>
      </w:r>
      <w:r>
        <w:rPr>
          <w:color w:val="231F20"/>
          <w:spacing w:val="29"/>
        </w:rPr>
        <w:t> </w:t>
      </w:r>
      <w:r>
        <w:rPr>
          <w:color w:val="231F20"/>
        </w:rPr>
        <w:t>fin</w:t>
      </w:r>
      <w:r>
        <w:rPr>
          <w:color w:val="231F20"/>
          <w:spacing w:val="29"/>
        </w:rPr>
        <w:t> </w:t>
      </w:r>
      <w:r>
        <w:rPr>
          <w:color w:val="231F20"/>
        </w:rPr>
        <w:t>de</w:t>
      </w:r>
      <w:r>
        <w:rPr>
          <w:color w:val="231F20"/>
          <w:spacing w:val="29"/>
        </w:rPr>
        <w:t> </w:t>
      </w:r>
      <w:r>
        <w:rPr>
          <w:color w:val="231F20"/>
        </w:rPr>
        <w:t>que</w:t>
      </w:r>
      <w:r>
        <w:rPr>
          <w:color w:val="231F20"/>
          <w:spacing w:val="29"/>
        </w:rPr>
        <w:t> </w:t>
      </w:r>
      <w:r>
        <w:rPr>
          <w:color w:val="231F20"/>
        </w:rPr>
        <w:t>reciban</w:t>
      </w:r>
      <w:r>
        <w:rPr>
          <w:color w:val="231F20"/>
          <w:spacing w:val="29"/>
        </w:rPr>
        <w:t> </w:t>
      </w:r>
      <w:r>
        <w:rPr>
          <w:color w:val="231F20"/>
        </w:rPr>
        <w:t>una</w:t>
      </w:r>
      <w:r>
        <w:rPr>
          <w:color w:val="231F20"/>
          <w:w w:val="99"/>
        </w:rPr>
        <w:t> </w:t>
      </w:r>
      <w:r>
        <w:rPr>
          <w:color w:val="231F20"/>
        </w:rPr>
        <w:t>respuesta individualizada. Asimismo, deberán presentar</w:t>
      </w:r>
      <w:r>
        <w:rPr>
          <w:color w:val="231F20"/>
          <w:spacing w:val="26"/>
        </w:rPr>
        <w:t> </w:t>
      </w:r>
      <w:r>
        <w:rPr>
          <w:color w:val="231F20"/>
        </w:rPr>
        <w:t>sus</w:t>
      </w:r>
      <w:r>
        <w:rPr>
          <w:color w:val="231F20"/>
          <w:spacing w:val="14"/>
        </w:rPr>
        <w:t> </w:t>
      </w:r>
      <w:r>
        <w:rPr>
          <w:color w:val="231F20"/>
        </w:rPr>
        <w:t>re- clamaciones</w:t>
      </w:r>
      <w:r>
        <w:rPr>
          <w:color w:val="231F20"/>
          <w:spacing w:val="21"/>
        </w:rPr>
        <w:t> </w:t>
      </w:r>
      <w:r>
        <w:rPr>
          <w:color w:val="231F20"/>
        </w:rPr>
        <w:t>o</w:t>
      </w:r>
      <w:r>
        <w:rPr>
          <w:color w:val="231F20"/>
          <w:spacing w:val="22"/>
        </w:rPr>
        <w:t> </w:t>
      </w:r>
      <w:r>
        <w:rPr>
          <w:color w:val="231F20"/>
        </w:rPr>
        <w:t>sugerencias</w:t>
      </w:r>
      <w:r>
        <w:rPr>
          <w:color w:val="231F20"/>
          <w:spacing w:val="21"/>
        </w:rPr>
        <w:t> </w:t>
      </w:r>
      <w:r>
        <w:rPr>
          <w:color w:val="231F20"/>
        </w:rPr>
        <w:t>en</w:t>
      </w:r>
      <w:r>
        <w:rPr>
          <w:color w:val="231F20"/>
          <w:spacing w:val="21"/>
        </w:rPr>
        <w:t> </w:t>
      </w:r>
      <w:r>
        <w:rPr>
          <w:color w:val="231F20"/>
        </w:rPr>
        <w:t>un</w:t>
      </w:r>
      <w:r>
        <w:rPr>
          <w:color w:val="231F20"/>
          <w:spacing w:val="22"/>
        </w:rPr>
        <w:t> </w:t>
      </w:r>
      <w:r>
        <w:rPr>
          <w:color w:val="231F20"/>
        </w:rPr>
        <w:t>plazo</w:t>
      </w:r>
      <w:r>
        <w:rPr>
          <w:color w:val="231F20"/>
          <w:spacing w:val="22"/>
        </w:rPr>
        <w:t> </w:t>
      </w:r>
      <w:r>
        <w:rPr>
          <w:color w:val="231F20"/>
        </w:rPr>
        <w:t>no</w:t>
      </w:r>
      <w:r>
        <w:rPr>
          <w:color w:val="231F20"/>
          <w:spacing w:val="22"/>
        </w:rPr>
        <w:t> </w:t>
      </w:r>
      <w:r>
        <w:rPr>
          <w:color w:val="231F20"/>
        </w:rPr>
        <w:t>superior</w:t>
      </w:r>
      <w:r>
        <w:rPr>
          <w:color w:val="231F20"/>
          <w:spacing w:val="21"/>
        </w:rPr>
        <w:t> </w:t>
      </w:r>
      <w:r>
        <w:rPr>
          <w:color w:val="231F20"/>
        </w:rPr>
        <w:t>a</w:t>
      </w:r>
      <w:r>
        <w:rPr>
          <w:color w:val="231F20"/>
          <w:spacing w:val="21"/>
        </w:rPr>
        <w:t> </w:t>
      </w:r>
      <w:r>
        <w:rPr>
          <w:color w:val="231F20"/>
        </w:rPr>
        <w:t>siete</w:t>
      </w:r>
      <w:r>
        <w:rPr>
          <w:color w:val="231F20"/>
          <w:spacing w:val="21"/>
        </w:rPr>
        <w:t> </w:t>
      </w:r>
      <w:r>
        <w:rPr>
          <w:color w:val="231F20"/>
        </w:rPr>
        <w:t>días hábiles</w:t>
      </w:r>
      <w:r>
        <w:rPr>
          <w:color w:val="231F20"/>
          <w:spacing w:val="-8"/>
        </w:rPr>
        <w:t> </w:t>
      </w:r>
      <w:r>
        <w:rPr>
          <w:color w:val="231F20"/>
        </w:rPr>
        <w:t>posteriores</w:t>
      </w:r>
      <w:r>
        <w:rPr>
          <w:color w:val="231F20"/>
          <w:spacing w:val="-8"/>
        </w:rPr>
        <w:t> </w:t>
      </w:r>
      <w:r>
        <w:rPr>
          <w:color w:val="231F20"/>
        </w:rPr>
        <w:t>a</w:t>
      </w:r>
      <w:r>
        <w:rPr>
          <w:color w:val="231F20"/>
          <w:spacing w:val="-8"/>
        </w:rPr>
        <w:t> </w:t>
      </w:r>
      <w:r>
        <w:rPr>
          <w:color w:val="231F20"/>
        </w:rPr>
        <w:t>la</w:t>
      </w:r>
      <w:r>
        <w:rPr>
          <w:color w:val="231F20"/>
          <w:spacing w:val="-8"/>
        </w:rPr>
        <w:t> </w:t>
      </w:r>
      <w:r>
        <w:rPr>
          <w:color w:val="231F20"/>
        </w:rPr>
        <w:t>emisión</w:t>
      </w:r>
      <w:r>
        <w:rPr>
          <w:color w:val="231F20"/>
          <w:spacing w:val="-8"/>
        </w:rPr>
        <w:t> </w:t>
      </w:r>
      <w:r>
        <w:rPr>
          <w:color w:val="231F20"/>
        </w:rPr>
        <w:t>del</w:t>
      </w:r>
      <w:r>
        <w:rPr>
          <w:color w:val="231F20"/>
          <w:spacing w:val="-8"/>
        </w:rPr>
        <w:t> </w:t>
      </w:r>
      <w:r>
        <w:rPr>
          <w:color w:val="231F20"/>
        </w:rPr>
        <w:t>programa</w:t>
      </w:r>
      <w:r>
        <w:rPr>
          <w:color w:val="231F20"/>
          <w:spacing w:val="-8"/>
        </w:rPr>
        <w:t> </w:t>
      </w:r>
      <w:r>
        <w:rPr>
          <w:color w:val="231F20"/>
        </w:rPr>
        <w:t>objeto</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misma. Recibidas las reclamaciones, quejas o sugerencias,</w:t>
      </w:r>
      <w:r>
        <w:rPr>
          <w:color w:val="231F20"/>
          <w:spacing w:val="41"/>
        </w:rPr>
        <w:t> </w:t>
      </w:r>
      <w:r>
        <w:rPr>
          <w:color w:val="231F20"/>
        </w:rPr>
        <w:t>el</w:t>
      </w:r>
      <w:r>
        <w:rPr>
          <w:color w:val="231F20"/>
          <w:spacing w:val="6"/>
        </w:rPr>
        <w:t> </w:t>
      </w:r>
      <w:r>
        <w:rPr>
          <w:color w:val="231F20"/>
        </w:rPr>
        <w:t>defensor</w:t>
      </w:r>
      <w:r>
        <w:rPr>
          <w:color w:val="231F20"/>
          <w:w w:val="100"/>
        </w:rPr>
        <w:t> </w:t>
      </w:r>
      <w:r>
        <w:rPr>
          <w:color w:val="231F20"/>
        </w:rPr>
        <w:t>las tramitará en las áreas o departamentos responsables, </w:t>
      </w:r>
      <w:r>
        <w:rPr>
          <w:color w:val="231F20"/>
          <w:spacing w:val="45"/>
        </w:rPr>
        <w:t> </w:t>
      </w:r>
      <w:r>
        <w:rPr>
          <w:color w:val="231F20"/>
        </w:rPr>
        <w:t>requi-</w:t>
      </w:r>
    </w:p>
    <w:p>
      <w:pPr>
        <w:pStyle w:val="BodyText"/>
        <w:spacing w:line="257" w:lineRule="exact"/>
        <w:ind w:left="833"/>
        <w:jc w:val="both"/>
      </w:pPr>
      <w:r>
        <w:rPr>
          <w:color w:val="231F20"/>
        </w:rPr>
        <w:t>riendo las explicaciones que considere pertinentes.</w:t>
      </w:r>
    </w:p>
    <w:p>
      <w:pPr>
        <w:pStyle w:val="BodyText"/>
        <w:spacing w:line="261" w:lineRule="auto" w:before="22"/>
        <w:ind w:left="833" w:firstLine="226"/>
        <w:jc w:val="both"/>
      </w:pPr>
      <w:r>
        <w:rPr>
          <w:color w:val="231F20"/>
        </w:rPr>
        <w:t>El defensor responderá al radioescucha o televidente en un plazo</w:t>
      </w:r>
      <w:r>
        <w:rPr>
          <w:color w:val="231F20"/>
          <w:spacing w:val="-7"/>
        </w:rPr>
        <w:t> </w:t>
      </w:r>
      <w:r>
        <w:rPr>
          <w:color w:val="231F20"/>
        </w:rPr>
        <w:t>máximo</w:t>
      </w:r>
      <w:r>
        <w:rPr>
          <w:color w:val="231F20"/>
          <w:spacing w:val="-7"/>
        </w:rPr>
        <w:t> </w:t>
      </w:r>
      <w:r>
        <w:rPr>
          <w:color w:val="231F20"/>
        </w:rPr>
        <w:t>de</w:t>
      </w:r>
      <w:r>
        <w:rPr>
          <w:color w:val="231F20"/>
          <w:spacing w:val="-7"/>
        </w:rPr>
        <w:t> </w:t>
      </w:r>
      <w:r>
        <w:rPr>
          <w:color w:val="231F20"/>
        </w:rPr>
        <w:t>veinte</w:t>
      </w:r>
      <w:r>
        <w:rPr>
          <w:color w:val="231F20"/>
          <w:spacing w:val="-7"/>
        </w:rPr>
        <w:t> </w:t>
      </w:r>
      <w:r>
        <w:rPr>
          <w:color w:val="231F20"/>
        </w:rPr>
        <w:t>días</w:t>
      </w:r>
      <w:r>
        <w:rPr>
          <w:color w:val="231F20"/>
          <w:spacing w:val="-7"/>
        </w:rPr>
        <w:t> </w:t>
      </w:r>
      <w:r>
        <w:rPr>
          <w:color w:val="231F20"/>
        </w:rPr>
        <w:t>hábiles</w:t>
      </w:r>
      <w:r>
        <w:rPr>
          <w:color w:val="231F20"/>
          <w:spacing w:val="-7"/>
        </w:rPr>
        <w:t> </w:t>
      </w:r>
      <w:r>
        <w:rPr>
          <w:color w:val="231F20"/>
        </w:rPr>
        <w:t>aportando</w:t>
      </w:r>
      <w:r>
        <w:rPr>
          <w:color w:val="231F20"/>
          <w:spacing w:val="-6"/>
        </w:rPr>
        <w:t> </w:t>
      </w:r>
      <w:r>
        <w:rPr>
          <w:color w:val="231F20"/>
        </w:rPr>
        <w:t>las</w:t>
      </w:r>
      <w:r>
        <w:rPr>
          <w:color w:val="231F20"/>
          <w:spacing w:val="-6"/>
        </w:rPr>
        <w:t> </w:t>
      </w:r>
      <w:r>
        <w:rPr>
          <w:color w:val="231F20"/>
        </w:rPr>
        <w:t>respuestas</w:t>
      </w:r>
      <w:r>
        <w:rPr>
          <w:color w:val="231F20"/>
          <w:spacing w:val="-7"/>
        </w:rPr>
        <w:t> </w:t>
      </w:r>
      <w:r>
        <w:rPr>
          <w:color w:val="231F20"/>
        </w:rPr>
        <w:t>re- cibidas </w:t>
      </w:r>
      <w:r>
        <w:rPr>
          <w:color w:val="231F20"/>
          <w:spacing w:val="-10"/>
        </w:rPr>
        <w:t>y, </w:t>
      </w:r>
      <w:r>
        <w:rPr>
          <w:color w:val="231F20"/>
        </w:rPr>
        <w:t>en su caso, con la explicación que a su juicio</w:t>
      </w:r>
      <w:r>
        <w:rPr>
          <w:color w:val="231F20"/>
          <w:spacing w:val="-7"/>
        </w:rPr>
        <w:t> </w:t>
      </w:r>
      <w:r>
        <w:rPr>
          <w:color w:val="231F20"/>
        </w:rPr>
        <w:t>merezca.</w:t>
      </w:r>
    </w:p>
    <w:p>
      <w:pPr>
        <w:pStyle w:val="BodyText"/>
        <w:spacing w:line="261" w:lineRule="auto"/>
        <w:ind w:left="833" w:firstLine="226"/>
        <w:jc w:val="both"/>
      </w:pPr>
      <w:r>
        <w:rPr>
          <w:color w:val="231F20"/>
        </w:rPr>
        <w:t>La rectificación, recomendación o propuesta de acción correc- </w:t>
      </w:r>
      <w:r>
        <w:rPr>
          <w:color w:val="231F20"/>
          <w:spacing w:val="-3"/>
        </w:rPr>
        <w:t>tiva </w:t>
      </w:r>
      <w:r>
        <w:rPr>
          <w:color w:val="231F20"/>
        </w:rPr>
        <w:t>que en su caso corresponda, deberá ser clara y precisa. Se</w:t>
      </w:r>
      <w:r>
        <w:rPr>
          <w:color w:val="231F20"/>
          <w:spacing w:val="-31"/>
        </w:rPr>
        <w:t> </w:t>
      </w:r>
      <w:r>
        <w:rPr>
          <w:color w:val="231F20"/>
        </w:rPr>
        <w:t>di- fundirá</w:t>
      </w:r>
      <w:r>
        <w:rPr>
          <w:color w:val="231F20"/>
          <w:spacing w:val="-5"/>
        </w:rPr>
        <w:t> </w:t>
      </w:r>
      <w:r>
        <w:rPr>
          <w:color w:val="231F20"/>
        </w:rPr>
        <w:t>tan</w:t>
      </w:r>
      <w:r>
        <w:rPr>
          <w:color w:val="231F20"/>
          <w:spacing w:val="-5"/>
        </w:rPr>
        <w:t> </w:t>
      </w:r>
      <w:r>
        <w:rPr>
          <w:color w:val="231F20"/>
        </w:rPr>
        <w:t>pronto</w:t>
      </w:r>
      <w:r>
        <w:rPr>
          <w:color w:val="231F20"/>
          <w:spacing w:val="-5"/>
        </w:rPr>
        <w:t> </w:t>
      </w:r>
      <w:r>
        <w:rPr>
          <w:color w:val="231F20"/>
        </w:rPr>
        <w:t>como</w:t>
      </w:r>
      <w:r>
        <w:rPr>
          <w:color w:val="231F20"/>
          <w:spacing w:val="-5"/>
        </w:rPr>
        <w:t> </w:t>
      </w:r>
      <w:r>
        <w:rPr>
          <w:color w:val="231F20"/>
        </w:rPr>
        <w:t>sea</w:t>
      </w:r>
      <w:r>
        <w:rPr>
          <w:color w:val="231F20"/>
          <w:spacing w:val="-5"/>
        </w:rPr>
        <w:t> </w:t>
      </w:r>
      <w:r>
        <w:rPr>
          <w:color w:val="231F20"/>
        </w:rPr>
        <w:t>posible,</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página</w:t>
      </w:r>
      <w:r>
        <w:rPr>
          <w:color w:val="231F20"/>
          <w:spacing w:val="-5"/>
        </w:rPr>
        <w:t> </w:t>
      </w:r>
      <w:r>
        <w:rPr>
          <w:color w:val="231F20"/>
        </w:rPr>
        <w:t>electrónica</w:t>
      </w:r>
      <w:r>
        <w:rPr>
          <w:color w:val="231F20"/>
          <w:spacing w:val="-5"/>
        </w:rPr>
        <w:t> </w:t>
      </w:r>
      <w:r>
        <w:rPr>
          <w:color w:val="231F20"/>
        </w:rPr>
        <w:t>que el concesionario de radiodifusión publique para dichos efectos” (Peña Nieto, 2014:</w:t>
      </w:r>
      <w:r>
        <w:rPr>
          <w:color w:val="231F20"/>
          <w:spacing w:val="-10"/>
        </w:rPr>
        <w:t> </w:t>
      </w:r>
      <w:r>
        <w:rPr>
          <w:color w:val="231F20"/>
        </w:rPr>
        <w:t>179).</w:t>
      </w:r>
    </w:p>
    <w:p>
      <w:pPr>
        <w:pStyle w:val="BodyText"/>
        <w:spacing w:line="261" w:lineRule="auto"/>
        <w:ind w:left="833" w:firstLine="226"/>
        <w:jc w:val="both"/>
      </w:pPr>
      <w:r>
        <w:rPr>
          <w:color w:val="231F20"/>
        </w:rPr>
        <w:t>Por otra parte, para erosionar más la fuerza de aplicación con- tundente de este derecho el proyecto del Ejecutivo subrayó que “la actuación de la defensoría de audiencia se ajustará a los crite- rios de imparcialidad e independencia, y hará valer los derechos de la audiencia según los códigos de ética de cada concesionario” (Peña Nieto, 2014: 36) (Cuadro No. 1).</w:t>
      </w:r>
    </w:p>
    <w:p>
      <w:pPr>
        <w:spacing w:before="64"/>
        <w:ind w:left="833" w:right="816" w:firstLine="0"/>
        <w:jc w:val="left"/>
        <w:rPr>
          <w:rFonts w:ascii="Arial"/>
          <w:sz w:val="20"/>
        </w:rPr>
      </w:pPr>
      <w:r>
        <w:rPr/>
        <w:br w:type="column"/>
      </w:r>
      <w:r>
        <w:rPr>
          <w:rFonts w:ascii="Arial"/>
          <w:color w:val="231F20"/>
          <w:sz w:val="20"/>
        </w:rPr>
        <w:t>Cuadro no. 1.</w:t>
      </w:r>
    </w:p>
    <w:p>
      <w:pPr>
        <w:spacing w:line="292" w:lineRule="auto" w:before="50"/>
        <w:ind w:left="833" w:right="855" w:firstLine="0"/>
        <w:jc w:val="left"/>
        <w:rPr>
          <w:rFonts w:ascii="Arial" w:hAnsi="Arial"/>
          <w:sz w:val="20"/>
        </w:rPr>
      </w:pPr>
      <w:r>
        <w:rPr/>
        <w:pict>
          <v:shape style="position:absolute;margin-left:433.700806pt;margin-top:57.879852pt;width:303.6pt;height:353.35pt;mso-position-horizontal-relative:page;mso-position-vertical-relative:paragraph;z-index:2824" type="#_x0000_t202" filled="false" stroked="false">
            <v:textbox inset="0,0,0,0">
              <w:txbxContent>
                <w:tbl>
                  <w:tblPr>
                    <w:tblW w:w="0" w:type="auto"/>
                    <w:jc w:val="left"/>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2433"/>
                    <w:gridCol w:w="3623"/>
                  </w:tblGrid>
                  <w:tr>
                    <w:trPr>
                      <w:trHeight w:val="1117" w:hRule="exact"/>
                    </w:trPr>
                    <w:tc>
                      <w:tcPr>
                        <w:tcW w:w="2433" w:type="dxa"/>
                        <w:shd w:val="clear" w:color="auto" w:fill="E6E6E6"/>
                      </w:tcPr>
                      <w:p>
                        <w:pPr>
                          <w:pStyle w:val="TableParagraph"/>
                          <w:spacing w:before="86"/>
                          <w:ind w:left="75"/>
                          <w:rPr>
                            <w:b/>
                            <w:sz w:val="18"/>
                          </w:rPr>
                        </w:pPr>
                        <w:r>
                          <w:rPr>
                            <w:b/>
                            <w:color w:val="231F20"/>
                            <w:sz w:val="18"/>
                          </w:rPr>
                          <w:t>ÁREA QUE REGLAMENTA</w:t>
                        </w:r>
                      </w:p>
                    </w:tc>
                    <w:tc>
                      <w:tcPr>
                        <w:tcW w:w="3623" w:type="dxa"/>
                        <w:shd w:val="clear" w:color="auto" w:fill="E6E6E6"/>
                      </w:tcPr>
                      <w:p>
                        <w:pPr>
                          <w:pStyle w:val="TableParagraph"/>
                          <w:spacing w:line="194" w:lineRule="exact" w:before="99"/>
                          <w:ind w:left="75" w:right="72"/>
                          <w:jc w:val="both"/>
                          <w:rPr>
                            <w:b/>
                            <w:i/>
                            <w:sz w:val="18"/>
                          </w:rPr>
                        </w:pPr>
                        <w:r>
                          <w:rPr>
                            <w:b/>
                            <w:color w:val="231F20"/>
                            <w:sz w:val="18"/>
                          </w:rPr>
                          <w:t>PROPUESTA JURÍDICA DE LA </w:t>
                        </w:r>
                        <w:r>
                          <w:rPr>
                            <w:b/>
                            <w:i/>
                            <w:color w:val="231F20"/>
                            <w:sz w:val="18"/>
                          </w:rPr>
                          <w:t>“INICIA- </w:t>
                        </w:r>
                        <w:r>
                          <w:rPr>
                            <w:b/>
                            <w:i/>
                            <w:color w:val="231F20"/>
                            <w:sz w:val="18"/>
                          </w:rPr>
                          <w:t>TIVA PRESIDENCIAL DE REFORMA SE- CUNDARIA DE LAS TELECOMUNICA- CIONES Y</w:t>
                        </w:r>
                      </w:p>
                      <w:p>
                        <w:pPr>
                          <w:pStyle w:val="TableParagraph"/>
                          <w:spacing w:line="194" w:lineRule="exact"/>
                          <w:ind w:left="75"/>
                          <w:jc w:val="both"/>
                          <w:rPr>
                            <w:b/>
                            <w:sz w:val="18"/>
                          </w:rPr>
                        </w:pPr>
                        <w:r>
                          <w:rPr>
                            <w:b/>
                            <w:i/>
                            <w:color w:val="231F20"/>
                            <w:sz w:val="18"/>
                          </w:rPr>
                          <w:t>LA RADIODIFUSIÓN” </w:t>
                        </w:r>
                        <w:r>
                          <w:rPr>
                            <w:b/>
                            <w:color w:val="231F20"/>
                            <w:sz w:val="18"/>
                          </w:rPr>
                          <w:t>EN EL AÑO  2014</w:t>
                        </w:r>
                      </w:p>
                    </w:tc>
                  </w:tr>
                  <w:tr>
                    <w:trPr>
                      <w:trHeight w:val="889" w:hRule="exact"/>
                    </w:trPr>
                    <w:tc>
                      <w:tcPr>
                        <w:tcW w:w="2433" w:type="dxa"/>
                      </w:tcPr>
                      <w:p>
                        <w:pPr>
                          <w:pStyle w:val="TableParagraph"/>
                          <w:spacing w:before="86"/>
                          <w:ind w:left="75"/>
                          <w:rPr>
                            <w:sz w:val="18"/>
                          </w:rPr>
                        </w:pPr>
                        <w:r>
                          <w:rPr>
                            <w:color w:val="231F20"/>
                            <w:sz w:val="18"/>
                          </w:rPr>
                          <w:t>¿Quién es el sujeto?</w:t>
                        </w:r>
                      </w:p>
                    </w:tc>
                    <w:tc>
                      <w:tcPr>
                        <w:tcW w:w="3623" w:type="dxa"/>
                      </w:tcPr>
                      <w:p>
                        <w:pPr>
                          <w:pStyle w:val="TableParagraph"/>
                          <w:spacing w:line="194" w:lineRule="exact" w:before="99"/>
                          <w:ind w:left="75"/>
                          <w:rPr>
                            <w:sz w:val="18"/>
                          </w:rPr>
                        </w:pPr>
                        <w:r>
                          <w:rPr>
                            <w:color w:val="231F20"/>
                            <w:sz w:val="18"/>
                          </w:rPr>
                          <w:t>Las distintas audiencias de los medios electrónicos en México</w:t>
                        </w:r>
                      </w:p>
                    </w:tc>
                  </w:tr>
                  <w:tr>
                    <w:trPr>
                      <w:trHeight w:val="534" w:hRule="exact"/>
                    </w:trPr>
                    <w:tc>
                      <w:tcPr>
                        <w:tcW w:w="2433" w:type="dxa"/>
                      </w:tcPr>
                      <w:p>
                        <w:pPr>
                          <w:pStyle w:val="TableParagraph"/>
                          <w:spacing w:line="194" w:lineRule="exact" w:before="99"/>
                          <w:ind w:left="75" w:right="366"/>
                          <w:rPr>
                            <w:sz w:val="18"/>
                          </w:rPr>
                        </w:pPr>
                        <w:r>
                          <w:rPr>
                            <w:color w:val="231F20"/>
                            <w:sz w:val="18"/>
                          </w:rPr>
                          <w:t>¿Quien lo puede ejer- cer?</w:t>
                        </w:r>
                      </w:p>
                    </w:tc>
                    <w:tc>
                      <w:tcPr>
                        <w:tcW w:w="3623" w:type="dxa"/>
                      </w:tcPr>
                      <w:p>
                        <w:pPr>
                          <w:pStyle w:val="TableParagraph"/>
                          <w:spacing w:line="194" w:lineRule="exact" w:before="99"/>
                          <w:ind w:left="75"/>
                          <w:rPr>
                            <w:sz w:val="18"/>
                          </w:rPr>
                        </w:pPr>
                        <w:r>
                          <w:rPr>
                            <w:color w:val="231F20"/>
                            <w:sz w:val="18"/>
                          </w:rPr>
                          <w:t>Los sujetos afectados por las informa- ciones de la radio y televisión</w:t>
                        </w:r>
                      </w:p>
                    </w:tc>
                  </w:tr>
                  <w:tr>
                    <w:trPr>
                      <w:trHeight w:val="923" w:hRule="exact"/>
                    </w:trPr>
                    <w:tc>
                      <w:tcPr>
                        <w:tcW w:w="2433" w:type="dxa"/>
                      </w:tcPr>
                      <w:p>
                        <w:pPr>
                          <w:pStyle w:val="TableParagraph"/>
                          <w:spacing w:line="194" w:lineRule="exact" w:before="99"/>
                          <w:ind w:left="75" w:right="366"/>
                          <w:rPr>
                            <w:sz w:val="18"/>
                          </w:rPr>
                        </w:pPr>
                        <w:r>
                          <w:rPr>
                            <w:color w:val="231F20"/>
                            <w:sz w:val="18"/>
                          </w:rPr>
                          <w:t>¿Cuál es el objeto o ma- teria que regula?</w:t>
                        </w:r>
                      </w:p>
                    </w:tc>
                    <w:tc>
                      <w:tcPr>
                        <w:tcW w:w="3623" w:type="dxa"/>
                      </w:tcPr>
                      <w:p>
                        <w:pPr>
                          <w:pStyle w:val="TableParagraph"/>
                          <w:spacing w:line="194" w:lineRule="exact" w:before="99"/>
                          <w:ind w:left="75" w:right="72"/>
                          <w:jc w:val="both"/>
                          <w:rPr>
                            <w:sz w:val="18"/>
                          </w:rPr>
                        </w:pPr>
                        <w:r>
                          <w:rPr>
                            <w:color w:val="231F20"/>
                            <w:sz w:val="18"/>
                          </w:rPr>
                          <w:t>Atender las reclamaciones, sugerencias y quejas de los radioescuchas o televidentes sobre contenidos y programación (Artículo 259)</w:t>
                        </w:r>
                      </w:p>
                    </w:tc>
                  </w:tr>
                  <w:tr>
                    <w:trPr>
                      <w:trHeight w:val="923" w:hRule="exact"/>
                    </w:trPr>
                    <w:tc>
                      <w:tcPr>
                        <w:tcW w:w="2433" w:type="dxa"/>
                      </w:tcPr>
                      <w:p>
                        <w:pPr>
                          <w:pStyle w:val="TableParagraph"/>
                          <w:spacing w:line="194" w:lineRule="exact" w:before="99"/>
                          <w:ind w:left="75"/>
                          <w:rPr>
                            <w:sz w:val="18"/>
                          </w:rPr>
                        </w:pPr>
                        <w:r>
                          <w:rPr>
                            <w:color w:val="231F20"/>
                            <w:sz w:val="18"/>
                          </w:rPr>
                          <w:t>¿Dónde se reconocen legalmente?</w:t>
                        </w:r>
                      </w:p>
                    </w:tc>
                    <w:tc>
                      <w:tcPr>
                        <w:tcW w:w="3623" w:type="dxa"/>
                      </w:tcPr>
                      <w:p>
                        <w:pPr>
                          <w:pStyle w:val="TableParagraph"/>
                          <w:spacing w:line="194" w:lineRule="exact" w:before="99"/>
                          <w:ind w:left="75" w:right="72"/>
                          <w:jc w:val="both"/>
                          <w:rPr>
                            <w:sz w:val="18"/>
                          </w:rPr>
                        </w:pPr>
                        <w:r>
                          <w:rPr>
                            <w:color w:val="231F20"/>
                            <w:sz w:val="18"/>
                          </w:rPr>
                          <w:t>Quedan contemplados en el contenido de los Códigos de Ética de los concesionarios de radiodifusión o de televisión o audio (Ar- tículo 257)</w:t>
                        </w:r>
                      </w:p>
                    </w:tc>
                  </w:tr>
                  <w:tr>
                    <w:trPr>
                      <w:trHeight w:val="2671" w:hRule="exact"/>
                    </w:trPr>
                    <w:tc>
                      <w:tcPr>
                        <w:tcW w:w="2433" w:type="dxa"/>
                      </w:tcPr>
                      <w:p>
                        <w:pPr>
                          <w:pStyle w:val="TableParagraph"/>
                          <w:spacing w:before="86"/>
                          <w:ind w:left="75"/>
                          <w:rPr>
                            <w:sz w:val="18"/>
                          </w:rPr>
                        </w:pPr>
                        <w:r>
                          <w:rPr>
                            <w:color w:val="231F20"/>
                            <w:sz w:val="18"/>
                          </w:rPr>
                          <w:t>¿En dónde se aplica?</w:t>
                        </w:r>
                      </w:p>
                    </w:tc>
                    <w:tc>
                      <w:tcPr>
                        <w:tcW w:w="3623" w:type="dxa"/>
                      </w:tcPr>
                      <w:p>
                        <w:pPr>
                          <w:pStyle w:val="TableParagraph"/>
                          <w:spacing w:line="194" w:lineRule="exact" w:before="99"/>
                          <w:ind w:left="75" w:right="72"/>
                          <w:jc w:val="both"/>
                          <w:rPr>
                            <w:sz w:val="18"/>
                          </w:rPr>
                        </w:pPr>
                        <w:r>
                          <w:rPr>
                            <w:color w:val="231F20"/>
                            <w:sz w:val="18"/>
                          </w:rPr>
                          <w:t>Los concesionarios que presten  servicio  de radiodifusión deberán contar con una defensoría de audiencia. En este sentido, cada canal de multiprogramación autoriza- do a los concesionarios de carácter comer- cial, público y social que presten servicios de radiodifusión, se deberá cumplir con las mismas reglas y disposiciones aplicables en términos de contenido, publicidad, pro- ducción nacional independiente, defensor de la audiencia, tiempos de estado, boleti- nes,</w:t>
                        </w:r>
                        <w:r>
                          <w:rPr>
                            <w:color w:val="231F20"/>
                            <w:spacing w:val="-18"/>
                            <w:sz w:val="18"/>
                          </w:rPr>
                          <w:t> </w:t>
                        </w:r>
                        <w:r>
                          <w:rPr>
                            <w:color w:val="231F20"/>
                            <w:sz w:val="18"/>
                          </w:rPr>
                          <w:t>encadenamientos</w:t>
                        </w:r>
                        <w:r>
                          <w:rPr>
                            <w:color w:val="231F20"/>
                            <w:spacing w:val="-18"/>
                            <w:sz w:val="18"/>
                          </w:rPr>
                          <w:t> </w:t>
                        </w:r>
                        <w:r>
                          <w:rPr>
                            <w:color w:val="231F20"/>
                            <w:sz w:val="18"/>
                          </w:rPr>
                          <w:t>y</w:t>
                        </w:r>
                        <w:r>
                          <w:rPr>
                            <w:color w:val="231F20"/>
                            <w:spacing w:val="-18"/>
                            <w:sz w:val="18"/>
                          </w:rPr>
                          <w:t> </w:t>
                        </w:r>
                        <w:r>
                          <w:rPr>
                            <w:color w:val="231F20"/>
                            <w:sz w:val="18"/>
                          </w:rPr>
                          <w:t>sanciones</w:t>
                        </w:r>
                        <w:r>
                          <w:rPr>
                            <w:color w:val="231F20"/>
                            <w:spacing w:val="-18"/>
                            <w:sz w:val="18"/>
                          </w:rPr>
                          <w:t> </w:t>
                        </w:r>
                        <w:r>
                          <w:rPr>
                            <w:color w:val="231F20"/>
                            <w:sz w:val="18"/>
                          </w:rPr>
                          <w:t>(Artículo 225)</w:t>
                        </w:r>
                      </w:p>
                    </w:tc>
                  </w:tr>
                </w:tbl>
                <w:p>
                  <w:pPr>
                    <w:pStyle w:val="BodyText"/>
                  </w:pPr>
                </w:p>
              </w:txbxContent>
            </v:textbox>
            <w10:wrap type="none"/>
          </v:shape>
        </w:pict>
      </w:r>
      <w:r>
        <w:rPr>
          <w:rFonts w:ascii="Arial" w:hAnsi="Arial"/>
          <w:color w:val="231F20"/>
          <w:sz w:val="20"/>
        </w:rPr>
        <w:t>Características de la propuesta de ejercicio del derecho de réplica en la “iniciativa presidencial de reforma secundaria de las teleco- municaciones y la radiodifusión” en el año</w:t>
      </w:r>
      <w:r>
        <w:rPr>
          <w:rFonts w:ascii="Arial" w:hAnsi="Arial"/>
          <w:color w:val="231F20"/>
          <w:spacing w:val="50"/>
          <w:sz w:val="20"/>
        </w:rPr>
        <w:t> </w:t>
      </w:r>
      <w:r>
        <w:rPr>
          <w:rFonts w:ascii="Arial" w:hAnsi="Arial"/>
          <w:color w:val="231F20"/>
          <w:sz w:val="20"/>
        </w:rPr>
        <w:t>2014.</w:t>
      </w:r>
    </w:p>
    <w:p>
      <w:pPr>
        <w:spacing w:after="0" w:line="292" w:lineRule="auto"/>
        <w:jc w:val="left"/>
        <w:rPr>
          <w:rFonts w:ascii="Arial" w:hAnsi="Arial"/>
          <w:sz w:val="20"/>
        </w:rPr>
        <w:sectPr>
          <w:footerReference w:type="default" r:id="rId136"/>
          <w:pgSz w:w="15880" w:h="12190" w:orient="landscape"/>
          <w:pgMar w:footer="474" w:header="0" w:top="1040" w:bottom="660" w:left="300" w:right="300"/>
          <w:cols w:num="2" w:equalWidth="0">
            <w:col w:w="6901" w:space="639"/>
            <w:col w:w="7740"/>
          </w:cols>
        </w:sectPr>
      </w:pPr>
    </w:p>
    <w:tbl>
      <w:tblPr>
        <w:tblW w:w="0" w:type="auto"/>
        <w:jc w:val="left"/>
        <w:tblInd w:w="833"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2433"/>
        <w:gridCol w:w="3623"/>
      </w:tblGrid>
      <w:tr>
        <w:trPr>
          <w:trHeight w:val="2088" w:hRule="exact"/>
        </w:trPr>
        <w:tc>
          <w:tcPr>
            <w:tcW w:w="2433" w:type="dxa"/>
          </w:tcPr>
          <w:p>
            <w:pPr>
              <w:pStyle w:val="TableParagraph"/>
              <w:spacing w:line="194" w:lineRule="exact" w:before="91"/>
              <w:ind w:left="75" w:right="432"/>
              <w:jc w:val="both"/>
              <w:rPr>
                <w:sz w:val="18"/>
              </w:rPr>
            </w:pPr>
            <w:r>
              <w:rPr>
                <w:color w:val="231F20"/>
                <w:sz w:val="18"/>
              </w:rPr>
              <w:t>Condiciones necesarias que se requieren para ejercerlo</w:t>
            </w:r>
          </w:p>
        </w:tc>
        <w:tc>
          <w:tcPr>
            <w:tcW w:w="3623" w:type="dxa"/>
          </w:tcPr>
          <w:p>
            <w:pPr>
              <w:pStyle w:val="TableParagraph"/>
              <w:spacing w:line="194" w:lineRule="exact" w:before="91"/>
              <w:ind w:left="75" w:right="72"/>
              <w:jc w:val="both"/>
              <w:rPr>
                <w:sz w:val="18"/>
              </w:rPr>
            </w:pPr>
            <w:r>
              <w:rPr>
                <w:color w:val="231F20"/>
                <w:sz w:val="18"/>
              </w:rPr>
              <w:t>Los radioescuchas o televidentes deberán formular sus reclamaciones por escrito e identificarse con nombre, apellidos, domi- cilio, teléfono y correo electrónico, a fin de que reciban una respuesta individualizada. Asimismo, deberán presentar sus reclama- ciones o sugerencias en un plazo no su- perior a siete días hábiles posteriores a la emisión del programa objeto de la misma (Artículo 259)</w:t>
            </w:r>
          </w:p>
        </w:tc>
      </w:tr>
      <w:tr>
        <w:trPr>
          <w:trHeight w:val="1894" w:hRule="exact"/>
        </w:trPr>
        <w:tc>
          <w:tcPr>
            <w:tcW w:w="2433" w:type="dxa"/>
          </w:tcPr>
          <w:p>
            <w:pPr>
              <w:pStyle w:val="TableParagraph"/>
              <w:spacing w:before="77"/>
              <w:ind w:left="75"/>
              <w:rPr>
                <w:sz w:val="18"/>
              </w:rPr>
            </w:pPr>
            <w:r>
              <w:rPr>
                <w:color w:val="231F20"/>
                <w:sz w:val="18"/>
              </w:rPr>
              <w:t>¿Quién lo aplica?</w:t>
            </w:r>
          </w:p>
        </w:tc>
        <w:tc>
          <w:tcPr>
            <w:tcW w:w="3623" w:type="dxa"/>
          </w:tcPr>
          <w:p>
            <w:pPr>
              <w:pStyle w:val="TableParagraph"/>
              <w:spacing w:line="194" w:lineRule="exact" w:before="91"/>
              <w:ind w:left="75" w:right="72"/>
              <w:jc w:val="both"/>
              <w:rPr>
                <w:sz w:val="18"/>
              </w:rPr>
            </w:pPr>
            <w:r>
              <w:rPr>
                <w:color w:val="231F20"/>
                <w:sz w:val="18"/>
              </w:rPr>
              <w:t>Los Defensores de las Audiencias que po- drán ser del mismo concesionario,</w:t>
            </w:r>
            <w:r>
              <w:rPr>
                <w:color w:val="231F20"/>
                <w:spacing w:val="-11"/>
                <w:sz w:val="18"/>
              </w:rPr>
              <w:t> </w:t>
            </w:r>
            <w:r>
              <w:rPr>
                <w:color w:val="231F20"/>
                <w:sz w:val="18"/>
              </w:rPr>
              <w:t>conjunta entre varios concesionarios o a través de organismos de representación. El defensor de la audiencia será el responsable de</w:t>
            </w:r>
            <w:r>
              <w:rPr>
                <w:color w:val="231F20"/>
                <w:spacing w:val="-27"/>
                <w:sz w:val="18"/>
              </w:rPr>
              <w:t> </w:t>
            </w:r>
            <w:r>
              <w:rPr>
                <w:color w:val="231F20"/>
                <w:sz w:val="18"/>
              </w:rPr>
              <w:t>reci- </w:t>
            </w:r>
            <w:r>
              <w:rPr>
                <w:color w:val="231F20"/>
                <w:spacing w:val="-5"/>
                <w:sz w:val="18"/>
              </w:rPr>
              <w:t>bir, </w:t>
            </w:r>
            <w:r>
              <w:rPr>
                <w:color w:val="231F20"/>
                <w:sz w:val="18"/>
              </w:rPr>
              <w:t>documentar, procesar y dar seguimien- to</w:t>
            </w:r>
            <w:r>
              <w:rPr>
                <w:color w:val="231F20"/>
                <w:spacing w:val="-16"/>
                <w:sz w:val="18"/>
              </w:rPr>
              <w:t> </w:t>
            </w:r>
            <w:r>
              <w:rPr>
                <w:color w:val="231F20"/>
                <w:sz w:val="18"/>
              </w:rPr>
              <w:t>a</w:t>
            </w:r>
            <w:r>
              <w:rPr>
                <w:color w:val="231F20"/>
                <w:spacing w:val="-16"/>
                <w:sz w:val="18"/>
              </w:rPr>
              <w:t> </w:t>
            </w:r>
            <w:r>
              <w:rPr>
                <w:color w:val="231F20"/>
                <w:sz w:val="18"/>
              </w:rPr>
              <w:t>las</w:t>
            </w:r>
            <w:r>
              <w:rPr>
                <w:color w:val="231F20"/>
                <w:spacing w:val="-16"/>
                <w:sz w:val="18"/>
              </w:rPr>
              <w:t> </w:t>
            </w:r>
            <w:r>
              <w:rPr>
                <w:color w:val="231F20"/>
                <w:sz w:val="18"/>
              </w:rPr>
              <w:t>observaciones,</w:t>
            </w:r>
            <w:r>
              <w:rPr>
                <w:color w:val="231F20"/>
                <w:spacing w:val="-16"/>
                <w:sz w:val="18"/>
              </w:rPr>
              <w:t> </w:t>
            </w:r>
            <w:r>
              <w:rPr>
                <w:color w:val="231F20"/>
                <w:sz w:val="18"/>
              </w:rPr>
              <w:t>quejas,</w:t>
            </w:r>
            <w:r>
              <w:rPr>
                <w:color w:val="231F20"/>
                <w:spacing w:val="-16"/>
                <w:sz w:val="18"/>
              </w:rPr>
              <w:t> </w:t>
            </w:r>
            <w:r>
              <w:rPr>
                <w:color w:val="231F20"/>
                <w:sz w:val="18"/>
              </w:rPr>
              <w:t>sugerencias, peticiones o señalamientos de las</w:t>
            </w:r>
            <w:r>
              <w:rPr>
                <w:color w:val="231F20"/>
                <w:spacing w:val="-30"/>
                <w:sz w:val="18"/>
              </w:rPr>
              <w:t> </w:t>
            </w:r>
            <w:r>
              <w:rPr>
                <w:color w:val="231F20"/>
                <w:sz w:val="18"/>
              </w:rPr>
              <w:t>personas que componen la audiencia (Artículo</w:t>
            </w:r>
            <w:r>
              <w:rPr>
                <w:color w:val="231F20"/>
                <w:spacing w:val="15"/>
                <w:sz w:val="18"/>
              </w:rPr>
              <w:t> </w:t>
            </w:r>
            <w:r>
              <w:rPr>
                <w:color w:val="231F20"/>
                <w:sz w:val="18"/>
              </w:rPr>
              <w:t>258).</w:t>
            </w:r>
          </w:p>
        </w:tc>
      </w:tr>
      <w:tr>
        <w:trPr>
          <w:trHeight w:val="3185" w:hRule="exact"/>
        </w:trPr>
        <w:tc>
          <w:tcPr>
            <w:tcW w:w="2433" w:type="dxa"/>
          </w:tcPr>
          <w:p>
            <w:pPr>
              <w:pStyle w:val="TableParagraph"/>
              <w:spacing w:line="194" w:lineRule="exact" w:before="91"/>
              <w:ind w:left="75" w:right="406"/>
              <w:rPr>
                <w:sz w:val="18"/>
              </w:rPr>
            </w:pPr>
            <w:r>
              <w:rPr>
                <w:color w:val="231F20"/>
                <w:sz w:val="18"/>
              </w:rPr>
              <w:t>¿Cuál es el proceso para aplicarlo?</w:t>
            </w:r>
          </w:p>
        </w:tc>
        <w:tc>
          <w:tcPr>
            <w:tcW w:w="3623" w:type="dxa"/>
          </w:tcPr>
          <w:p>
            <w:pPr>
              <w:pStyle w:val="TableParagraph"/>
              <w:spacing w:line="194" w:lineRule="exact" w:before="91"/>
              <w:ind w:left="75" w:right="72"/>
              <w:jc w:val="both"/>
              <w:rPr>
                <w:sz w:val="18"/>
              </w:rPr>
            </w:pPr>
            <w:r>
              <w:rPr>
                <w:color w:val="231F20"/>
                <w:sz w:val="18"/>
              </w:rPr>
              <w:t>Recibidas las reclamaciones, quejas o su- gerencias, el defensor las tramitará en las áreas o departamentos responsables, re- quiriendo las explicaciones que considere pertinentes</w:t>
            </w:r>
          </w:p>
          <w:p>
            <w:pPr>
              <w:pStyle w:val="TableParagraph"/>
              <w:spacing w:line="194" w:lineRule="exact" w:before="160"/>
              <w:ind w:left="75" w:right="72"/>
              <w:jc w:val="both"/>
              <w:rPr>
                <w:sz w:val="18"/>
              </w:rPr>
            </w:pPr>
            <w:r>
              <w:rPr>
                <w:color w:val="231F20"/>
                <w:sz w:val="18"/>
              </w:rPr>
              <w:t>El defensor responderá al radioescucha o televidente en un plazo máximo de veinte días hábiles aportando las respuestas reci- bidas</w:t>
            </w:r>
            <w:r>
              <w:rPr>
                <w:color w:val="231F20"/>
                <w:spacing w:val="-10"/>
                <w:sz w:val="18"/>
              </w:rPr>
              <w:t> </w:t>
            </w:r>
            <w:r>
              <w:rPr>
                <w:color w:val="231F20"/>
                <w:spacing w:val="-9"/>
                <w:sz w:val="18"/>
              </w:rPr>
              <w:t>y,</w:t>
            </w:r>
            <w:r>
              <w:rPr>
                <w:color w:val="231F20"/>
                <w:spacing w:val="-10"/>
                <w:sz w:val="18"/>
              </w:rPr>
              <w:t> </w:t>
            </w:r>
            <w:r>
              <w:rPr>
                <w:color w:val="231F20"/>
                <w:sz w:val="18"/>
              </w:rPr>
              <w:t>en</w:t>
            </w:r>
            <w:r>
              <w:rPr>
                <w:color w:val="231F20"/>
                <w:spacing w:val="-10"/>
                <w:sz w:val="18"/>
              </w:rPr>
              <w:t> </w:t>
            </w:r>
            <w:r>
              <w:rPr>
                <w:color w:val="231F20"/>
                <w:sz w:val="18"/>
              </w:rPr>
              <w:t>su</w:t>
            </w:r>
            <w:r>
              <w:rPr>
                <w:color w:val="231F20"/>
                <w:spacing w:val="-10"/>
                <w:sz w:val="18"/>
              </w:rPr>
              <w:t> </w:t>
            </w:r>
            <w:r>
              <w:rPr>
                <w:color w:val="231F20"/>
                <w:sz w:val="18"/>
              </w:rPr>
              <w:t>caso,</w:t>
            </w:r>
            <w:r>
              <w:rPr>
                <w:color w:val="231F20"/>
                <w:spacing w:val="-10"/>
                <w:sz w:val="18"/>
              </w:rPr>
              <w:t> </w:t>
            </w:r>
            <w:r>
              <w:rPr>
                <w:color w:val="231F20"/>
                <w:sz w:val="18"/>
              </w:rPr>
              <w:t>con</w:t>
            </w:r>
            <w:r>
              <w:rPr>
                <w:color w:val="231F20"/>
                <w:spacing w:val="-10"/>
                <w:sz w:val="18"/>
              </w:rPr>
              <w:t> </w:t>
            </w:r>
            <w:r>
              <w:rPr>
                <w:color w:val="231F20"/>
                <w:sz w:val="18"/>
              </w:rPr>
              <w:t>la</w:t>
            </w:r>
            <w:r>
              <w:rPr>
                <w:color w:val="231F20"/>
                <w:spacing w:val="-10"/>
                <w:sz w:val="18"/>
              </w:rPr>
              <w:t> </w:t>
            </w:r>
            <w:r>
              <w:rPr>
                <w:color w:val="231F20"/>
                <w:sz w:val="18"/>
              </w:rPr>
              <w:t>explicación</w:t>
            </w:r>
            <w:r>
              <w:rPr>
                <w:color w:val="231F20"/>
                <w:spacing w:val="-10"/>
                <w:sz w:val="18"/>
              </w:rPr>
              <w:t> </w:t>
            </w:r>
            <w:r>
              <w:rPr>
                <w:color w:val="231F20"/>
                <w:sz w:val="18"/>
              </w:rPr>
              <w:t>que</w:t>
            </w:r>
            <w:r>
              <w:rPr>
                <w:color w:val="231F20"/>
                <w:spacing w:val="-10"/>
                <w:sz w:val="18"/>
              </w:rPr>
              <w:t> </w:t>
            </w:r>
            <w:r>
              <w:rPr>
                <w:color w:val="231F20"/>
                <w:sz w:val="18"/>
              </w:rPr>
              <w:t>a su juicio</w:t>
            </w:r>
            <w:r>
              <w:rPr>
                <w:color w:val="231F20"/>
                <w:spacing w:val="-25"/>
                <w:sz w:val="18"/>
              </w:rPr>
              <w:t> </w:t>
            </w:r>
            <w:r>
              <w:rPr>
                <w:color w:val="231F20"/>
                <w:sz w:val="18"/>
              </w:rPr>
              <w:t>merezca.</w:t>
            </w:r>
          </w:p>
          <w:p>
            <w:pPr>
              <w:pStyle w:val="TableParagraph"/>
              <w:spacing w:line="194" w:lineRule="exact" w:before="160"/>
              <w:ind w:left="75" w:right="72"/>
              <w:jc w:val="both"/>
              <w:rPr>
                <w:sz w:val="18"/>
              </w:rPr>
            </w:pPr>
            <w:r>
              <w:rPr>
                <w:color w:val="231F20"/>
                <w:sz w:val="18"/>
              </w:rPr>
              <w:t>La rectificación, recomendación o propues- ta de acción correctiva que en su caso co- rresponda, deberá ser clara y precisa (Artí- culo 259)</w:t>
            </w:r>
          </w:p>
        </w:tc>
      </w:tr>
      <w:tr>
        <w:trPr>
          <w:trHeight w:val="923" w:hRule="exact"/>
        </w:trPr>
        <w:tc>
          <w:tcPr>
            <w:tcW w:w="2433" w:type="dxa"/>
          </w:tcPr>
          <w:p>
            <w:pPr>
              <w:pStyle w:val="TableParagraph"/>
              <w:spacing w:before="77"/>
              <w:ind w:left="75"/>
              <w:rPr>
                <w:sz w:val="18"/>
              </w:rPr>
            </w:pPr>
            <w:r>
              <w:rPr>
                <w:color w:val="231F20"/>
                <w:sz w:val="18"/>
              </w:rPr>
              <w:t>¿Dónde se ejecutará?</w:t>
            </w:r>
          </w:p>
        </w:tc>
        <w:tc>
          <w:tcPr>
            <w:tcW w:w="3623" w:type="dxa"/>
          </w:tcPr>
          <w:p>
            <w:pPr>
              <w:pStyle w:val="TableParagraph"/>
              <w:spacing w:line="194" w:lineRule="exact" w:before="90"/>
              <w:ind w:left="75" w:right="72"/>
              <w:jc w:val="both"/>
              <w:rPr>
                <w:sz w:val="18"/>
              </w:rPr>
            </w:pPr>
            <w:r>
              <w:rPr>
                <w:color w:val="231F20"/>
                <w:sz w:val="18"/>
              </w:rPr>
              <w:t>Se difundirá tan pronto como sea posible, en la página electrónica que el concesio- nario de radiodifusión publique para dichos efectos (Artículo 259)</w:t>
            </w:r>
          </w:p>
        </w:tc>
      </w:tr>
    </w:tbl>
    <w:p>
      <w:pPr>
        <w:spacing w:line="319" w:lineRule="auto" w:before="119"/>
        <w:ind w:left="833" w:right="-1" w:firstLine="0"/>
        <w:jc w:val="left"/>
        <w:rPr>
          <w:sz w:val="18"/>
        </w:rPr>
      </w:pPr>
      <w:r>
        <w:rPr>
          <w:b/>
          <w:color w:val="231F20"/>
          <w:sz w:val="18"/>
        </w:rPr>
        <w:t>Fuente: </w:t>
      </w:r>
      <w:r>
        <w:rPr>
          <w:color w:val="231F20"/>
          <w:sz w:val="18"/>
        </w:rPr>
        <w:t>Elaboración propia a partir de Peña Nieto, Enrique, (2014), “Iniciativa de</w:t>
      </w:r>
      <w:r>
        <w:rPr>
          <w:color w:val="231F20"/>
          <w:spacing w:val="-4"/>
          <w:sz w:val="18"/>
        </w:rPr>
        <w:t> </w:t>
      </w:r>
      <w:r>
        <w:rPr>
          <w:color w:val="231F20"/>
          <w:sz w:val="18"/>
        </w:rPr>
        <w:t>decreto</w:t>
      </w:r>
      <w:r>
        <w:rPr>
          <w:color w:val="231F20"/>
          <w:spacing w:val="-3"/>
          <w:sz w:val="18"/>
        </w:rPr>
        <w:t> </w:t>
      </w:r>
      <w:r>
        <w:rPr>
          <w:color w:val="231F20"/>
          <w:sz w:val="18"/>
        </w:rPr>
        <w:t>por</w:t>
      </w:r>
      <w:r>
        <w:rPr>
          <w:color w:val="231F20"/>
          <w:spacing w:val="-3"/>
          <w:sz w:val="18"/>
        </w:rPr>
        <w:t> </w:t>
      </w:r>
      <w:r>
        <w:rPr>
          <w:color w:val="231F20"/>
          <w:sz w:val="18"/>
        </w:rPr>
        <w:t>el</w:t>
      </w:r>
      <w:r>
        <w:rPr>
          <w:color w:val="231F20"/>
          <w:spacing w:val="-4"/>
          <w:sz w:val="18"/>
        </w:rPr>
        <w:t> </w:t>
      </w:r>
      <w:r>
        <w:rPr>
          <w:color w:val="231F20"/>
          <w:sz w:val="18"/>
        </w:rPr>
        <w:t>que</w:t>
      </w:r>
      <w:r>
        <w:rPr>
          <w:color w:val="231F20"/>
          <w:spacing w:val="-4"/>
          <w:sz w:val="18"/>
        </w:rPr>
        <w:t> </w:t>
      </w:r>
      <w:r>
        <w:rPr>
          <w:color w:val="231F20"/>
          <w:sz w:val="18"/>
        </w:rPr>
        <w:t>se</w:t>
      </w:r>
      <w:r>
        <w:rPr>
          <w:color w:val="231F20"/>
          <w:spacing w:val="-4"/>
          <w:sz w:val="18"/>
        </w:rPr>
        <w:t> </w:t>
      </w:r>
      <w:r>
        <w:rPr>
          <w:color w:val="231F20"/>
          <w:sz w:val="18"/>
        </w:rPr>
        <w:t>expide</w:t>
      </w:r>
      <w:r>
        <w:rPr>
          <w:color w:val="231F20"/>
          <w:spacing w:val="-3"/>
          <w:sz w:val="18"/>
        </w:rPr>
        <w:t> </w:t>
      </w:r>
      <w:r>
        <w:rPr>
          <w:color w:val="231F20"/>
          <w:sz w:val="18"/>
        </w:rPr>
        <w:t>la</w:t>
      </w:r>
      <w:r>
        <w:rPr>
          <w:color w:val="231F20"/>
          <w:spacing w:val="-3"/>
          <w:sz w:val="18"/>
        </w:rPr>
        <w:t> </w:t>
      </w:r>
      <w:r>
        <w:rPr>
          <w:color w:val="231F20"/>
          <w:sz w:val="18"/>
        </w:rPr>
        <w:t>ley</w:t>
      </w:r>
      <w:r>
        <w:rPr>
          <w:color w:val="231F20"/>
          <w:spacing w:val="-4"/>
          <w:sz w:val="18"/>
        </w:rPr>
        <w:t> </w:t>
      </w:r>
      <w:r>
        <w:rPr>
          <w:color w:val="231F20"/>
          <w:sz w:val="18"/>
        </w:rPr>
        <w:t>federal</w:t>
      </w:r>
      <w:r>
        <w:rPr>
          <w:color w:val="231F20"/>
          <w:spacing w:val="-4"/>
          <w:sz w:val="18"/>
        </w:rPr>
        <w:t> </w:t>
      </w:r>
      <w:r>
        <w:rPr>
          <w:color w:val="231F20"/>
          <w:sz w:val="18"/>
        </w:rPr>
        <w:t>de</w:t>
      </w:r>
      <w:r>
        <w:rPr>
          <w:color w:val="231F20"/>
          <w:spacing w:val="-4"/>
          <w:sz w:val="18"/>
        </w:rPr>
        <w:t> </w:t>
      </w:r>
      <w:r>
        <w:rPr>
          <w:color w:val="231F20"/>
          <w:sz w:val="18"/>
        </w:rPr>
        <w:t>telecomunicaciones</w:t>
      </w:r>
      <w:r>
        <w:rPr>
          <w:color w:val="231F20"/>
          <w:spacing w:val="-5"/>
          <w:sz w:val="18"/>
        </w:rPr>
        <w:t> </w:t>
      </w:r>
      <w:r>
        <w:rPr>
          <w:color w:val="231F20"/>
          <w:sz w:val="18"/>
        </w:rPr>
        <w:t>y</w:t>
      </w:r>
      <w:r>
        <w:rPr>
          <w:color w:val="231F20"/>
          <w:spacing w:val="-4"/>
          <w:sz w:val="18"/>
        </w:rPr>
        <w:t> </w:t>
      </w:r>
      <w:r>
        <w:rPr>
          <w:color w:val="231F20"/>
          <w:sz w:val="18"/>
        </w:rPr>
        <w:t>de</w:t>
      </w:r>
      <w:r>
        <w:rPr>
          <w:color w:val="231F20"/>
          <w:spacing w:val="-4"/>
          <w:sz w:val="18"/>
        </w:rPr>
        <w:t> </w:t>
      </w:r>
      <w:r>
        <w:rPr>
          <w:color w:val="231F20"/>
          <w:sz w:val="18"/>
        </w:rPr>
        <w:t>radio- difusión y la ley del sistema público de radiodifusión en México; y se reforman, adicionan y derogan diversas disposiciones en materia de telecomunicaciones y radiodifusión en </w:t>
      </w:r>
      <w:r>
        <w:rPr>
          <w:color w:val="231F20"/>
          <w:spacing w:val="-5"/>
          <w:sz w:val="18"/>
        </w:rPr>
        <w:t>México”, </w:t>
      </w:r>
      <w:r>
        <w:rPr>
          <w:i/>
          <w:color w:val="231F20"/>
          <w:sz w:val="18"/>
        </w:rPr>
        <w:t>Secretaría de Gobernación (SEGOB)</w:t>
      </w:r>
      <w:r>
        <w:rPr>
          <w:color w:val="231F20"/>
          <w:sz w:val="18"/>
        </w:rPr>
        <w:t>, Gobierno de México, México, </w:t>
      </w:r>
      <w:r>
        <w:rPr>
          <w:color w:val="231F20"/>
          <w:spacing w:val="-6"/>
          <w:sz w:val="18"/>
        </w:rPr>
        <w:t>D.F, </w:t>
      </w:r>
      <w:r>
        <w:rPr>
          <w:color w:val="231F20"/>
          <w:sz w:val="18"/>
        </w:rPr>
        <w:t>24 de</w:t>
      </w:r>
      <w:r>
        <w:rPr>
          <w:color w:val="231F20"/>
          <w:spacing w:val="-12"/>
          <w:sz w:val="18"/>
        </w:rPr>
        <w:t> </w:t>
      </w:r>
      <w:r>
        <w:rPr>
          <w:color w:val="231F20"/>
          <w:sz w:val="18"/>
        </w:rPr>
        <w:t>marzo.</w:t>
      </w:r>
    </w:p>
    <w:p>
      <w:pPr>
        <w:pStyle w:val="BodyText"/>
        <w:spacing w:line="261" w:lineRule="auto" w:before="62"/>
        <w:ind w:left="833" w:right="831" w:firstLine="226"/>
        <w:jc w:val="both"/>
      </w:pPr>
      <w:r>
        <w:rPr/>
        <w:br w:type="column"/>
      </w:r>
      <w:r>
        <w:rPr>
          <w:color w:val="231F20"/>
        </w:rPr>
        <w:t>En este sentido, dicha contrarreforma debilitó severamente el desarrollo</w:t>
      </w:r>
      <w:r>
        <w:rPr>
          <w:color w:val="231F20"/>
          <w:spacing w:val="-11"/>
        </w:rPr>
        <w:t> </w:t>
      </w:r>
      <w:r>
        <w:rPr>
          <w:color w:val="231F20"/>
        </w:rPr>
        <w:t>de</w:t>
      </w:r>
      <w:r>
        <w:rPr>
          <w:color w:val="231F20"/>
          <w:spacing w:val="-10"/>
        </w:rPr>
        <w:t> </w:t>
      </w:r>
      <w:r>
        <w:rPr>
          <w:color w:val="231F20"/>
        </w:rPr>
        <w:t>la</w:t>
      </w:r>
      <w:r>
        <w:rPr>
          <w:color w:val="231F20"/>
          <w:spacing w:val="-10"/>
        </w:rPr>
        <w:t> </w:t>
      </w:r>
      <w:r>
        <w:rPr>
          <w:color w:val="231F20"/>
        </w:rPr>
        <w:t>democracia</w:t>
      </w:r>
      <w:r>
        <w:rPr>
          <w:color w:val="231F20"/>
          <w:spacing w:val="-10"/>
        </w:rPr>
        <w:t> </w:t>
      </w:r>
      <w:r>
        <w:rPr>
          <w:color w:val="231F20"/>
        </w:rPr>
        <w:t>en</w:t>
      </w:r>
      <w:r>
        <w:rPr>
          <w:color w:val="231F20"/>
          <w:spacing w:val="-11"/>
        </w:rPr>
        <w:t> </w:t>
      </w:r>
      <w:r>
        <w:rPr>
          <w:color w:val="231F20"/>
        </w:rPr>
        <w:t>México,</w:t>
      </w:r>
      <w:r>
        <w:rPr>
          <w:color w:val="231F20"/>
          <w:spacing w:val="-10"/>
        </w:rPr>
        <w:t> </w:t>
      </w:r>
      <w:r>
        <w:rPr>
          <w:color w:val="231F20"/>
        </w:rPr>
        <w:t>pues</w:t>
      </w:r>
      <w:r>
        <w:rPr>
          <w:color w:val="231F20"/>
          <w:spacing w:val="-10"/>
        </w:rPr>
        <w:t> </w:t>
      </w:r>
      <w:r>
        <w:rPr>
          <w:color w:val="231F20"/>
        </w:rPr>
        <w:t>arrinconó</w:t>
      </w:r>
      <w:r>
        <w:rPr>
          <w:color w:val="231F20"/>
          <w:spacing w:val="-9"/>
        </w:rPr>
        <w:t> </w:t>
      </w:r>
      <w:r>
        <w:rPr>
          <w:color w:val="231F20"/>
        </w:rPr>
        <w:t>a</w:t>
      </w:r>
      <w:r>
        <w:rPr>
          <w:color w:val="231F20"/>
          <w:spacing w:val="-10"/>
        </w:rPr>
        <w:t> </w:t>
      </w:r>
      <w:r>
        <w:rPr>
          <w:color w:val="231F20"/>
        </w:rPr>
        <w:t>las</w:t>
      </w:r>
      <w:r>
        <w:rPr>
          <w:color w:val="231F20"/>
          <w:spacing w:val="-10"/>
        </w:rPr>
        <w:t> </w:t>
      </w:r>
      <w:r>
        <w:rPr>
          <w:color w:val="231F20"/>
        </w:rPr>
        <w:t>liber- tades</w:t>
      </w:r>
      <w:r>
        <w:rPr>
          <w:color w:val="231F20"/>
          <w:spacing w:val="-4"/>
        </w:rPr>
        <w:t> </w:t>
      </w:r>
      <w:r>
        <w:rPr>
          <w:color w:val="231F20"/>
        </w:rPr>
        <w:t>de</w:t>
      </w:r>
      <w:r>
        <w:rPr>
          <w:color w:val="231F20"/>
          <w:spacing w:val="-5"/>
        </w:rPr>
        <w:t> </w:t>
      </w:r>
      <w:r>
        <w:rPr>
          <w:color w:val="231F20"/>
        </w:rPr>
        <w:t>expresión,</w:t>
      </w:r>
      <w:r>
        <w:rPr>
          <w:color w:val="231F20"/>
          <w:spacing w:val="-5"/>
        </w:rPr>
        <w:t> </w:t>
      </w:r>
      <w:r>
        <w:rPr>
          <w:color w:val="231F20"/>
        </w:rPr>
        <w:t>de</w:t>
      </w:r>
      <w:r>
        <w:rPr>
          <w:color w:val="231F20"/>
          <w:spacing w:val="-5"/>
        </w:rPr>
        <w:t> </w:t>
      </w:r>
      <w:r>
        <w:rPr>
          <w:color w:val="231F20"/>
        </w:rPr>
        <w:t>información,</w:t>
      </w:r>
      <w:r>
        <w:rPr>
          <w:color w:val="231F20"/>
          <w:spacing w:val="-5"/>
        </w:rPr>
        <w:t> </w:t>
      </w:r>
      <w:r>
        <w:rPr>
          <w:color w:val="231F20"/>
        </w:rPr>
        <w:t>de</w:t>
      </w:r>
      <w:r>
        <w:rPr>
          <w:color w:val="231F20"/>
          <w:spacing w:val="-5"/>
        </w:rPr>
        <w:t> </w:t>
      </w:r>
      <w:r>
        <w:rPr>
          <w:color w:val="231F20"/>
        </w:rPr>
        <w:t>comunicación</w:t>
      </w:r>
      <w:r>
        <w:rPr>
          <w:color w:val="231F20"/>
          <w:spacing w:val="-5"/>
        </w:rPr>
        <w:t> </w:t>
      </w:r>
      <w:r>
        <w:rPr>
          <w:color w:val="231F20"/>
        </w:rPr>
        <w:t>y</w:t>
      </w:r>
      <w:r>
        <w:rPr>
          <w:color w:val="231F20"/>
          <w:spacing w:val="-4"/>
        </w:rPr>
        <w:t> </w:t>
      </w:r>
      <w:r>
        <w:rPr>
          <w:color w:val="231F20"/>
        </w:rPr>
        <w:t>de</w:t>
      </w:r>
      <w:r>
        <w:rPr>
          <w:color w:val="231F20"/>
          <w:spacing w:val="-5"/>
        </w:rPr>
        <w:t> </w:t>
      </w:r>
      <w:r>
        <w:rPr>
          <w:color w:val="231F20"/>
        </w:rPr>
        <w:t>réplica en el país (Leyes secundatias en </w:t>
      </w:r>
      <w:r>
        <w:rPr>
          <w:color w:val="231F20"/>
          <w:spacing w:val="-3"/>
        </w:rPr>
        <w:t>Telecom </w:t>
      </w:r>
      <w:r>
        <w:rPr>
          <w:color w:val="231F20"/>
        </w:rPr>
        <w:t>tienen….2014). De esta forma,</w:t>
      </w:r>
      <w:r>
        <w:rPr>
          <w:color w:val="231F20"/>
          <w:spacing w:val="-11"/>
        </w:rPr>
        <w:t> </w:t>
      </w:r>
      <w:r>
        <w:rPr>
          <w:color w:val="231F20"/>
        </w:rPr>
        <w:t>a</w:t>
      </w:r>
      <w:r>
        <w:rPr>
          <w:color w:val="231F20"/>
          <w:spacing w:val="-11"/>
        </w:rPr>
        <w:t> </w:t>
      </w:r>
      <w:r>
        <w:rPr>
          <w:color w:val="231F20"/>
          <w:spacing w:val="-3"/>
        </w:rPr>
        <w:t>través</w:t>
      </w:r>
      <w:r>
        <w:rPr>
          <w:color w:val="231F20"/>
          <w:spacing w:val="-11"/>
        </w:rPr>
        <w:t> </w:t>
      </w:r>
      <w:r>
        <w:rPr>
          <w:color w:val="231F20"/>
        </w:rPr>
        <w:t>de</w:t>
      </w:r>
      <w:r>
        <w:rPr>
          <w:color w:val="231F20"/>
          <w:spacing w:val="-11"/>
        </w:rPr>
        <w:t> </w:t>
      </w:r>
      <w:r>
        <w:rPr>
          <w:color w:val="231F20"/>
        </w:rPr>
        <w:t>las</w:t>
      </w:r>
      <w:r>
        <w:rPr>
          <w:color w:val="231F20"/>
          <w:spacing w:val="-10"/>
        </w:rPr>
        <w:t> </w:t>
      </w:r>
      <w:r>
        <w:rPr>
          <w:color w:val="231F20"/>
        </w:rPr>
        <w:t>leyes</w:t>
      </w:r>
      <w:r>
        <w:rPr>
          <w:color w:val="231F20"/>
          <w:spacing w:val="-11"/>
        </w:rPr>
        <w:t> </w:t>
      </w:r>
      <w:r>
        <w:rPr>
          <w:color w:val="231F20"/>
        </w:rPr>
        <w:t>secundarias</w:t>
      </w:r>
      <w:r>
        <w:rPr>
          <w:color w:val="231F20"/>
          <w:spacing w:val="-11"/>
        </w:rPr>
        <w:t> </w:t>
      </w:r>
      <w:r>
        <w:rPr>
          <w:color w:val="231F20"/>
        </w:rPr>
        <w:t>de</w:t>
      </w:r>
      <w:r>
        <w:rPr>
          <w:color w:val="231F20"/>
          <w:spacing w:val="-11"/>
        </w:rPr>
        <w:t> </w:t>
      </w:r>
      <w:r>
        <w:rPr>
          <w:color w:val="231F20"/>
        </w:rPr>
        <w:t>la</w:t>
      </w:r>
      <w:r>
        <w:rPr>
          <w:color w:val="231F20"/>
          <w:spacing w:val="-11"/>
        </w:rPr>
        <w:t> </w:t>
      </w:r>
      <w:r>
        <w:rPr>
          <w:i/>
          <w:color w:val="231F20"/>
        </w:rPr>
        <w:t>Reforma</w:t>
      </w:r>
      <w:r>
        <w:rPr>
          <w:i/>
          <w:color w:val="231F20"/>
          <w:spacing w:val="-11"/>
        </w:rPr>
        <w:t> </w:t>
      </w:r>
      <w:r>
        <w:rPr>
          <w:i/>
          <w:color w:val="231F20"/>
        </w:rPr>
        <w:t>Constitucio- </w:t>
      </w:r>
      <w:r>
        <w:rPr>
          <w:i/>
          <w:color w:val="231F20"/>
        </w:rPr>
        <w:t>nal de las Telecomunicacio</w:t>
      </w:r>
      <w:r>
        <w:rPr>
          <w:color w:val="231F20"/>
        </w:rPr>
        <w:t>n</w:t>
      </w:r>
      <w:r>
        <w:rPr>
          <w:i/>
          <w:color w:val="231F20"/>
        </w:rPr>
        <w:t>es, la Radiodifusión y la Competencia </w:t>
      </w:r>
      <w:r>
        <w:rPr>
          <w:i/>
          <w:color w:val="231F20"/>
        </w:rPr>
        <w:t>Económica </w:t>
      </w:r>
      <w:r>
        <w:rPr>
          <w:color w:val="231F20"/>
        </w:rPr>
        <w:t>se introdujo una contrarreforma comunicativa, equi- valente la segunda fase de la </w:t>
      </w:r>
      <w:r>
        <w:rPr>
          <w:i/>
          <w:color w:val="231F20"/>
        </w:rPr>
        <w:t>“Ley Televisa” </w:t>
      </w:r>
      <w:r>
        <w:rPr>
          <w:color w:val="231F20"/>
        </w:rPr>
        <w:t>en México que</w:t>
      </w:r>
      <w:r>
        <w:rPr>
          <w:color w:val="231F20"/>
          <w:spacing w:val="-28"/>
        </w:rPr>
        <w:t> </w:t>
      </w:r>
      <w:r>
        <w:rPr>
          <w:color w:val="231F20"/>
        </w:rPr>
        <w:t>impide el </w:t>
      </w:r>
      <w:r>
        <w:rPr>
          <w:color w:val="231F20"/>
          <w:spacing w:val="-3"/>
        </w:rPr>
        <w:t>avance </w:t>
      </w:r>
      <w:r>
        <w:rPr>
          <w:color w:val="231F20"/>
        </w:rPr>
        <w:t>civilizatorio del modelo de comunicación plural e in- cluyente en la República, y con ello, el progreso de la transición pacífica a la</w:t>
      </w:r>
      <w:r>
        <w:rPr>
          <w:color w:val="231F20"/>
          <w:spacing w:val="-8"/>
        </w:rPr>
        <w:t> </w:t>
      </w:r>
      <w:r>
        <w:rPr>
          <w:color w:val="231F20"/>
        </w:rPr>
        <w:t>democracia.</w:t>
      </w:r>
    </w:p>
    <w:p>
      <w:pPr>
        <w:pStyle w:val="BodyText"/>
        <w:spacing w:line="261" w:lineRule="auto"/>
        <w:ind w:left="833" w:right="831" w:firstLine="226"/>
        <w:jc w:val="both"/>
      </w:pPr>
      <w:r>
        <w:rPr>
          <w:color w:val="231F20"/>
        </w:rPr>
        <w:t>Ante ello, la pregunta es ¿Cómo es posible que después de que la</w:t>
      </w:r>
      <w:r>
        <w:rPr>
          <w:color w:val="231F20"/>
          <w:spacing w:val="-9"/>
        </w:rPr>
        <w:t> </w:t>
      </w:r>
      <w:r>
        <w:rPr>
          <w:color w:val="231F20"/>
        </w:rPr>
        <w:t>sociedad</w:t>
      </w:r>
      <w:r>
        <w:rPr>
          <w:color w:val="231F20"/>
          <w:spacing w:val="-9"/>
        </w:rPr>
        <w:t> </w:t>
      </w:r>
      <w:r>
        <w:rPr>
          <w:color w:val="231F20"/>
        </w:rPr>
        <w:t>mexicana</w:t>
      </w:r>
      <w:r>
        <w:rPr>
          <w:color w:val="231F20"/>
          <w:spacing w:val="-8"/>
        </w:rPr>
        <w:t> </w:t>
      </w:r>
      <w:r>
        <w:rPr>
          <w:color w:val="231F20"/>
        </w:rPr>
        <w:t>esperó</w:t>
      </w:r>
      <w:r>
        <w:rPr>
          <w:color w:val="231F20"/>
          <w:spacing w:val="-9"/>
        </w:rPr>
        <w:t> </w:t>
      </w:r>
      <w:r>
        <w:rPr>
          <w:color w:val="231F20"/>
        </w:rPr>
        <w:t>94</w:t>
      </w:r>
      <w:r>
        <w:rPr>
          <w:color w:val="231F20"/>
          <w:spacing w:val="-9"/>
        </w:rPr>
        <w:t> </w:t>
      </w:r>
      <w:r>
        <w:rPr>
          <w:color w:val="231F20"/>
        </w:rPr>
        <w:t>años</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rPr>
        <w:t>ámbito</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radio</w:t>
      </w:r>
      <w:r>
        <w:rPr>
          <w:color w:val="231F20"/>
          <w:spacing w:val="-9"/>
        </w:rPr>
        <w:t> </w:t>
      </w:r>
      <w:r>
        <w:rPr>
          <w:color w:val="231F20"/>
        </w:rPr>
        <w:t>y</w:t>
      </w:r>
      <w:r>
        <w:rPr>
          <w:color w:val="231F20"/>
          <w:spacing w:val="-9"/>
        </w:rPr>
        <w:t> </w:t>
      </w:r>
      <w:r>
        <w:rPr>
          <w:color w:val="231F20"/>
        </w:rPr>
        <w:t>64 años en el de la televisión para contar con un verdadero Derecho de</w:t>
      </w:r>
      <w:r>
        <w:rPr>
          <w:color w:val="231F20"/>
          <w:spacing w:val="-4"/>
        </w:rPr>
        <w:t> </w:t>
      </w:r>
      <w:r>
        <w:rPr>
          <w:color w:val="231F20"/>
        </w:rPr>
        <w:t>Réplica,</w:t>
      </w:r>
      <w:r>
        <w:rPr>
          <w:color w:val="231F20"/>
          <w:spacing w:val="-4"/>
        </w:rPr>
        <w:t> </w:t>
      </w:r>
      <w:r>
        <w:rPr>
          <w:color w:val="231F20"/>
        </w:rPr>
        <w:t>la</w:t>
      </w:r>
      <w:r>
        <w:rPr>
          <w:color w:val="231F20"/>
          <w:spacing w:val="-4"/>
        </w:rPr>
        <w:t> </w:t>
      </w:r>
      <w:r>
        <w:rPr>
          <w:color w:val="231F20"/>
        </w:rPr>
        <w:t>Presidencia</w:t>
      </w:r>
      <w:r>
        <w:rPr>
          <w:color w:val="231F20"/>
          <w:spacing w:val="-5"/>
        </w:rPr>
        <w:t> </w:t>
      </w:r>
      <w:r>
        <w:rPr>
          <w:color w:val="231F20"/>
        </w:rPr>
        <w:t>de</w:t>
      </w:r>
      <w:r>
        <w:rPr>
          <w:color w:val="231F20"/>
          <w:spacing w:val="-4"/>
        </w:rPr>
        <w:t> </w:t>
      </w:r>
      <w:r>
        <w:rPr>
          <w:color w:val="231F20"/>
        </w:rPr>
        <w:t>la</w:t>
      </w:r>
      <w:r>
        <w:rPr>
          <w:color w:val="231F20"/>
          <w:spacing w:val="-4"/>
        </w:rPr>
        <w:t> </w:t>
      </w:r>
      <w:r>
        <w:rPr>
          <w:color w:val="231F20"/>
        </w:rPr>
        <w:t>República</w:t>
      </w:r>
      <w:r>
        <w:rPr>
          <w:color w:val="231F20"/>
          <w:spacing w:val="-5"/>
        </w:rPr>
        <w:t> </w:t>
      </w:r>
      <w:r>
        <w:rPr>
          <w:color w:val="231F20"/>
        </w:rPr>
        <w:t>propuso</w:t>
      </w:r>
      <w:r>
        <w:rPr>
          <w:color w:val="231F20"/>
          <w:spacing w:val="-4"/>
        </w:rPr>
        <w:t> </w:t>
      </w:r>
      <w:r>
        <w:rPr>
          <w:color w:val="231F20"/>
        </w:rPr>
        <w:t>una</w:t>
      </w:r>
      <w:r>
        <w:rPr>
          <w:color w:val="231F20"/>
          <w:spacing w:val="-4"/>
        </w:rPr>
        <w:t> </w:t>
      </w:r>
      <w:r>
        <w:rPr>
          <w:color w:val="231F20"/>
        </w:rPr>
        <w:t>caricatura de éste </w:t>
      </w:r>
      <w:r>
        <w:rPr>
          <w:color w:val="231F20"/>
          <w:spacing w:val="-3"/>
        </w:rPr>
        <w:t>cuya </w:t>
      </w:r>
      <w:r>
        <w:rPr>
          <w:color w:val="231F20"/>
        </w:rPr>
        <w:t>aplicación queda a la voluntad o “ética” de los con- cesionarios de la radiodifusión, sin consecuencias penales ante su no ejercicio, y no como una garantía contundentemente ope- </w:t>
      </w:r>
      <w:r>
        <w:rPr>
          <w:color w:val="231F20"/>
          <w:spacing w:val="-3"/>
        </w:rPr>
        <w:t>rativa </w:t>
      </w:r>
      <w:r>
        <w:rPr>
          <w:color w:val="231F20"/>
        </w:rPr>
        <w:t>como lo formula la Constitución Política Mexicana?. ¿Cómo es posible que si toda la propaganda del “nuevo PRI” difunde</w:t>
      </w:r>
      <w:r>
        <w:rPr>
          <w:color w:val="231F20"/>
          <w:spacing w:val="-31"/>
        </w:rPr>
        <w:t> </w:t>
      </w:r>
      <w:r>
        <w:rPr>
          <w:color w:val="231F20"/>
        </w:rPr>
        <w:t>que regresó como un novedoso partido que ha superado sus vicios y abusos anteriores, el Poder Ejecutivo continúe sin otorgarle jurí- dicamente a la sociedad en el terreno de la comunicación colecti- </w:t>
      </w:r>
      <w:r>
        <w:rPr>
          <w:color w:val="231F20"/>
          <w:spacing w:val="-3"/>
        </w:rPr>
        <w:t>va </w:t>
      </w:r>
      <w:r>
        <w:rPr>
          <w:color w:val="231F20"/>
        </w:rPr>
        <w:t>un verdadero derecho de respuesta a las</w:t>
      </w:r>
      <w:r>
        <w:rPr>
          <w:color w:val="231F20"/>
          <w:spacing w:val="-25"/>
        </w:rPr>
        <w:t> </w:t>
      </w:r>
      <w:r>
        <w:rPr>
          <w:color w:val="231F20"/>
        </w:rPr>
        <w:t>comunidades?.</w:t>
      </w:r>
    </w:p>
    <w:p>
      <w:pPr>
        <w:pStyle w:val="BodyText"/>
        <w:spacing w:line="261" w:lineRule="auto"/>
        <w:ind w:left="834" w:right="831" w:firstLine="226"/>
        <w:jc w:val="both"/>
      </w:pPr>
      <w:r>
        <w:rPr>
          <w:color w:val="231F20"/>
        </w:rPr>
        <w:t>Es por ello, que en el ámbito del Derecho de Réplica es indis- pensable precisar los elementos básicos que deben quedar con- siderados</w:t>
      </w:r>
      <w:r>
        <w:rPr>
          <w:color w:val="231F20"/>
          <w:spacing w:val="-3"/>
        </w:rPr>
        <w:t> </w:t>
      </w:r>
      <w:r>
        <w:rPr>
          <w:color w:val="231F20"/>
        </w:rPr>
        <w:t>en</w:t>
      </w:r>
      <w:r>
        <w:rPr>
          <w:color w:val="231F20"/>
          <w:spacing w:val="-4"/>
        </w:rPr>
        <w:t> </w:t>
      </w:r>
      <w:r>
        <w:rPr>
          <w:color w:val="231F20"/>
        </w:rPr>
        <w:t>las</w:t>
      </w:r>
      <w:r>
        <w:rPr>
          <w:color w:val="231F20"/>
          <w:spacing w:val="-3"/>
        </w:rPr>
        <w:t> </w:t>
      </w:r>
      <w:r>
        <w:rPr>
          <w:color w:val="231F20"/>
        </w:rPr>
        <w:t>leyes</w:t>
      </w:r>
      <w:r>
        <w:rPr>
          <w:color w:val="231F20"/>
          <w:spacing w:val="-4"/>
        </w:rPr>
        <w:t> </w:t>
      </w:r>
      <w:r>
        <w:rPr>
          <w:color w:val="231F20"/>
        </w:rPr>
        <w:t>secundarias</w:t>
      </w:r>
      <w:r>
        <w:rPr>
          <w:color w:val="231F20"/>
          <w:spacing w:val="-5"/>
        </w:rPr>
        <w:t> </w:t>
      </w:r>
      <w:r>
        <w:rPr>
          <w:color w:val="231F20"/>
        </w:rPr>
        <w:t>de</w:t>
      </w:r>
      <w:r>
        <w:rPr>
          <w:color w:val="231F20"/>
          <w:spacing w:val="-4"/>
        </w:rPr>
        <w:t> </w:t>
      </w:r>
      <w:r>
        <w:rPr>
          <w:color w:val="231F20"/>
        </w:rPr>
        <w:t>la</w:t>
      </w:r>
      <w:r>
        <w:rPr>
          <w:color w:val="231F20"/>
          <w:spacing w:val="-4"/>
        </w:rPr>
        <w:t> </w:t>
      </w:r>
      <w:r>
        <w:rPr>
          <w:i/>
          <w:color w:val="231F20"/>
        </w:rPr>
        <w:t>Reforma</w:t>
      </w:r>
      <w:r>
        <w:rPr>
          <w:i/>
          <w:color w:val="231F20"/>
          <w:spacing w:val="-4"/>
        </w:rPr>
        <w:t> </w:t>
      </w:r>
      <w:r>
        <w:rPr>
          <w:i/>
          <w:color w:val="231F20"/>
        </w:rPr>
        <w:t>de</w:t>
      </w:r>
      <w:r>
        <w:rPr>
          <w:i/>
          <w:color w:val="231F20"/>
          <w:spacing w:val="-4"/>
        </w:rPr>
        <w:t> </w:t>
      </w:r>
      <w:r>
        <w:rPr>
          <w:i/>
          <w:color w:val="231F20"/>
        </w:rPr>
        <w:t>las</w:t>
      </w:r>
      <w:r>
        <w:rPr>
          <w:i/>
          <w:color w:val="231F20"/>
          <w:spacing w:val="-4"/>
        </w:rPr>
        <w:t> </w:t>
      </w:r>
      <w:r>
        <w:rPr>
          <w:i/>
          <w:color w:val="231F20"/>
          <w:spacing w:val="-3"/>
        </w:rPr>
        <w:t>Telecomu- </w:t>
      </w:r>
      <w:r>
        <w:rPr>
          <w:i/>
          <w:color w:val="231F20"/>
        </w:rPr>
        <w:t>nicaciones </w:t>
      </w:r>
      <w:r>
        <w:rPr>
          <w:color w:val="231F20"/>
        </w:rPr>
        <w:t>para que se cumpla el espíritu y la letra </w:t>
      </w:r>
      <w:r>
        <w:rPr>
          <w:color w:val="231F20"/>
          <w:spacing w:val="-3"/>
        </w:rPr>
        <w:t>ya </w:t>
      </w:r>
      <w:r>
        <w:rPr>
          <w:color w:val="231F20"/>
        </w:rPr>
        <w:t>plasmada en la Constitución Política Mexicana en dicha materia. De lo con- trario,</w:t>
      </w:r>
      <w:r>
        <w:rPr>
          <w:color w:val="231F20"/>
          <w:spacing w:val="-6"/>
        </w:rPr>
        <w:t> </w:t>
      </w:r>
      <w:r>
        <w:rPr>
          <w:color w:val="231F20"/>
        </w:rPr>
        <w:t>se</w:t>
      </w:r>
      <w:r>
        <w:rPr>
          <w:color w:val="231F20"/>
          <w:spacing w:val="-6"/>
        </w:rPr>
        <w:t> </w:t>
      </w:r>
      <w:r>
        <w:rPr>
          <w:color w:val="231F20"/>
        </w:rPr>
        <w:t>continuará</w:t>
      </w:r>
      <w:r>
        <w:rPr>
          <w:color w:val="231F20"/>
          <w:spacing w:val="-6"/>
        </w:rPr>
        <w:t> </w:t>
      </w:r>
      <w:r>
        <w:rPr>
          <w:color w:val="231F20"/>
        </w:rPr>
        <w:t>ejerciendo</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espacio</w:t>
      </w:r>
      <w:r>
        <w:rPr>
          <w:color w:val="231F20"/>
          <w:spacing w:val="-6"/>
        </w:rPr>
        <w:t> </w:t>
      </w:r>
      <w:r>
        <w:rPr>
          <w:color w:val="231F20"/>
        </w:rPr>
        <w:t>público</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nación un simple proceso de información masiva cerrado, unilateral y autoritario disfrazado de “comunicación colectiva moderna” con sus respectivas consecuencias unidireccionales para la comuni- dad</w:t>
      </w:r>
      <w:r>
        <w:rPr>
          <w:color w:val="231F20"/>
          <w:spacing w:val="-10"/>
        </w:rPr>
        <w:t> </w:t>
      </w:r>
      <w:r>
        <w:rPr>
          <w:color w:val="231F20"/>
        </w:rPr>
        <w:t>nacional.</w:t>
      </w:r>
    </w:p>
    <w:p>
      <w:pPr>
        <w:spacing w:after="0" w:line="261" w:lineRule="auto"/>
        <w:jc w:val="both"/>
        <w:sectPr>
          <w:footerReference w:type="default" r:id="rId137"/>
          <w:pgSz w:w="15880" w:h="12190" w:orient="landscape"/>
          <w:pgMar w:footer="474" w:header="0" w:top="1020" w:bottom="660" w:left="300" w:right="300"/>
          <w:cols w:num="2" w:equalWidth="0">
            <w:col w:w="6871" w:space="669"/>
            <w:col w:w="7740"/>
          </w:cols>
        </w:sectPr>
      </w:pPr>
    </w:p>
    <w:p>
      <w:pPr>
        <w:pStyle w:val="BodyText"/>
        <w:spacing w:line="266" w:lineRule="auto" w:before="45"/>
        <w:ind w:left="833" w:right="142"/>
        <w:rPr>
          <w:rFonts w:ascii="Arial" w:hAnsi="Arial"/>
        </w:rPr>
      </w:pPr>
      <w:r>
        <w:rPr>
          <w:rFonts w:ascii="Arial" w:hAnsi="Arial"/>
          <w:color w:val="231F20"/>
        </w:rPr>
        <w:t>Hacia un nuevo Derecho de Réplica en los medios electróni- cos de información colectivos</w:t>
      </w:r>
    </w:p>
    <w:p>
      <w:pPr>
        <w:pStyle w:val="BodyText"/>
        <w:spacing w:before="1"/>
        <w:rPr>
          <w:rFonts w:ascii="Arial"/>
          <w:sz w:val="24"/>
        </w:rPr>
      </w:pPr>
    </w:p>
    <w:p>
      <w:pPr>
        <w:pStyle w:val="BodyText"/>
        <w:spacing w:line="261" w:lineRule="auto"/>
        <w:ind w:left="833"/>
        <w:jc w:val="both"/>
      </w:pPr>
      <w:r>
        <w:rPr>
          <w:color w:val="231F20"/>
        </w:rPr>
        <w:t>Dentro de la regulación en el Congreso de la Unión de las </w:t>
      </w:r>
      <w:r>
        <w:rPr>
          <w:color w:val="231F20"/>
          <w:spacing w:val="-4"/>
        </w:rPr>
        <w:t>leyes </w:t>
      </w:r>
      <w:r>
        <w:rPr>
          <w:color w:val="231F20"/>
        </w:rPr>
        <w:t>secundarias </w:t>
      </w:r>
      <w:r>
        <w:rPr>
          <w:color w:val="231F20"/>
          <w:spacing w:val="-3"/>
        </w:rPr>
        <w:t>sobre </w:t>
      </w:r>
      <w:r>
        <w:rPr>
          <w:color w:val="231F20"/>
        </w:rPr>
        <w:t>la </w:t>
      </w:r>
      <w:r>
        <w:rPr>
          <w:i/>
          <w:color w:val="231F20"/>
          <w:spacing w:val="-3"/>
        </w:rPr>
        <w:t>“Reforma Constitucional </w:t>
      </w:r>
      <w:r>
        <w:rPr>
          <w:i/>
          <w:color w:val="231F20"/>
        </w:rPr>
        <w:t>de las </w:t>
      </w:r>
      <w:r>
        <w:rPr>
          <w:i/>
          <w:color w:val="231F20"/>
          <w:spacing w:val="-4"/>
        </w:rPr>
        <w:t>Telecomunica- </w:t>
      </w:r>
      <w:r>
        <w:rPr>
          <w:i/>
          <w:color w:val="231F20"/>
        </w:rPr>
        <w:t>ciones</w:t>
      </w:r>
      <w:r>
        <w:rPr>
          <w:i/>
          <w:color w:val="231F20"/>
          <w:spacing w:val="-7"/>
        </w:rPr>
        <w:t> </w:t>
      </w:r>
      <w:r>
        <w:rPr>
          <w:i/>
          <w:color w:val="231F20"/>
        </w:rPr>
        <w:t>y</w:t>
      </w:r>
      <w:r>
        <w:rPr>
          <w:i/>
          <w:color w:val="231F20"/>
          <w:spacing w:val="-7"/>
        </w:rPr>
        <w:t> </w:t>
      </w:r>
      <w:r>
        <w:rPr>
          <w:i/>
          <w:color w:val="231F20"/>
        </w:rPr>
        <w:t>la</w:t>
      </w:r>
      <w:r>
        <w:rPr>
          <w:i/>
          <w:color w:val="231F20"/>
          <w:spacing w:val="-7"/>
        </w:rPr>
        <w:t> </w:t>
      </w:r>
      <w:r>
        <w:rPr>
          <w:i/>
          <w:color w:val="231F20"/>
          <w:spacing w:val="-3"/>
        </w:rPr>
        <w:t>Radiodifusión”</w:t>
      </w:r>
      <w:r>
        <w:rPr>
          <w:i/>
          <w:color w:val="231F20"/>
          <w:spacing w:val="-7"/>
        </w:rPr>
        <w:t> </w:t>
      </w:r>
      <w:r>
        <w:rPr>
          <w:color w:val="231F20"/>
        </w:rPr>
        <w:t>es</w:t>
      </w:r>
      <w:r>
        <w:rPr>
          <w:color w:val="231F20"/>
          <w:spacing w:val="-7"/>
        </w:rPr>
        <w:t> </w:t>
      </w:r>
      <w:r>
        <w:rPr>
          <w:color w:val="231F20"/>
        </w:rPr>
        <w:t>fundamental</w:t>
      </w:r>
      <w:r>
        <w:rPr>
          <w:color w:val="231F20"/>
          <w:spacing w:val="-8"/>
        </w:rPr>
        <w:t> </w:t>
      </w:r>
      <w:r>
        <w:rPr>
          <w:color w:val="231F20"/>
        </w:rPr>
        <w:t>que</w:t>
      </w:r>
      <w:r>
        <w:rPr>
          <w:color w:val="231F20"/>
          <w:spacing w:val="-7"/>
        </w:rPr>
        <w:t> </w:t>
      </w:r>
      <w:r>
        <w:rPr>
          <w:color w:val="231F20"/>
        </w:rPr>
        <w:t>el</w:t>
      </w:r>
      <w:r>
        <w:rPr>
          <w:color w:val="231F20"/>
          <w:spacing w:val="-7"/>
        </w:rPr>
        <w:t> </w:t>
      </w:r>
      <w:r>
        <w:rPr>
          <w:color w:val="231F20"/>
        </w:rPr>
        <w:t>Derecho</w:t>
      </w:r>
      <w:r>
        <w:rPr>
          <w:color w:val="231F20"/>
          <w:spacing w:val="-7"/>
        </w:rPr>
        <w:t> </w:t>
      </w:r>
      <w:r>
        <w:rPr>
          <w:color w:val="231F20"/>
        </w:rPr>
        <w:t>de</w:t>
      </w:r>
      <w:r>
        <w:rPr>
          <w:color w:val="231F20"/>
          <w:spacing w:val="-7"/>
        </w:rPr>
        <w:t> </w:t>
      </w:r>
      <w:r>
        <w:rPr>
          <w:color w:val="231F20"/>
          <w:spacing w:val="-3"/>
        </w:rPr>
        <w:t>Répli- </w:t>
      </w:r>
      <w:r>
        <w:rPr>
          <w:color w:val="231F20"/>
        </w:rPr>
        <w:t>ca sea </w:t>
      </w:r>
      <w:r>
        <w:rPr>
          <w:color w:val="231F20"/>
          <w:spacing w:val="-3"/>
        </w:rPr>
        <w:t>considerado </w:t>
      </w:r>
      <w:r>
        <w:rPr>
          <w:color w:val="231F20"/>
        </w:rPr>
        <w:t>como una </w:t>
      </w:r>
      <w:r>
        <w:rPr>
          <w:color w:val="231F20"/>
          <w:spacing w:val="-3"/>
        </w:rPr>
        <w:t>garantía </w:t>
      </w:r>
      <w:r>
        <w:rPr>
          <w:color w:val="231F20"/>
        </w:rPr>
        <w:t>básica de los derechos ciu- dadanos</w:t>
      </w:r>
      <w:r>
        <w:rPr>
          <w:color w:val="231F20"/>
          <w:spacing w:val="-11"/>
        </w:rPr>
        <w:t> </w:t>
      </w:r>
      <w:r>
        <w:rPr>
          <w:color w:val="231F20"/>
          <w:spacing w:val="-3"/>
        </w:rPr>
        <w:t>comunicativos</w:t>
      </w:r>
      <w:r>
        <w:rPr>
          <w:color w:val="231F20"/>
          <w:spacing w:val="-10"/>
        </w:rPr>
        <w:t> </w:t>
      </w:r>
      <w:r>
        <w:rPr>
          <w:color w:val="231F20"/>
        </w:rPr>
        <w:t>de</w:t>
      </w:r>
      <w:r>
        <w:rPr>
          <w:color w:val="231F20"/>
          <w:spacing w:val="-10"/>
        </w:rPr>
        <w:t> </w:t>
      </w:r>
      <w:r>
        <w:rPr>
          <w:color w:val="231F20"/>
        </w:rPr>
        <w:t>las</w:t>
      </w:r>
      <w:r>
        <w:rPr>
          <w:color w:val="231F20"/>
          <w:spacing w:val="-10"/>
        </w:rPr>
        <w:t> </w:t>
      </w:r>
      <w:r>
        <w:rPr>
          <w:color w:val="231F20"/>
        </w:rPr>
        <w:t>sociedades</w:t>
      </w:r>
      <w:r>
        <w:rPr>
          <w:color w:val="231F20"/>
          <w:spacing w:val="-11"/>
        </w:rPr>
        <w:t> </w:t>
      </w:r>
      <w:r>
        <w:rPr>
          <w:color w:val="231F20"/>
          <w:spacing w:val="-3"/>
        </w:rPr>
        <w:t>democráticas</w:t>
      </w:r>
      <w:r>
        <w:rPr>
          <w:color w:val="231F20"/>
          <w:spacing w:val="-10"/>
        </w:rPr>
        <w:t> </w:t>
      </w:r>
      <w:r>
        <w:rPr>
          <w:color w:val="231F20"/>
        </w:rPr>
        <w:t>modernas que</w:t>
      </w:r>
      <w:r>
        <w:rPr>
          <w:color w:val="231F20"/>
          <w:spacing w:val="-14"/>
        </w:rPr>
        <w:t> </w:t>
      </w:r>
      <w:r>
        <w:rPr>
          <w:color w:val="231F20"/>
        </w:rPr>
        <w:t>no</w:t>
      </w:r>
      <w:r>
        <w:rPr>
          <w:color w:val="231F20"/>
          <w:spacing w:val="-14"/>
        </w:rPr>
        <w:t> </w:t>
      </w:r>
      <w:r>
        <w:rPr>
          <w:color w:val="231F20"/>
        </w:rPr>
        <w:t>ha</w:t>
      </w:r>
      <w:r>
        <w:rPr>
          <w:color w:val="231F20"/>
          <w:spacing w:val="-14"/>
        </w:rPr>
        <w:t> </w:t>
      </w:r>
      <w:r>
        <w:rPr>
          <w:color w:val="231F20"/>
        </w:rPr>
        <w:t>sido</w:t>
      </w:r>
      <w:r>
        <w:rPr>
          <w:color w:val="231F20"/>
          <w:spacing w:val="-14"/>
        </w:rPr>
        <w:t> </w:t>
      </w:r>
      <w:r>
        <w:rPr>
          <w:color w:val="231F20"/>
          <w:spacing w:val="-3"/>
        </w:rPr>
        <w:t>retomado</w:t>
      </w:r>
      <w:r>
        <w:rPr>
          <w:color w:val="231F20"/>
          <w:spacing w:val="-14"/>
        </w:rPr>
        <w:t> </w:t>
      </w:r>
      <w:r>
        <w:rPr>
          <w:color w:val="231F20"/>
        </w:rPr>
        <w:t>jurídicamente</w:t>
      </w:r>
      <w:r>
        <w:rPr>
          <w:color w:val="231F20"/>
          <w:spacing w:val="-14"/>
        </w:rPr>
        <w:t> </w:t>
      </w:r>
      <w:r>
        <w:rPr>
          <w:color w:val="231F20"/>
        </w:rPr>
        <w:t>de</w:t>
      </w:r>
      <w:r>
        <w:rPr>
          <w:color w:val="231F20"/>
          <w:spacing w:val="-14"/>
        </w:rPr>
        <w:t> </w:t>
      </w:r>
      <w:r>
        <w:rPr>
          <w:color w:val="231F20"/>
          <w:spacing w:val="-3"/>
        </w:rPr>
        <w:t>manera</w:t>
      </w:r>
      <w:r>
        <w:rPr>
          <w:color w:val="231F20"/>
          <w:spacing w:val="-14"/>
        </w:rPr>
        <w:t> </w:t>
      </w:r>
      <w:r>
        <w:rPr>
          <w:color w:val="231F20"/>
        </w:rPr>
        <w:t>suficientemen- te amplia, </w:t>
      </w:r>
      <w:r>
        <w:rPr>
          <w:color w:val="231F20"/>
          <w:spacing w:val="-3"/>
        </w:rPr>
        <w:t>responsable </w:t>
      </w:r>
      <w:r>
        <w:rPr>
          <w:color w:val="231F20"/>
        </w:rPr>
        <w:t>y virtuosa </w:t>
      </w:r>
      <w:r>
        <w:rPr>
          <w:color w:val="231F20"/>
          <w:spacing w:val="-3"/>
        </w:rPr>
        <w:t>para </w:t>
      </w:r>
      <w:r>
        <w:rPr>
          <w:color w:val="231F20"/>
        </w:rPr>
        <w:t>aplicarse con justicia en México.</w:t>
      </w:r>
      <w:r>
        <w:rPr>
          <w:color w:val="231F20"/>
          <w:spacing w:val="-12"/>
        </w:rPr>
        <w:t> </w:t>
      </w:r>
      <w:r>
        <w:rPr>
          <w:color w:val="231F20"/>
          <w:spacing w:val="-3"/>
        </w:rPr>
        <w:t>Por</w:t>
      </w:r>
      <w:r>
        <w:rPr>
          <w:color w:val="231F20"/>
          <w:spacing w:val="-12"/>
        </w:rPr>
        <w:t> </w:t>
      </w:r>
      <w:r>
        <w:rPr>
          <w:color w:val="231F20"/>
        </w:rPr>
        <w:t>ello,</w:t>
      </w:r>
      <w:r>
        <w:rPr>
          <w:color w:val="231F20"/>
          <w:spacing w:val="-13"/>
        </w:rPr>
        <w:t> </w:t>
      </w:r>
      <w:r>
        <w:rPr>
          <w:color w:val="231F20"/>
          <w:spacing w:val="-3"/>
        </w:rPr>
        <w:t>para</w:t>
      </w:r>
      <w:r>
        <w:rPr>
          <w:color w:val="231F20"/>
          <w:spacing w:val="-12"/>
        </w:rPr>
        <w:t> </w:t>
      </w:r>
      <w:r>
        <w:rPr>
          <w:color w:val="231F20"/>
        </w:rPr>
        <w:t>contar</w:t>
      </w:r>
      <w:r>
        <w:rPr>
          <w:color w:val="231F20"/>
          <w:spacing w:val="-12"/>
        </w:rPr>
        <w:t> </w:t>
      </w:r>
      <w:r>
        <w:rPr>
          <w:color w:val="231F20"/>
        </w:rPr>
        <w:t>con</w:t>
      </w:r>
      <w:r>
        <w:rPr>
          <w:color w:val="231F20"/>
          <w:spacing w:val="-12"/>
        </w:rPr>
        <w:t> </w:t>
      </w:r>
      <w:r>
        <w:rPr>
          <w:color w:val="231F20"/>
        </w:rPr>
        <w:t>un</w:t>
      </w:r>
      <w:r>
        <w:rPr>
          <w:color w:val="231F20"/>
          <w:spacing w:val="-12"/>
        </w:rPr>
        <w:t> </w:t>
      </w:r>
      <w:r>
        <w:rPr>
          <w:color w:val="231F20"/>
          <w:spacing w:val="-3"/>
        </w:rPr>
        <w:t>verdadero</w:t>
      </w:r>
      <w:r>
        <w:rPr>
          <w:color w:val="231F20"/>
          <w:spacing w:val="-12"/>
        </w:rPr>
        <w:t> </w:t>
      </w:r>
      <w:r>
        <w:rPr>
          <w:color w:val="231F20"/>
        </w:rPr>
        <w:t>Derecho</w:t>
      </w:r>
      <w:r>
        <w:rPr>
          <w:color w:val="231F20"/>
          <w:spacing w:val="-12"/>
        </w:rPr>
        <w:t> </w:t>
      </w:r>
      <w:r>
        <w:rPr>
          <w:color w:val="231F20"/>
        </w:rPr>
        <w:t>de</w:t>
      </w:r>
      <w:r>
        <w:rPr>
          <w:color w:val="231F20"/>
          <w:spacing w:val="-12"/>
        </w:rPr>
        <w:t> </w:t>
      </w:r>
      <w:r>
        <w:rPr>
          <w:color w:val="231F20"/>
          <w:spacing w:val="-3"/>
        </w:rPr>
        <w:t>Réplica </w:t>
      </w:r>
      <w:r>
        <w:rPr>
          <w:color w:val="231F20"/>
        </w:rPr>
        <w:t>que no esté asfixiado </w:t>
      </w:r>
      <w:r>
        <w:rPr>
          <w:color w:val="231F20"/>
          <w:spacing w:val="-3"/>
        </w:rPr>
        <w:t>previamente </w:t>
      </w:r>
      <w:r>
        <w:rPr>
          <w:color w:val="231F20"/>
        </w:rPr>
        <w:t>por una concepción limitada o mañosa del poder establecido como fue la propuesta </w:t>
      </w:r>
      <w:r>
        <w:rPr>
          <w:color w:val="231F20"/>
          <w:spacing w:val="-3"/>
        </w:rPr>
        <w:t>introducida </w:t>
      </w:r>
      <w:r>
        <w:rPr>
          <w:color w:val="231F20"/>
        </w:rPr>
        <w:t>en el </w:t>
      </w:r>
      <w:r>
        <w:rPr>
          <w:color w:val="231F20"/>
          <w:spacing w:val="-3"/>
        </w:rPr>
        <w:t>Reglamento </w:t>
      </w:r>
      <w:r>
        <w:rPr>
          <w:color w:val="231F20"/>
        </w:rPr>
        <w:t>a la Ley </w:t>
      </w:r>
      <w:r>
        <w:rPr>
          <w:color w:val="231F20"/>
          <w:spacing w:val="-4"/>
        </w:rPr>
        <w:t>Federal </w:t>
      </w:r>
      <w:r>
        <w:rPr>
          <w:color w:val="231F20"/>
        </w:rPr>
        <w:t>de Radio y </w:t>
      </w:r>
      <w:r>
        <w:rPr>
          <w:color w:val="231F20"/>
          <w:spacing w:val="-4"/>
        </w:rPr>
        <w:t>Televisión </w:t>
      </w:r>
      <w:r>
        <w:rPr>
          <w:color w:val="231F20"/>
        </w:rPr>
        <w:t>en el </w:t>
      </w:r>
      <w:r>
        <w:rPr>
          <w:color w:val="231F20"/>
          <w:spacing w:val="-2"/>
        </w:rPr>
        <w:t>año </w:t>
      </w:r>
      <w:r>
        <w:rPr>
          <w:color w:val="231F20"/>
        </w:rPr>
        <w:t>2002, éste se debe de </w:t>
      </w:r>
      <w:r>
        <w:rPr>
          <w:color w:val="231F20"/>
          <w:spacing w:val="-3"/>
        </w:rPr>
        <w:t>comprender </w:t>
      </w:r>
      <w:r>
        <w:rPr>
          <w:color w:val="231F20"/>
        </w:rPr>
        <w:t>y diseñar jurídicamente </w:t>
      </w:r>
      <w:r>
        <w:rPr>
          <w:color w:val="231F20"/>
          <w:spacing w:val="-3"/>
        </w:rPr>
        <w:t>fuera </w:t>
      </w:r>
      <w:r>
        <w:rPr>
          <w:color w:val="231F20"/>
        </w:rPr>
        <w:t>de los intereses políticos del gobierno y de los </w:t>
      </w:r>
      <w:r>
        <w:rPr>
          <w:color w:val="231F20"/>
          <w:spacing w:val="-3"/>
        </w:rPr>
        <w:t>grandes emisores comunicativos </w:t>
      </w:r>
      <w:r>
        <w:rPr>
          <w:color w:val="231F20"/>
        </w:rPr>
        <w:t>dominantes. Así, debe </w:t>
      </w:r>
      <w:r>
        <w:rPr>
          <w:color w:val="231F20"/>
          <w:spacing w:val="-3"/>
        </w:rPr>
        <w:t>replantearse libremente </w:t>
      </w:r>
      <w:r>
        <w:rPr>
          <w:color w:val="231F20"/>
        </w:rPr>
        <w:t>desde el espíritu elemental que busca alcanzar y defender las ga- </w:t>
      </w:r>
      <w:r>
        <w:rPr>
          <w:color w:val="231F20"/>
          <w:spacing w:val="-3"/>
        </w:rPr>
        <w:t>rantías </w:t>
      </w:r>
      <w:r>
        <w:rPr>
          <w:color w:val="231F20"/>
        </w:rPr>
        <w:t>universales del </w:t>
      </w:r>
      <w:r>
        <w:rPr>
          <w:color w:val="231F20"/>
          <w:spacing w:val="-3"/>
        </w:rPr>
        <w:t>hombre </w:t>
      </w:r>
      <w:r>
        <w:rPr>
          <w:color w:val="231F20"/>
        </w:rPr>
        <w:t>en esta materia, respondiendo</w:t>
      </w:r>
      <w:r>
        <w:rPr>
          <w:color w:val="231F20"/>
          <w:spacing w:val="-31"/>
        </w:rPr>
        <w:t> </w:t>
      </w:r>
      <w:r>
        <w:rPr>
          <w:color w:val="231F20"/>
        </w:rPr>
        <w:t>es- pecialmente</w:t>
      </w:r>
      <w:r>
        <w:rPr>
          <w:color w:val="231F20"/>
          <w:spacing w:val="-8"/>
        </w:rPr>
        <w:t> </w:t>
      </w:r>
      <w:r>
        <w:rPr>
          <w:color w:val="231F20"/>
        </w:rPr>
        <w:t>a</w:t>
      </w:r>
      <w:r>
        <w:rPr>
          <w:color w:val="231F20"/>
          <w:spacing w:val="-8"/>
        </w:rPr>
        <w:t> </w:t>
      </w:r>
      <w:r>
        <w:rPr>
          <w:color w:val="231F20"/>
        </w:rPr>
        <w:t>las</w:t>
      </w:r>
      <w:r>
        <w:rPr>
          <w:color w:val="231F20"/>
          <w:spacing w:val="-8"/>
        </w:rPr>
        <w:t> </w:t>
      </w:r>
      <w:r>
        <w:rPr>
          <w:color w:val="231F20"/>
        </w:rPr>
        <w:t>necesidades</w:t>
      </w:r>
      <w:r>
        <w:rPr>
          <w:color w:val="231F20"/>
          <w:spacing w:val="-8"/>
        </w:rPr>
        <w:t> </w:t>
      </w:r>
      <w:r>
        <w:rPr>
          <w:color w:val="231F20"/>
        </w:rPr>
        <w:t>ciudadanas</w:t>
      </w:r>
      <w:r>
        <w:rPr>
          <w:color w:val="231F20"/>
          <w:spacing w:val="-9"/>
        </w:rPr>
        <w:t> </w:t>
      </w:r>
      <w:r>
        <w:rPr>
          <w:color w:val="231F20"/>
        </w:rPr>
        <w:t>y</w:t>
      </w:r>
      <w:r>
        <w:rPr>
          <w:color w:val="231F20"/>
          <w:spacing w:val="-8"/>
        </w:rPr>
        <w:t> </w:t>
      </w:r>
      <w:r>
        <w:rPr>
          <w:color w:val="231F20"/>
          <w:spacing w:val="-3"/>
        </w:rPr>
        <w:t>democráticas</w:t>
      </w:r>
      <w:r>
        <w:rPr>
          <w:color w:val="231F20"/>
          <w:spacing w:val="-8"/>
        </w:rPr>
        <w:t> </w:t>
      </w:r>
      <w:r>
        <w:rPr>
          <w:color w:val="231F20"/>
        </w:rPr>
        <w:t>básicas que</w:t>
      </w:r>
      <w:r>
        <w:rPr>
          <w:color w:val="231F20"/>
          <w:spacing w:val="-13"/>
        </w:rPr>
        <w:t> </w:t>
      </w:r>
      <w:r>
        <w:rPr>
          <w:color w:val="231F20"/>
        </w:rPr>
        <w:t>merecen</w:t>
      </w:r>
      <w:r>
        <w:rPr>
          <w:color w:val="231F20"/>
          <w:spacing w:val="-13"/>
        </w:rPr>
        <w:t> </w:t>
      </w:r>
      <w:r>
        <w:rPr>
          <w:color w:val="231F20"/>
        </w:rPr>
        <w:t>los</w:t>
      </w:r>
      <w:r>
        <w:rPr>
          <w:color w:val="231F20"/>
          <w:spacing w:val="-12"/>
        </w:rPr>
        <w:t> </w:t>
      </w:r>
      <w:r>
        <w:rPr>
          <w:color w:val="231F20"/>
        </w:rPr>
        <w:t>habitantes</w:t>
      </w:r>
      <w:r>
        <w:rPr>
          <w:color w:val="231F20"/>
          <w:spacing w:val="-13"/>
        </w:rPr>
        <w:t> </w:t>
      </w:r>
      <w:r>
        <w:rPr>
          <w:color w:val="231F20"/>
        </w:rPr>
        <w:t>del</w:t>
      </w:r>
      <w:r>
        <w:rPr>
          <w:color w:val="231F20"/>
          <w:spacing w:val="-13"/>
        </w:rPr>
        <w:t> </w:t>
      </w:r>
      <w:r>
        <w:rPr>
          <w:color w:val="231F20"/>
          <w:spacing w:val="-3"/>
        </w:rPr>
        <w:t>nuevo</w:t>
      </w:r>
      <w:r>
        <w:rPr>
          <w:color w:val="231F20"/>
          <w:spacing w:val="-13"/>
        </w:rPr>
        <w:t> </w:t>
      </w:r>
      <w:r>
        <w:rPr>
          <w:color w:val="231F20"/>
        </w:rPr>
        <w:t>milenio.</w:t>
      </w:r>
    </w:p>
    <w:p>
      <w:pPr>
        <w:pStyle w:val="BodyText"/>
        <w:spacing w:line="261" w:lineRule="auto"/>
        <w:ind w:left="833" w:firstLine="226"/>
        <w:jc w:val="both"/>
      </w:pPr>
      <w:r>
        <w:rPr>
          <w:color w:val="231F20"/>
        </w:rPr>
        <w:t>En este sentido, el Derecho de Réplica se debe entender como la facultad que se concede a una persona, física o moral, que se encuentre perjudicada en su </w:t>
      </w:r>
      <w:r>
        <w:rPr>
          <w:color w:val="231F20"/>
          <w:spacing w:val="-4"/>
        </w:rPr>
        <w:t>honor, </w:t>
      </w:r>
      <w:r>
        <w:rPr>
          <w:color w:val="231F20"/>
        </w:rPr>
        <w:t>prestigio o dignidad, por una información, noticia o comentario en un medio de comunicación colectivo, para exigir la reparación del daño sufrido mediante la inserción</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correspondiente</w:t>
      </w:r>
      <w:r>
        <w:rPr>
          <w:color w:val="231F20"/>
          <w:spacing w:val="-9"/>
        </w:rPr>
        <w:t> </w:t>
      </w:r>
      <w:r>
        <w:rPr>
          <w:color w:val="231F20"/>
        </w:rPr>
        <w:t>aclaración,</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rPr>
        <w:t>mismo</w:t>
      </w:r>
      <w:r>
        <w:rPr>
          <w:color w:val="231F20"/>
          <w:spacing w:val="-9"/>
        </w:rPr>
        <w:t> </w:t>
      </w:r>
      <w:r>
        <w:rPr>
          <w:color w:val="231F20"/>
        </w:rPr>
        <w:t>medio</w:t>
      </w:r>
      <w:r>
        <w:rPr>
          <w:color w:val="231F20"/>
          <w:spacing w:val="-9"/>
        </w:rPr>
        <w:t> </w:t>
      </w:r>
      <w:r>
        <w:rPr>
          <w:color w:val="231F20"/>
        </w:rPr>
        <w:t>de comunicación</w:t>
      </w:r>
      <w:r>
        <w:rPr>
          <w:color w:val="231F20"/>
          <w:spacing w:val="-12"/>
        </w:rPr>
        <w:t> </w:t>
      </w:r>
      <w:r>
        <w:rPr>
          <w:color w:val="231F20"/>
        </w:rPr>
        <w:t>en</w:t>
      </w:r>
      <w:r>
        <w:rPr>
          <w:color w:val="231F20"/>
          <w:spacing w:val="-12"/>
        </w:rPr>
        <w:t> </w:t>
      </w:r>
      <w:r>
        <w:rPr>
          <w:color w:val="231F20"/>
        </w:rPr>
        <w:t>idéntica</w:t>
      </w:r>
      <w:r>
        <w:rPr>
          <w:color w:val="231F20"/>
          <w:spacing w:val="-12"/>
        </w:rPr>
        <w:t> </w:t>
      </w:r>
      <w:r>
        <w:rPr>
          <w:color w:val="231F20"/>
        </w:rPr>
        <w:t>forma</w:t>
      </w:r>
      <w:r>
        <w:rPr>
          <w:color w:val="231F20"/>
          <w:spacing w:val="-12"/>
        </w:rPr>
        <w:t> </w:t>
      </w:r>
      <w:r>
        <w:rPr>
          <w:color w:val="231F20"/>
        </w:rPr>
        <w:t>en</w:t>
      </w:r>
      <w:r>
        <w:rPr>
          <w:color w:val="231F20"/>
          <w:spacing w:val="-12"/>
        </w:rPr>
        <w:t> </w:t>
      </w:r>
      <w:r>
        <w:rPr>
          <w:color w:val="231F20"/>
        </w:rPr>
        <w:t>que</w:t>
      </w:r>
      <w:r>
        <w:rPr>
          <w:color w:val="231F20"/>
          <w:spacing w:val="-12"/>
        </w:rPr>
        <w:t> </w:t>
      </w:r>
      <w:r>
        <w:rPr>
          <w:color w:val="231F20"/>
        </w:rPr>
        <w:t>fue</w:t>
      </w:r>
      <w:r>
        <w:rPr>
          <w:color w:val="231F20"/>
          <w:spacing w:val="-12"/>
        </w:rPr>
        <w:t> </w:t>
      </w:r>
      <w:r>
        <w:rPr>
          <w:color w:val="231F20"/>
        </w:rPr>
        <w:t>lesionado</w:t>
      </w:r>
      <w:r>
        <w:rPr>
          <w:color w:val="231F20"/>
          <w:spacing w:val="-10"/>
        </w:rPr>
        <w:t> </w:t>
      </w:r>
      <w:r>
        <w:rPr>
          <w:color w:val="231F20"/>
        </w:rPr>
        <w:t>(Villanueva, 2002:</w:t>
      </w:r>
      <w:r>
        <w:rPr>
          <w:color w:val="231F20"/>
          <w:spacing w:val="-5"/>
        </w:rPr>
        <w:t> </w:t>
      </w:r>
      <w:r>
        <w:rPr>
          <w:color w:val="231F20"/>
        </w:rPr>
        <w:t>237).</w:t>
      </w:r>
      <w:r>
        <w:rPr>
          <w:color w:val="231F20"/>
          <w:spacing w:val="-5"/>
        </w:rPr>
        <w:t> </w:t>
      </w:r>
      <w:r>
        <w:rPr>
          <w:color w:val="231F20"/>
          <w:spacing w:val="-3"/>
        </w:rPr>
        <w:t>Para</w:t>
      </w:r>
      <w:r>
        <w:rPr>
          <w:color w:val="231F20"/>
          <w:spacing w:val="-5"/>
        </w:rPr>
        <w:t> </w:t>
      </w:r>
      <w:r>
        <w:rPr>
          <w:color w:val="231F20"/>
        </w:rPr>
        <w:t>contar</w:t>
      </w:r>
      <w:r>
        <w:rPr>
          <w:color w:val="231F20"/>
          <w:spacing w:val="-5"/>
        </w:rPr>
        <w:t> </w:t>
      </w:r>
      <w:r>
        <w:rPr>
          <w:color w:val="231F20"/>
        </w:rPr>
        <w:t>con</w:t>
      </w:r>
      <w:r>
        <w:rPr>
          <w:color w:val="231F20"/>
          <w:spacing w:val="-5"/>
        </w:rPr>
        <w:t> </w:t>
      </w:r>
      <w:r>
        <w:rPr>
          <w:color w:val="231F20"/>
        </w:rPr>
        <w:t>un</w:t>
      </w:r>
      <w:r>
        <w:rPr>
          <w:color w:val="231F20"/>
          <w:spacing w:val="-5"/>
        </w:rPr>
        <w:t> </w:t>
      </w:r>
      <w:r>
        <w:rPr>
          <w:color w:val="231F20"/>
        </w:rPr>
        <w:t>Derecho</w:t>
      </w:r>
      <w:r>
        <w:rPr>
          <w:color w:val="231F20"/>
          <w:spacing w:val="-5"/>
        </w:rPr>
        <w:t> </w:t>
      </w:r>
      <w:r>
        <w:rPr>
          <w:color w:val="231F20"/>
        </w:rPr>
        <w:t>de</w:t>
      </w:r>
      <w:r>
        <w:rPr>
          <w:color w:val="231F20"/>
          <w:spacing w:val="-5"/>
        </w:rPr>
        <w:t> </w:t>
      </w:r>
      <w:r>
        <w:rPr>
          <w:color w:val="231F20"/>
        </w:rPr>
        <w:t>Réplica</w:t>
      </w:r>
      <w:r>
        <w:rPr>
          <w:color w:val="231F20"/>
          <w:spacing w:val="-5"/>
        </w:rPr>
        <w:t> </w:t>
      </w:r>
      <w:r>
        <w:rPr>
          <w:color w:val="231F20"/>
        </w:rPr>
        <w:t>más</w:t>
      </w:r>
      <w:r>
        <w:rPr>
          <w:color w:val="231F20"/>
          <w:spacing w:val="-5"/>
        </w:rPr>
        <w:t> </w:t>
      </w:r>
      <w:r>
        <w:rPr>
          <w:color w:val="231F20"/>
        </w:rPr>
        <w:t>completo éste “no debe limitarse a los casos de ataque a la reputación per- sonal</w:t>
      </w:r>
      <w:r>
        <w:rPr>
          <w:color w:val="231F20"/>
          <w:spacing w:val="-12"/>
        </w:rPr>
        <w:t> </w:t>
      </w:r>
      <w:r>
        <w:rPr>
          <w:color w:val="231F20"/>
        </w:rPr>
        <w:t>del</w:t>
      </w:r>
      <w:r>
        <w:rPr>
          <w:color w:val="231F20"/>
          <w:spacing w:val="-11"/>
        </w:rPr>
        <w:t> </w:t>
      </w:r>
      <w:r>
        <w:rPr>
          <w:color w:val="231F20"/>
        </w:rPr>
        <w:t>replicante,</w:t>
      </w:r>
      <w:r>
        <w:rPr>
          <w:color w:val="231F20"/>
          <w:spacing w:val="-11"/>
        </w:rPr>
        <w:t> </w:t>
      </w:r>
      <w:r>
        <w:rPr>
          <w:color w:val="231F20"/>
        </w:rPr>
        <w:t>sino</w:t>
      </w:r>
      <w:r>
        <w:rPr>
          <w:color w:val="231F20"/>
          <w:spacing w:val="-11"/>
        </w:rPr>
        <w:t> </w:t>
      </w:r>
      <w:r>
        <w:rPr>
          <w:color w:val="231F20"/>
        </w:rPr>
        <w:t>que</w:t>
      </w:r>
      <w:r>
        <w:rPr>
          <w:color w:val="231F20"/>
          <w:spacing w:val="-11"/>
        </w:rPr>
        <w:t> </w:t>
      </w:r>
      <w:r>
        <w:rPr>
          <w:color w:val="231F20"/>
        </w:rPr>
        <w:t>también</w:t>
      </w:r>
      <w:r>
        <w:rPr>
          <w:color w:val="231F20"/>
          <w:spacing w:val="-10"/>
        </w:rPr>
        <w:t> </w:t>
      </w:r>
      <w:r>
        <w:rPr>
          <w:color w:val="231F20"/>
        </w:rPr>
        <w:t>debe</w:t>
      </w:r>
      <w:r>
        <w:rPr>
          <w:color w:val="231F20"/>
          <w:spacing w:val="-11"/>
        </w:rPr>
        <w:t> </w:t>
      </w:r>
      <w:r>
        <w:rPr>
          <w:color w:val="231F20"/>
        </w:rPr>
        <w:t>extenderse</w:t>
      </w:r>
      <w:r>
        <w:rPr>
          <w:color w:val="231F20"/>
          <w:spacing w:val="-12"/>
        </w:rPr>
        <w:t> </w:t>
      </w:r>
      <w:r>
        <w:rPr>
          <w:color w:val="231F20"/>
        </w:rPr>
        <w:t>a</w:t>
      </w:r>
      <w:r>
        <w:rPr>
          <w:color w:val="231F20"/>
          <w:spacing w:val="-11"/>
        </w:rPr>
        <w:t> </w:t>
      </w:r>
      <w:r>
        <w:rPr>
          <w:color w:val="231F20"/>
        </w:rPr>
        <w:t>los</w:t>
      </w:r>
      <w:r>
        <w:rPr>
          <w:color w:val="231F20"/>
          <w:spacing w:val="-11"/>
        </w:rPr>
        <w:t> </w:t>
      </w:r>
      <w:r>
        <w:rPr>
          <w:color w:val="231F20"/>
        </w:rPr>
        <w:t>agra- vios o ataques contra creencias u opiniones esenciales de éste, siempre que ellas estén incorporadas a su personalidad; y a la rectificación de noticias falsas” (Barbosa Huerta,</w:t>
      </w:r>
      <w:r>
        <w:rPr>
          <w:color w:val="231F20"/>
          <w:spacing w:val="-14"/>
        </w:rPr>
        <w:t> </w:t>
      </w:r>
      <w:r>
        <w:rPr>
          <w:color w:val="231F20"/>
        </w:rPr>
        <w:t>2003).</w:t>
      </w:r>
    </w:p>
    <w:p>
      <w:pPr>
        <w:pStyle w:val="BodyText"/>
        <w:spacing w:line="261" w:lineRule="auto"/>
        <w:ind w:left="833" w:right="1" w:firstLine="226"/>
        <w:jc w:val="both"/>
      </w:pPr>
      <w:r>
        <w:rPr>
          <w:color w:val="231F20"/>
        </w:rPr>
        <w:t>El fundamento de este derecho debe tener una doble vertiente filosófica:</w:t>
      </w:r>
    </w:p>
    <w:p>
      <w:pPr>
        <w:pStyle w:val="BodyText"/>
        <w:spacing w:line="261" w:lineRule="auto" w:before="44"/>
        <w:ind w:left="833" w:right="831" w:firstLine="226"/>
        <w:jc w:val="both"/>
      </w:pPr>
      <w:r>
        <w:rPr/>
        <w:br w:type="column"/>
      </w:r>
      <w:r>
        <w:rPr>
          <w:color w:val="231F20"/>
        </w:rPr>
        <w:t>En primer </w:t>
      </w:r>
      <w:r>
        <w:rPr>
          <w:color w:val="231F20"/>
          <w:spacing w:val="-5"/>
        </w:rPr>
        <w:t>lugar, </w:t>
      </w:r>
      <w:r>
        <w:rPr>
          <w:color w:val="231F20"/>
        </w:rPr>
        <w:t>debe ser esencialmente ético, es decir debe evitar que quienes disponen de los medios de comunicación so- cial</w:t>
      </w:r>
      <w:r>
        <w:rPr>
          <w:color w:val="231F20"/>
          <w:spacing w:val="-9"/>
        </w:rPr>
        <w:t> </w:t>
      </w:r>
      <w:r>
        <w:rPr>
          <w:color w:val="231F20"/>
        </w:rPr>
        <w:t>puedan</w:t>
      </w:r>
      <w:r>
        <w:rPr>
          <w:color w:val="231F20"/>
          <w:spacing w:val="-9"/>
        </w:rPr>
        <w:t> </w:t>
      </w:r>
      <w:r>
        <w:rPr>
          <w:color w:val="231F20"/>
        </w:rPr>
        <w:t>afectar</w:t>
      </w:r>
      <w:r>
        <w:rPr>
          <w:color w:val="231F20"/>
          <w:spacing w:val="-9"/>
        </w:rPr>
        <w:t> </w:t>
      </w:r>
      <w:r>
        <w:rPr>
          <w:color w:val="231F20"/>
        </w:rPr>
        <w:t>seriamente</w:t>
      </w:r>
      <w:r>
        <w:rPr>
          <w:color w:val="231F20"/>
          <w:spacing w:val="-9"/>
        </w:rPr>
        <w:t> </w:t>
      </w:r>
      <w:r>
        <w:rPr>
          <w:color w:val="231F20"/>
        </w:rPr>
        <w:t>las</w:t>
      </w:r>
      <w:r>
        <w:rPr>
          <w:color w:val="231F20"/>
          <w:spacing w:val="-9"/>
        </w:rPr>
        <w:t> </w:t>
      </w:r>
      <w:r>
        <w:rPr>
          <w:color w:val="231F20"/>
        </w:rPr>
        <w:t>creencias</w:t>
      </w:r>
      <w:r>
        <w:rPr>
          <w:color w:val="231F20"/>
          <w:spacing w:val="-9"/>
        </w:rPr>
        <w:t> </w:t>
      </w:r>
      <w:r>
        <w:rPr>
          <w:color w:val="231F20"/>
        </w:rPr>
        <w:t>y</w:t>
      </w:r>
      <w:r>
        <w:rPr>
          <w:color w:val="231F20"/>
          <w:spacing w:val="-9"/>
        </w:rPr>
        <w:t> </w:t>
      </w:r>
      <w:r>
        <w:rPr>
          <w:color w:val="231F20"/>
        </w:rPr>
        <w:t>la</w:t>
      </w:r>
      <w:r>
        <w:rPr>
          <w:color w:val="231F20"/>
          <w:spacing w:val="-9"/>
        </w:rPr>
        <w:t> </w:t>
      </w:r>
      <w:r>
        <w:rPr>
          <w:color w:val="231F20"/>
        </w:rPr>
        <w:t>honra</w:t>
      </w:r>
      <w:r>
        <w:rPr>
          <w:color w:val="231F20"/>
          <w:spacing w:val="-9"/>
        </w:rPr>
        <w:t> </w:t>
      </w:r>
      <w:r>
        <w:rPr>
          <w:color w:val="231F20"/>
        </w:rPr>
        <w:t>de</w:t>
      </w:r>
      <w:r>
        <w:rPr>
          <w:color w:val="231F20"/>
          <w:spacing w:val="-9"/>
        </w:rPr>
        <w:t> </w:t>
      </w:r>
      <w:r>
        <w:rPr>
          <w:color w:val="231F20"/>
        </w:rPr>
        <w:t>las</w:t>
      </w:r>
      <w:r>
        <w:rPr>
          <w:color w:val="231F20"/>
          <w:spacing w:val="-9"/>
        </w:rPr>
        <w:t> </w:t>
      </w:r>
      <w:r>
        <w:rPr>
          <w:color w:val="231F20"/>
        </w:rPr>
        <w:t>per- sonas, mediante el manipuleo de la opinión pública conforme a sus propios intereses, sean éstos espurios o no. No es ético ni es justo que quienes así actúan queden impunes a causa de la casi imposibilidad que tiene el hombre común para acceder a los me- dios de comunicación social. La función moralizadora de este de- recho</w:t>
      </w:r>
      <w:r>
        <w:rPr>
          <w:color w:val="231F20"/>
          <w:spacing w:val="-12"/>
        </w:rPr>
        <w:t> </w:t>
      </w:r>
      <w:r>
        <w:rPr>
          <w:color w:val="231F20"/>
        </w:rPr>
        <w:t>se</w:t>
      </w:r>
      <w:r>
        <w:rPr>
          <w:color w:val="231F20"/>
          <w:spacing w:val="-11"/>
        </w:rPr>
        <w:t> </w:t>
      </w:r>
      <w:r>
        <w:rPr>
          <w:color w:val="231F20"/>
        </w:rPr>
        <w:t>dirige</w:t>
      </w:r>
      <w:r>
        <w:rPr>
          <w:color w:val="231F20"/>
          <w:spacing w:val="-12"/>
        </w:rPr>
        <w:t> </w:t>
      </w:r>
      <w:r>
        <w:rPr>
          <w:color w:val="231F20"/>
        </w:rPr>
        <w:t>a</w:t>
      </w:r>
      <w:r>
        <w:rPr>
          <w:color w:val="231F20"/>
          <w:spacing w:val="-11"/>
        </w:rPr>
        <w:t> </w:t>
      </w:r>
      <w:r>
        <w:rPr>
          <w:color w:val="231F20"/>
        </w:rPr>
        <w:t>equilibrar</w:t>
      </w:r>
      <w:r>
        <w:rPr>
          <w:color w:val="231F20"/>
          <w:spacing w:val="-11"/>
        </w:rPr>
        <w:t> </w:t>
      </w:r>
      <w:r>
        <w:rPr>
          <w:color w:val="231F20"/>
        </w:rPr>
        <w:t>las</w:t>
      </w:r>
      <w:r>
        <w:rPr>
          <w:color w:val="231F20"/>
          <w:spacing w:val="-11"/>
        </w:rPr>
        <w:t> </w:t>
      </w:r>
      <w:r>
        <w:rPr>
          <w:color w:val="231F20"/>
        </w:rPr>
        <w:t>fuerzas</w:t>
      </w:r>
      <w:r>
        <w:rPr>
          <w:color w:val="231F20"/>
          <w:spacing w:val="-12"/>
        </w:rPr>
        <w:t> </w:t>
      </w:r>
      <w:r>
        <w:rPr>
          <w:color w:val="231F20"/>
        </w:rPr>
        <w:t>en</w:t>
      </w:r>
      <w:r>
        <w:rPr>
          <w:color w:val="231F20"/>
          <w:spacing w:val="-11"/>
        </w:rPr>
        <w:t> </w:t>
      </w:r>
      <w:r>
        <w:rPr>
          <w:color w:val="231F20"/>
        </w:rPr>
        <w:t>una</w:t>
      </w:r>
      <w:r>
        <w:rPr>
          <w:color w:val="231F20"/>
          <w:spacing w:val="-11"/>
        </w:rPr>
        <w:t> </w:t>
      </w:r>
      <w:r>
        <w:rPr>
          <w:color w:val="231F20"/>
        </w:rPr>
        <w:t>controversia</w:t>
      </w:r>
      <w:r>
        <w:rPr>
          <w:color w:val="231F20"/>
          <w:spacing w:val="-12"/>
        </w:rPr>
        <w:t> </w:t>
      </w:r>
      <w:r>
        <w:rPr>
          <w:color w:val="231F20"/>
        </w:rPr>
        <w:t>que</w:t>
      </w:r>
      <w:r>
        <w:rPr>
          <w:color w:val="231F20"/>
          <w:spacing w:val="-11"/>
        </w:rPr>
        <w:t> </w:t>
      </w:r>
      <w:r>
        <w:rPr>
          <w:color w:val="231F20"/>
        </w:rPr>
        <w:t>en principio se plantea como</w:t>
      </w:r>
      <w:r>
        <w:rPr>
          <w:color w:val="231F20"/>
          <w:spacing w:val="-10"/>
        </w:rPr>
        <w:t> </w:t>
      </w:r>
      <w:r>
        <w:rPr>
          <w:color w:val="231F20"/>
        </w:rPr>
        <w:t>dispareja.</w:t>
      </w:r>
    </w:p>
    <w:p>
      <w:pPr>
        <w:pStyle w:val="BodyText"/>
        <w:spacing w:line="261" w:lineRule="auto"/>
        <w:ind w:left="833" w:right="831" w:firstLine="226"/>
        <w:jc w:val="both"/>
      </w:pPr>
      <w:r>
        <w:rPr>
          <w:color w:val="231F20"/>
        </w:rPr>
        <w:t>En</w:t>
      </w:r>
      <w:r>
        <w:rPr>
          <w:color w:val="231F20"/>
          <w:spacing w:val="-13"/>
        </w:rPr>
        <w:t> </w:t>
      </w:r>
      <w:r>
        <w:rPr>
          <w:color w:val="231F20"/>
        </w:rPr>
        <w:t>segundo</w:t>
      </w:r>
      <w:r>
        <w:rPr>
          <w:color w:val="231F20"/>
          <w:spacing w:val="-14"/>
        </w:rPr>
        <w:t> </w:t>
      </w:r>
      <w:r>
        <w:rPr>
          <w:color w:val="231F20"/>
          <w:spacing w:val="-5"/>
        </w:rPr>
        <w:t>lugar,</w:t>
      </w:r>
      <w:r>
        <w:rPr>
          <w:color w:val="231F20"/>
          <w:spacing w:val="-13"/>
        </w:rPr>
        <w:t> </w:t>
      </w:r>
      <w:r>
        <w:rPr>
          <w:color w:val="231F20"/>
        </w:rPr>
        <w:t>el</w:t>
      </w:r>
      <w:r>
        <w:rPr>
          <w:color w:val="231F20"/>
          <w:spacing w:val="-13"/>
        </w:rPr>
        <w:t> </w:t>
      </w:r>
      <w:r>
        <w:rPr>
          <w:color w:val="231F20"/>
        </w:rPr>
        <w:t>fundamento</w:t>
      </w:r>
      <w:r>
        <w:rPr>
          <w:color w:val="231F20"/>
          <w:spacing w:val="-13"/>
        </w:rPr>
        <w:t> </w:t>
      </w:r>
      <w:r>
        <w:rPr>
          <w:color w:val="231F20"/>
        </w:rPr>
        <w:t>genérico</w:t>
      </w:r>
      <w:r>
        <w:rPr>
          <w:color w:val="231F20"/>
          <w:spacing w:val="-13"/>
        </w:rPr>
        <w:t> </w:t>
      </w:r>
      <w:r>
        <w:rPr>
          <w:color w:val="231F20"/>
        </w:rPr>
        <w:t>para</w:t>
      </w:r>
      <w:r>
        <w:rPr>
          <w:color w:val="231F20"/>
          <w:spacing w:val="-13"/>
        </w:rPr>
        <w:t> </w:t>
      </w:r>
      <w:r>
        <w:rPr>
          <w:color w:val="231F20"/>
        </w:rPr>
        <w:t>la</w:t>
      </w:r>
      <w:r>
        <w:rPr>
          <w:color w:val="231F20"/>
          <w:spacing w:val="-13"/>
        </w:rPr>
        <w:t> </w:t>
      </w:r>
      <w:r>
        <w:rPr>
          <w:color w:val="231F20"/>
        </w:rPr>
        <w:t>existencia</w:t>
      </w:r>
      <w:r>
        <w:rPr>
          <w:color w:val="231F20"/>
          <w:spacing w:val="-14"/>
        </w:rPr>
        <w:t> </w:t>
      </w:r>
      <w:r>
        <w:rPr>
          <w:color w:val="231F20"/>
        </w:rPr>
        <w:t>del Derecho de Réplica no debe ser otro que el ejercicio de la propia libertad de expresión. Información y verdad son términos corre- lativos. La opinión pública se nutre de los datos, noticias, y opi- niones que le brindan los distintos medios. Si esa información no es verdadera y pluralista, sino distorsionada y unilateral, será en el</w:t>
      </w:r>
      <w:r>
        <w:rPr>
          <w:color w:val="231F20"/>
          <w:spacing w:val="-4"/>
        </w:rPr>
        <w:t> </w:t>
      </w:r>
      <w:r>
        <w:rPr>
          <w:color w:val="231F20"/>
        </w:rPr>
        <w:t>mejor</w:t>
      </w:r>
      <w:r>
        <w:rPr>
          <w:color w:val="231F20"/>
          <w:spacing w:val="-5"/>
        </w:rPr>
        <w:t> </w:t>
      </w:r>
      <w:r>
        <w:rPr>
          <w:color w:val="231F20"/>
        </w:rPr>
        <w:t>de</w:t>
      </w:r>
      <w:r>
        <w:rPr>
          <w:color w:val="231F20"/>
          <w:spacing w:val="-5"/>
        </w:rPr>
        <w:t> </w:t>
      </w:r>
      <w:r>
        <w:rPr>
          <w:color w:val="231F20"/>
        </w:rPr>
        <w:t>los</w:t>
      </w:r>
      <w:r>
        <w:rPr>
          <w:color w:val="231F20"/>
          <w:spacing w:val="-4"/>
        </w:rPr>
        <w:t> </w:t>
      </w:r>
      <w:r>
        <w:rPr>
          <w:color w:val="231F20"/>
        </w:rPr>
        <w:t>casos</w:t>
      </w:r>
      <w:r>
        <w:rPr>
          <w:color w:val="231F20"/>
          <w:spacing w:val="-5"/>
        </w:rPr>
        <w:t> </w:t>
      </w:r>
      <w:r>
        <w:rPr>
          <w:color w:val="231F20"/>
        </w:rPr>
        <w:t>parcial,</w:t>
      </w:r>
      <w:r>
        <w:rPr>
          <w:color w:val="231F20"/>
          <w:spacing w:val="-4"/>
        </w:rPr>
        <w:t> </w:t>
      </w:r>
      <w:r>
        <w:rPr>
          <w:color w:val="231F20"/>
        </w:rPr>
        <w:t>cuando</w:t>
      </w:r>
      <w:r>
        <w:rPr>
          <w:color w:val="231F20"/>
          <w:spacing w:val="-4"/>
        </w:rPr>
        <w:t> </w:t>
      </w:r>
      <w:r>
        <w:rPr>
          <w:color w:val="231F20"/>
        </w:rPr>
        <w:t>no</w:t>
      </w:r>
      <w:r>
        <w:rPr>
          <w:color w:val="231F20"/>
          <w:spacing w:val="-4"/>
        </w:rPr>
        <w:t> </w:t>
      </w:r>
      <w:r>
        <w:rPr>
          <w:color w:val="231F20"/>
        </w:rPr>
        <w:t>tendenciosa</w:t>
      </w:r>
      <w:r>
        <w:rPr>
          <w:color w:val="231F20"/>
          <w:spacing w:val="-5"/>
        </w:rPr>
        <w:t> </w:t>
      </w:r>
      <w:r>
        <w:rPr>
          <w:color w:val="231F20"/>
        </w:rPr>
        <w:t>y</w:t>
      </w:r>
      <w:r>
        <w:rPr>
          <w:color w:val="231F20"/>
          <w:spacing w:val="-4"/>
        </w:rPr>
        <w:t> </w:t>
      </w:r>
      <w:r>
        <w:rPr>
          <w:color w:val="231F20"/>
        </w:rPr>
        <w:t>sometida</w:t>
      </w:r>
      <w:r>
        <w:rPr>
          <w:color w:val="231F20"/>
          <w:spacing w:val="-4"/>
        </w:rPr>
        <w:t> </w:t>
      </w:r>
      <w:r>
        <w:rPr>
          <w:color w:val="231F20"/>
        </w:rPr>
        <w:t>a intereses corporativos y de </w:t>
      </w:r>
      <w:r>
        <w:rPr>
          <w:color w:val="231F20"/>
          <w:spacing w:val="-4"/>
        </w:rPr>
        <w:t>sector, </w:t>
      </w:r>
      <w:r>
        <w:rPr>
          <w:color w:val="231F20"/>
        </w:rPr>
        <w:t>que distan muchos del interés general y del bien</w:t>
      </w:r>
      <w:r>
        <w:rPr>
          <w:color w:val="231F20"/>
          <w:spacing w:val="-15"/>
        </w:rPr>
        <w:t> </w:t>
      </w:r>
      <w:r>
        <w:rPr>
          <w:color w:val="231F20"/>
        </w:rPr>
        <w:t>común.</w:t>
      </w:r>
    </w:p>
    <w:p>
      <w:pPr>
        <w:pStyle w:val="BodyText"/>
        <w:spacing w:line="261" w:lineRule="auto"/>
        <w:ind w:left="833" w:right="831" w:firstLine="226"/>
        <w:jc w:val="both"/>
      </w:pPr>
      <w:r>
        <w:rPr>
          <w:color w:val="231F20"/>
        </w:rPr>
        <w:t>La generalización de esta garantía legal permitirá a la opinión pública formarse una  idea más cabal de la  problemática social  al disponer de opiniones e informaciones de distintas fuentes, apegadas a la verdad y con sentido pluralista. En este orden, el reconocimiento del derecho bajo ningún supuesto atenta contra la libertad de información o de comunicación, sino lo refuerza y complementa. El Derecho de Respuesta permite en numerosos casos reparar el daño causado y sin restringir la libertad y la </w:t>
      </w:r>
      <w:r>
        <w:rPr>
          <w:color w:val="231F20"/>
          <w:spacing w:val="-4"/>
        </w:rPr>
        <w:t>ex- </w:t>
      </w:r>
      <w:r>
        <w:rPr>
          <w:color w:val="231F20"/>
        </w:rPr>
        <w:t>tensión de la información, también coadyuva a favorecer las con- troversias y la diversidad de fuentes de</w:t>
      </w:r>
      <w:r>
        <w:rPr>
          <w:color w:val="231F20"/>
          <w:spacing w:val="-34"/>
        </w:rPr>
        <w:t> </w:t>
      </w:r>
      <w:r>
        <w:rPr>
          <w:color w:val="231F20"/>
        </w:rPr>
        <w:t>difusión.</w:t>
      </w:r>
    </w:p>
    <w:p>
      <w:pPr>
        <w:pStyle w:val="BodyText"/>
        <w:spacing w:line="261" w:lineRule="auto"/>
        <w:ind w:left="833" w:right="831" w:firstLine="226"/>
        <w:jc w:val="both"/>
      </w:pPr>
      <w:r>
        <w:rPr>
          <w:color w:val="231F20"/>
        </w:rPr>
        <w:t>En síntesis, la teoría amplia del Derecho de Respuesta no se debe restringir o limitar a proteger exclusivamente el derecho al </w:t>
      </w:r>
      <w:r>
        <w:rPr>
          <w:color w:val="231F20"/>
          <w:spacing w:val="-4"/>
        </w:rPr>
        <w:t>honor, </w:t>
      </w:r>
      <w:r>
        <w:rPr>
          <w:color w:val="231F20"/>
        </w:rPr>
        <w:t>la honra o la intimidad, sino que debe convertirse en un efectivo</w:t>
      </w:r>
      <w:r>
        <w:rPr>
          <w:color w:val="231F20"/>
          <w:spacing w:val="-11"/>
        </w:rPr>
        <w:t> </w:t>
      </w:r>
      <w:r>
        <w:rPr>
          <w:color w:val="231F20"/>
        </w:rPr>
        <w:t>ejercicio</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libertad</w:t>
      </w:r>
      <w:r>
        <w:rPr>
          <w:color w:val="231F20"/>
          <w:spacing w:val="-11"/>
        </w:rPr>
        <w:t> </w:t>
      </w:r>
      <w:r>
        <w:rPr>
          <w:color w:val="231F20"/>
        </w:rPr>
        <w:t>de</w:t>
      </w:r>
      <w:r>
        <w:rPr>
          <w:color w:val="231F20"/>
          <w:spacing w:val="-11"/>
        </w:rPr>
        <w:t> </w:t>
      </w:r>
      <w:r>
        <w:rPr>
          <w:color w:val="231F20"/>
        </w:rPr>
        <w:t>comunicación</w:t>
      </w:r>
      <w:r>
        <w:rPr>
          <w:color w:val="231F20"/>
          <w:spacing w:val="-11"/>
        </w:rPr>
        <w:t> </w:t>
      </w:r>
      <w:r>
        <w:rPr>
          <w:color w:val="231F20"/>
        </w:rPr>
        <w:t>por</w:t>
      </w:r>
      <w:r>
        <w:rPr>
          <w:color w:val="231F20"/>
          <w:spacing w:val="-11"/>
        </w:rPr>
        <w:t> </w:t>
      </w:r>
      <w:r>
        <w:rPr>
          <w:color w:val="231F20"/>
        </w:rPr>
        <w:t>parte</w:t>
      </w:r>
      <w:r>
        <w:rPr>
          <w:color w:val="231F20"/>
          <w:spacing w:val="-11"/>
        </w:rPr>
        <w:t> </w:t>
      </w:r>
      <w:r>
        <w:rPr>
          <w:color w:val="231F20"/>
        </w:rPr>
        <w:t>del</w:t>
      </w:r>
      <w:r>
        <w:rPr>
          <w:color w:val="231F20"/>
          <w:spacing w:val="-11"/>
        </w:rPr>
        <w:t> </w:t>
      </w:r>
      <w:r>
        <w:rPr>
          <w:color w:val="231F20"/>
        </w:rPr>
        <w:t>ciu- dadano</w:t>
      </w:r>
      <w:r>
        <w:rPr>
          <w:color w:val="231F20"/>
          <w:spacing w:val="-10"/>
        </w:rPr>
        <w:t> </w:t>
      </w:r>
      <w:r>
        <w:rPr>
          <w:color w:val="231F20"/>
        </w:rPr>
        <w:t>común</w:t>
      </w:r>
      <w:r>
        <w:rPr>
          <w:color w:val="231F20"/>
          <w:spacing w:val="-10"/>
        </w:rPr>
        <w:t> </w:t>
      </w:r>
      <w:r>
        <w:rPr>
          <w:color w:val="231F20"/>
        </w:rPr>
        <w:t>(Barbosa</w:t>
      </w:r>
      <w:r>
        <w:rPr>
          <w:color w:val="231F20"/>
          <w:spacing w:val="-10"/>
        </w:rPr>
        <w:t> </w:t>
      </w:r>
      <w:r>
        <w:rPr>
          <w:color w:val="231F20"/>
        </w:rPr>
        <w:t>Huerta,</w:t>
      </w:r>
      <w:r>
        <w:rPr>
          <w:color w:val="231F20"/>
          <w:spacing w:val="-10"/>
        </w:rPr>
        <w:t> </w:t>
      </w:r>
      <w:r>
        <w:rPr>
          <w:color w:val="231F20"/>
        </w:rPr>
        <w:t>2003).</w:t>
      </w:r>
      <w:r>
        <w:rPr>
          <w:color w:val="231F20"/>
          <w:spacing w:val="-10"/>
        </w:rPr>
        <w:t> </w:t>
      </w:r>
      <w:r>
        <w:rPr>
          <w:color w:val="231F20"/>
        </w:rPr>
        <w:t>De</w:t>
      </w:r>
      <w:r>
        <w:rPr>
          <w:color w:val="231F20"/>
          <w:spacing w:val="-10"/>
        </w:rPr>
        <w:t> </w:t>
      </w:r>
      <w:r>
        <w:rPr>
          <w:color w:val="231F20"/>
        </w:rPr>
        <w:t>esta</w:t>
      </w:r>
      <w:r>
        <w:rPr>
          <w:color w:val="231F20"/>
          <w:spacing w:val="-10"/>
        </w:rPr>
        <w:t> </w:t>
      </w:r>
      <w:r>
        <w:rPr>
          <w:color w:val="231F20"/>
        </w:rPr>
        <w:t>forma,</w:t>
      </w:r>
      <w:r>
        <w:rPr>
          <w:color w:val="231F20"/>
          <w:spacing w:val="-10"/>
        </w:rPr>
        <w:t> </w:t>
      </w:r>
      <w:r>
        <w:rPr>
          <w:color w:val="231F20"/>
        </w:rPr>
        <w:t>el</w:t>
      </w:r>
      <w:r>
        <w:rPr>
          <w:color w:val="231F20"/>
          <w:spacing w:val="-9"/>
        </w:rPr>
        <w:t> </w:t>
      </w:r>
      <w:r>
        <w:rPr>
          <w:color w:val="231F20"/>
        </w:rPr>
        <w:t>Derecho de</w:t>
      </w:r>
      <w:r>
        <w:rPr>
          <w:color w:val="231F20"/>
          <w:spacing w:val="-11"/>
        </w:rPr>
        <w:t> </w:t>
      </w:r>
      <w:r>
        <w:rPr>
          <w:color w:val="231F20"/>
        </w:rPr>
        <w:t>Réplica</w:t>
      </w:r>
      <w:r>
        <w:rPr>
          <w:color w:val="231F20"/>
          <w:spacing w:val="-11"/>
        </w:rPr>
        <w:t> </w:t>
      </w:r>
      <w:r>
        <w:rPr>
          <w:color w:val="231F20"/>
        </w:rPr>
        <w:t>debe</w:t>
      </w:r>
      <w:r>
        <w:rPr>
          <w:color w:val="231F20"/>
          <w:spacing w:val="-11"/>
        </w:rPr>
        <w:t> </w:t>
      </w:r>
      <w:r>
        <w:rPr>
          <w:color w:val="231F20"/>
        </w:rPr>
        <w:t>de</w:t>
      </w:r>
      <w:r>
        <w:rPr>
          <w:color w:val="231F20"/>
          <w:spacing w:val="-11"/>
        </w:rPr>
        <w:t> </w:t>
      </w:r>
      <w:r>
        <w:rPr>
          <w:color w:val="231F20"/>
        </w:rPr>
        <w:t>abarcar</w:t>
      </w:r>
      <w:r>
        <w:rPr>
          <w:color w:val="231F20"/>
          <w:spacing w:val="-10"/>
        </w:rPr>
        <w:t> </w:t>
      </w:r>
      <w:r>
        <w:rPr>
          <w:color w:val="231F20"/>
        </w:rPr>
        <w:t>por</w:t>
      </w:r>
      <w:r>
        <w:rPr>
          <w:color w:val="231F20"/>
          <w:spacing w:val="-10"/>
        </w:rPr>
        <w:t> </w:t>
      </w:r>
      <w:r>
        <w:rPr>
          <w:color w:val="231F20"/>
        </w:rPr>
        <w:t>lo</w:t>
      </w:r>
      <w:r>
        <w:rPr>
          <w:color w:val="231F20"/>
          <w:spacing w:val="-10"/>
        </w:rPr>
        <w:t> </w:t>
      </w:r>
      <w:r>
        <w:rPr>
          <w:color w:val="231F20"/>
        </w:rPr>
        <w:t>menos</w:t>
      </w:r>
      <w:r>
        <w:rPr>
          <w:color w:val="231F20"/>
          <w:spacing w:val="-10"/>
        </w:rPr>
        <w:t> </w:t>
      </w:r>
      <w:r>
        <w:rPr>
          <w:color w:val="231F20"/>
        </w:rPr>
        <w:t>los</w:t>
      </w:r>
      <w:r>
        <w:rPr>
          <w:color w:val="231F20"/>
          <w:spacing w:val="-10"/>
        </w:rPr>
        <w:t> </w:t>
      </w:r>
      <w:r>
        <w:rPr>
          <w:color w:val="231F20"/>
        </w:rPr>
        <w:t>siguientes</w:t>
      </w:r>
      <w:r>
        <w:rPr>
          <w:color w:val="231F20"/>
          <w:spacing w:val="-11"/>
        </w:rPr>
        <w:t> </w:t>
      </w:r>
      <w:r>
        <w:rPr>
          <w:color w:val="231F20"/>
        </w:rPr>
        <w:t>3</w:t>
      </w:r>
      <w:r>
        <w:rPr>
          <w:color w:val="231F20"/>
          <w:spacing w:val="-10"/>
        </w:rPr>
        <w:t> </w:t>
      </w:r>
      <w:r>
        <w:rPr>
          <w:color w:val="231F20"/>
        </w:rPr>
        <w:t>aspectos constitutivos:</w:t>
      </w:r>
    </w:p>
    <w:p>
      <w:pPr>
        <w:spacing w:after="0" w:line="261" w:lineRule="auto"/>
        <w:jc w:val="both"/>
        <w:sectPr>
          <w:footerReference w:type="default" r:id="rId138"/>
          <w:pgSz w:w="15880" w:h="12190" w:orient="landscape"/>
          <w:pgMar w:footer="474" w:header="0" w:top="1040" w:bottom="660" w:left="300" w:right="300"/>
          <w:cols w:num="2" w:equalWidth="0">
            <w:col w:w="6902" w:space="638"/>
            <w:col w:w="7740"/>
          </w:cols>
        </w:sectPr>
      </w:pPr>
    </w:p>
    <w:p>
      <w:pPr>
        <w:pStyle w:val="BodyText"/>
        <w:spacing w:line="261" w:lineRule="auto" w:before="42"/>
        <w:ind w:left="834" w:firstLine="226"/>
        <w:jc w:val="both"/>
      </w:pPr>
      <w:r>
        <w:rPr>
          <w:color w:val="231F20"/>
          <w:spacing w:val="-7"/>
        </w:rPr>
        <w:t>“A.- </w:t>
      </w:r>
      <w:r>
        <w:rPr>
          <w:color w:val="231F20"/>
        </w:rPr>
        <w:t>Ser una vía inmediata, de carácter extrajudicial, que</w:t>
      </w:r>
      <w:r>
        <w:rPr>
          <w:color w:val="231F20"/>
          <w:spacing w:val="-14"/>
        </w:rPr>
        <w:t> </w:t>
      </w:r>
      <w:r>
        <w:rPr>
          <w:color w:val="231F20"/>
        </w:rPr>
        <w:t>habili- ta al particular para defender su </w:t>
      </w:r>
      <w:r>
        <w:rPr>
          <w:color w:val="231F20"/>
          <w:spacing w:val="-4"/>
        </w:rPr>
        <w:t>honor, </w:t>
      </w:r>
      <w:r>
        <w:rPr>
          <w:color w:val="231F20"/>
        </w:rPr>
        <w:t>reputación, personalidad o imagen afectadas por información inexacta o equivocada, me- diante la difusión de las precisiones o correcciones pertinentes, en el medio donde se originó el</w:t>
      </w:r>
      <w:r>
        <w:rPr>
          <w:color w:val="231F20"/>
          <w:spacing w:val="-10"/>
        </w:rPr>
        <w:t> </w:t>
      </w:r>
      <w:r>
        <w:rPr>
          <w:color w:val="231F20"/>
        </w:rPr>
        <w:t>conflicto.</w:t>
      </w:r>
    </w:p>
    <w:p>
      <w:pPr>
        <w:pStyle w:val="BodyText"/>
        <w:spacing w:line="261" w:lineRule="auto"/>
        <w:ind w:left="834" w:firstLine="226"/>
        <w:jc w:val="both"/>
      </w:pPr>
      <w:r>
        <w:rPr>
          <w:color w:val="231F20"/>
        </w:rPr>
        <w:t>B.- Representar un vehículo de comunicación entre emisores</w:t>
      </w:r>
      <w:r>
        <w:rPr>
          <w:color w:val="231F20"/>
          <w:spacing w:val="-12"/>
        </w:rPr>
        <w:t> </w:t>
      </w:r>
      <w:r>
        <w:rPr>
          <w:color w:val="231F20"/>
        </w:rPr>
        <w:t>y receptores,</w:t>
      </w:r>
      <w:r>
        <w:rPr>
          <w:color w:val="231F20"/>
          <w:spacing w:val="-12"/>
        </w:rPr>
        <w:t> </w:t>
      </w:r>
      <w:r>
        <w:rPr>
          <w:color w:val="231F20"/>
        </w:rPr>
        <w:t>que</w:t>
      </w:r>
      <w:r>
        <w:rPr>
          <w:color w:val="231F20"/>
          <w:spacing w:val="-12"/>
        </w:rPr>
        <w:t> </w:t>
      </w:r>
      <w:r>
        <w:rPr>
          <w:color w:val="231F20"/>
        </w:rPr>
        <w:t>coadyuva</w:t>
      </w:r>
      <w:r>
        <w:rPr>
          <w:color w:val="231F20"/>
          <w:spacing w:val="-11"/>
        </w:rPr>
        <w:t> </w:t>
      </w:r>
      <w:r>
        <w:rPr>
          <w:color w:val="231F20"/>
        </w:rPr>
        <w:t>a</w:t>
      </w:r>
      <w:r>
        <w:rPr>
          <w:color w:val="231F20"/>
          <w:spacing w:val="-11"/>
        </w:rPr>
        <w:t> </w:t>
      </w:r>
      <w:r>
        <w:rPr>
          <w:color w:val="231F20"/>
        </w:rPr>
        <w:t>fomentar</w:t>
      </w:r>
      <w:r>
        <w:rPr>
          <w:color w:val="231F20"/>
          <w:spacing w:val="-12"/>
        </w:rPr>
        <w:t> </w:t>
      </w:r>
      <w:r>
        <w:rPr>
          <w:color w:val="231F20"/>
        </w:rPr>
        <w:t>la</w:t>
      </w:r>
      <w:r>
        <w:rPr>
          <w:color w:val="231F20"/>
          <w:spacing w:val="-11"/>
        </w:rPr>
        <w:t> </w:t>
      </w:r>
      <w:r>
        <w:rPr>
          <w:color w:val="231F20"/>
        </w:rPr>
        <w:t>responsabilidad</w:t>
      </w:r>
      <w:r>
        <w:rPr>
          <w:color w:val="231F20"/>
          <w:spacing w:val="-13"/>
        </w:rPr>
        <w:t> </w:t>
      </w:r>
      <w:r>
        <w:rPr>
          <w:color w:val="231F20"/>
        </w:rPr>
        <w:t>y</w:t>
      </w:r>
      <w:r>
        <w:rPr>
          <w:color w:val="231F20"/>
          <w:spacing w:val="-11"/>
        </w:rPr>
        <w:t> </w:t>
      </w:r>
      <w:r>
        <w:rPr>
          <w:color w:val="231F20"/>
        </w:rPr>
        <w:t>la</w:t>
      </w:r>
      <w:r>
        <w:rPr>
          <w:color w:val="231F20"/>
          <w:spacing w:val="-11"/>
        </w:rPr>
        <w:t> </w:t>
      </w:r>
      <w:r>
        <w:rPr>
          <w:color w:val="231F20"/>
        </w:rPr>
        <w:t>vera- cidad en la información que transmiten los medios de difusión a la opinión</w:t>
      </w:r>
      <w:r>
        <w:rPr>
          <w:color w:val="231F20"/>
          <w:spacing w:val="-10"/>
        </w:rPr>
        <w:t> </w:t>
      </w:r>
      <w:r>
        <w:rPr>
          <w:color w:val="231F20"/>
        </w:rPr>
        <w:t>pública.</w:t>
      </w:r>
    </w:p>
    <w:p>
      <w:pPr>
        <w:pStyle w:val="BodyText"/>
        <w:spacing w:line="261" w:lineRule="auto"/>
        <w:ind w:left="834" w:firstLine="226"/>
        <w:jc w:val="both"/>
      </w:pPr>
      <w:r>
        <w:rPr>
          <w:color w:val="231F20"/>
        </w:rPr>
        <w:t>C.- Ofrecer a la sociedad civil distintas posturas y puntos de vista sobre hechos controvertidos, circunstancia que le brinda mayores elementos de juicio sobre temáticas de interés general” (Villanueva, 2002: 237).</w:t>
      </w:r>
    </w:p>
    <w:p>
      <w:pPr>
        <w:pStyle w:val="BodyText"/>
        <w:spacing w:line="261" w:lineRule="auto"/>
        <w:ind w:left="834" w:firstLine="226"/>
        <w:jc w:val="both"/>
      </w:pPr>
      <w:r>
        <w:rPr>
          <w:color w:val="231F20"/>
        </w:rPr>
        <w:t>Para que sea justificable el Derecho de Réplica, se deben con- templar los siguientes 4 componentes:</w:t>
      </w:r>
    </w:p>
    <w:p>
      <w:pPr>
        <w:pStyle w:val="BodyText"/>
        <w:spacing w:line="261" w:lineRule="auto"/>
        <w:ind w:left="834" w:firstLine="226"/>
        <w:jc w:val="both"/>
      </w:pPr>
      <w:r>
        <w:rPr>
          <w:color w:val="231F20"/>
          <w:spacing w:val="-8"/>
        </w:rPr>
        <w:t>“A.- </w:t>
      </w:r>
      <w:r>
        <w:rPr>
          <w:color w:val="231F20"/>
        </w:rPr>
        <w:t>Expresar una información, mención o referencia inexacta o agraviante que lesione alguno de los derechos de una persona, a </w:t>
      </w:r>
      <w:r>
        <w:rPr>
          <w:color w:val="231F20"/>
          <w:spacing w:val="-3"/>
        </w:rPr>
        <w:t>través </w:t>
      </w:r>
      <w:r>
        <w:rPr>
          <w:color w:val="231F20"/>
        </w:rPr>
        <w:t>de un medio de comunicación masiva que se dirija al pú- blico</w:t>
      </w:r>
      <w:r>
        <w:rPr>
          <w:color w:val="231F20"/>
          <w:spacing w:val="-15"/>
        </w:rPr>
        <w:t> </w:t>
      </w:r>
      <w:r>
        <w:rPr>
          <w:color w:val="231F20"/>
        </w:rPr>
        <w:t>general.</w:t>
      </w:r>
    </w:p>
    <w:p>
      <w:pPr>
        <w:pStyle w:val="BodyText"/>
        <w:spacing w:line="261" w:lineRule="auto"/>
        <w:ind w:left="834" w:firstLine="226"/>
        <w:jc w:val="both"/>
      </w:pPr>
      <w:r>
        <w:rPr>
          <w:color w:val="231F20"/>
        </w:rPr>
        <w:t>B.-</w:t>
      </w:r>
      <w:r>
        <w:rPr>
          <w:color w:val="231F20"/>
          <w:spacing w:val="-13"/>
        </w:rPr>
        <w:t> </w:t>
      </w:r>
      <w:r>
        <w:rPr>
          <w:color w:val="231F20"/>
        </w:rPr>
        <w:t>La</w:t>
      </w:r>
      <w:r>
        <w:rPr>
          <w:color w:val="231F20"/>
          <w:spacing w:val="-13"/>
        </w:rPr>
        <w:t> </w:t>
      </w:r>
      <w:r>
        <w:rPr>
          <w:color w:val="231F20"/>
        </w:rPr>
        <w:t>información</w:t>
      </w:r>
      <w:r>
        <w:rPr>
          <w:color w:val="231F20"/>
          <w:spacing w:val="-13"/>
        </w:rPr>
        <w:t> </w:t>
      </w:r>
      <w:r>
        <w:rPr>
          <w:color w:val="231F20"/>
        </w:rPr>
        <w:t>difundida</w:t>
      </w:r>
      <w:r>
        <w:rPr>
          <w:color w:val="231F20"/>
          <w:spacing w:val="-13"/>
        </w:rPr>
        <w:t> </w:t>
      </w:r>
      <w:r>
        <w:rPr>
          <w:color w:val="231F20"/>
        </w:rPr>
        <w:t>debe</w:t>
      </w:r>
      <w:r>
        <w:rPr>
          <w:color w:val="231F20"/>
          <w:spacing w:val="-13"/>
        </w:rPr>
        <w:t> </w:t>
      </w:r>
      <w:r>
        <w:rPr>
          <w:color w:val="231F20"/>
        </w:rPr>
        <w:t>contener</w:t>
      </w:r>
      <w:r>
        <w:rPr>
          <w:color w:val="231F20"/>
          <w:spacing w:val="-13"/>
        </w:rPr>
        <w:t> </w:t>
      </w:r>
      <w:r>
        <w:rPr>
          <w:color w:val="231F20"/>
        </w:rPr>
        <w:t>un</w:t>
      </w:r>
      <w:r>
        <w:rPr>
          <w:color w:val="231F20"/>
          <w:spacing w:val="-13"/>
        </w:rPr>
        <w:t> </w:t>
      </w:r>
      <w:r>
        <w:rPr>
          <w:color w:val="231F20"/>
          <w:spacing w:val="-3"/>
        </w:rPr>
        <w:t>grado</w:t>
      </w:r>
      <w:r>
        <w:rPr>
          <w:color w:val="231F20"/>
          <w:spacing w:val="-13"/>
        </w:rPr>
        <w:t> </w:t>
      </w:r>
      <w:r>
        <w:rPr>
          <w:color w:val="231F20"/>
        </w:rPr>
        <w:t>de</w:t>
      </w:r>
      <w:r>
        <w:rPr>
          <w:color w:val="231F20"/>
          <w:spacing w:val="-13"/>
        </w:rPr>
        <w:t> </w:t>
      </w:r>
      <w:r>
        <w:rPr>
          <w:color w:val="231F20"/>
          <w:spacing w:val="-3"/>
        </w:rPr>
        <w:t>inexac- </w:t>
      </w:r>
      <w:r>
        <w:rPr>
          <w:color w:val="231F20"/>
        </w:rPr>
        <w:t>titud</w:t>
      </w:r>
      <w:r>
        <w:rPr>
          <w:color w:val="231F20"/>
          <w:spacing w:val="-9"/>
        </w:rPr>
        <w:t> </w:t>
      </w:r>
      <w:r>
        <w:rPr>
          <w:color w:val="231F20"/>
        </w:rPr>
        <w:t>o</w:t>
      </w:r>
      <w:r>
        <w:rPr>
          <w:color w:val="231F20"/>
          <w:spacing w:val="-10"/>
        </w:rPr>
        <w:t> </w:t>
      </w:r>
      <w:r>
        <w:rPr>
          <w:color w:val="231F20"/>
        </w:rPr>
        <w:t>de</w:t>
      </w:r>
      <w:r>
        <w:rPr>
          <w:color w:val="231F20"/>
          <w:spacing w:val="-10"/>
        </w:rPr>
        <w:t> </w:t>
      </w:r>
      <w:r>
        <w:rPr>
          <w:color w:val="231F20"/>
          <w:spacing w:val="-3"/>
        </w:rPr>
        <w:t>agravio</w:t>
      </w:r>
      <w:r>
        <w:rPr>
          <w:color w:val="231F20"/>
          <w:spacing w:val="-10"/>
        </w:rPr>
        <w:t> </w:t>
      </w:r>
      <w:r>
        <w:rPr>
          <w:color w:val="231F20"/>
        </w:rPr>
        <w:t>que</w:t>
      </w:r>
      <w:r>
        <w:rPr>
          <w:color w:val="231F20"/>
          <w:spacing w:val="-10"/>
        </w:rPr>
        <w:t> </w:t>
      </w:r>
      <w:r>
        <w:rPr>
          <w:color w:val="231F20"/>
          <w:spacing w:val="-3"/>
        </w:rPr>
        <w:t>afecte</w:t>
      </w:r>
      <w:r>
        <w:rPr>
          <w:color w:val="231F20"/>
          <w:spacing w:val="-10"/>
        </w:rPr>
        <w:t> </w:t>
      </w:r>
      <w:r>
        <w:rPr>
          <w:color w:val="231F20"/>
        </w:rPr>
        <w:t>o</w:t>
      </w:r>
      <w:r>
        <w:rPr>
          <w:color w:val="231F20"/>
          <w:spacing w:val="-10"/>
        </w:rPr>
        <w:t> </w:t>
      </w:r>
      <w:r>
        <w:rPr>
          <w:color w:val="231F20"/>
        </w:rPr>
        <w:t>sea</w:t>
      </w:r>
      <w:r>
        <w:rPr>
          <w:color w:val="231F20"/>
          <w:spacing w:val="-10"/>
        </w:rPr>
        <w:t> </w:t>
      </w:r>
      <w:r>
        <w:rPr>
          <w:color w:val="231F20"/>
        </w:rPr>
        <w:t>susceptible</w:t>
      </w:r>
      <w:r>
        <w:rPr>
          <w:color w:val="231F20"/>
          <w:spacing w:val="-11"/>
        </w:rPr>
        <w:t> </w:t>
      </w:r>
      <w:r>
        <w:rPr>
          <w:color w:val="231F20"/>
        </w:rPr>
        <w:t>de</w:t>
      </w:r>
      <w:r>
        <w:rPr>
          <w:color w:val="231F20"/>
          <w:spacing w:val="-10"/>
        </w:rPr>
        <w:t> </w:t>
      </w:r>
      <w:r>
        <w:rPr>
          <w:color w:val="231F20"/>
        </w:rPr>
        <w:t>afectar</w:t>
      </w:r>
      <w:r>
        <w:rPr>
          <w:color w:val="231F20"/>
          <w:spacing w:val="-10"/>
        </w:rPr>
        <w:t> </w:t>
      </w:r>
      <w:r>
        <w:rPr>
          <w:color w:val="231F20"/>
        </w:rPr>
        <w:t>cualquie- </w:t>
      </w:r>
      <w:r>
        <w:rPr>
          <w:color w:val="231F20"/>
          <w:spacing w:val="-3"/>
        </w:rPr>
        <w:t>ra </w:t>
      </w:r>
      <w:r>
        <w:rPr>
          <w:color w:val="231F20"/>
        </w:rPr>
        <w:t>de las </w:t>
      </w:r>
      <w:r>
        <w:rPr>
          <w:color w:val="231F20"/>
          <w:spacing w:val="-3"/>
        </w:rPr>
        <w:t>garantías individuales </w:t>
      </w:r>
      <w:r>
        <w:rPr>
          <w:color w:val="231F20"/>
        </w:rPr>
        <w:t>de un sujeto persona, particular- mente,</w:t>
      </w:r>
      <w:r>
        <w:rPr>
          <w:color w:val="231F20"/>
          <w:spacing w:val="-14"/>
        </w:rPr>
        <w:t> </w:t>
      </w:r>
      <w:r>
        <w:rPr>
          <w:color w:val="231F20"/>
        </w:rPr>
        <w:t>en</w:t>
      </w:r>
      <w:r>
        <w:rPr>
          <w:color w:val="231F20"/>
          <w:spacing w:val="-14"/>
        </w:rPr>
        <w:t> </w:t>
      </w:r>
      <w:r>
        <w:rPr>
          <w:color w:val="231F20"/>
        </w:rPr>
        <w:t>su</w:t>
      </w:r>
      <w:r>
        <w:rPr>
          <w:color w:val="231F20"/>
          <w:spacing w:val="-14"/>
        </w:rPr>
        <w:t> </w:t>
      </w:r>
      <w:r>
        <w:rPr>
          <w:color w:val="231F20"/>
        </w:rPr>
        <w:t>dignidad</w:t>
      </w:r>
      <w:r>
        <w:rPr>
          <w:color w:val="231F20"/>
          <w:spacing w:val="-15"/>
        </w:rPr>
        <w:t> </w:t>
      </w:r>
      <w:r>
        <w:rPr>
          <w:color w:val="231F20"/>
        </w:rPr>
        <w:t>personal,</w:t>
      </w:r>
      <w:r>
        <w:rPr>
          <w:color w:val="231F20"/>
          <w:spacing w:val="-14"/>
        </w:rPr>
        <w:t> </w:t>
      </w:r>
      <w:r>
        <w:rPr>
          <w:color w:val="231F20"/>
        </w:rPr>
        <w:t>de</w:t>
      </w:r>
      <w:r>
        <w:rPr>
          <w:color w:val="231F20"/>
          <w:spacing w:val="-14"/>
        </w:rPr>
        <w:t> </w:t>
      </w:r>
      <w:r>
        <w:rPr>
          <w:color w:val="231F20"/>
        </w:rPr>
        <w:t>tal</w:t>
      </w:r>
      <w:r>
        <w:rPr>
          <w:color w:val="231F20"/>
          <w:spacing w:val="-14"/>
        </w:rPr>
        <w:t> </w:t>
      </w:r>
      <w:r>
        <w:rPr>
          <w:color w:val="231F20"/>
          <w:spacing w:val="-2"/>
        </w:rPr>
        <w:t>suerte</w:t>
      </w:r>
      <w:r>
        <w:rPr>
          <w:color w:val="231F20"/>
          <w:spacing w:val="-14"/>
        </w:rPr>
        <w:t> </w:t>
      </w:r>
      <w:r>
        <w:rPr>
          <w:color w:val="231F20"/>
        </w:rPr>
        <w:t>que</w:t>
      </w:r>
      <w:r>
        <w:rPr>
          <w:color w:val="231F20"/>
          <w:spacing w:val="-14"/>
        </w:rPr>
        <w:t> </w:t>
      </w:r>
      <w:r>
        <w:rPr>
          <w:color w:val="231F20"/>
        </w:rPr>
        <w:t>pueda</w:t>
      </w:r>
      <w:r>
        <w:rPr>
          <w:color w:val="231F20"/>
          <w:spacing w:val="-14"/>
        </w:rPr>
        <w:t> </w:t>
      </w:r>
      <w:r>
        <w:rPr>
          <w:color w:val="231F20"/>
        </w:rPr>
        <w:t>deducirse la</w:t>
      </w:r>
      <w:r>
        <w:rPr>
          <w:color w:val="231F20"/>
          <w:spacing w:val="-8"/>
        </w:rPr>
        <w:t> </w:t>
      </w:r>
      <w:r>
        <w:rPr>
          <w:color w:val="231F20"/>
        </w:rPr>
        <w:t>existencia</w:t>
      </w:r>
      <w:r>
        <w:rPr>
          <w:color w:val="231F20"/>
          <w:spacing w:val="-8"/>
        </w:rPr>
        <w:t> </w:t>
      </w:r>
      <w:r>
        <w:rPr>
          <w:color w:val="231F20"/>
        </w:rPr>
        <w:t>de</w:t>
      </w:r>
      <w:r>
        <w:rPr>
          <w:color w:val="231F20"/>
          <w:spacing w:val="-8"/>
        </w:rPr>
        <w:t> </w:t>
      </w:r>
      <w:r>
        <w:rPr>
          <w:color w:val="231F20"/>
        </w:rPr>
        <w:t>un</w:t>
      </w:r>
      <w:r>
        <w:rPr>
          <w:color w:val="231F20"/>
          <w:spacing w:val="-8"/>
        </w:rPr>
        <w:t> </w:t>
      </w:r>
      <w:r>
        <w:rPr>
          <w:color w:val="231F20"/>
          <w:spacing w:val="-3"/>
        </w:rPr>
        <w:t>interés</w:t>
      </w:r>
      <w:r>
        <w:rPr>
          <w:color w:val="231F20"/>
          <w:spacing w:val="-8"/>
        </w:rPr>
        <w:t> </w:t>
      </w:r>
      <w:r>
        <w:rPr>
          <w:color w:val="231F20"/>
        </w:rPr>
        <w:t>legítimo</w:t>
      </w:r>
      <w:r>
        <w:rPr>
          <w:color w:val="231F20"/>
          <w:spacing w:val="-6"/>
        </w:rPr>
        <w:t> </w:t>
      </w:r>
      <w:r>
        <w:rPr>
          <w:color w:val="231F20"/>
        </w:rPr>
        <w:t>por</w:t>
      </w:r>
      <w:r>
        <w:rPr>
          <w:color w:val="231F20"/>
          <w:spacing w:val="-7"/>
        </w:rPr>
        <w:t> </w:t>
      </w:r>
      <w:r>
        <w:rPr>
          <w:color w:val="231F20"/>
        </w:rPr>
        <w:t>parte</w:t>
      </w:r>
      <w:r>
        <w:rPr>
          <w:color w:val="231F20"/>
          <w:spacing w:val="-8"/>
        </w:rPr>
        <w:t> </w:t>
      </w:r>
      <w:r>
        <w:rPr>
          <w:color w:val="231F20"/>
        </w:rPr>
        <w:t>del</w:t>
      </w:r>
      <w:r>
        <w:rPr>
          <w:color w:val="231F20"/>
          <w:spacing w:val="-8"/>
        </w:rPr>
        <w:t> </w:t>
      </w:r>
      <w:r>
        <w:rPr>
          <w:color w:val="231F20"/>
          <w:spacing w:val="-3"/>
        </w:rPr>
        <w:t>respondiente.</w:t>
      </w:r>
    </w:p>
    <w:p>
      <w:pPr>
        <w:pStyle w:val="BodyText"/>
        <w:spacing w:line="261" w:lineRule="auto"/>
        <w:ind w:left="834" w:firstLine="226"/>
        <w:jc w:val="both"/>
      </w:pPr>
      <w:r>
        <w:rPr>
          <w:color w:val="231F20"/>
        </w:rPr>
        <w:t>C.- El afectado tiene el derecho para efectuar por el mismo ór- gano de difusión su rectificación o respuesta en forma gratuita, oportuna y guardar correspondencia y proporcionalidad con la información de los hechos que la justifica. No debe ser contraria a la Ley, a las buenas costumbres, ofensiva al periodista, ni debe lesionar derechos legítimos de terceros.</w:t>
      </w:r>
    </w:p>
    <w:p>
      <w:pPr>
        <w:pStyle w:val="BodyText"/>
        <w:spacing w:line="261" w:lineRule="auto"/>
        <w:ind w:left="834" w:firstLine="226"/>
        <w:jc w:val="both"/>
      </w:pPr>
      <w:r>
        <w:rPr>
          <w:color w:val="231F20"/>
        </w:rPr>
        <w:t>D.-</w:t>
      </w:r>
      <w:r>
        <w:rPr>
          <w:color w:val="231F20"/>
          <w:spacing w:val="-8"/>
        </w:rPr>
        <w:t> </w:t>
      </w:r>
      <w:r>
        <w:rPr>
          <w:color w:val="231F20"/>
        </w:rPr>
        <w:t>La</w:t>
      </w:r>
      <w:r>
        <w:rPr>
          <w:color w:val="231F20"/>
          <w:spacing w:val="-8"/>
        </w:rPr>
        <w:t> </w:t>
      </w:r>
      <w:r>
        <w:rPr>
          <w:color w:val="231F20"/>
        </w:rPr>
        <w:t>negativa</w:t>
      </w:r>
      <w:r>
        <w:rPr>
          <w:color w:val="231F20"/>
          <w:spacing w:val="-8"/>
        </w:rPr>
        <w:t> </w:t>
      </w:r>
      <w:r>
        <w:rPr>
          <w:color w:val="231F20"/>
        </w:rPr>
        <w:t>a</w:t>
      </w:r>
      <w:r>
        <w:rPr>
          <w:color w:val="231F20"/>
          <w:spacing w:val="-8"/>
        </w:rPr>
        <w:t> </w:t>
      </w:r>
      <w:r>
        <w:rPr>
          <w:color w:val="231F20"/>
        </w:rPr>
        <w:t>publicar</w:t>
      </w:r>
      <w:r>
        <w:rPr>
          <w:color w:val="231F20"/>
          <w:spacing w:val="-8"/>
        </w:rPr>
        <w:t> </w:t>
      </w:r>
      <w:r>
        <w:rPr>
          <w:color w:val="231F20"/>
        </w:rPr>
        <w:t>o</w:t>
      </w:r>
      <w:r>
        <w:rPr>
          <w:color w:val="231F20"/>
          <w:spacing w:val="-8"/>
        </w:rPr>
        <w:t> </w:t>
      </w:r>
      <w:r>
        <w:rPr>
          <w:color w:val="231F20"/>
        </w:rPr>
        <w:t>difundir</w:t>
      </w:r>
      <w:r>
        <w:rPr>
          <w:color w:val="231F20"/>
          <w:spacing w:val="-9"/>
        </w:rPr>
        <w:t> </w:t>
      </w:r>
      <w:r>
        <w:rPr>
          <w:color w:val="231F20"/>
        </w:rPr>
        <w:t>la</w:t>
      </w:r>
      <w:r>
        <w:rPr>
          <w:color w:val="231F20"/>
          <w:spacing w:val="-8"/>
        </w:rPr>
        <w:t> </w:t>
      </w:r>
      <w:r>
        <w:rPr>
          <w:color w:val="231F20"/>
        </w:rPr>
        <w:t>respuesta</w:t>
      </w:r>
      <w:r>
        <w:rPr>
          <w:color w:val="231F20"/>
          <w:spacing w:val="-8"/>
        </w:rPr>
        <w:t> </w:t>
      </w:r>
      <w:r>
        <w:rPr>
          <w:color w:val="231F20"/>
        </w:rPr>
        <w:t>o</w:t>
      </w:r>
      <w:r>
        <w:rPr>
          <w:color w:val="231F20"/>
          <w:spacing w:val="-8"/>
        </w:rPr>
        <w:t> </w:t>
      </w:r>
      <w:r>
        <w:rPr>
          <w:color w:val="231F20"/>
        </w:rPr>
        <w:t>rectificación a la brevedad posible brinda al respondiente acción judicial de trámite sumarísimo para hacer eficaz su Derecho de</w:t>
      </w:r>
      <w:r>
        <w:rPr>
          <w:color w:val="231F20"/>
          <w:spacing w:val="-27"/>
        </w:rPr>
        <w:t> </w:t>
      </w:r>
      <w:r>
        <w:rPr>
          <w:color w:val="231F20"/>
        </w:rPr>
        <w:t>Réplica.</w:t>
      </w:r>
    </w:p>
    <w:p>
      <w:pPr>
        <w:pStyle w:val="BodyText"/>
        <w:spacing w:line="261" w:lineRule="auto"/>
        <w:ind w:left="834" w:firstLine="226"/>
        <w:jc w:val="both"/>
      </w:pPr>
      <w:r>
        <w:rPr>
          <w:color w:val="231F20"/>
        </w:rPr>
        <w:t>E.- La publicación o respuesta del afectado no sustituye ni exi- me de las responsabilidades legales a que hubiere lugar en</w:t>
      </w:r>
      <w:r>
        <w:rPr>
          <w:color w:val="231F20"/>
          <w:spacing w:val="-24"/>
        </w:rPr>
        <w:t> </w:t>
      </w:r>
      <w:r>
        <w:rPr>
          <w:color w:val="231F20"/>
        </w:rPr>
        <w:t>mate- ria civil o penal” (Villanueva, 2002:</w:t>
      </w:r>
      <w:r>
        <w:rPr>
          <w:color w:val="231F20"/>
          <w:spacing w:val="-18"/>
        </w:rPr>
        <w:t> </w:t>
      </w:r>
      <w:r>
        <w:rPr>
          <w:color w:val="231F20"/>
        </w:rPr>
        <w:t>237:238).</w:t>
      </w:r>
    </w:p>
    <w:p>
      <w:pPr>
        <w:pStyle w:val="BodyText"/>
        <w:spacing w:line="261" w:lineRule="auto" w:before="44"/>
        <w:ind w:left="834" w:right="830" w:firstLine="226"/>
        <w:jc w:val="both"/>
      </w:pPr>
      <w:r>
        <w:rPr/>
        <w:br w:type="column"/>
      </w:r>
      <w:r>
        <w:rPr>
          <w:color w:val="231F20"/>
        </w:rPr>
        <w:t>Aunque el Derecho de Réplica es una garantía ciudadana en materia de comunicación que ha sido reconocida en la Constitu- ción Política Mexicana desde el año 2007, éste no se ha aplicado eficientemente, pues no se ha reglamentado con suficiente ope- ratividad jurídica para que lo puedan ejercer todos los ciudada- nos. Por ello, una nueva propuesta para la aplicación jurídica del Derecho de Réplica, debe contemplar los siguientes 8 contenidos jurídicos</w:t>
      </w:r>
      <w:r>
        <w:rPr>
          <w:color w:val="231F20"/>
          <w:spacing w:val="-12"/>
        </w:rPr>
        <w:t> </w:t>
      </w:r>
      <w:r>
        <w:rPr>
          <w:color w:val="231F20"/>
        </w:rPr>
        <w:t>mínimos,</w:t>
      </w:r>
      <w:r>
        <w:rPr>
          <w:color w:val="231F20"/>
          <w:spacing w:val="-12"/>
        </w:rPr>
        <w:t> </w:t>
      </w:r>
      <w:r>
        <w:rPr>
          <w:color w:val="231F20"/>
        </w:rPr>
        <w:t>para</w:t>
      </w:r>
      <w:r>
        <w:rPr>
          <w:color w:val="231F20"/>
          <w:spacing w:val="-11"/>
        </w:rPr>
        <w:t> </w:t>
      </w:r>
      <w:r>
        <w:rPr>
          <w:color w:val="231F20"/>
        </w:rPr>
        <w:t>que</w:t>
      </w:r>
      <w:r>
        <w:rPr>
          <w:color w:val="231F20"/>
          <w:spacing w:val="-11"/>
        </w:rPr>
        <w:t> </w:t>
      </w:r>
      <w:r>
        <w:rPr>
          <w:color w:val="231F20"/>
        </w:rPr>
        <w:t>pueda</w:t>
      </w:r>
      <w:r>
        <w:rPr>
          <w:color w:val="231F20"/>
          <w:spacing w:val="-11"/>
        </w:rPr>
        <w:t> </w:t>
      </w:r>
      <w:r>
        <w:rPr>
          <w:color w:val="231F20"/>
        </w:rPr>
        <w:t>ser</w:t>
      </w:r>
      <w:r>
        <w:rPr>
          <w:color w:val="231F20"/>
          <w:spacing w:val="-12"/>
        </w:rPr>
        <w:t> </w:t>
      </w:r>
      <w:r>
        <w:rPr>
          <w:color w:val="231F20"/>
        </w:rPr>
        <w:t>una</w:t>
      </w:r>
      <w:r>
        <w:rPr>
          <w:color w:val="231F20"/>
          <w:spacing w:val="-11"/>
        </w:rPr>
        <w:t> </w:t>
      </w:r>
      <w:r>
        <w:rPr>
          <w:color w:val="231F20"/>
        </w:rPr>
        <w:t>garantía</w:t>
      </w:r>
      <w:r>
        <w:rPr>
          <w:color w:val="231F20"/>
          <w:spacing w:val="-11"/>
        </w:rPr>
        <w:t> </w:t>
      </w:r>
      <w:r>
        <w:rPr>
          <w:color w:val="231F20"/>
        </w:rPr>
        <w:t>ciudadana</w:t>
      </w:r>
      <w:r>
        <w:rPr>
          <w:color w:val="231F20"/>
          <w:spacing w:val="-11"/>
        </w:rPr>
        <w:t> </w:t>
      </w:r>
      <w:r>
        <w:rPr>
          <w:color w:val="231F20"/>
        </w:rPr>
        <w:t>ca- paz de ser</w:t>
      </w:r>
      <w:r>
        <w:rPr>
          <w:color w:val="231F20"/>
          <w:spacing w:val="-3"/>
        </w:rPr>
        <w:t> </w:t>
      </w:r>
      <w:r>
        <w:rPr>
          <w:color w:val="231F20"/>
        </w:rPr>
        <w:t>ejecutada:</w:t>
      </w:r>
    </w:p>
    <w:p>
      <w:pPr>
        <w:pStyle w:val="BodyText"/>
        <w:spacing w:line="261" w:lineRule="auto"/>
        <w:ind w:left="834" w:right="831" w:firstLine="226"/>
        <w:jc w:val="both"/>
      </w:pPr>
      <w:r>
        <w:rPr>
          <w:color w:val="231F20"/>
        </w:rPr>
        <w:t>A.- </w:t>
      </w:r>
      <w:r>
        <w:rPr>
          <w:color w:val="231F20"/>
          <w:spacing w:val="-5"/>
        </w:rPr>
        <w:t>Toda </w:t>
      </w:r>
      <w:r>
        <w:rPr>
          <w:color w:val="231F20"/>
        </w:rPr>
        <w:t>institución de comunicación debe estar obligada a aplicar el Derecho de Réplica de la persona, grupo o entidad que </w:t>
      </w:r>
      <w:r>
        <w:rPr>
          <w:color w:val="231F20"/>
          <w:spacing w:val="-3"/>
        </w:rPr>
        <w:t>haya </w:t>
      </w:r>
      <w:r>
        <w:rPr>
          <w:color w:val="231F20"/>
        </w:rPr>
        <w:t>resultado afectada o lesionada en su </w:t>
      </w:r>
      <w:r>
        <w:rPr>
          <w:color w:val="231F20"/>
          <w:spacing w:val="-4"/>
        </w:rPr>
        <w:t>honor, </w:t>
      </w:r>
      <w:r>
        <w:rPr>
          <w:color w:val="231F20"/>
        </w:rPr>
        <w:t>prestigio, repu- tación</w:t>
      </w:r>
      <w:r>
        <w:rPr>
          <w:color w:val="231F20"/>
          <w:spacing w:val="-6"/>
        </w:rPr>
        <w:t> </w:t>
      </w:r>
      <w:r>
        <w:rPr>
          <w:color w:val="231F20"/>
        </w:rPr>
        <w:t>o</w:t>
      </w:r>
      <w:r>
        <w:rPr>
          <w:color w:val="231F20"/>
          <w:spacing w:val="-6"/>
        </w:rPr>
        <w:t> </w:t>
      </w:r>
      <w:r>
        <w:rPr>
          <w:color w:val="231F20"/>
        </w:rPr>
        <w:t>dignidad</w:t>
      </w:r>
      <w:r>
        <w:rPr>
          <w:color w:val="231F20"/>
          <w:spacing w:val="-6"/>
        </w:rPr>
        <w:t> </w:t>
      </w:r>
      <w:r>
        <w:rPr>
          <w:color w:val="231F20"/>
        </w:rPr>
        <w:t>por</w:t>
      </w:r>
      <w:r>
        <w:rPr>
          <w:color w:val="231F20"/>
          <w:spacing w:val="-6"/>
        </w:rPr>
        <w:t> </w:t>
      </w:r>
      <w:r>
        <w:rPr>
          <w:color w:val="231F20"/>
        </w:rPr>
        <w:t>la</w:t>
      </w:r>
      <w:r>
        <w:rPr>
          <w:color w:val="231F20"/>
          <w:spacing w:val="-6"/>
        </w:rPr>
        <w:t> </w:t>
      </w:r>
      <w:r>
        <w:rPr>
          <w:color w:val="231F20"/>
        </w:rPr>
        <w:t>difusión,</w:t>
      </w:r>
      <w:r>
        <w:rPr>
          <w:color w:val="231F20"/>
          <w:spacing w:val="-7"/>
        </w:rPr>
        <w:t> </w:t>
      </w:r>
      <w:r>
        <w:rPr>
          <w:color w:val="231F20"/>
        </w:rPr>
        <w:t>menciones,</w:t>
      </w:r>
      <w:r>
        <w:rPr>
          <w:color w:val="231F20"/>
          <w:spacing w:val="-6"/>
        </w:rPr>
        <w:t> </w:t>
      </w:r>
      <w:r>
        <w:rPr>
          <w:color w:val="231F20"/>
        </w:rPr>
        <w:t>referencia</w:t>
      </w:r>
      <w:r>
        <w:rPr>
          <w:color w:val="231F20"/>
          <w:spacing w:val="-7"/>
        </w:rPr>
        <w:t> </w:t>
      </w:r>
      <w:r>
        <w:rPr>
          <w:color w:val="231F20"/>
        </w:rPr>
        <w:t>o</w:t>
      </w:r>
      <w:r>
        <w:rPr>
          <w:color w:val="231F20"/>
          <w:spacing w:val="-6"/>
        </w:rPr>
        <w:t> </w:t>
      </w:r>
      <w:r>
        <w:rPr>
          <w:color w:val="231F20"/>
        </w:rPr>
        <w:t>comen- tarios de informaciones falsas, inexactas, incompletas, agravian- tes o erróneas difundidas por dicha</w:t>
      </w:r>
      <w:r>
        <w:rPr>
          <w:color w:val="231F20"/>
          <w:spacing w:val="-19"/>
        </w:rPr>
        <w:t> </w:t>
      </w:r>
      <w:r>
        <w:rPr>
          <w:color w:val="231F20"/>
        </w:rPr>
        <w:t>emisora.</w:t>
      </w:r>
    </w:p>
    <w:p>
      <w:pPr>
        <w:pStyle w:val="BodyText"/>
        <w:spacing w:line="261" w:lineRule="auto"/>
        <w:ind w:left="834" w:right="831" w:firstLine="226"/>
        <w:jc w:val="both"/>
      </w:pPr>
      <w:r>
        <w:rPr>
          <w:color w:val="231F20"/>
        </w:rPr>
        <w:t>B.- La réplica se debe notificar por escrito al responsable de   la comunicación durante los cinco días siguientes máximos a la difusión</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información</w:t>
      </w:r>
      <w:r>
        <w:rPr>
          <w:color w:val="231F20"/>
          <w:spacing w:val="-7"/>
        </w:rPr>
        <w:t> </w:t>
      </w:r>
      <w:r>
        <w:rPr>
          <w:color w:val="231F20"/>
        </w:rPr>
        <w:t>incorrecta,</w:t>
      </w:r>
      <w:r>
        <w:rPr>
          <w:color w:val="231F20"/>
          <w:spacing w:val="-7"/>
        </w:rPr>
        <w:t> </w:t>
      </w:r>
      <w:r>
        <w:rPr>
          <w:color w:val="231F20"/>
        </w:rPr>
        <w:t>y</w:t>
      </w:r>
      <w:r>
        <w:rPr>
          <w:color w:val="231F20"/>
          <w:spacing w:val="-7"/>
        </w:rPr>
        <w:t> </w:t>
      </w:r>
      <w:r>
        <w:rPr>
          <w:color w:val="231F20"/>
        </w:rPr>
        <w:t>ha</w:t>
      </w:r>
      <w:r>
        <w:rPr>
          <w:color w:val="231F20"/>
          <w:spacing w:val="-7"/>
        </w:rPr>
        <w:t> </w:t>
      </w:r>
      <w:r>
        <w:rPr>
          <w:color w:val="231F20"/>
        </w:rPr>
        <w:t>de</w:t>
      </w:r>
      <w:r>
        <w:rPr>
          <w:color w:val="231F20"/>
          <w:spacing w:val="-7"/>
        </w:rPr>
        <w:t> </w:t>
      </w:r>
      <w:r>
        <w:rPr>
          <w:color w:val="231F20"/>
        </w:rPr>
        <w:t>estar</w:t>
      </w:r>
      <w:r>
        <w:rPr>
          <w:color w:val="231F20"/>
          <w:spacing w:val="-7"/>
        </w:rPr>
        <w:t> </w:t>
      </w:r>
      <w:r>
        <w:rPr>
          <w:color w:val="231F20"/>
        </w:rPr>
        <w:t>firmada</w:t>
      </w:r>
      <w:r>
        <w:rPr>
          <w:color w:val="231F20"/>
          <w:spacing w:val="-7"/>
        </w:rPr>
        <w:t> </w:t>
      </w:r>
      <w:r>
        <w:rPr>
          <w:color w:val="231F20"/>
        </w:rPr>
        <w:t>por</w:t>
      </w:r>
      <w:r>
        <w:rPr>
          <w:color w:val="231F20"/>
          <w:spacing w:val="-7"/>
        </w:rPr>
        <w:t> </w:t>
      </w:r>
      <w:r>
        <w:rPr>
          <w:color w:val="231F20"/>
        </w:rPr>
        <w:t>el afectado</w:t>
      </w:r>
      <w:r>
        <w:rPr>
          <w:color w:val="231F20"/>
          <w:spacing w:val="-4"/>
        </w:rPr>
        <w:t> </w:t>
      </w:r>
      <w:r>
        <w:rPr>
          <w:color w:val="231F20"/>
        </w:rPr>
        <w:t>o</w:t>
      </w:r>
      <w:r>
        <w:rPr>
          <w:color w:val="231F20"/>
          <w:spacing w:val="-4"/>
        </w:rPr>
        <w:t> </w:t>
      </w:r>
      <w:r>
        <w:rPr>
          <w:color w:val="231F20"/>
        </w:rPr>
        <w:t>su</w:t>
      </w:r>
      <w:r>
        <w:rPr>
          <w:color w:val="231F20"/>
          <w:spacing w:val="-4"/>
        </w:rPr>
        <w:t> </w:t>
      </w:r>
      <w:r>
        <w:rPr>
          <w:color w:val="231F20"/>
        </w:rPr>
        <w:t>representante</w:t>
      </w:r>
      <w:r>
        <w:rPr>
          <w:color w:val="231F20"/>
          <w:spacing w:val="-4"/>
        </w:rPr>
        <w:t> </w:t>
      </w:r>
      <w:r>
        <w:rPr>
          <w:color w:val="231F20"/>
        </w:rPr>
        <w:t>legal.</w:t>
      </w:r>
      <w:r>
        <w:rPr>
          <w:color w:val="231F20"/>
          <w:spacing w:val="-3"/>
        </w:rPr>
        <w:t> </w:t>
      </w:r>
      <w:r>
        <w:rPr>
          <w:color w:val="231F20"/>
        </w:rPr>
        <w:t>El</w:t>
      </w:r>
      <w:r>
        <w:rPr>
          <w:color w:val="231F20"/>
          <w:spacing w:val="-3"/>
        </w:rPr>
        <w:t> </w:t>
      </w:r>
      <w:r>
        <w:rPr>
          <w:color w:val="231F20"/>
        </w:rPr>
        <w:t>perjudicado</w:t>
      </w:r>
      <w:r>
        <w:rPr>
          <w:color w:val="231F20"/>
          <w:spacing w:val="-4"/>
        </w:rPr>
        <w:t> </w:t>
      </w:r>
      <w:r>
        <w:rPr>
          <w:color w:val="231F20"/>
        </w:rPr>
        <w:t>aludido</w:t>
      </w:r>
      <w:r>
        <w:rPr>
          <w:color w:val="231F20"/>
          <w:spacing w:val="-4"/>
        </w:rPr>
        <w:t> </w:t>
      </w:r>
      <w:r>
        <w:rPr>
          <w:color w:val="231F20"/>
        </w:rPr>
        <w:t>y</w:t>
      </w:r>
      <w:r>
        <w:rPr>
          <w:color w:val="231F20"/>
          <w:spacing w:val="-4"/>
        </w:rPr>
        <w:t> </w:t>
      </w:r>
      <w:r>
        <w:rPr>
          <w:color w:val="231F20"/>
        </w:rPr>
        <w:t>a</w:t>
      </w:r>
      <w:r>
        <w:rPr>
          <w:color w:val="231F20"/>
          <w:spacing w:val="-3"/>
        </w:rPr>
        <w:t> </w:t>
      </w:r>
      <w:r>
        <w:rPr>
          <w:color w:val="231F20"/>
        </w:rPr>
        <w:t>falta de éste, por sus parientes en línea ascendente o descendente en primer</w:t>
      </w:r>
      <w:r>
        <w:rPr>
          <w:color w:val="231F20"/>
          <w:spacing w:val="-14"/>
        </w:rPr>
        <w:t> </w:t>
      </w:r>
      <w:r>
        <w:rPr>
          <w:color w:val="231F20"/>
        </w:rPr>
        <w:t>grado.</w:t>
      </w:r>
    </w:p>
    <w:p>
      <w:pPr>
        <w:pStyle w:val="BodyText"/>
        <w:spacing w:line="261" w:lineRule="auto"/>
        <w:ind w:left="834" w:right="831" w:firstLine="226"/>
        <w:jc w:val="both"/>
      </w:pPr>
      <w:r>
        <w:rPr>
          <w:color w:val="231F20"/>
        </w:rPr>
        <w:t>C.-</w:t>
      </w:r>
      <w:r>
        <w:rPr>
          <w:color w:val="231F20"/>
          <w:spacing w:val="-8"/>
        </w:rPr>
        <w:t> </w:t>
      </w:r>
      <w:r>
        <w:rPr>
          <w:color w:val="231F20"/>
        </w:rPr>
        <w:t>El</w:t>
      </w:r>
      <w:r>
        <w:rPr>
          <w:color w:val="231F20"/>
          <w:spacing w:val="-8"/>
        </w:rPr>
        <w:t> </w:t>
      </w:r>
      <w:r>
        <w:rPr>
          <w:color w:val="231F20"/>
        </w:rPr>
        <w:t>emisor</w:t>
      </w:r>
      <w:r>
        <w:rPr>
          <w:color w:val="231F20"/>
          <w:spacing w:val="-8"/>
        </w:rPr>
        <w:t> </w:t>
      </w:r>
      <w:r>
        <w:rPr>
          <w:color w:val="231F20"/>
        </w:rPr>
        <w:t>responsable</w:t>
      </w:r>
      <w:r>
        <w:rPr>
          <w:color w:val="231F20"/>
          <w:spacing w:val="-8"/>
        </w:rPr>
        <w:t> </w:t>
      </w:r>
      <w:r>
        <w:rPr>
          <w:color w:val="231F20"/>
        </w:rPr>
        <w:t>de</w:t>
      </w:r>
      <w:r>
        <w:rPr>
          <w:color w:val="231F20"/>
          <w:spacing w:val="-8"/>
        </w:rPr>
        <w:t> </w:t>
      </w:r>
      <w:r>
        <w:rPr>
          <w:color w:val="231F20"/>
        </w:rPr>
        <w:t>la</w:t>
      </w:r>
      <w:r>
        <w:rPr>
          <w:color w:val="231F20"/>
          <w:spacing w:val="-7"/>
        </w:rPr>
        <w:t> </w:t>
      </w:r>
      <w:r>
        <w:rPr>
          <w:color w:val="231F20"/>
        </w:rPr>
        <w:t>imprecisión</w:t>
      </w:r>
      <w:r>
        <w:rPr>
          <w:color w:val="231F20"/>
          <w:spacing w:val="-8"/>
        </w:rPr>
        <w:t> </w:t>
      </w:r>
      <w:r>
        <w:rPr>
          <w:color w:val="231F20"/>
        </w:rPr>
        <w:t>informativa</w:t>
      </w:r>
      <w:r>
        <w:rPr>
          <w:color w:val="231F20"/>
          <w:spacing w:val="-8"/>
        </w:rPr>
        <w:t> </w:t>
      </w:r>
      <w:r>
        <w:rPr>
          <w:color w:val="231F20"/>
        </w:rPr>
        <w:t>deberá difundir la réplica al día siguiente de su notificación por</w:t>
      </w:r>
      <w:r>
        <w:rPr>
          <w:color w:val="231F20"/>
          <w:spacing w:val="-19"/>
        </w:rPr>
        <w:t> </w:t>
      </w:r>
      <w:r>
        <w:rPr>
          <w:color w:val="231F20"/>
        </w:rPr>
        <w:t>escrito.</w:t>
      </w:r>
    </w:p>
    <w:p>
      <w:pPr>
        <w:pStyle w:val="BodyText"/>
        <w:spacing w:line="261" w:lineRule="auto"/>
        <w:ind w:left="834" w:right="830" w:firstLine="226"/>
        <w:jc w:val="both"/>
      </w:pPr>
      <w:r>
        <w:rPr>
          <w:color w:val="231F20"/>
          <w:spacing w:val="-3"/>
        </w:rPr>
        <w:t>D.-</w:t>
      </w:r>
      <w:r>
        <w:rPr>
          <w:color w:val="231F20"/>
          <w:spacing w:val="-13"/>
        </w:rPr>
        <w:t> </w:t>
      </w:r>
      <w:r>
        <w:rPr>
          <w:color w:val="231F20"/>
        </w:rPr>
        <w:t>La</w:t>
      </w:r>
      <w:r>
        <w:rPr>
          <w:color w:val="231F20"/>
          <w:spacing w:val="-13"/>
        </w:rPr>
        <w:t> </w:t>
      </w:r>
      <w:r>
        <w:rPr>
          <w:color w:val="231F20"/>
        </w:rPr>
        <w:t>réplica</w:t>
      </w:r>
      <w:r>
        <w:rPr>
          <w:color w:val="231F20"/>
          <w:spacing w:val="-13"/>
        </w:rPr>
        <w:t> </w:t>
      </w:r>
      <w:r>
        <w:rPr>
          <w:color w:val="231F20"/>
        </w:rPr>
        <w:t>se</w:t>
      </w:r>
      <w:r>
        <w:rPr>
          <w:color w:val="231F20"/>
          <w:spacing w:val="-13"/>
        </w:rPr>
        <w:t> </w:t>
      </w:r>
      <w:r>
        <w:rPr>
          <w:color w:val="231F20"/>
        </w:rPr>
        <w:t>debe</w:t>
      </w:r>
      <w:r>
        <w:rPr>
          <w:color w:val="231F20"/>
          <w:spacing w:val="-13"/>
        </w:rPr>
        <w:t> </w:t>
      </w:r>
      <w:r>
        <w:rPr>
          <w:color w:val="231F20"/>
        </w:rPr>
        <w:t>difundir</w:t>
      </w:r>
      <w:r>
        <w:rPr>
          <w:color w:val="231F20"/>
          <w:spacing w:val="-13"/>
        </w:rPr>
        <w:t> </w:t>
      </w:r>
      <w:r>
        <w:rPr>
          <w:color w:val="231F20"/>
        </w:rPr>
        <w:t>gratuitamente,</w:t>
      </w:r>
      <w:r>
        <w:rPr>
          <w:color w:val="231F20"/>
          <w:spacing w:val="-13"/>
        </w:rPr>
        <w:t> </w:t>
      </w:r>
      <w:r>
        <w:rPr>
          <w:color w:val="231F20"/>
        </w:rPr>
        <w:t>sin</w:t>
      </w:r>
      <w:r>
        <w:rPr>
          <w:color w:val="231F20"/>
          <w:spacing w:val="-13"/>
        </w:rPr>
        <w:t> </w:t>
      </w:r>
      <w:r>
        <w:rPr>
          <w:color w:val="231F20"/>
        </w:rPr>
        <w:t>interferencias ni omisiones, en la misma sección del programa en que fue rea- lizada, guardando la mismas características de proporcionalidad en cuánto extensión, tiempo, lugar y formas de comunicación de la emisión impugnada. </w:t>
      </w:r>
      <w:r>
        <w:rPr>
          <w:color w:val="231F20"/>
          <w:spacing w:val="-5"/>
        </w:rPr>
        <w:t>Toda </w:t>
      </w:r>
      <w:r>
        <w:rPr>
          <w:color w:val="231F20"/>
        </w:rPr>
        <w:t>refutación contra la réplica no debe estar en relación directa con ésta y debe limitarse a exponer da- tos</w:t>
      </w:r>
      <w:r>
        <w:rPr>
          <w:color w:val="231F20"/>
          <w:spacing w:val="-12"/>
        </w:rPr>
        <w:t> </w:t>
      </w:r>
      <w:r>
        <w:rPr>
          <w:color w:val="231F20"/>
        </w:rPr>
        <w:t>reales.</w:t>
      </w:r>
      <w:r>
        <w:rPr>
          <w:color w:val="231F20"/>
          <w:spacing w:val="-12"/>
        </w:rPr>
        <w:t> </w:t>
      </w:r>
      <w:r>
        <w:rPr>
          <w:color w:val="231F20"/>
        </w:rPr>
        <w:t>No</w:t>
      </w:r>
      <w:r>
        <w:rPr>
          <w:color w:val="231F20"/>
          <w:spacing w:val="-12"/>
        </w:rPr>
        <w:t> </w:t>
      </w:r>
      <w:r>
        <w:rPr>
          <w:color w:val="231F20"/>
        </w:rPr>
        <w:t>debe</w:t>
      </w:r>
      <w:r>
        <w:rPr>
          <w:color w:val="231F20"/>
          <w:spacing w:val="-12"/>
        </w:rPr>
        <w:t> </w:t>
      </w:r>
      <w:r>
        <w:rPr>
          <w:color w:val="231F20"/>
        </w:rPr>
        <w:t>ser</w:t>
      </w:r>
      <w:r>
        <w:rPr>
          <w:color w:val="231F20"/>
          <w:spacing w:val="-12"/>
        </w:rPr>
        <w:t> </w:t>
      </w:r>
      <w:r>
        <w:rPr>
          <w:color w:val="231F20"/>
        </w:rPr>
        <w:t>contraria</w:t>
      </w:r>
      <w:r>
        <w:rPr>
          <w:color w:val="231F20"/>
          <w:spacing w:val="-11"/>
        </w:rPr>
        <w:t> </w:t>
      </w:r>
      <w:r>
        <w:rPr>
          <w:color w:val="231F20"/>
        </w:rPr>
        <w:t>a</w:t>
      </w:r>
      <w:r>
        <w:rPr>
          <w:color w:val="231F20"/>
          <w:spacing w:val="-12"/>
        </w:rPr>
        <w:t> </w:t>
      </w:r>
      <w:r>
        <w:rPr>
          <w:color w:val="231F20"/>
        </w:rPr>
        <w:t>la</w:t>
      </w:r>
      <w:r>
        <w:rPr>
          <w:color w:val="231F20"/>
          <w:spacing w:val="-12"/>
        </w:rPr>
        <w:t> </w:t>
      </w:r>
      <w:r>
        <w:rPr>
          <w:color w:val="231F20"/>
          <w:spacing w:val="-6"/>
        </w:rPr>
        <w:t>Ley,</w:t>
      </w:r>
      <w:r>
        <w:rPr>
          <w:color w:val="231F20"/>
          <w:spacing w:val="-12"/>
        </w:rPr>
        <w:t> </w:t>
      </w:r>
      <w:r>
        <w:rPr>
          <w:color w:val="231F20"/>
        </w:rPr>
        <w:t>a</w:t>
      </w:r>
      <w:r>
        <w:rPr>
          <w:color w:val="231F20"/>
          <w:spacing w:val="-12"/>
        </w:rPr>
        <w:t> </w:t>
      </w:r>
      <w:r>
        <w:rPr>
          <w:color w:val="231F20"/>
        </w:rPr>
        <w:t>las</w:t>
      </w:r>
      <w:r>
        <w:rPr>
          <w:color w:val="231F20"/>
          <w:spacing w:val="-11"/>
        </w:rPr>
        <w:t> </w:t>
      </w:r>
      <w:r>
        <w:rPr>
          <w:color w:val="231F20"/>
        </w:rPr>
        <w:t>buenas</w:t>
      </w:r>
      <w:r>
        <w:rPr>
          <w:color w:val="231F20"/>
          <w:spacing w:val="-11"/>
        </w:rPr>
        <w:t> </w:t>
      </w:r>
      <w:r>
        <w:rPr>
          <w:color w:val="231F20"/>
        </w:rPr>
        <w:t>costumbres, ofensiva</w:t>
      </w:r>
      <w:r>
        <w:rPr>
          <w:color w:val="231F20"/>
          <w:spacing w:val="-6"/>
        </w:rPr>
        <w:t> </w:t>
      </w:r>
      <w:r>
        <w:rPr>
          <w:color w:val="231F20"/>
        </w:rPr>
        <w:t>al</w:t>
      </w:r>
      <w:r>
        <w:rPr>
          <w:color w:val="231F20"/>
          <w:spacing w:val="-6"/>
        </w:rPr>
        <w:t> </w:t>
      </w:r>
      <w:r>
        <w:rPr>
          <w:color w:val="231F20"/>
        </w:rPr>
        <w:t>periodista,</w:t>
      </w:r>
      <w:r>
        <w:rPr>
          <w:color w:val="231F20"/>
          <w:spacing w:val="-6"/>
        </w:rPr>
        <w:t> </w:t>
      </w:r>
      <w:r>
        <w:rPr>
          <w:color w:val="231F20"/>
        </w:rPr>
        <w:t>ni</w:t>
      </w:r>
      <w:r>
        <w:rPr>
          <w:color w:val="231F20"/>
          <w:spacing w:val="-6"/>
        </w:rPr>
        <w:t> </w:t>
      </w:r>
      <w:r>
        <w:rPr>
          <w:color w:val="231F20"/>
        </w:rPr>
        <w:t>debe</w:t>
      </w:r>
      <w:r>
        <w:rPr>
          <w:color w:val="231F20"/>
          <w:spacing w:val="-6"/>
        </w:rPr>
        <w:t> </w:t>
      </w:r>
      <w:r>
        <w:rPr>
          <w:color w:val="231F20"/>
        </w:rPr>
        <w:t>lesionar</w:t>
      </w:r>
      <w:r>
        <w:rPr>
          <w:color w:val="231F20"/>
          <w:spacing w:val="-5"/>
        </w:rPr>
        <w:t> </w:t>
      </w:r>
      <w:r>
        <w:rPr>
          <w:color w:val="231F20"/>
        </w:rPr>
        <w:t>derechos</w:t>
      </w:r>
      <w:r>
        <w:rPr>
          <w:color w:val="231F20"/>
          <w:spacing w:val="-6"/>
        </w:rPr>
        <w:t> </w:t>
      </w:r>
      <w:r>
        <w:rPr>
          <w:color w:val="231F20"/>
        </w:rPr>
        <w:t>legítimos</w:t>
      </w:r>
      <w:r>
        <w:rPr>
          <w:color w:val="231F20"/>
          <w:spacing w:val="-5"/>
        </w:rPr>
        <w:t> </w:t>
      </w:r>
      <w:r>
        <w:rPr>
          <w:color w:val="231F20"/>
        </w:rPr>
        <w:t>de</w:t>
      </w:r>
      <w:r>
        <w:rPr>
          <w:color w:val="231F20"/>
          <w:spacing w:val="-6"/>
        </w:rPr>
        <w:t> </w:t>
      </w:r>
      <w:r>
        <w:rPr>
          <w:color w:val="231F20"/>
        </w:rPr>
        <w:t>ter- ceros.</w:t>
      </w:r>
    </w:p>
    <w:p>
      <w:pPr>
        <w:pStyle w:val="BodyText"/>
        <w:spacing w:line="261" w:lineRule="auto"/>
        <w:ind w:left="834" w:right="831" w:firstLine="226"/>
        <w:jc w:val="both"/>
      </w:pPr>
      <w:r>
        <w:rPr>
          <w:color w:val="231F20"/>
        </w:rPr>
        <w:t>E.- Para la efectiva protección de la honra y la reputación, toda empresa o institución de comunicación, tendrá una persona res- ponsable que no esté protegida por la impunidad o disponga de fuero especial, para fungir como árbitro en éstos casos.</w:t>
      </w:r>
    </w:p>
    <w:p>
      <w:pPr>
        <w:spacing w:after="0" w:line="261" w:lineRule="auto"/>
        <w:jc w:val="both"/>
        <w:sectPr>
          <w:footerReference w:type="default" r:id="rId139"/>
          <w:pgSz w:w="15880" w:h="12190" w:orient="landscape"/>
          <w:pgMar w:footer="474" w:header="0" w:top="1040" w:bottom="660" w:left="300" w:right="300"/>
          <w:cols w:num="2" w:equalWidth="0">
            <w:col w:w="6901" w:space="639"/>
            <w:col w:w="7740"/>
          </w:cols>
        </w:sectPr>
      </w:pPr>
    </w:p>
    <w:p>
      <w:pPr>
        <w:pStyle w:val="BodyText"/>
        <w:spacing w:before="7"/>
        <w:rPr>
          <w:sz w:val="9"/>
        </w:rPr>
      </w:pPr>
      <w:r>
        <w:rPr/>
        <w:pict>
          <v:shape style="position:absolute;margin-left:486.141693pt;margin-top:45.749573pt;width:191.75pt;height:517.9500pt;mso-position-horizontal-relative:page;mso-position-vertical-relative:page;z-index:2848" type="#_x0000_t202" filled="false" stroked="false">
            <v:textbox inset="0,0,0,0">
              <w:txbxContent>
                <w:tbl>
                  <w:tblPr>
                    <w:tblW w:w="0" w:type="auto"/>
                    <w:jc w:val="left"/>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740"/>
                    <w:gridCol w:w="900"/>
                    <w:gridCol w:w="1180"/>
                  </w:tblGrid>
                  <w:tr>
                    <w:trPr>
                      <w:trHeight w:val="2835" w:hRule="exact"/>
                    </w:trPr>
                    <w:tc>
                      <w:tcPr>
                        <w:tcW w:w="1740" w:type="dxa"/>
                        <w:shd w:val="clear" w:color="auto" w:fill="E6E6E6"/>
                        <w:textDirection w:val="btLr"/>
                      </w:tcPr>
                      <w:p>
                        <w:pPr>
                          <w:pStyle w:val="TableParagraph"/>
                          <w:spacing w:line="324" w:lineRule="auto" w:before="86"/>
                          <w:ind w:left="75" w:right="174"/>
                          <w:rPr>
                            <w:b/>
                            <w:sz w:val="18"/>
                          </w:rPr>
                        </w:pPr>
                        <w:r>
                          <w:rPr>
                            <w:b/>
                            <w:color w:val="231F20"/>
                            <w:w w:val="102"/>
                            <w:sz w:val="18"/>
                          </w:rPr>
                          <w:t>CONTENIDOS</w:t>
                        </w:r>
                        <w:r>
                          <w:rPr>
                            <w:b/>
                            <w:color w:val="231F20"/>
                            <w:spacing w:val="3"/>
                            <w:sz w:val="18"/>
                          </w:rPr>
                          <w:t> </w:t>
                        </w:r>
                        <w:r>
                          <w:rPr>
                            <w:b/>
                            <w:color w:val="231F20"/>
                            <w:w w:val="107"/>
                            <w:sz w:val="18"/>
                          </w:rPr>
                          <w:t>MÍNIMOS</w:t>
                        </w:r>
                        <w:r>
                          <w:rPr>
                            <w:b/>
                            <w:color w:val="231F20"/>
                            <w:spacing w:val="3"/>
                            <w:sz w:val="18"/>
                          </w:rPr>
                          <w:t> </w:t>
                        </w:r>
                        <w:r>
                          <w:rPr>
                            <w:b/>
                            <w:color w:val="231F20"/>
                            <w:w w:val="99"/>
                            <w:sz w:val="18"/>
                          </w:rPr>
                          <w:t>DE </w:t>
                        </w:r>
                        <w:r>
                          <w:rPr>
                            <w:b/>
                            <w:color w:val="231F20"/>
                            <w:w w:val="106"/>
                            <w:sz w:val="18"/>
                          </w:rPr>
                          <w:t>UNA</w:t>
                        </w:r>
                        <w:r>
                          <w:rPr>
                            <w:b/>
                            <w:color w:val="231F20"/>
                            <w:spacing w:val="3"/>
                            <w:sz w:val="18"/>
                          </w:rPr>
                          <w:t> </w:t>
                        </w:r>
                        <w:r>
                          <w:rPr>
                            <w:b/>
                            <w:color w:val="231F20"/>
                            <w:w w:val="104"/>
                            <w:sz w:val="18"/>
                          </w:rPr>
                          <w:t>NUE</w:t>
                        </w:r>
                        <w:r>
                          <w:rPr>
                            <w:b/>
                            <w:color w:val="231F20"/>
                            <w:spacing w:val="-10"/>
                            <w:w w:val="104"/>
                            <w:sz w:val="18"/>
                          </w:rPr>
                          <w:t>V</w:t>
                        </w:r>
                        <w:r>
                          <w:rPr>
                            <w:b/>
                            <w:color w:val="231F20"/>
                            <w:w w:val="102"/>
                            <w:sz w:val="18"/>
                          </w:rPr>
                          <w:t>A</w:t>
                        </w:r>
                        <w:r>
                          <w:rPr>
                            <w:b/>
                            <w:color w:val="231F20"/>
                            <w:spacing w:val="3"/>
                            <w:sz w:val="18"/>
                          </w:rPr>
                          <w:t> </w:t>
                        </w:r>
                        <w:r>
                          <w:rPr>
                            <w:b/>
                            <w:color w:val="231F20"/>
                            <w:w w:val="95"/>
                            <w:sz w:val="18"/>
                          </w:rPr>
                          <w:t>PROPUES</w:t>
                        </w:r>
                        <w:r>
                          <w:rPr>
                            <w:b/>
                            <w:color w:val="231F20"/>
                            <w:spacing w:val="-17"/>
                            <w:w w:val="95"/>
                            <w:sz w:val="18"/>
                          </w:rPr>
                          <w:t>T</w:t>
                        </w:r>
                        <w:r>
                          <w:rPr>
                            <w:b/>
                            <w:color w:val="231F20"/>
                            <w:w w:val="102"/>
                            <w:sz w:val="18"/>
                          </w:rPr>
                          <w:t>A</w:t>
                        </w:r>
                        <w:r>
                          <w:rPr>
                            <w:b/>
                            <w:color w:val="231F20"/>
                            <w:spacing w:val="3"/>
                            <w:sz w:val="18"/>
                          </w:rPr>
                          <w:t> </w:t>
                        </w:r>
                        <w:r>
                          <w:rPr>
                            <w:b/>
                            <w:color w:val="231F20"/>
                            <w:w w:val="97"/>
                            <w:sz w:val="18"/>
                          </w:rPr>
                          <w:t>JU</w:t>
                        </w:r>
                        <w:r>
                          <w:rPr>
                            <w:b/>
                            <w:color w:val="231F20"/>
                            <w:w w:val="88"/>
                            <w:sz w:val="18"/>
                          </w:rPr>
                          <w:t>- </w:t>
                        </w:r>
                        <w:r>
                          <w:rPr>
                            <w:b/>
                            <w:color w:val="231F20"/>
                            <w:w w:val="99"/>
                            <w:sz w:val="18"/>
                          </w:rPr>
                          <w:t>RÍDICA</w:t>
                        </w:r>
                        <w:r>
                          <w:rPr>
                            <w:b/>
                            <w:color w:val="231F20"/>
                            <w:spacing w:val="3"/>
                            <w:sz w:val="18"/>
                          </w:rPr>
                          <w:t> </w:t>
                        </w:r>
                        <w:r>
                          <w:rPr>
                            <w:b/>
                            <w:color w:val="231F20"/>
                            <w:w w:val="93"/>
                            <w:sz w:val="18"/>
                          </w:rPr>
                          <w:t>SOBRE</w:t>
                        </w:r>
                        <w:r>
                          <w:rPr>
                            <w:b/>
                            <w:color w:val="231F20"/>
                            <w:spacing w:val="3"/>
                            <w:sz w:val="18"/>
                          </w:rPr>
                          <w:t> </w:t>
                        </w:r>
                        <w:r>
                          <w:rPr>
                            <w:b/>
                            <w:color w:val="231F20"/>
                            <w:w w:val="91"/>
                            <w:sz w:val="18"/>
                          </w:rPr>
                          <w:t>EL</w:t>
                        </w:r>
                        <w:r>
                          <w:rPr>
                            <w:b/>
                            <w:color w:val="231F20"/>
                            <w:spacing w:val="3"/>
                            <w:sz w:val="18"/>
                          </w:rPr>
                          <w:t> </w:t>
                        </w:r>
                        <w:r>
                          <w:rPr>
                            <w:b/>
                            <w:color w:val="231F20"/>
                            <w:w w:val="98"/>
                            <w:sz w:val="18"/>
                          </w:rPr>
                          <w:t>DERECHO </w:t>
                        </w:r>
                        <w:r>
                          <w:rPr>
                            <w:b/>
                            <w:color w:val="231F20"/>
                            <w:w w:val="99"/>
                            <w:sz w:val="18"/>
                          </w:rPr>
                          <w:t>DE</w:t>
                        </w:r>
                        <w:r>
                          <w:rPr>
                            <w:b/>
                            <w:color w:val="231F20"/>
                            <w:spacing w:val="3"/>
                            <w:sz w:val="18"/>
                          </w:rPr>
                          <w:t> </w:t>
                        </w:r>
                        <w:r>
                          <w:rPr>
                            <w:b/>
                            <w:color w:val="231F20"/>
                            <w:w w:val="94"/>
                            <w:sz w:val="18"/>
                          </w:rPr>
                          <w:t>RÉPLICA</w:t>
                        </w:r>
                      </w:p>
                    </w:tc>
                    <w:tc>
                      <w:tcPr>
                        <w:tcW w:w="900" w:type="dxa"/>
                        <w:textDirection w:val="btLr"/>
                      </w:tcPr>
                      <w:p>
                        <w:pPr>
                          <w:pStyle w:val="TableParagraph"/>
                          <w:spacing w:before="87"/>
                          <w:ind w:left="75" w:right="122"/>
                          <w:rPr>
                            <w:sz w:val="18"/>
                          </w:rPr>
                        </w:pPr>
                        <w:r>
                          <w:rPr>
                            <w:color w:val="231F20"/>
                            <w:spacing w:val="-20"/>
                            <w:w w:val="93"/>
                            <w:sz w:val="18"/>
                          </w:rPr>
                          <w:t>T</w:t>
                        </w:r>
                        <w:r>
                          <w:rPr>
                            <w:color w:val="231F20"/>
                            <w:w w:val="103"/>
                            <w:sz w:val="18"/>
                          </w:rPr>
                          <w:t>oda</w:t>
                        </w:r>
                        <w:r>
                          <w:rPr>
                            <w:color w:val="231F20"/>
                            <w:sz w:val="18"/>
                          </w:rPr>
                          <w:t> </w:t>
                        </w:r>
                        <w:r>
                          <w:rPr>
                            <w:color w:val="231F20"/>
                            <w:w w:val="99"/>
                            <w:sz w:val="18"/>
                          </w:rPr>
                          <w:t>persona,</w:t>
                        </w:r>
                        <w:r>
                          <w:rPr>
                            <w:color w:val="231F20"/>
                            <w:sz w:val="18"/>
                          </w:rPr>
                          <w:t> </w:t>
                        </w:r>
                        <w:r>
                          <w:rPr>
                            <w:color w:val="231F20"/>
                            <w:w w:val="105"/>
                            <w:sz w:val="18"/>
                          </w:rPr>
                          <w:t>grupo</w:t>
                        </w:r>
                        <w:r>
                          <w:rPr>
                            <w:color w:val="231F20"/>
                            <w:sz w:val="18"/>
                          </w:rPr>
                          <w:t> </w:t>
                        </w:r>
                        <w:r>
                          <w:rPr>
                            <w:color w:val="231F20"/>
                            <w:w w:val="106"/>
                            <w:sz w:val="18"/>
                          </w:rPr>
                          <w:t>o</w:t>
                        </w:r>
                        <w:r>
                          <w:rPr>
                            <w:color w:val="231F20"/>
                            <w:sz w:val="18"/>
                          </w:rPr>
                          <w:t> </w:t>
                        </w:r>
                        <w:r>
                          <w:rPr>
                            <w:color w:val="231F20"/>
                            <w:w w:val="104"/>
                            <w:sz w:val="18"/>
                          </w:rPr>
                          <w:t>entidad.</w:t>
                        </w:r>
                      </w:p>
                    </w:tc>
                    <w:tc>
                      <w:tcPr>
                        <w:tcW w:w="1180" w:type="dxa"/>
                        <w:textDirection w:val="btLr"/>
                      </w:tcPr>
                      <w:p>
                        <w:pPr>
                          <w:pStyle w:val="TableParagraph"/>
                          <w:spacing w:line="324" w:lineRule="auto" w:before="87"/>
                          <w:ind w:left="75" w:right="122"/>
                          <w:rPr>
                            <w:sz w:val="18"/>
                          </w:rPr>
                        </w:pPr>
                        <w:r>
                          <w:rPr>
                            <w:color w:val="231F20"/>
                            <w:w w:val="88"/>
                            <w:sz w:val="18"/>
                          </w:rPr>
                          <w:t>E</w:t>
                        </w:r>
                        <w:r>
                          <w:rPr>
                            <w:color w:val="231F20"/>
                            <w:w w:val="108"/>
                            <w:sz w:val="18"/>
                          </w:rPr>
                          <w:t>l</w:t>
                        </w:r>
                        <w:r>
                          <w:rPr>
                            <w:color w:val="231F20"/>
                            <w:sz w:val="18"/>
                          </w:rPr>
                          <w:t> </w:t>
                        </w:r>
                        <w:r>
                          <w:rPr>
                            <w:color w:val="231F20"/>
                            <w:w w:val="103"/>
                            <w:sz w:val="18"/>
                          </w:rPr>
                          <w:t>perjudicado</w:t>
                        </w:r>
                        <w:r>
                          <w:rPr>
                            <w:color w:val="231F20"/>
                            <w:sz w:val="18"/>
                          </w:rPr>
                          <w:t> </w:t>
                        </w:r>
                        <w:r>
                          <w:rPr>
                            <w:color w:val="231F20"/>
                            <w:w w:val="104"/>
                            <w:sz w:val="18"/>
                          </w:rPr>
                          <w:t>aludido</w:t>
                        </w:r>
                        <w:r>
                          <w:rPr>
                            <w:color w:val="231F20"/>
                            <w:sz w:val="18"/>
                          </w:rPr>
                          <w:t> </w:t>
                        </w:r>
                        <w:r>
                          <w:rPr>
                            <w:color w:val="231F20"/>
                            <w:w w:val="96"/>
                            <w:sz w:val="18"/>
                          </w:rPr>
                          <w:t>y</w:t>
                        </w:r>
                        <w:r>
                          <w:rPr>
                            <w:color w:val="231F20"/>
                            <w:sz w:val="18"/>
                          </w:rPr>
                          <w:t> </w:t>
                        </w:r>
                        <w:r>
                          <w:rPr>
                            <w:color w:val="231F20"/>
                            <w:w w:val="93"/>
                            <w:sz w:val="18"/>
                          </w:rPr>
                          <w:t>a</w:t>
                        </w:r>
                        <w:r>
                          <w:rPr>
                            <w:color w:val="231F20"/>
                            <w:sz w:val="18"/>
                          </w:rPr>
                          <w:t> </w:t>
                        </w:r>
                        <w:r>
                          <w:rPr>
                            <w:color w:val="231F20"/>
                            <w:w w:val="100"/>
                            <w:sz w:val="18"/>
                          </w:rPr>
                          <w:t>falta </w:t>
                        </w:r>
                        <w:r>
                          <w:rPr>
                            <w:color w:val="231F20"/>
                            <w:w w:val="104"/>
                            <w:sz w:val="18"/>
                          </w:rPr>
                          <w:t>de</w:t>
                        </w:r>
                        <w:r>
                          <w:rPr>
                            <w:color w:val="231F20"/>
                            <w:sz w:val="18"/>
                          </w:rPr>
                          <w:t> </w:t>
                        </w:r>
                        <w:r>
                          <w:rPr>
                            <w:color w:val="231F20"/>
                            <w:w w:val="99"/>
                            <w:sz w:val="18"/>
                          </w:rPr>
                          <w:t>éste,</w:t>
                        </w:r>
                        <w:r>
                          <w:rPr>
                            <w:color w:val="231F20"/>
                            <w:sz w:val="18"/>
                          </w:rPr>
                          <w:t> </w:t>
                        </w:r>
                        <w:r>
                          <w:rPr>
                            <w:color w:val="231F20"/>
                            <w:w w:val="106"/>
                            <w:sz w:val="18"/>
                          </w:rPr>
                          <w:t>por</w:t>
                        </w:r>
                        <w:r>
                          <w:rPr>
                            <w:color w:val="231F20"/>
                            <w:sz w:val="18"/>
                          </w:rPr>
                          <w:t> </w:t>
                        </w:r>
                        <w:r>
                          <w:rPr>
                            <w:color w:val="231F20"/>
                            <w:w w:val="90"/>
                            <w:sz w:val="18"/>
                          </w:rPr>
                          <w:t>sus</w:t>
                        </w:r>
                        <w:r>
                          <w:rPr>
                            <w:color w:val="231F20"/>
                            <w:sz w:val="18"/>
                          </w:rPr>
                          <w:t> </w:t>
                        </w:r>
                        <w:r>
                          <w:rPr>
                            <w:color w:val="231F20"/>
                            <w:w w:val="100"/>
                            <w:sz w:val="18"/>
                          </w:rPr>
                          <w:t>parientes</w:t>
                        </w:r>
                        <w:r>
                          <w:rPr>
                            <w:color w:val="231F20"/>
                            <w:sz w:val="18"/>
                          </w:rPr>
                          <w:t> </w:t>
                        </w:r>
                        <w:r>
                          <w:rPr>
                            <w:color w:val="231F20"/>
                            <w:w w:val="99"/>
                            <w:sz w:val="18"/>
                          </w:rPr>
                          <w:t>en </w:t>
                        </w:r>
                        <w:r>
                          <w:rPr>
                            <w:color w:val="231F20"/>
                            <w:w w:val="97"/>
                            <w:sz w:val="18"/>
                          </w:rPr>
                          <w:t>línea</w:t>
                        </w:r>
                        <w:r>
                          <w:rPr>
                            <w:color w:val="231F20"/>
                            <w:sz w:val="18"/>
                          </w:rPr>
                          <w:t> </w:t>
                        </w:r>
                        <w:r>
                          <w:rPr>
                            <w:color w:val="231F20"/>
                            <w:w w:val="99"/>
                            <w:sz w:val="18"/>
                          </w:rPr>
                          <w:t>ascendente</w:t>
                        </w:r>
                        <w:r>
                          <w:rPr>
                            <w:color w:val="231F20"/>
                            <w:sz w:val="18"/>
                          </w:rPr>
                          <w:t> </w:t>
                        </w:r>
                        <w:r>
                          <w:rPr>
                            <w:color w:val="231F20"/>
                            <w:w w:val="106"/>
                            <w:sz w:val="18"/>
                          </w:rPr>
                          <w:t>o</w:t>
                        </w:r>
                        <w:r>
                          <w:rPr>
                            <w:color w:val="231F20"/>
                            <w:sz w:val="18"/>
                          </w:rPr>
                          <w:t> </w:t>
                        </w:r>
                        <w:r>
                          <w:rPr>
                            <w:color w:val="231F20"/>
                            <w:w w:val="101"/>
                            <w:sz w:val="18"/>
                          </w:rPr>
                          <w:t>descendente </w:t>
                        </w:r>
                        <w:r>
                          <w:rPr>
                            <w:color w:val="231F20"/>
                            <w:w w:val="99"/>
                            <w:sz w:val="18"/>
                          </w:rPr>
                          <w:t>en</w:t>
                        </w:r>
                        <w:r>
                          <w:rPr>
                            <w:color w:val="231F20"/>
                            <w:sz w:val="18"/>
                          </w:rPr>
                          <w:t> </w:t>
                        </w:r>
                        <w:r>
                          <w:rPr>
                            <w:color w:val="231F20"/>
                            <w:w w:val="103"/>
                            <w:sz w:val="18"/>
                          </w:rPr>
                          <w:t>primer</w:t>
                        </w:r>
                        <w:r>
                          <w:rPr>
                            <w:color w:val="231F20"/>
                            <w:sz w:val="18"/>
                          </w:rPr>
                          <w:t> </w:t>
                        </w:r>
                        <w:r>
                          <w:rPr>
                            <w:color w:val="231F20"/>
                            <w:w w:val="103"/>
                            <w:sz w:val="18"/>
                          </w:rPr>
                          <w:t>grado.</w:t>
                        </w:r>
                      </w:p>
                    </w:tc>
                  </w:tr>
                  <w:tr>
                    <w:trPr>
                      <w:trHeight w:val="2977" w:hRule="exact"/>
                    </w:trPr>
                    <w:tc>
                      <w:tcPr>
                        <w:tcW w:w="1740" w:type="dxa"/>
                        <w:shd w:val="clear" w:color="auto" w:fill="E6E6E6"/>
                        <w:textDirection w:val="btLr"/>
                      </w:tcPr>
                      <w:p>
                        <w:pPr>
                          <w:pStyle w:val="TableParagraph"/>
                          <w:spacing w:line="324" w:lineRule="auto" w:before="86"/>
                          <w:ind w:left="75" w:right="263"/>
                          <w:rPr>
                            <w:b/>
                            <w:i/>
                            <w:sz w:val="18"/>
                          </w:rPr>
                        </w:pPr>
                        <w:r>
                          <w:rPr>
                            <w:b/>
                            <w:color w:val="231F20"/>
                            <w:w w:val="95"/>
                            <w:sz w:val="18"/>
                          </w:rPr>
                          <w:t>PROPUES</w:t>
                        </w:r>
                        <w:r>
                          <w:rPr>
                            <w:b/>
                            <w:color w:val="231F20"/>
                            <w:spacing w:val="-17"/>
                            <w:w w:val="95"/>
                            <w:sz w:val="18"/>
                          </w:rPr>
                          <w:t>T</w:t>
                        </w:r>
                        <w:r>
                          <w:rPr>
                            <w:b/>
                            <w:color w:val="231F20"/>
                            <w:w w:val="102"/>
                            <w:sz w:val="18"/>
                          </w:rPr>
                          <w:t>A</w:t>
                        </w:r>
                        <w:r>
                          <w:rPr>
                            <w:b/>
                            <w:color w:val="231F20"/>
                            <w:spacing w:val="3"/>
                            <w:sz w:val="18"/>
                          </w:rPr>
                          <w:t> </w:t>
                        </w:r>
                        <w:r>
                          <w:rPr>
                            <w:b/>
                            <w:color w:val="231F20"/>
                            <w:w w:val="98"/>
                            <w:sz w:val="18"/>
                          </w:rPr>
                          <w:t>JURÍDICA</w:t>
                        </w:r>
                        <w:r>
                          <w:rPr>
                            <w:b/>
                            <w:color w:val="231F20"/>
                            <w:spacing w:val="3"/>
                            <w:sz w:val="18"/>
                          </w:rPr>
                          <w:t> </w:t>
                        </w:r>
                        <w:r>
                          <w:rPr>
                            <w:b/>
                            <w:color w:val="231F20"/>
                            <w:w w:val="93"/>
                            <w:sz w:val="18"/>
                          </w:rPr>
                          <w:t>SOBRE </w:t>
                        </w:r>
                        <w:r>
                          <w:rPr>
                            <w:b/>
                            <w:color w:val="231F20"/>
                            <w:w w:val="91"/>
                            <w:sz w:val="18"/>
                          </w:rPr>
                          <w:t>EL</w:t>
                        </w:r>
                        <w:r>
                          <w:rPr>
                            <w:b/>
                            <w:color w:val="231F20"/>
                            <w:spacing w:val="3"/>
                            <w:sz w:val="18"/>
                          </w:rPr>
                          <w:t> </w:t>
                        </w:r>
                        <w:r>
                          <w:rPr>
                            <w:b/>
                            <w:color w:val="231F20"/>
                            <w:w w:val="98"/>
                            <w:sz w:val="18"/>
                          </w:rPr>
                          <w:t>DERECHO</w:t>
                        </w:r>
                        <w:r>
                          <w:rPr>
                            <w:b/>
                            <w:color w:val="231F20"/>
                            <w:spacing w:val="3"/>
                            <w:sz w:val="18"/>
                          </w:rPr>
                          <w:t> </w:t>
                        </w:r>
                        <w:r>
                          <w:rPr>
                            <w:b/>
                            <w:color w:val="231F20"/>
                            <w:w w:val="99"/>
                            <w:sz w:val="18"/>
                          </w:rPr>
                          <w:t>DE</w:t>
                        </w:r>
                        <w:r>
                          <w:rPr>
                            <w:b/>
                            <w:color w:val="231F20"/>
                            <w:spacing w:val="3"/>
                            <w:sz w:val="18"/>
                          </w:rPr>
                          <w:t> </w:t>
                        </w:r>
                        <w:r>
                          <w:rPr>
                            <w:b/>
                            <w:color w:val="231F20"/>
                            <w:w w:val="94"/>
                            <w:sz w:val="18"/>
                          </w:rPr>
                          <w:t>RÉPLICA</w:t>
                        </w:r>
                        <w:r>
                          <w:rPr>
                            <w:b/>
                            <w:color w:val="231F20"/>
                            <w:spacing w:val="3"/>
                            <w:sz w:val="18"/>
                          </w:rPr>
                          <w:t> </w:t>
                        </w:r>
                        <w:r>
                          <w:rPr>
                            <w:b/>
                            <w:color w:val="231F20"/>
                            <w:w w:val="104"/>
                            <w:sz w:val="18"/>
                          </w:rPr>
                          <w:t>EN </w:t>
                        </w:r>
                        <w:r>
                          <w:rPr>
                            <w:b/>
                            <w:color w:val="231F20"/>
                            <w:w w:val="92"/>
                            <w:sz w:val="18"/>
                          </w:rPr>
                          <w:t>LAS</w:t>
                        </w:r>
                        <w:r>
                          <w:rPr>
                            <w:b/>
                            <w:color w:val="231F20"/>
                            <w:spacing w:val="3"/>
                            <w:sz w:val="18"/>
                          </w:rPr>
                          <w:t> </w:t>
                        </w:r>
                        <w:r>
                          <w:rPr>
                            <w:b/>
                            <w:i/>
                            <w:color w:val="231F20"/>
                            <w:w w:val="92"/>
                            <w:sz w:val="18"/>
                          </w:rPr>
                          <w:t>LEYES</w:t>
                        </w:r>
                        <w:r>
                          <w:rPr>
                            <w:b/>
                            <w:i/>
                            <w:color w:val="231F20"/>
                            <w:spacing w:val="3"/>
                            <w:sz w:val="18"/>
                          </w:rPr>
                          <w:t> </w:t>
                        </w:r>
                        <w:r>
                          <w:rPr>
                            <w:b/>
                            <w:i/>
                            <w:color w:val="231F20"/>
                            <w:w w:val="98"/>
                            <w:sz w:val="18"/>
                          </w:rPr>
                          <w:t>SECUNDARIAS</w:t>
                        </w:r>
                        <w:r>
                          <w:rPr>
                            <w:b/>
                            <w:i/>
                            <w:color w:val="231F20"/>
                            <w:spacing w:val="3"/>
                            <w:sz w:val="18"/>
                          </w:rPr>
                          <w:t> </w:t>
                        </w:r>
                        <w:r>
                          <w:rPr>
                            <w:b/>
                            <w:i/>
                            <w:color w:val="231F20"/>
                            <w:w w:val="99"/>
                            <w:sz w:val="18"/>
                          </w:rPr>
                          <w:t>DE</w:t>
                        </w:r>
                        <w:r>
                          <w:rPr>
                            <w:b/>
                            <w:i/>
                            <w:color w:val="231F20"/>
                            <w:w w:val="99"/>
                            <w:sz w:val="18"/>
                          </w:rPr>
                          <w:t> </w:t>
                        </w:r>
                        <w:r>
                          <w:rPr>
                            <w:b/>
                            <w:i/>
                            <w:color w:val="231F20"/>
                            <w:w w:val="95"/>
                            <w:sz w:val="18"/>
                          </w:rPr>
                          <w:t>LA</w:t>
                        </w:r>
                        <w:r>
                          <w:rPr>
                            <w:b/>
                            <w:i/>
                            <w:color w:val="231F20"/>
                            <w:spacing w:val="3"/>
                            <w:sz w:val="18"/>
                          </w:rPr>
                          <w:t> </w:t>
                        </w:r>
                        <w:r>
                          <w:rPr>
                            <w:b/>
                            <w:i/>
                            <w:color w:val="231F20"/>
                            <w:w w:val="99"/>
                            <w:sz w:val="18"/>
                          </w:rPr>
                          <w:t>REFORMA</w:t>
                        </w:r>
                        <w:r>
                          <w:rPr>
                            <w:b/>
                            <w:i/>
                            <w:color w:val="231F20"/>
                            <w:spacing w:val="3"/>
                            <w:sz w:val="18"/>
                          </w:rPr>
                          <w:t> </w:t>
                        </w:r>
                        <w:r>
                          <w:rPr>
                            <w:b/>
                            <w:i/>
                            <w:color w:val="231F20"/>
                            <w:w w:val="100"/>
                            <w:sz w:val="18"/>
                          </w:rPr>
                          <w:t>CONSTITUCIO</w:t>
                        </w:r>
                        <w:r>
                          <w:rPr>
                            <w:b/>
                            <w:i/>
                            <w:color w:val="231F20"/>
                            <w:w w:val="88"/>
                            <w:sz w:val="18"/>
                          </w:rPr>
                          <w:t>- </w:t>
                        </w:r>
                        <w:r>
                          <w:rPr>
                            <w:b/>
                            <w:i/>
                            <w:color w:val="231F20"/>
                            <w:w w:val="101"/>
                            <w:sz w:val="18"/>
                          </w:rPr>
                          <w:t>NAL</w:t>
                        </w:r>
                      </w:p>
                      <w:p>
                        <w:pPr>
                          <w:pStyle w:val="TableParagraph"/>
                          <w:spacing w:before="2"/>
                          <w:ind w:left="75" w:right="263"/>
                          <w:rPr>
                            <w:b/>
                            <w:i/>
                            <w:sz w:val="18"/>
                          </w:rPr>
                        </w:pPr>
                        <w:r>
                          <w:rPr>
                            <w:b/>
                            <w:i/>
                            <w:color w:val="231F20"/>
                            <w:w w:val="96"/>
                            <w:sz w:val="18"/>
                          </w:rPr>
                          <w:t>DEL</w:t>
                        </w:r>
                        <w:r>
                          <w:rPr>
                            <w:b/>
                            <w:i/>
                            <w:color w:val="231F20"/>
                            <w:spacing w:val="3"/>
                            <w:sz w:val="18"/>
                          </w:rPr>
                          <w:t> </w:t>
                        </w:r>
                        <w:r>
                          <w:rPr>
                            <w:b/>
                            <w:i/>
                            <w:color w:val="231F20"/>
                            <w:w w:val="106"/>
                            <w:sz w:val="18"/>
                          </w:rPr>
                          <w:t>2014</w:t>
                        </w:r>
                      </w:p>
                    </w:tc>
                    <w:tc>
                      <w:tcPr>
                        <w:tcW w:w="900" w:type="dxa"/>
                        <w:textDirection w:val="btLr"/>
                      </w:tcPr>
                      <w:p>
                        <w:pPr>
                          <w:pStyle w:val="TableParagraph"/>
                          <w:spacing w:line="324" w:lineRule="auto" w:before="87"/>
                          <w:ind w:left="75" w:right="382"/>
                          <w:rPr>
                            <w:sz w:val="18"/>
                          </w:rPr>
                        </w:pPr>
                        <w:r>
                          <w:rPr>
                            <w:color w:val="231F20"/>
                            <w:w w:val="89"/>
                            <w:sz w:val="18"/>
                          </w:rPr>
                          <w:t>Las</w:t>
                        </w:r>
                        <w:r>
                          <w:rPr>
                            <w:color w:val="231F20"/>
                            <w:sz w:val="18"/>
                          </w:rPr>
                          <w:t> </w:t>
                        </w:r>
                        <w:r>
                          <w:rPr>
                            <w:color w:val="231F20"/>
                            <w:w w:val="100"/>
                            <w:sz w:val="18"/>
                          </w:rPr>
                          <w:t>distintas</w:t>
                        </w:r>
                        <w:r>
                          <w:rPr>
                            <w:color w:val="231F20"/>
                            <w:sz w:val="18"/>
                          </w:rPr>
                          <w:t> </w:t>
                        </w:r>
                        <w:r>
                          <w:rPr>
                            <w:color w:val="231F20"/>
                            <w:w w:val="98"/>
                            <w:sz w:val="18"/>
                          </w:rPr>
                          <w:t>audiencias</w:t>
                        </w:r>
                        <w:r>
                          <w:rPr>
                            <w:color w:val="231F20"/>
                            <w:sz w:val="18"/>
                          </w:rPr>
                          <w:t> </w:t>
                        </w:r>
                        <w:r>
                          <w:rPr>
                            <w:color w:val="231F20"/>
                            <w:w w:val="104"/>
                            <w:sz w:val="18"/>
                          </w:rPr>
                          <w:t>de</w:t>
                        </w:r>
                        <w:r>
                          <w:rPr>
                            <w:color w:val="231F20"/>
                            <w:sz w:val="18"/>
                          </w:rPr>
                          <w:t> </w:t>
                        </w:r>
                        <w:r>
                          <w:rPr>
                            <w:color w:val="231F20"/>
                            <w:w w:val="98"/>
                            <w:sz w:val="18"/>
                          </w:rPr>
                          <w:t>los </w:t>
                        </w:r>
                        <w:r>
                          <w:rPr>
                            <w:color w:val="231F20"/>
                            <w:w w:val="101"/>
                            <w:sz w:val="18"/>
                          </w:rPr>
                          <w:t>medios</w:t>
                        </w:r>
                        <w:r>
                          <w:rPr>
                            <w:color w:val="231F20"/>
                            <w:sz w:val="18"/>
                          </w:rPr>
                          <w:t> </w:t>
                        </w:r>
                        <w:r>
                          <w:rPr>
                            <w:color w:val="231F20"/>
                            <w:w w:val="102"/>
                            <w:sz w:val="18"/>
                          </w:rPr>
                          <w:t>elect</w:t>
                        </w:r>
                        <w:r>
                          <w:rPr>
                            <w:color w:val="231F20"/>
                            <w:spacing w:val="-4"/>
                            <w:w w:val="102"/>
                            <w:sz w:val="18"/>
                          </w:rPr>
                          <w:t>r</w:t>
                        </w:r>
                        <w:r>
                          <w:rPr>
                            <w:color w:val="231F20"/>
                            <w:w w:val="99"/>
                            <w:sz w:val="18"/>
                          </w:rPr>
                          <w:t>ónicos</w:t>
                        </w:r>
                        <w:r>
                          <w:rPr>
                            <w:color w:val="231F20"/>
                            <w:sz w:val="18"/>
                          </w:rPr>
                          <w:t> </w:t>
                        </w:r>
                        <w:r>
                          <w:rPr>
                            <w:color w:val="231F20"/>
                            <w:w w:val="99"/>
                            <w:sz w:val="18"/>
                          </w:rPr>
                          <w:t>en</w:t>
                        </w:r>
                        <w:r>
                          <w:rPr>
                            <w:color w:val="231F20"/>
                            <w:sz w:val="18"/>
                          </w:rPr>
                          <w:t> </w:t>
                        </w:r>
                        <w:r>
                          <w:rPr>
                            <w:color w:val="231F20"/>
                            <w:w w:val="102"/>
                            <w:sz w:val="18"/>
                          </w:rPr>
                          <w:t>México</w:t>
                        </w:r>
                      </w:p>
                    </w:tc>
                    <w:tc>
                      <w:tcPr>
                        <w:tcW w:w="1180" w:type="dxa"/>
                        <w:textDirection w:val="btLr"/>
                      </w:tcPr>
                      <w:p>
                        <w:pPr>
                          <w:pStyle w:val="TableParagraph"/>
                          <w:spacing w:line="324" w:lineRule="auto" w:before="87"/>
                          <w:ind w:left="75" w:right="565"/>
                          <w:rPr>
                            <w:sz w:val="18"/>
                          </w:rPr>
                        </w:pPr>
                        <w:r>
                          <w:rPr>
                            <w:color w:val="231F20"/>
                            <w:w w:val="94"/>
                            <w:sz w:val="18"/>
                          </w:rPr>
                          <w:t>Los</w:t>
                        </w:r>
                        <w:r>
                          <w:rPr>
                            <w:color w:val="231F20"/>
                            <w:sz w:val="18"/>
                          </w:rPr>
                          <w:t> </w:t>
                        </w:r>
                        <w:r>
                          <w:rPr>
                            <w:color w:val="231F20"/>
                            <w:w w:val="98"/>
                            <w:sz w:val="18"/>
                          </w:rPr>
                          <w:t>sujetos</w:t>
                        </w:r>
                        <w:r>
                          <w:rPr>
                            <w:color w:val="231F20"/>
                            <w:sz w:val="18"/>
                          </w:rPr>
                          <w:t> </w:t>
                        </w:r>
                        <w:r>
                          <w:rPr>
                            <w:color w:val="231F20"/>
                            <w:w w:val="99"/>
                            <w:sz w:val="18"/>
                          </w:rPr>
                          <w:t>afectados</w:t>
                        </w:r>
                        <w:r>
                          <w:rPr>
                            <w:color w:val="231F20"/>
                            <w:sz w:val="18"/>
                          </w:rPr>
                          <w:t> </w:t>
                        </w:r>
                        <w:r>
                          <w:rPr>
                            <w:color w:val="231F20"/>
                            <w:w w:val="106"/>
                            <w:sz w:val="18"/>
                          </w:rPr>
                          <w:t>por</w:t>
                        </w:r>
                        <w:r>
                          <w:rPr>
                            <w:color w:val="231F20"/>
                            <w:sz w:val="18"/>
                          </w:rPr>
                          <w:t> </w:t>
                        </w:r>
                        <w:r>
                          <w:rPr>
                            <w:color w:val="231F20"/>
                            <w:w w:val="92"/>
                            <w:sz w:val="18"/>
                          </w:rPr>
                          <w:t>las </w:t>
                        </w:r>
                        <w:r>
                          <w:rPr>
                            <w:color w:val="231F20"/>
                            <w:w w:val="103"/>
                            <w:sz w:val="18"/>
                          </w:rPr>
                          <w:t>info</w:t>
                        </w:r>
                        <w:r>
                          <w:rPr>
                            <w:color w:val="231F20"/>
                            <w:spacing w:val="3"/>
                            <w:w w:val="103"/>
                            <w:sz w:val="18"/>
                          </w:rPr>
                          <w:t>r</w:t>
                        </w:r>
                        <w:r>
                          <w:rPr>
                            <w:color w:val="231F20"/>
                            <w:w w:val="98"/>
                            <w:sz w:val="18"/>
                          </w:rPr>
                          <w:t>maciones</w:t>
                        </w:r>
                        <w:r>
                          <w:rPr>
                            <w:color w:val="231F20"/>
                            <w:sz w:val="18"/>
                          </w:rPr>
                          <w:t> </w:t>
                        </w:r>
                        <w:r>
                          <w:rPr>
                            <w:color w:val="231F20"/>
                            <w:w w:val="104"/>
                            <w:sz w:val="18"/>
                          </w:rPr>
                          <w:t>de</w:t>
                        </w:r>
                        <w:r>
                          <w:rPr>
                            <w:color w:val="231F20"/>
                            <w:sz w:val="18"/>
                          </w:rPr>
                          <w:t> </w:t>
                        </w:r>
                        <w:r>
                          <w:rPr>
                            <w:color w:val="231F20"/>
                            <w:w w:val="97"/>
                            <w:sz w:val="18"/>
                          </w:rPr>
                          <w:t>la</w:t>
                        </w:r>
                        <w:r>
                          <w:rPr>
                            <w:color w:val="231F20"/>
                            <w:sz w:val="18"/>
                          </w:rPr>
                          <w:t> </w:t>
                        </w:r>
                        <w:r>
                          <w:rPr>
                            <w:color w:val="231F20"/>
                            <w:w w:val="103"/>
                            <w:sz w:val="18"/>
                          </w:rPr>
                          <w:t>radio</w:t>
                        </w:r>
                        <w:r>
                          <w:rPr>
                            <w:color w:val="231F20"/>
                            <w:sz w:val="18"/>
                          </w:rPr>
                          <w:t> </w:t>
                        </w:r>
                        <w:r>
                          <w:rPr>
                            <w:color w:val="231F20"/>
                            <w:w w:val="96"/>
                            <w:sz w:val="18"/>
                          </w:rPr>
                          <w:t>y </w:t>
                        </w:r>
                        <w:r>
                          <w:rPr>
                            <w:color w:val="231F20"/>
                            <w:w w:val="101"/>
                            <w:sz w:val="18"/>
                          </w:rPr>
                          <w:t>televisión</w:t>
                        </w:r>
                      </w:p>
                    </w:tc>
                  </w:tr>
                  <w:tr>
                    <w:trPr>
                      <w:trHeight w:val="2835" w:hRule="exact"/>
                    </w:trPr>
                    <w:tc>
                      <w:tcPr>
                        <w:tcW w:w="1740" w:type="dxa"/>
                        <w:shd w:val="clear" w:color="auto" w:fill="E6E6E6"/>
                        <w:textDirection w:val="btLr"/>
                      </w:tcPr>
                      <w:p>
                        <w:pPr>
                          <w:pStyle w:val="TableParagraph"/>
                          <w:spacing w:line="324" w:lineRule="auto" w:before="86"/>
                          <w:ind w:left="75" w:right="138"/>
                          <w:rPr>
                            <w:b/>
                            <w:i/>
                            <w:sz w:val="18"/>
                          </w:rPr>
                        </w:pPr>
                        <w:r>
                          <w:rPr>
                            <w:b/>
                            <w:color w:val="231F20"/>
                            <w:w w:val="95"/>
                            <w:sz w:val="18"/>
                          </w:rPr>
                          <w:t>PROPUES</w:t>
                        </w:r>
                        <w:r>
                          <w:rPr>
                            <w:b/>
                            <w:color w:val="231F20"/>
                            <w:spacing w:val="-17"/>
                            <w:w w:val="95"/>
                            <w:sz w:val="18"/>
                          </w:rPr>
                          <w:t>T</w:t>
                        </w:r>
                        <w:r>
                          <w:rPr>
                            <w:b/>
                            <w:color w:val="231F20"/>
                            <w:w w:val="102"/>
                            <w:sz w:val="18"/>
                          </w:rPr>
                          <w:t>A</w:t>
                        </w:r>
                        <w:r>
                          <w:rPr>
                            <w:b/>
                            <w:color w:val="231F20"/>
                            <w:spacing w:val="3"/>
                            <w:sz w:val="18"/>
                          </w:rPr>
                          <w:t> </w:t>
                        </w:r>
                        <w:r>
                          <w:rPr>
                            <w:b/>
                            <w:color w:val="231F20"/>
                            <w:w w:val="98"/>
                            <w:sz w:val="18"/>
                          </w:rPr>
                          <w:t>JURÍDICA</w:t>
                        </w:r>
                        <w:r>
                          <w:rPr>
                            <w:b/>
                            <w:color w:val="231F20"/>
                            <w:spacing w:val="3"/>
                            <w:sz w:val="18"/>
                          </w:rPr>
                          <w:t> </w:t>
                        </w:r>
                        <w:r>
                          <w:rPr>
                            <w:b/>
                            <w:color w:val="231F20"/>
                            <w:w w:val="93"/>
                            <w:sz w:val="18"/>
                          </w:rPr>
                          <w:t>SOBRE </w:t>
                        </w:r>
                        <w:r>
                          <w:rPr>
                            <w:b/>
                            <w:color w:val="231F20"/>
                            <w:w w:val="91"/>
                            <w:sz w:val="18"/>
                          </w:rPr>
                          <w:t>EL</w:t>
                        </w:r>
                        <w:r>
                          <w:rPr>
                            <w:b/>
                            <w:color w:val="231F20"/>
                            <w:spacing w:val="3"/>
                            <w:sz w:val="18"/>
                          </w:rPr>
                          <w:t> </w:t>
                        </w:r>
                        <w:r>
                          <w:rPr>
                            <w:b/>
                            <w:color w:val="231F20"/>
                            <w:w w:val="98"/>
                            <w:sz w:val="18"/>
                          </w:rPr>
                          <w:t>DERECHO</w:t>
                        </w:r>
                        <w:r>
                          <w:rPr>
                            <w:b/>
                            <w:color w:val="231F20"/>
                            <w:spacing w:val="3"/>
                            <w:sz w:val="18"/>
                          </w:rPr>
                          <w:t> </w:t>
                        </w:r>
                        <w:r>
                          <w:rPr>
                            <w:b/>
                            <w:color w:val="231F20"/>
                            <w:w w:val="99"/>
                            <w:sz w:val="18"/>
                          </w:rPr>
                          <w:t>DE</w:t>
                        </w:r>
                        <w:r>
                          <w:rPr>
                            <w:b/>
                            <w:color w:val="231F20"/>
                            <w:spacing w:val="3"/>
                            <w:sz w:val="18"/>
                          </w:rPr>
                          <w:t> </w:t>
                        </w:r>
                        <w:r>
                          <w:rPr>
                            <w:b/>
                            <w:color w:val="231F20"/>
                            <w:w w:val="94"/>
                            <w:sz w:val="18"/>
                          </w:rPr>
                          <w:t>RÉPLICA</w:t>
                        </w:r>
                        <w:r>
                          <w:rPr>
                            <w:b/>
                            <w:color w:val="231F20"/>
                            <w:spacing w:val="3"/>
                            <w:sz w:val="18"/>
                          </w:rPr>
                          <w:t> </w:t>
                        </w:r>
                        <w:r>
                          <w:rPr>
                            <w:b/>
                            <w:color w:val="231F20"/>
                            <w:w w:val="104"/>
                            <w:sz w:val="18"/>
                          </w:rPr>
                          <w:t>EN </w:t>
                        </w:r>
                        <w:r>
                          <w:rPr>
                            <w:b/>
                            <w:color w:val="231F20"/>
                            <w:w w:val="91"/>
                            <w:sz w:val="18"/>
                          </w:rPr>
                          <w:t>EL</w:t>
                        </w:r>
                        <w:r>
                          <w:rPr>
                            <w:b/>
                            <w:color w:val="231F20"/>
                            <w:spacing w:val="3"/>
                            <w:sz w:val="18"/>
                          </w:rPr>
                          <w:t> </w:t>
                        </w:r>
                        <w:r>
                          <w:rPr>
                            <w:b/>
                            <w:i/>
                            <w:color w:val="231F20"/>
                            <w:w w:val="100"/>
                            <w:sz w:val="18"/>
                          </w:rPr>
                          <w:t>REGLAMENTO</w:t>
                        </w:r>
                        <w:r>
                          <w:rPr>
                            <w:b/>
                            <w:i/>
                            <w:color w:val="231F20"/>
                            <w:spacing w:val="3"/>
                            <w:sz w:val="18"/>
                          </w:rPr>
                          <w:t> </w:t>
                        </w:r>
                        <w:r>
                          <w:rPr>
                            <w:b/>
                            <w:i/>
                            <w:color w:val="231F20"/>
                            <w:w w:val="99"/>
                            <w:sz w:val="18"/>
                          </w:rPr>
                          <w:t>DE</w:t>
                        </w:r>
                        <w:r>
                          <w:rPr>
                            <w:b/>
                            <w:i/>
                            <w:color w:val="231F20"/>
                            <w:spacing w:val="3"/>
                            <w:sz w:val="18"/>
                          </w:rPr>
                          <w:t> </w:t>
                        </w:r>
                        <w:r>
                          <w:rPr>
                            <w:b/>
                            <w:i/>
                            <w:color w:val="231F20"/>
                            <w:w w:val="101"/>
                            <w:sz w:val="18"/>
                          </w:rPr>
                          <w:t>RADIO</w:t>
                        </w:r>
                        <w:r>
                          <w:rPr>
                            <w:b/>
                            <w:i/>
                            <w:color w:val="231F20"/>
                            <w:w w:val="101"/>
                            <w:sz w:val="18"/>
                          </w:rPr>
                          <w:t> </w:t>
                        </w:r>
                        <w:r>
                          <w:rPr>
                            <w:b/>
                            <w:i/>
                            <w:color w:val="231F20"/>
                            <w:w w:val="97"/>
                            <w:sz w:val="18"/>
                          </w:rPr>
                          <w:t>Y</w:t>
                        </w:r>
                        <w:r>
                          <w:rPr>
                            <w:b/>
                            <w:i/>
                            <w:color w:val="231F20"/>
                            <w:spacing w:val="3"/>
                            <w:sz w:val="18"/>
                          </w:rPr>
                          <w:t> </w:t>
                        </w:r>
                        <w:r>
                          <w:rPr>
                            <w:b/>
                            <w:i/>
                            <w:color w:val="231F20"/>
                            <w:w w:val="99"/>
                            <w:sz w:val="18"/>
                          </w:rPr>
                          <w:t>TELEVISIÓN</w:t>
                        </w:r>
                        <w:r>
                          <w:rPr>
                            <w:b/>
                            <w:i/>
                            <w:color w:val="231F20"/>
                            <w:spacing w:val="3"/>
                            <w:sz w:val="18"/>
                          </w:rPr>
                          <w:t> </w:t>
                        </w:r>
                        <w:r>
                          <w:rPr>
                            <w:b/>
                            <w:i/>
                            <w:color w:val="231F20"/>
                            <w:w w:val="96"/>
                            <w:sz w:val="18"/>
                          </w:rPr>
                          <w:t>DEL</w:t>
                        </w:r>
                        <w:r>
                          <w:rPr>
                            <w:b/>
                            <w:i/>
                            <w:color w:val="231F20"/>
                            <w:spacing w:val="3"/>
                            <w:sz w:val="18"/>
                          </w:rPr>
                          <w:t> </w:t>
                        </w:r>
                        <w:r>
                          <w:rPr>
                            <w:b/>
                            <w:i/>
                            <w:color w:val="231F20"/>
                            <w:w w:val="106"/>
                            <w:sz w:val="18"/>
                          </w:rPr>
                          <w:t>2002</w:t>
                        </w:r>
                      </w:p>
                    </w:tc>
                    <w:tc>
                      <w:tcPr>
                        <w:tcW w:w="900" w:type="dxa"/>
                        <w:textDirection w:val="btLr"/>
                      </w:tcPr>
                      <w:p>
                        <w:pPr>
                          <w:pStyle w:val="TableParagraph"/>
                          <w:spacing w:line="324" w:lineRule="auto" w:before="87"/>
                          <w:ind w:left="75" w:right="371"/>
                          <w:rPr>
                            <w:sz w:val="18"/>
                          </w:rPr>
                        </w:pPr>
                        <w:r>
                          <w:rPr>
                            <w:color w:val="231F20"/>
                            <w:spacing w:val="-20"/>
                            <w:w w:val="93"/>
                            <w:sz w:val="18"/>
                          </w:rPr>
                          <w:t>T</w:t>
                        </w:r>
                        <w:r>
                          <w:rPr>
                            <w:color w:val="231F20"/>
                            <w:w w:val="103"/>
                            <w:sz w:val="18"/>
                          </w:rPr>
                          <w:t>oda</w:t>
                        </w:r>
                        <w:r>
                          <w:rPr>
                            <w:color w:val="231F20"/>
                            <w:sz w:val="18"/>
                          </w:rPr>
                          <w:t> </w:t>
                        </w:r>
                        <w:r>
                          <w:rPr>
                            <w:color w:val="231F20"/>
                            <w:w w:val="99"/>
                            <w:sz w:val="18"/>
                          </w:rPr>
                          <w:t>persona,</w:t>
                        </w:r>
                        <w:r>
                          <w:rPr>
                            <w:color w:val="231F20"/>
                            <w:sz w:val="18"/>
                          </w:rPr>
                          <w:t> </w:t>
                        </w:r>
                        <w:r>
                          <w:rPr>
                            <w:color w:val="231F20"/>
                            <w:w w:val="94"/>
                            <w:sz w:val="18"/>
                          </w:rPr>
                          <w:t>física</w:t>
                        </w:r>
                        <w:r>
                          <w:rPr>
                            <w:color w:val="231F20"/>
                            <w:sz w:val="18"/>
                          </w:rPr>
                          <w:t> </w:t>
                        </w:r>
                        <w:r>
                          <w:rPr>
                            <w:color w:val="231F20"/>
                            <w:w w:val="106"/>
                            <w:sz w:val="18"/>
                          </w:rPr>
                          <w:t>o</w:t>
                        </w:r>
                        <w:r>
                          <w:rPr>
                            <w:color w:val="231F20"/>
                            <w:sz w:val="18"/>
                          </w:rPr>
                          <w:t> </w:t>
                        </w:r>
                        <w:r>
                          <w:rPr>
                            <w:color w:val="231F20"/>
                            <w:w w:val="101"/>
                            <w:sz w:val="18"/>
                          </w:rPr>
                          <w:t>moral </w:t>
                        </w:r>
                        <w:r>
                          <w:rPr>
                            <w:color w:val="231F20"/>
                            <w:w w:val="104"/>
                            <w:sz w:val="18"/>
                          </w:rPr>
                          <w:t>podrá</w:t>
                        </w:r>
                        <w:r>
                          <w:rPr>
                            <w:color w:val="231F20"/>
                            <w:sz w:val="18"/>
                          </w:rPr>
                          <w:t> </w:t>
                        </w:r>
                        <w:r>
                          <w:rPr>
                            <w:color w:val="231F20"/>
                            <w:w w:val="100"/>
                            <w:sz w:val="18"/>
                          </w:rPr>
                          <w:t>eje</w:t>
                        </w:r>
                        <w:r>
                          <w:rPr>
                            <w:color w:val="231F20"/>
                            <w:spacing w:val="-4"/>
                            <w:w w:val="100"/>
                            <w:sz w:val="18"/>
                          </w:rPr>
                          <w:t>r</w:t>
                        </w:r>
                        <w:r>
                          <w:rPr>
                            <w:color w:val="231F20"/>
                            <w:w w:val="100"/>
                            <w:sz w:val="18"/>
                          </w:rPr>
                          <w:t>citar</w:t>
                        </w:r>
                        <w:r>
                          <w:rPr>
                            <w:color w:val="231F20"/>
                            <w:sz w:val="18"/>
                          </w:rPr>
                          <w:t> </w:t>
                        </w:r>
                        <w:r>
                          <w:rPr>
                            <w:color w:val="231F20"/>
                            <w:w w:val="102"/>
                            <w:sz w:val="18"/>
                          </w:rPr>
                          <w:t>el</w:t>
                        </w:r>
                        <w:r>
                          <w:rPr>
                            <w:color w:val="231F20"/>
                            <w:sz w:val="18"/>
                          </w:rPr>
                          <w:t> </w:t>
                        </w:r>
                        <w:r>
                          <w:rPr>
                            <w:color w:val="231F20"/>
                            <w:w w:val="101"/>
                            <w:sz w:val="18"/>
                          </w:rPr>
                          <w:t>De</w:t>
                        </w:r>
                        <w:r>
                          <w:rPr>
                            <w:color w:val="231F20"/>
                            <w:spacing w:val="-4"/>
                            <w:w w:val="101"/>
                            <w:sz w:val="18"/>
                          </w:rPr>
                          <w:t>r</w:t>
                        </w:r>
                        <w:r>
                          <w:rPr>
                            <w:color w:val="231F20"/>
                            <w:w w:val="100"/>
                            <w:sz w:val="18"/>
                          </w:rPr>
                          <w:t>echo</w:t>
                        </w:r>
                        <w:r>
                          <w:rPr>
                            <w:color w:val="231F20"/>
                            <w:sz w:val="18"/>
                          </w:rPr>
                          <w:t> </w:t>
                        </w:r>
                        <w:r>
                          <w:rPr>
                            <w:color w:val="231F20"/>
                            <w:w w:val="104"/>
                            <w:sz w:val="18"/>
                          </w:rPr>
                          <w:t>de </w:t>
                        </w:r>
                        <w:r>
                          <w:rPr>
                            <w:color w:val="231F20"/>
                            <w:w w:val="97"/>
                            <w:sz w:val="18"/>
                          </w:rPr>
                          <w:t>Réplica.</w:t>
                        </w:r>
                      </w:p>
                    </w:tc>
                    <w:tc>
                      <w:tcPr>
                        <w:tcW w:w="1180" w:type="dxa"/>
                        <w:textDirection w:val="btLr"/>
                      </w:tcPr>
                      <w:p>
                        <w:pPr>
                          <w:pStyle w:val="TableParagraph"/>
                          <w:spacing w:line="324" w:lineRule="auto" w:before="87"/>
                          <w:ind w:left="75" w:right="122"/>
                          <w:rPr>
                            <w:sz w:val="18"/>
                          </w:rPr>
                        </w:pPr>
                        <w:r>
                          <w:rPr>
                            <w:color w:val="231F20"/>
                            <w:w w:val="93"/>
                            <w:sz w:val="18"/>
                          </w:rPr>
                          <w:t>El</w:t>
                        </w:r>
                        <w:r>
                          <w:rPr>
                            <w:color w:val="231F20"/>
                            <w:sz w:val="18"/>
                          </w:rPr>
                          <w:t> </w:t>
                        </w:r>
                        <w:r>
                          <w:rPr>
                            <w:color w:val="231F20"/>
                            <w:w w:val="103"/>
                            <w:sz w:val="18"/>
                          </w:rPr>
                          <w:t>perjudicado</w:t>
                        </w:r>
                        <w:r>
                          <w:rPr>
                            <w:color w:val="231F20"/>
                            <w:sz w:val="18"/>
                          </w:rPr>
                          <w:t> </w:t>
                        </w:r>
                        <w:r>
                          <w:rPr>
                            <w:color w:val="231F20"/>
                            <w:w w:val="104"/>
                            <w:sz w:val="18"/>
                          </w:rPr>
                          <w:t>aludido</w:t>
                        </w:r>
                        <w:r>
                          <w:rPr>
                            <w:color w:val="231F20"/>
                            <w:sz w:val="18"/>
                          </w:rPr>
                          <w:t> </w:t>
                        </w:r>
                        <w:r>
                          <w:rPr>
                            <w:color w:val="231F20"/>
                            <w:w w:val="96"/>
                            <w:sz w:val="18"/>
                          </w:rPr>
                          <w:t>y</w:t>
                        </w:r>
                        <w:r>
                          <w:rPr>
                            <w:color w:val="231F20"/>
                            <w:sz w:val="18"/>
                          </w:rPr>
                          <w:t> </w:t>
                        </w:r>
                        <w:r>
                          <w:rPr>
                            <w:color w:val="231F20"/>
                            <w:w w:val="93"/>
                            <w:sz w:val="18"/>
                          </w:rPr>
                          <w:t>a</w:t>
                        </w:r>
                        <w:r>
                          <w:rPr>
                            <w:color w:val="231F20"/>
                            <w:sz w:val="18"/>
                          </w:rPr>
                          <w:t> </w:t>
                        </w:r>
                        <w:r>
                          <w:rPr>
                            <w:color w:val="231F20"/>
                            <w:w w:val="100"/>
                            <w:sz w:val="18"/>
                          </w:rPr>
                          <w:t>falta </w:t>
                        </w:r>
                        <w:r>
                          <w:rPr>
                            <w:color w:val="231F20"/>
                            <w:w w:val="104"/>
                            <w:sz w:val="18"/>
                          </w:rPr>
                          <w:t>de</w:t>
                        </w:r>
                        <w:r>
                          <w:rPr>
                            <w:color w:val="231F20"/>
                            <w:sz w:val="18"/>
                          </w:rPr>
                          <w:t> </w:t>
                        </w:r>
                        <w:r>
                          <w:rPr>
                            <w:color w:val="231F20"/>
                            <w:w w:val="99"/>
                            <w:sz w:val="18"/>
                          </w:rPr>
                          <w:t>éste,</w:t>
                        </w:r>
                        <w:r>
                          <w:rPr>
                            <w:color w:val="231F20"/>
                            <w:sz w:val="18"/>
                          </w:rPr>
                          <w:t> </w:t>
                        </w:r>
                        <w:r>
                          <w:rPr>
                            <w:color w:val="231F20"/>
                            <w:w w:val="106"/>
                            <w:sz w:val="18"/>
                          </w:rPr>
                          <w:t>por</w:t>
                        </w:r>
                        <w:r>
                          <w:rPr>
                            <w:color w:val="231F20"/>
                            <w:sz w:val="18"/>
                          </w:rPr>
                          <w:t> </w:t>
                        </w:r>
                        <w:r>
                          <w:rPr>
                            <w:color w:val="231F20"/>
                            <w:w w:val="90"/>
                            <w:sz w:val="18"/>
                          </w:rPr>
                          <w:t>sus</w:t>
                        </w:r>
                        <w:r>
                          <w:rPr>
                            <w:color w:val="231F20"/>
                            <w:sz w:val="18"/>
                          </w:rPr>
                          <w:t> </w:t>
                        </w:r>
                        <w:r>
                          <w:rPr>
                            <w:color w:val="231F20"/>
                            <w:w w:val="100"/>
                            <w:sz w:val="18"/>
                          </w:rPr>
                          <w:t>parientes</w:t>
                        </w:r>
                        <w:r>
                          <w:rPr>
                            <w:color w:val="231F20"/>
                            <w:sz w:val="18"/>
                          </w:rPr>
                          <w:t> </w:t>
                        </w:r>
                        <w:r>
                          <w:rPr>
                            <w:color w:val="231F20"/>
                            <w:w w:val="99"/>
                            <w:sz w:val="18"/>
                          </w:rPr>
                          <w:t>en </w:t>
                        </w:r>
                        <w:r>
                          <w:rPr>
                            <w:color w:val="231F20"/>
                            <w:w w:val="97"/>
                            <w:sz w:val="18"/>
                          </w:rPr>
                          <w:t>línea</w:t>
                        </w:r>
                        <w:r>
                          <w:rPr>
                            <w:color w:val="231F20"/>
                            <w:sz w:val="18"/>
                          </w:rPr>
                          <w:t> </w:t>
                        </w:r>
                        <w:r>
                          <w:rPr>
                            <w:color w:val="231F20"/>
                            <w:w w:val="99"/>
                            <w:sz w:val="18"/>
                          </w:rPr>
                          <w:t>ascendente</w:t>
                        </w:r>
                        <w:r>
                          <w:rPr>
                            <w:color w:val="231F20"/>
                            <w:sz w:val="18"/>
                          </w:rPr>
                          <w:t> </w:t>
                        </w:r>
                        <w:r>
                          <w:rPr>
                            <w:color w:val="231F20"/>
                            <w:w w:val="106"/>
                            <w:sz w:val="18"/>
                          </w:rPr>
                          <w:t>o</w:t>
                        </w:r>
                        <w:r>
                          <w:rPr>
                            <w:color w:val="231F20"/>
                            <w:sz w:val="18"/>
                          </w:rPr>
                          <w:t> </w:t>
                        </w:r>
                        <w:r>
                          <w:rPr>
                            <w:color w:val="231F20"/>
                            <w:w w:val="101"/>
                            <w:sz w:val="18"/>
                          </w:rPr>
                          <w:t>descendente </w:t>
                        </w:r>
                        <w:r>
                          <w:rPr>
                            <w:color w:val="231F20"/>
                            <w:w w:val="99"/>
                            <w:sz w:val="18"/>
                          </w:rPr>
                          <w:t>en</w:t>
                        </w:r>
                        <w:r>
                          <w:rPr>
                            <w:color w:val="231F20"/>
                            <w:sz w:val="18"/>
                          </w:rPr>
                          <w:t> </w:t>
                        </w:r>
                        <w:r>
                          <w:rPr>
                            <w:color w:val="231F20"/>
                            <w:w w:val="103"/>
                            <w:sz w:val="18"/>
                          </w:rPr>
                          <w:t>primer</w:t>
                        </w:r>
                        <w:r>
                          <w:rPr>
                            <w:color w:val="231F20"/>
                            <w:sz w:val="18"/>
                          </w:rPr>
                          <w:t> </w:t>
                        </w:r>
                        <w:r>
                          <w:rPr>
                            <w:color w:val="231F20"/>
                            <w:w w:val="103"/>
                            <w:sz w:val="18"/>
                          </w:rPr>
                          <w:t>grado.</w:t>
                        </w:r>
                      </w:p>
                    </w:tc>
                  </w:tr>
                  <w:tr>
                    <w:trPr>
                      <w:trHeight w:val="1702" w:hRule="exact"/>
                    </w:trPr>
                    <w:tc>
                      <w:tcPr>
                        <w:tcW w:w="1740" w:type="dxa"/>
                        <w:shd w:val="clear" w:color="auto" w:fill="E6E6E6"/>
                        <w:textDirection w:val="btLr"/>
                      </w:tcPr>
                      <w:p>
                        <w:pPr>
                          <w:pStyle w:val="TableParagraph"/>
                          <w:spacing w:line="324" w:lineRule="auto" w:before="86"/>
                          <w:ind w:left="74" w:right="311"/>
                          <w:rPr>
                            <w:b/>
                            <w:sz w:val="18"/>
                          </w:rPr>
                        </w:pPr>
                        <w:r>
                          <w:rPr>
                            <w:b/>
                            <w:color w:val="231F20"/>
                            <w:w w:val="97"/>
                            <w:sz w:val="18"/>
                          </w:rPr>
                          <w:t>ÁREA</w:t>
                        </w:r>
                        <w:r>
                          <w:rPr>
                            <w:b/>
                            <w:color w:val="231F20"/>
                            <w:spacing w:val="3"/>
                            <w:sz w:val="18"/>
                          </w:rPr>
                          <w:t> </w:t>
                        </w:r>
                        <w:r>
                          <w:rPr>
                            <w:b/>
                            <w:color w:val="231F20"/>
                            <w:w w:val="102"/>
                            <w:sz w:val="18"/>
                          </w:rPr>
                          <w:t>QUE</w:t>
                        </w:r>
                        <w:r>
                          <w:rPr>
                            <w:b/>
                            <w:color w:val="231F20"/>
                            <w:spacing w:val="3"/>
                            <w:sz w:val="18"/>
                          </w:rPr>
                          <w:t> </w:t>
                        </w:r>
                        <w:r>
                          <w:rPr>
                            <w:b/>
                            <w:color w:val="231F20"/>
                            <w:w w:val="91"/>
                            <w:sz w:val="18"/>
                          </w:rPr>
                          <w:t>RE</w:t>
                        </w:r>
                        <w:r>
                          <w:rPr>
                            <w:b/>
                            <w:color w:val="231F20"/>
                            <w:w w:val="88"/>
                            <w:sz w:val="18"/>
                          </w:rPr>
                          <w:t>- </w:t>
                        </w:r>
                        <w:r>
                          <w:rPr>
                            <w:b/>
                            <w:color w:val="231F20"/>
                            <w:w w:val="101"/>
                            <w:sz w:val="18"/>
                          </w:rPr>
                          <w:t>GLAMEN</w:t>
                        </w:r>
                        <w:r>
                          <w:rPr>
                            <w:b/>
                            <w:color w:val="231F20"/>
                            <w:spacing w:val="-17"/>
                            <w:w w:val="101"/>
                            <w:sz w:val="18"/>
                          </w:rPr>
                          <w:t>T</w:t>
                        </w:r>
                        <w:r>
                          <w:rPr>
                            <w:b/>
                            <w:color w:val="231F20"/>
                            <w:w w:val="102"/>
                            <w:sz w:val="18"/>
                          </w:rPr>
                          <w:t>A</w:t>
                        </w:r>
                      </w:p>
                    </w:tc>
                    <w:tc>
                      <w:tcPr>
                        <w:tcW w:w="900" w:type="dxa"/>
                        <w:textDirection w:val="btLr"/>
                      </w:tcPr>
                      <w:p>
                        <w:pPr>
                          <w:pStyle w:val="TableParagraph"/>
                          <w:spacing w:line="324" w:lineRule="auto" w:before="87"/>
                          <w:ind w:left="75" w:right="60"/>
                          <w:rPr>
                            <w:sz w:val="18"/>
                          </w:rPr>
                        </w:pPr>
                        <w:r>
                          <w:rPr>
                            <w:color w:val="231F20"/>
                            <w:w w:val="98"/>
                            <w:sz w:val="18"/>
                          </w:rPr>
                          <w:t>¿Quién</w:t>
                        </w:r>
                        <w:r>
                          <w:rPr>
                            <w:color w:val="231F20"/>
                            <w:sz w:val="18"/>
                          </w:rPr>
                          <w:t> </w:t>
                        </w:r>
                        <w:r>
                          <w:rPr>
                            <w:color w:val="231F20"/>
                            <w:w w:val="92"/>
                            <w:sz w:val="18"/>
                          </w:rPr>
                          <w:t>es</w:t>
                        </w:r>
                        <w:r>
                          <w:rPr>
                            <w:color w:val="231F20"/>
                            <w:sz w:val="18"/>
                          </w:rPr>
                          <w:t> </w:t>
                        </w:r>
                        <w:r>
                          <w:rPr>
                            <w:color w:val="231F20"/>
                            <w:w w:val="102"/>
                            <w:sz w:val="18"/>
                          </w:rPr>
                          <w:t>el</w:t>
                        </w:r>
                        <w:r>
                          <w:rPr>
                            <w:color w:val="231F20"/>
                            <w:sz w:val="18"/>
                          </w:rPr>
                          <w:t> </w:t>
                        </w:r>
                        <w:r>
                          <w:rPr>
                            <w:color w:val="231F20"/>
                            <w:w w:val="101"/>
                            <w:sz w:val="18"/>
                          </w:rPr>
                          <w:t>sujeto </w:t>
                        </w:r>
                        <w:r>
                          <w:rPr>
                            <w:color w:val="231F20"/>
                            <w:w w:val="93"/>
                            <w:sz w:val="18"/>
                          </w:rPr>
                          <w:t>a</w:t>
                        </w:r>
                        <w:r>
                          <w:rPr>
                            <w:color w:val="231F20"/>
                            <w:sz w:val="18"/>
                          </w:rPr>
                          <w:t> </w:t>
                        </w:r>
                        <w:r>
                          <w:rPr>
                            <w:color w:val="231F20"/>
                            <w:w w:val="102"/>
                            <w:sz w:val="18"/>
                          </w:rPr>
                          <w:t>quién</w:t>
                        </w:r>
                        <w:r>
                          <w:rPr>
                            <w:color w:val="231F20"/>
                            <w:sz w:val="18"/>
                          </w:rPr>
                          <w:t> </w:t>
                        </w:r>
                        <w:r>
                          <w:rPr>
                            <w:color w:val="231F20"/>
                            <w:w w:val="92"/>
                            <w:sz w:val="18"/>
                          </w:rPr>
                          <w:t>se</w:t>
                        </w:r>
                        <w:r>
                          <w:rPr>
                            <w:color w:val="231F20"/>
                            <w:sz w:val="18"/>
                          </w:rPr>
                          <w:t> </w:t>
                        </w:r>
                        <w:r>
                          <w:rPr>
                            <w:color w:val="231F20"/>
                            <w:w w:val="97"/>
                            <w:sz w:val="18"/>
                          </w:rPr>
                          <w:t>aplica?</w:t>
                        </w:r>
                      </w:p>
                    </w:tc>
                    <w:tc>
                      <w:tcPr>
                        <w:tcW w:w="1180" w:type="dxa"/>
                        <w:textDirection w:val="btLr"/>
                      </w:tcPr>
                      <w:p>
                        <w:pPr>
                          <w:pStyle w:val="TableParagraph"/>
                          <w:spacing w:line="324" w:lineRule="auto" w:before="87"/>
                          <w:ind w:left="75" w:right="246"/>
                          <w:rPr>
                            <w:sz w:val="18"/>
                          </w:rPr>
                        </w:pPr>
                        <w:r>
                          <w:rPr>
                            <w:color w:val="231F20"/>
                            <w:w w:val="98"/>
                            <w:sz w:val="18"/>
                          </w:rPr>
                          <w:t>¿Quién</w:t>
                        </w:r>
                        <w:r>
                          <w:rPr>
                            <w:color w:val="231F20"/>
                            <w:sz w:val="18"/>
                          </w:rPr>
                          <w:t> </w:t>
                        </w:r>
                        <w:r>
                          <w:rPr>
                            <w:color w:val="231F20"/>
                            <w:w w:val="107"/>
                            <w:sz w:val="18"/>
                          </w:rPr>
                          <w:t>lo</w:t>
                        </w:r>
                        <w:r>
                          <w:rPr>
                            <w:color w:val="231F20"/>
                            <w:sz w:val="18"/>
                          </w:rPr>
                          <w:t> </w:t>
                        </w:r>
                        <w:r>
                          <w:rPr>
                            <w:color w:val="231F20"/>
                            <w:w w:val="103"/>
                            <w:sz w:val="18"/>
                          </w:rPr>
                          <w:t>puede </w:t>
                        </w:r>
                        <w:r>
                          <w:rPr>
                            <w:color w:val="231F20"/>
                            <w:w w:val="100"/>
                            <w:sz w:val="18"/>
                          </w:rPr>
                          <w:t>eje</w:t>
                        </w:r>
                        <w:r>
                          <w:rPr>
                            <w:color w:val="231F20"/>
                            <w:spacing w:val="-4"/>
                            <w:w w:val="100"/>
                            <w:sz w:val="18"/>
                          </w:rPr>
                          <w:t>r</w:t>
                        </w:r>
                        <w:r>
                          <w:rPr>
                            <w:color w:val="231F20"/>
                            <w:w w:val="95"/>
                            <w:sz w:val="18"/>
                          </w:rPr>
                          <w:t>cer?</w:t>
                        </w:r>
                      </w:p>
                    </w:tc>
                  </w:tr>
                </w:tbl>
                <w:p>
                  <w:pPr>
                    <w:pStyle w:val="BodyText"/>
                  </w:pPr>
                </w:p>
              </w:txbxContent>
            </v:textbox>
            <w10:wrap type="none"/>
          </v:shape>
        </w:pict>
      </w:r>
    </w:p>
    <w:p>
      <w:pPr>
        <w:pStyle w:val="BodyText"/>
        <w:spacing w:line="261" w:lineRule="auto" w:before="70"/>
        <w:ind w:left="833" w:right="8372" w:firstLine="226"/>
        <w:jc w:val="both"/>
      </w:pPr>
      <w:r>
        <w:rPr>
          <w:color w:val="231F20"/>
        </w:rPr>
        <w:t>F.- La publicación o respuesta del afectado no sustituye ni exi- me de las responsabilidades legales a que hubiere lugar en mate- ria civil o penal</w:t>
      </w:r>
    </w:p>
    <w:p>
      <w:pPr>
        <w:pStyle w:val="BodyText"/>
        <w:spacing w:line="261" w:lineRule="auto"/>
        <w:ind w:left="833" w:right="8371" w:firstLine="226"/>
        <w:jc w:val="both"/>
      </w:pPr>
      <w:r>
        <w:rPr>
          <w:color w:val="231F20"/>
        </w:rPr>
        <w:t>G.-</w:t>
      </w:r>
      <w:r>
        <w:rPr>
          <w:color w:val="231F20"/>
          <w:spacing w:val="-7"/>
        </w:rPr>
        <w:t> </w:t>
      </w:r>
      <w:r>
        <w:rPr>
          <w:color w:val="231F20"/>
        </w:rPr>
        <w:t>La</w:t>
      </w:r>
      <w:r>
        <w:rPr>
          <w:color w:val="231F20"/>
          <w:spacing w:val="-7"/>
        </w:rPr>
        <w:t> </w:t>
      </w:r>
      <w:r>
        <w:rPr>
          <w:color w:val="231F20"/>
        </w:rPr>
        <w:t>negativa</w:t>
      </w:r>
      <w:r>
        <w:rPr>
          <w:color w:val="231F20"/>
          <w:spacing w:val="-7"/>
        </w:rPr>
        <w:t> </w:t>
      </w:r>
      <w:r>
        <w:rPr>
          <w:color w:val="231F20"/>
        </w:rPr>
        <w:t>a</w:t>
      </w:r>
      <w:r>
        <w:rPr>
          <w:color w:val="231F20"/>
          <w:spacing w:val="-7"/>
        </w:rPr>
        <w:t> </w:t>
      </w:r>
      <w:r>
        <w:rPr>
          <w:color w:val="231F20"/>
        </w:rPr>
        <w:t>publicar</w:t>
      </w:r>
      <w:r>
        <w:rPr>
          <w:color w:val="231F20"/>
          <w:spacing w:val="-7"/>
        </w:rPr>
        <w:t> </w:t>
      </w:r>
      <w:r>
        <w:rPr>
          <w:color w:val="231F20"/>
        </w:rPr>
        <w:t>o</w:t>
      </w:r>
      <w:r>
        <w:rPr>
          <w:color w:val="231F20"/>
          <w:spacing w:val="-7"/>
        </w:rPr>
        <w:t> </w:t>
      </w:r>
      <w:r>
        <w:rPr>
          <w:color w:val="231F20"/>
        </w:rPr>
        <w:t>difundir</w:t>
      </w:r>
      <w:r>
        <w:rPr>
          <w:color w:val="231F20"/>
          <w:spacing w:val="-7"/>
        </w:rPr>
        <w:t> </w:t>
      </w:r>
      <w:r>
        <w:rPr>
          <w:color w:val="231F20"/>
        </w:rPr>
        <w:t>la</w:t>
      </w:r>
      <w:r>
        <w:rPr>
          <w:color w:val="231F20"/>
          <w:spacing w:val="-7"/>
        </w:rPr>
        <w:t> </w:t>
      </w:r>
      <w:r>
        <w:rPr>
          <w:color w:val="231F20"/>
        </w:rPr>
        <w:t>respuesta</w:t>
      </w:r>
      <w:r>
        <w:rPr>
          <w:color w:val="231F20"/>
          <w:spacing w:val="-7"/>
        </w:rPr>
        <w:t> </w:t>
      </w:r>
      <w:r>
        <w:rPr>
          <w:color w:val="231F20"/>
        </w:rPr>
        <w:t>o</w:t>
      </w:r>
      <w:r>
        <w:rPr>
          <w:color w:val="231F20"/>
          <w:spacing w:val="-7"/>
        </w:rPr>
        <w:t> </w:t>
      </w:r>
      <w:r>
        <w:rPr>
          <w:color w:val="231F20"/>
        </w:rPr>
        <w:t>rectificación a la brevedad posible brinda al respondiente acción judicial de trámite sumarísimo para hacer eficaz su Derecho de</w:t>
      </w:r>
      <w:r>
        <w:rPr>
          <w:color w:val="231F20"/>
          <w:spacing w:val="-27"/>
        </w:rPr>
        <w:t> </w:t>
      </w:r>
      <w:r>
        <w:rPr>
          <w:color w:val="231F20"/>
        </w:rPr>
        <w:t>Réplica.</w:t>
      </w:r>
    </w:p>
    <w:p>
      <w:pPr>
        <w:pStyle w:val="BodyText"/>
        <w:spacing w:line="261" w:lineRule="auto"/>
        <w:ind w:left="833" w:right="8371" w:firstLine="226"/>
        <w:jc w:val="both"/>
      </w:pPr>
      <w:r>
        <w:rPr>
          <w:color w:val="231F20"/>
        </w:rPr>
        <w:t>H.-</w:t>
      </w:r>
      <w:r>
        <w:rPr>
          <w:color w:val="231F20"/>
          <w:spacing w:val="-11"/>
        </w:rPr>
        <w:t> </w:t>
      </w:r>
      <w:r>
        <w:rPr>
          <w:color w:val="231F20"/>
        </w:rPr>
        <w:t>Constituyen</w:t>
      </w:r>
      <w:r>
        <w:rPr>
          <w:color w:val="231F20"/>
          <w:spacing w:val="-11"/>
        </w:rPr>
        <w:t> </w:t>
      </w:r>
      <w:r>
        <w:rPr>
          <w:color w:val="231F20"/>
        </w:rPr>
        <w:t>excepciones</w:t>
      </w:r>
      <w:r>
        <w:rPr>
          <w:color w:val="231F20"/>
          <w:spacing w:val="-11"/>
        </w:rPr>
        <w:t> </w:t>
      </w:r>
      <w:r>
        <w:rPr>
          <w:color w:val="231F20"/>
        </w:rPr>
        <w:t>al</w:t>
      </w:r>
      <w:r>
        <w:rPr>
          <w:color w:val="231F20"/>
          <w:spacing w:val="-11"/>
        </w:rPr>
        <w:t> </w:t>
      </w:r>
      <w:r>
        <w:rPr>
          <w:color w:val="231F20"/>
        </w:rPr>
        <w:t>Derecho</w:t>
      </w:r>
      <w:r>
        <w:rPr>
          <w:color w:val="231F20"/>
          <w:spacing w:val="-11"/>
        </w:rPr>
        <w:t> </w:t>
      </w:r>
      <w:r>
        <w:rPr>
          <w:color w:val="231F20"/>
        </w:rPr>
        <w:t>de</w:t>
      </w:r>
      <w:r>
        <w:rPr>
          <w:color w:val="231F20"/>
          <w:spacing w:val="-11"/>
        </w:rPr>
        <w:t> </w:t>
      </w:r>
      <w:r>
        <w:rPr>
          <w:color w:val="231F20"/>
        </w:rPr>
        <w:t>Réplica</w:t>
      </w:r>
      <w:r>
        <w:rPr>
          <w:color w:val="231F20"/>
          <w:spacing w:val="-11"/>
        </w:rPr>
        <w:t> </w:t>
      </w:r>
      <w:r>
        <w:rPr>
          <w:color w:val="231F20"/>
        </w:rPr>
        <w:t>los</w:t>
      </w:r>
      <w:r>
        <w:rPr>
          <w:color w:val="231F20"/>
          <w:spacing w:val="-10"/>
        </w:rPr>
        <w:t> </w:t>
      </w:r>
      <w:r>
        <w:rPr>
          <w:color w:val="231F20"/>
        </w:rPr>
        <w:t>informes verídicos sobre sesiones públicas de órganos legislativos y eje- cutivos de la Federación, estados, municipios o de los tribunales (Villanueva, 2002:</w:t>
      </w:r>
      <w:r>
        <w:rPr>
          <w:color w:val="231F20"/>
          <w:spacing w:val="-10"/>
        </w:rPr>
        <w:t> </w:t>
      </w:r>
      <w:r>
        <w:rPr>
          <w:color w:val="231F20"/>
        </w:rPr>
        <w:t>240-241).</w:t>
      </w:r>
    </w:p>
    <w:p>
      <w:pPr>
        <w:pStyle w:val="BodyText"/>
        <w:spacing w:line="261" w:lineRule="auto"/>
        <w:ind w:left="833" w:right="8370" w:firstLine="226"/>
        <w:jc w:val="both"/>
      </w:pPr>
      <w:r>
        <w:rPr>
          <w:color w:val="231F20"/>
        </w:rPr>
        <w:t>I.- Finalmente, para una aplicación eficiente del mismo, será conveniente que así como cada institución cuenta con un depar- tamento o encargado de atender las solicitudes de información sobre la transparencia vinculadas con el Instituto Federal </w:t>
      </w:r>
      <w:r>
        <w:rPr>
          <w:color w:val="231F20"/>
          <w:spacing w:val="-3"/>
        </w:rPr>
        <w:t>Trans- </w:t>
      </w:r>
      <w:r>
        <w:rPr>
          <w:color w:val="231F20"/>
        </w:rPr>
        <w:t>parencia y de Acceso a la Información Pública </w:t>
      </w:r>
      <w:r>
        <w:rPr>
          <w:color w:val="231F20"/>
          <w:spacing w:val="-3"/>
        </w:rPr>
        <w:t>(IFAI), </w:t>
      </w:r>
      <w:r>
        <w:rPr>
          <w:color w:val="231F20"/>
        </w:rPr>
        <w:t>en el caso del ejercicio Derecho de Réplica también exista una oficina o res- ponsable</w:t>
      </w:r>
      <w:r>
        <w:rPr>
          <w:color w:val="231F20"/>
          <w:spacing w:val="-11"/>
        </w:rPr>
        <w:t> </w:t>
      </w:r>
      <w:r>
        <w:rPr>
          <w:color w:val="231F20"/>
        </w:rPr>
        <w:t>de</w:t>
      </w:r>
      <w:r>
        <w:rPr>
          <w:color w:val="231F20"/>
          <w:spacing w:val="-12"/>
        </w:rPr>
        <w:t> </w:t>
      </w:r>
      <w:r>
        <w:rPr>
          <w:color w:val="231F20"/>
        </w:rPr>
        <w:t>atender</w:t>
      </w:r>
      <w:r>
        <w:rPr>
          <w:color w:val="231F20"/>
          <w:spacing w:val="-12"/>
        </w:rPr>
        <w:t> </w:t>
      </w:r>
      <w:r>
        <w:rPr>
          <w:color w:val="231F20"/>
        </w:rPr>
        <w:t>tales</w:t>
      </w:r>
      <w:r>
        <w:rPr>
          <w:color w:val="231F20"/>
          <w:spacing w:val="-11"/>
        </w:rPr>
        <w:t> </w:t>
      </w:r>
      <w:r>
        <w:rPr>
          <w:color w:val="231F20"/>
        </w:rPr>
        <w:t>situaciones.</w:t>
      </w:r>
      <w:r>
        <w:rPr>
          <w:color w:val="231F20"/>
          <w:spacing w:val="-10"/>
        </w:rPr>
        <w:t> </w:t>
      </w:r>
      <w:r>
        <w:rPr>
          <w:color w:val="231F20"/>
        </w:rPr>
        <w:t>De</w:t>
      </w:r>
      <w:r>
        <w:rPr>
          <w:color w:val="231F20"/>
          <w:spacing w:val="-12"/>
        </w:rPr>
        <w:t> </w:t>
      </w:r>
      <w:r>
        <w:rPr>
          <w:color w:val="231F20"/>
        </w:rPr>
        <w:t>lo</w:t>
      </w:r>
      <w:r>
        <w:rPr>
          <w:color w:val="231F20"/>
          <w:spacing w:val="-12"/>
        </w:rPr>
        <w:t> </w:t>
      </w:r>
      <w:r>
        <w:rPr>
          <w:color w:val="231F20"/>
        </w:rPr>
        <w:t>contrario,</w:t>
      </w:r>
      <w:r>
        <w:rPr>
          <w:color w:val="231F20"/>
          <w:spacing w:val="-11"/>
        </w:rPr>
        <w:t> </w:t>
      </w:r>
      <w:r>
        <w:rPr>
          <w:color w:val="231F20"/>
        </w:rPr>
        <w:t>la</w:t>
      </w:r>
      <w:r>
        <w:rPr>
          <w:color w:val="231F20"/>
          <w:spacing w:val="-12"/>
        </w:rPr>
        <w:t> </w:t>
      </w:r>
      <w:r>
        <w:rPr>
          <w:color w:val="231F20"/>
        </w:rPr>
        <w:t>burocra- cia institucional de las industrias mediáticas podrá obstaculizar el desempeño de dicha garantía constitucional (Cuadro No.</w:t>
      </w:r>
      <w:r>
        <w:rPr>
          <w:color w:val="231F20"/>
          <w:spacing w:val="-27"/>
        </w:rPr>
        <w:t> </w:t>
      </w:r>
      <w:r>
        <w:rPr>
          <w:color w:val="231F20"/>
        </w:rPr>
        <w:t>2).</w:t>
      </w:r>
    </w:p>
    <w:p>
      <w:pPr>
        <w:pStyle w:val="BodyText"/>
        <w:spacing w:before="6"/>
        <w:rPr>
          <w:sz w:val="25"/>
        </w:rPr>
      </w:pPr>
    </w:p>
    <w:p>
      <w:pPr>
        <w:spacing w:line="292" w:lineRule="auto" w:before="0"/>
        <w:ind w:left="833" w:right="8429" w:firstLine="0"/>
        <w:jc w:val="left"/>
        <w:rPr>
          <w:rFonts w:ascii="Arial" w:hAnsi="Arial"/>
          <w:sz w:val="20"/>
        </w:rPr>
      </w:pPr>
      <w:r>
        <w:rPr>
          <w:rFonts w:ascii="Arial" w:hAnsi="Arial"/>
          <w:color w:val="231F20"/>
          <w:sz w:val="20"/>
        </w:rPr>
        <w:t>Cuadro no. 2. Diferencias entre las propuestas del derecho de ré- plica en el reglamento de radio y televisión del 2002, la propuesta en las leyes secundarias de la reforma constitucional del 2014 y la propuesta ciudadana.</w:t>
      </w:r>
    </w:p>
    <w:p>
      <w:pPr>
        <w:spacing w:after="0" w:line="292" w:lineRule="auto"/>
        <w:jc w:val="left"/>
        <w:rPr>
          <w:rFonts w:ascii="Arial" w:hAnsi="Arial"/>
          <w:sz w:val="20"/>
        </w:rPr>
        <w:sectPr>
          <w:footerReference w:type="default" r:id="rId140"/>
          <w:pgSz w:w="15880" w:h="12190" w:orient="landscape"/>
          <w:pgMar w:footer="474" w:header="0" w:top="900" w:bottom="660" w:left="300" w:right="300"/>
        </w:sectPr>
      </w:pPr>
    </w:p>
    <w:tbl>
      <w:tblPr>
        <w:tblW w:w="0" w:type="auto"/>
        <w:jc w:val="left"/>
        <w:tblInd w:w="634"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702"/>
        <w:gridCol w:w="2835"/>
        <w:gridCol w:w="2977"/>
        <w:gridCol w:w="2835"/>
      </w:tblGrid>
      <w:tr>
        <w:trPr>
          <w:trHeight w:val="2860" w:hRule="exact"/>
        </w:trPr>
        <w:tc>
          <w:tcPr>
            <w:tcW w:w="1702" w:type="dxa"/>
          </w:tcPr>
          <w:p>
            <w:pPr>
              <w:pStyle w:val="TableParagraph"/>
              <w:spacing w:line="324" w:lineRule="auto" w:before="78"/>
              <w:ind w:left="74" w:right="60"/>
              <w:rPr>
                <w:sz w:val="18"/>
              </w:rPr>
            </w:pPr>
            <w:r>
              <w:rPr>
                <w:color w:val="231F20"/>
                <w:sz w:val="18"/>
              </w:rPr>
              <w:t>¿Cuál es el objeto que tutela norma- tivamente?</w:t>
            </w:r>
          </w:p>
        </w:tc>
        <w:tc>
          <w:tcPr>
            <w:tcW w:w="2835" w:type="dxa"/>
          </w:tcPr>
          <w:p>
            <w:pPr>
              <w:pStyle w:val="TableParagraph"/>
              <w:spacing w:line="324" w:lineRule="auto" w:before="78"/>
              <w:ind w:left="75" w:right="122"/>
              <w:rPr>
                <w:sz w:val="18"/>
              </w:rPr>
            </w:pPr>
            <w:r>
              <w:rPr>
                <w:color w:val="231F20"/>
                <w:sz w:val="18"/>
              </w:rPr>
              <w:t>Cuando un material que sea difundido en cualquier programa de una estación de radio o de televisión no cite la fuente de</w:t>
            </w:r>
          </w:p>
          <w:p>
            <w:pPr>
              <w:pStyle w:val="TableParagraph"/>
              <w:spacing w:line="324" w:lineRule="auto" w:before="2"/>
              <w:ind w:left="75" w:right="148"/>
              <w:rPr>
                <w:sz w:val="18"/>
              </w:rPr>
            </w:pPr>
            <w:r>
              <w:rPr>
                <w:color w:val="231F20"/>
                <w:sz w:val="18"/>
              </w:rPr>
              <w:t>la cual extrajo la información y considere que los hechos que la aludan son falsos e injuriosos</w:t>
            </w:r>
          </w:p>
        </w:tc>
        <w:tc>
          <w:tcPr>
            <w:tcW w:w="2977" w:type="dxa"/>
          </w:tcPr>
          <w:p>
            <w:pPr>
              <w:pStyle w:val="TableParagraph"/>
              <w:spacing w:line="324" w:lineRule="auto" w:before="78"/>
              <w:ind w:left="75" w:right="130"/>
              <w:rPr>
                <w:sz w:val="18"/>
              </w:rPr>
            </w:pPr>
            <w:r>
              <w:rPr>
                <w:color w:val="231F20"/>
                <w:sz w:val="18"/>
              </w:rPr>
              <w:t>Atender las reclamaciones, suge- rencias y quejas de los radioescu- chas o televidentes sobre conteni- dos y programación</w:t>
            </w:r>
          </w:p>
        </w:tc>
        <w:tc>
          <w:tcPr>
            <w:tcW w:w="2835" w:type="dxa"/>
          </w:tcPr>
          <w:p>
            <w:pPr>
              <w:pStyle w:val="TableParagraph"/>
              <w:spacing w:line="324" w:lineRule="auto" w:before="78"/>
              <w:ind w:left="75" w:right="8"/>
              <w:rPr>
                <w:sz w:val="18"/>
              </w:rPr>
            </w:pPr>
            <w:r>
              <w:rPr>
                <w:color w:val="231F20"/>
                <w:sz w:val="18"/>
              </w:rPr>
              <w:t>Cuando una entidad haya resul- tado afectada o lesionada en su honor, prestigio, reputación o dignidad por la difusión, men- ciones, referencia o comentarios de informaciones, imágenes o sonidos falsos, inexactos, incom-</w:t>
            </w:r>
            <w:r>
              <w:rPr>
                <w:color w:val="231F20"/>
                <w:w w:val="99"/>
                <w:sz w:val="18"/>
              </w:rPr>
              <w:t> </w:t>
            </w:r>
            <w:r>
              <w:rPr>
                <w:color w:val="231F20"/>
                <w:sz w:val="18"/>
              </w:rPr>
              <w:t>pletos, agraviantes o erróneos difundidas por una emisora de radio o televisión.</w:t>
            </w:r>
          </w:p>
        </w:tc>
      </w:tr>
      <w:tr>
        <w:trPr>
          <w:trHeight w:val="2300" w:hRule="exact"/>
        </w:trPr>
        <w:tc>
          <w:tcPr>
            <w:tcW w:w="1702" w:type="dxa"/>
          </w:tcPr>
          <w:p>
            <w:pPr>
              <w:pStyle w:val="TableParagraph"/>
              <w:spacing w:line="324" w:lineRule="auto" w:before="79"/>
              <w:ind w:left="75" w:right="66"/>
              <w:rPr>
                <w:sz w:val="18"/>
              </w:rPr>
            </w:pPr>
            <w:r>
              <w:rPr>
                <w:color w:val="231F20"/>
                <w:sz w:val="18"/>
              </w:rPr>
              <w:t>¿Qué legislación lo respalda?</w:t>
            </w:r>
          </w:p>
        </w:tc>
        <w:tc>
          <w:tcPr>
            <w:tcW w:w="2835" w:type="dxa"/>
          </w:tcPr>
          <w:p>
            <w:pPr>
              <w:pStyle w:val="TableParagraph"/>
              <w:spacing w:line="324" w:lineRule="auto" w:before="79"/>
              <w:ind w:left="75" w:right="8"/>
              <w:rPr>
                <w:sz w:val="18"/>
              </w:rPr>
            </w:pPr>
            <w:r>
              <w:rPr>
                <w:color w:val="231F20"/>
                <w:sz w:val="18"/>
              </w:rPr>
              <w:t>El Reglamento de Radio y Televi- sión del 2002</w:t>
            </w:r>
          </w:p>
        </w:tc>
        <w:tc>
          <w:tcPr>
            <w:tcW w:w="2977" w:type="dxa"/>
          </w:tcPr>
          <w:p>
            <w:pPr>
              <w:pStyle w:val="TableParagraph"/>
              <w:spacing w:line="324" w:lineRule="auto" w:before="79"/>
              <w:ind w:left="75" w:right="130"/>
              <w:rPr>
                <w:sz w:val="18"/>
              </w:rPr>
            </w:pPr>
            <w:r>
              <w:rPr>
                <w:color w:val="231F20"/>
                <w:sz w:val="18"/>
              </w:rPr>
              <w:t>Esta reconocido en las Leyes Se- cundarias de la Reforma Constitu- cional de las Telecomunicaciones, pero su aplicación sólo queda contemplada en el contenido de los Códigos de Ética de los con- cesionarios de radiodifusión o de televisión o audio (Artículo 257)</w:t>
            </w:r>
          </w:p>
        </w:tc>
        <w:tc>
          <w:tcPr>
            <w:tcW w:w="2835" w:type="dxa"/>
          </w:tcPr>
          <w:p>
            <w:pPr>
              <w:pStyle w:val="TableParagraph"/>
              <w:spacing w:line="324" w:lineRule="auto" w:before="80"/>
              <w:ind w:left="75" w:right="174"/>
              <w:rPr>
                <w:sz w:val="18"/>
              </w:rPr>
            </w:pPr>
            <w:r>
              <w:rPr>
                <w:color w:val="231F20"/>
                <w:sz w:val="18"/>
              </w:rPr>
              <w:t>Todavía no cuenta con legisla- ción oficial que lo sustente</w:t>
            </w:r>
          </w:p>
        </w:tc>
      </w:tr>
    </w:tbl>
    <w:p>
      <w:pPr>
        <w:pStyle w:val="BodyText"/>
        <w:rPr>
          <w:rFonts w:ascii="Arial"/>
          <w:sz w:val="20"/>
        </w:rPr>
      </w:pPr>
      <w:r>
        <w:rPr/>
        <w:pict>
          <v:shape style="position:absolute;margin-left:23.71966pt;margin-top:19.162701pt;width:11pt;height:17pt;mso-position-horizontal-relative:page;mso-position-vertical-relative:page;z-index:2872" type="#_x0000_t202" filled="false" stroked="false">
            <v:textbox inset="0,0,0,0" style="layout-flow:vertical">
              <w:txbxContent>
                <w:p>
                  <w:pPr>
                    <w:spacing w:line="206" w:lineRule="exact" w:before="0"/>
                    <w:ind w:left="20" w:right="-119" w:firstLine="0"/>
                    <w:jc w:val="left"/>
                    <w:rPr>
                      <w:sz w:val="18"/>
                    </w:rPr>
                  </w:pPr>
                  <w:r>
                    <w:rPr>
                      <w:color w:val="231F20"/>
                      <w:sz w:val="18"/>
                    </w:rPr>
                    <w:t>146</w:t>
                  </w:r>
                </w:p>
              </w:txbxContent>
            </v:textbox>
            <w10:wrap type="none"/>
          </v:shape>
        </w:pict>
      </w:r>
      <w:r>
        <w:rPr/>
        <w:pict>
          <v:shape style="position:absolute;margin-left:23.71966pt;margin-top:757.585693pt;width:11pt;height:17pt;mso-position-horizontal-relative:page;mso-position-vertical-relative:page;z-index:2896" type="#_x0000_t202" filled="false" stroked="false">
            <v:textbox inset="0,0,0,0" style="layout-flow:vertical">
              <w:txbxContent>
                <w:p>
                  <w:pPr>
                    <w:spacing w:line="206" w:lineRule="exact" w:before="0"/>
                    <w:ind w:left="20" w:right="-119" w:firstLine="0"/>
                    <w:jc w:val="left"/>
                    <w:rPr>
                      <w:sz w:val="18"/>
                    </w:rPr>
                  </w:pPr>
                  <w:r>
                    <w:rPr>
                      <w:color w:val="231F20"/>
                      <w:sz w:val="18"/>
                    </w:rPr>
                    <w:t>147</w:t>
                  </w:r>
                </w:p>
              </w:txbxContent>
            </v:textbox>
            <w10:wrap type="none"/>
          </v:shape>
        </w:pict>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5"/>
        <w:rPr>
          <w:rFonts w:ascii="Arial"/>
          <w:sz w:val="17"/>
        </w:rPr>
      </w:pPr>
    </w:p>
    <w:tbl>
      <w:tblPr>
        <w:tblW w:w="0" w:type="auto"/>
        <w:jc w:val="left"/>
        <w:tblInd w:w="762"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702"/>
        <w:gridCol w:w="2835"/>
        <w:gridCol w:w="2977"/>
        <w:gridCol w:w="2835"/>
      </w:tblGrid>
      <w:tr>
        <w:trPr>
          <w:trHeight w:val="4540" w:hRule="exact"/>
        </w:trPr>
        <w:tc>
          <w:tcPr>
            <w:tcW w:w="1702" w:type="dxa"/>
          </w:tcPr>
          <w:p>
            <w:pPr>
              <w:pStyle w:val="TableParagraph"/>
              <w:spacing w:before="86"/>
              <w:ind w:left="74" w:right="60"/>
              <w:rPr>
                <w:sz w:val="18"/>
              </w:rPr>
            </w:pPr>
            <w:r>
              <w:rPr>
                <w:color w:val="231F20"/>
                <w:sz w:val="18"/>
              </w:rPr>
              <w:t>¿Quién lo aplica?</w:t>
            </w:r>
          </w:p>
        </w:tc>
        <w:tc>
          <w:tcPr>
            <w:tcW w:w="2835" w:type="dxa"/>
          </w:tcPr>
          <w:p>
            <w:pPr>
              <w:pStyle w:val="TableParagraph"/>
              <w:spacing w:line="324" w:lineRule="auto" w:before="86"/>
              <w:ind w:left="75" w:right="281"/>
              <w:rPr>
                <w:sz w:val="18"/>
              </w:rPr>
            </w:pPr>
            <w:r>
              <w:rPr>
                <w:color w:val="231F20"/>
                <w:sz w:val="18"/>
              </w:rPr>
              <w:t>De obtener el interesado resolución firme y favorable  de la autoridad juridiscional, el concesionario o</w:t>
            </w:r>
            <w:r>
              <w:rPr>
                <w:color w:val="231F20"/>
                <w:spacing w:val="24"/>
                <w:sz w:val="18"/>
              </w:rPr>
              <w:t> </w:t>
            </w:r>
            <w:r>
              <w:rPr>
                <w:color w:val="231F20"/>
                <w:sz w:val="18"/>
              </w:rPr>
              <w:t>permisionario</w:t>
            </w:r>
          </w:p>
          <w:p>
            <w:pPr>
              <w:pStyle w:val="TableParagraph"/>
              <w:spacing w:line="324" w:lineRule="auto" w:before="2"/>
              <w:ind w:left="75" w:right="128"/>
              <w:rPr>
                <w:sz w:val="18"/>
              </w:rPr>
            </w:pPr>
            <w:r>
              <w:rPr>
                <w:color w:val="231F20"/>
                <w:sz w:val="18"/>
              </w:rPr>
              <w:t>de radio y televisión transmitirá la aclaración correspondiente en los términos de la resolución.</w:t>
            </w:r>
          </w:p>
          <w:p>
            <w:pPr>
              <w:pStyle w:val="TableParagraph"/>
              <w:spacing w:line="324" w:lineRule="auto" w:before="2"/>
              <w:ind w:left="75" w:right="58"/>
              <w:rPr>
                <w:sz w:val="18"/>
              </w:rPr>
            </w:pPr>
            <w:r>
              <w:rPr>
                <w:color w:val="231F20"/>
                <w:sz w:val="18"/>
              </w:rPr>
              <w:t>En caso de que la estación de radiodifusión cite la fuente de la cual extrajo la información, y ésta haga la aclaración correspon- diente, el aludido podrá ejercitar ante el concesionario o permi- sionario de radio y televisión</w:t>
            </w:r>
          </w:p>
          <w:p>
            <w:pPr>
              <w:pStyle w:val="TableParagraph"/>
              <w:spacing w:line="324" w:lineRule="auto" w:before="2"/>
              <w:ind w:left="75" w:right="258"/>
              <w:rPr>
                <w:sz w:val="18"/>
              </w:rPr>
            </w:pPr>
            <w:r>
              <w:rPr>
                <w:color w:val="231F20"/>
                <w:sz w:val="18"/>
              </w:rPr>
              <w:t>el derecho consagrado en este artículo</w:t>
            </w:r>
          </w:p>
        </w:tc>
        <w:tc>
          <w:tcPr>
            <w:tcW w:w="2977" w:type="dxa"/>
          </w:tcPr>
          <w:p>
            <w:pPr>
              <w:pStyle w:val="TableParagraph"/>
              <w:spacing w:line="324" w:lineRule="auto" w:before="87"/>
              <w:ind w:left="75" w:right="200"/>
              <w:rPr>
                <w:sz w:val="18"/>
              </w:rPr>
            </w:pPr>
            <w:r>
              <w:rPr>
                <w:color w:val="231F20"/>
                <w:sz w:val="18"/>
              </w:rPr>
              <w:t>Los Defensores de las Audien- cias que podrán ser del mismo concesionario, conjunta entre varios concesionarios o a través de organismos de representación (Artículo 258)</w:t>
            </w:r>
          </w:p>
        </w:tc>
        <w:tc>
          <w:tcPr>
            <w:tcW w:w="2835" w:type="dxa"/>
          </w:tcPr>
          <w:p>
            <w:pPr>
              <w:pStyle w:val="TableParagraph"/>
              <w:spacing w:line="324" w:lineRule="auto" w:before="87"/>
              <w:ind w:left="75" w:right="164"/>
              <w:jc w:val="both"/>
              <w:rPr>
                <w:sz w:val="18"/>
              </w:rPr>
            </w:pPr>
            <w:r>
              <w:rPr>
                <w:color w:val="231F20"/>
                <w:sz w:val="18"/>
              </w:rPr>
              <w:t>El</w:t>
            </w:r>
            <w:r>
              <w:rPr>
                <w:color w:val="231F20"/>
                <w:spacing w:val="-10"/>
                <w:sz w:val="18"/>
              </w:rPr>
              <w:t> </w:t>
            </w:r>
            <w:r>
              <w:rPr>
                <w:color w:val="231F20"/>
                <w:sz w:val="18"/>
              </w:rPr>
              <w:t>emisor</w:t>
            </w:r>
            <w:r>
              <w:rPr>
                <w:color w:val="231F20"/>
                <w:spacing w:val="-10"/>
                <w:sz w:val="18"/>
              </w:rPr>
              <w:t> </w:t>
            </w:r>
            <w:r>
              <w:rPr>
                <w:color w:val="231F20"/>
                <w:sz w:val="18"/>
              </w:rPr>
              <w:t>responsable</w:t>
            </w:r>
            <w:r>
              <w:rPr>
                <w:color w:val="231F20"/>
                <w:spacing w:val="-10"/>
                <w:sz w:val="18"/>
              </w:rPr>
              <w:t> </w:t>
            </w:r>
            <w:r>
              <w:rPr>
                <w:color w:val="231F20"/>
                <w:sz w:val="18"/>
              </w:rPr>
              <w:t>de</w:t>
            </w:r>
            <w:r>
              <w:rPr>
                <w:color w:val="231F20"/>
                <w:spacing w:val="-10"/>
                <w:sz w:val="18"/>
              </w:rPr>
              <w:t> </w:t>
            </w:r>
            <w:r>
              <w:rPr>
                <w:color w:val="231F20"/>
                <w:sz w:val="18"/>
              </w:rPr>
              <w:t>causar la imprecisión, la deformación o manipulación</w:t>
            </w:r>
            <w:r>
              <w:rPr>
                <w:color w:val="231F20"/>
                <w:spacing w:val="28"/>
                <w:sz w:val="18"/>
              </w:rPr>
              <w:t> </w:t>
            </w:r>
            <w:r>
              <w:rPr>
                <w:color w:val="231F20"/>
                <w:sz w:val="18"/>
              </w:rPr>
              <w:t>informativa</w:t>
            </w:r>
          </w:p>
        </w:tc>
      </w:tr>
    </w:tbl>
    <w:p>
      <w:pPr>
        <w:spacing w:after="0" w:line="324" w:lineRule="auto"/>
        <w:jc w:val="both"/>
        <w:rPr>
          <w:sz w:val="18"/>
        </w:rPr>
        <w:sectPr>
          <w:footerReference w:type="default" r:id="rId141"/>
          <w:pgSz w:w="12190" w:h="15880"/>
          <w:pgMar w:footer="0" w:header="0" w:top="1440" w:bottom="280" w:left="280" w:right="0"/>
        </w:sectPr>
      </w:pPr>
    </w:p>
    <w:tbl>
      <w:tblPr>
        <w:tblW w:w="0" w:type="auto"/>
        <w:jc w:val="left"/>
        <w:tblInd w:w="634"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702"/>
        <w:gridCol w:w="2835"/>
        <w:gridCol w:w="2977"/>
        <w:gridCol w:w="2835"/>
      </w:tblGrid>
      <w:tr>
        <w:trPr>
          <w:trHeight w:val="7564" w:hRule="exact"/>
        </w:trPr>
        <w:tc>
          <w:tcPr>
            <w:tcW w:w="1702" w:type="dxa"/>
            <w:vMerge w:val="restart"/>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line="324" w:lineRule="auto" w:before="138"/>
              <w:ind w:left="74" w:right="311"/>
              <w:rPr>
                <w:sz w:val="18"/>
              </w:rPr>
            </w:pPr>
            <w:r>
              <w:rPr>
                <w:color w:val="231F20"/>
                <w:sz w:val="18"/>
              </w:rPr>
              <w:t>Proceso legal Para hacerlo valer</w:t>
            </w:r>
          </w:p>
        </w:tc>
        <w:tc>
          <w:tcPr>
            <w:tcW w:w="2835" w:type="dxa"/>
          </w:tcPr>
          <w:p>
            <w:pPr>
              <w:pStyle w:val="TableParagraph"/>
              <w:spacing w:line="324" w:lineRule="auto" w:before="78"/>
              <w:ind w:left="75" w:right="8"/>
              <w:rPr>
                <w:sz w:val="18"/>
              </w:rPr>
            </w:pPr>
            <w:r>
              <w:rPr>
                <w:color w:val="231F20"/>
                <w:sz w:val="18"/>
              </w:rPr>
              <w:t>El interesado presentará, por escrito dentro de las cuarenta y ocho horas siguientes a la trans- misión, la solicitud de aclaración pertinente ante la estación de radio o televisión correspondien- te, la cual evaluará su proceden- cia, a efecto de hacer valer la aclaración.</w:t>
            </w:r>
          </w:p>
        </w:tc>
        <w:tc>
          <w:tcPr>
            <w:tcW w:w="2977" w:type="dxa"/>
          </w:tcPr>
          <w:p>
            <w:pPr>
              <w:pStyle w:val="TableParagraph"/>
              <w:spacing w:line="324" w:lineRule="auto" w:before="78"/>
              <w:ind w:left="75" w:right="83"/>
              <w:rPr>
                <w:sz w:val="18"/>
              </w:rPr>
            </w:pPr>
            <w:r>
              <w:rPr>
                <w:color w:val="231F20"/>
                <w:sz w:val="18"/>
              </w:rPr>
              <w:t>Los radioescuchas o televidentes deberán formular sus reclama- ciones por escrito e identificarse con nombre, apellidos, domicilio, teléfono y correo electrónico, a fin de que reciban una respuesta in- dividualizada. Asimismo, deberán presentar sus reclamaciones o su- gerencias en un plazo no superior a siete días hábiles posteriores a</w:t>
            </w:r>
            <w:r>
              <w:rPr>
                <w:color w:val="231F20"/>
                <w:spacing w:val="-33"/>
                <w:sz w:val="18"/>
              </w:rPr>
              <w:t> </w:t>
            </w:r>
            <w:r>
              <w:rPr>
                <w:color w:val="231F20"/>
                <w:sz w:val="18"/>
              </w:rPr>
              <w:t>la emisión del programa objeto de la misma (Artículo</w:t>
            </w:r>
            <w:r>
              <w:rPr>
                <w:color w:val="231F20"/>
                <w:spacing w:val="-24"/>
                <w:sz w:val="18"/>
              </w:rPr>
              <w:t> </w:t>
            </w:r>
            <w:r>
              <w:rPr>
                <w:color w:val="231F20"/>
                <w:sz w:val="18"/>
              </w:rPr>
              <w:t>259)</w:t>
            </w:r>
          </w:p>
        </w:tc>
        <w:tc>
          <w:tcPr>
            <w:tcW w:w="2835" w:type="dxa"/>
          </w:tcPr>
          <w:p>
            <w:pPr>
              <w:pStyle w:val="TableParagraph"/>
              <w:spacing w:line="324" w:lineRule="auto" w:before="79"/>
              <w:ind w:left="75" w:right="60"/>
              <w:rPr>
                <w:sz w:val="18"/>
              </w:rPr>
            </w:pPr>
            <w:r>
              <w:rPr>
                <w:color w:val="231F20"/>
                <w:w w:val="105"/>
                <w:sz w:val="18"/>
              </w:rPr>
              <w:t>La réplica ha de estar firmada por</w:t>
            </w:r>
            <w:r>
              <w:rPr>
                <w:color w:val="231F20"/>
                <w:spacing w:val="-23"/>
                <w:w w:val="105"/>
                <w:sz w:val="18"/>
              </w:rPr>
              <w:t> </w:t>
            </w:r>
            <w:r>
              <w:rPr>
                <w:color w:val="231F20"/>
                <w:w w:val="105"/>
                <w:sz w:val="18"/>
              </w:rPr>
              <w:t>el</w:t>
            </w:r>
            <w:r>
              <w:rPr>
                <w:color w:val="231F20"/>
                <w:spacing w:val="-23"/>
                <w:w w:val="105"/>
                <w:sz w:val="18"/>
              </w:rPr>
              <w:t> </w:t>
            </w:r>
            <w:r>
              <w:rPr>
                <w:color w:val="231F20"/>
                <w:w w:val="105"/>
                <w:sz w:val="18"/>
              </w:rPr>
              <w:t>afectado</w:t>
            </w:r>
            <w:r>
              <w:rPr>
                <w:color w:val="231F20"/>
                <w:spacing w:val="-23"/>
                <w:w w:val="105"/>
                <w:sz w:val="18"/>
              </w:rPr>
              <w:t> </w:t>
            </w:r>
            <w:r>
              <w:rPr>
                <w:color w:val="231F20"/>
                <w:w w:val="105"/>
                <w:sz w:val="18"/>
              </w:rPr>
              <w:t>o</w:t>
            </w:r>
            <w:r>
              <w:rPr>
                <w:color w:val="231F20"/>
                <w:spacing w:val="-23"/>
                <w:w w:val="105"/>
                <w:sz w:val="18"/>
              </w:rPr>
              <w:t> </w:t>
            </w:r>
            <w:r>
              <w:rPr>
                <w:color w:val="231F20"/>
                <w:w w:val="105"/>
                <w:sz w:val="18"/>
              </w:rPr>
              <w:t>su</w:t>
            </w:r>
            <w:r>
              <w:rPr>
                <w:color w:val="231F20"/>
                <w:spacing w:val="-23"/>
                <w:w w:val="105"/>
                <w:sz w:val="18"/>
              </w:rPr>
              <w:t> </w:t>
            </w:r>
            <w:r>
              <w:rPr>
                <w:color w:val="231F20"/>
                <w:w w:val="105"/>
                <w:sz w:val="18"/>
              </w:rPr>
              <w:t>representan- te legal y se debe difundir gra- tuitamente, sin interferencias ni omisiones, en la misma sección del</w:t>
            </w:r>
            <w:r>
              <w:rPr>
                <w:color w:val="231F20"/>
                <w:spacing w:val="-20"/>
                <w:w w:val="105"/>
                <w:sz w:val="18"/>
              </w:rPr>
              <w:t> </w:t>
            </w:r>
            <w:r>
              <w:rPr>
                <w:color w:val="231F20"/>
                <w:w w:val="105"/>
                <w:sz w:val="18"/>
              </w:rPr>
              <w:t>programa</w:t>
            </w:r>
            <w:r>
              <w:rPr>
                <w:color w:val="231F20"/>
                <w:spacing w:val="-20"/>
                <w:w w:val="105"/>
                <w:sz w:val="18"/>
              </w:rPr>
              <w:t> </w:t>
            </w:r>
            <w:r>
              <w:rPr>
                <w:color w:val="231F20"/>
                <w:w w:val="105"/>
                <w:sz w:val="18"/>
              </w:rPr>
              <w:t>en</w:t>
            </w:r>
            <w:r>
              <w:rPr>
                <w:color w:val="231F20"/>
                <w:spacing w:val="-20"/>
                <w:w w:val="105"/>
                <w:sz w:val="18"/>
              </w:rPr>
              <w:t> </w:t>
            </w:r>
            <w:r>
              <w:rPr>
                <w:color w:val="231F20"/>
                <w:w w:val="105"/>
                <w:sz w:val="18"/>
              </w:rPr>
              <w:t>que</w:t>
            </w:r>
            <w:r>
              <w:rPr>
                <w:color w:val="231F20"/>
                <w:spacing w:val="-20"/>
                <w:w w:val="105"/>
                <w:sz w:val="18"/>
              </w:rPr>
              <w:t> </w:t>
            </w:r>
            <w:r>
              <w:rPr>
                <w:color w:val="231F20"/>
                <w:w w:val="105"/>
                <w:sz w:val="18"/>
              </w:rPr>
              <w:t>fue</w:t>
            </w:r>
            <w:r>
              <w:rPr>
                <w:color w:val="231F20"/>
                <w:spacing w:val="-20"/>
                <w:w w:val="105"/>
                <w:sz w:val="18"/>
              </w:rPr>
              <w:t> </w:t>
            </w:r>
            <w:r>
              <w:rPr>
                <w:color w:val="231F20"/>
                <w:w w:val="105"/>
                <w:sz w:val="18"/>
              </w:rPr>
              <w:t>realiza- da,</w:t>
            </w:r>
            <w:r>
              <w:rPr>
                <w:color w:val="231F20"/>
                <w:spacing w:val="-25"/>
                <w:w w:val="105"/>
                <w:sz w:val="18"/>
              </w:rPr>
              <w:t> </w:t>
            </w:r>
            <w:r>
              <w:rPr>
                <w:color w:val="231F20"/>
                <w:w w:val="105"/>
                <w:sz w:val="18"/>
              </w:rPr>
              <w:t>guardando</w:t>
            </w:r>
            <w:r>
              <w:rPr>
                <w:color w:val="231F20"/>
                <w:spacing w:val="-25"/>
                <w:w w:val="105"/>
                <w:sz w:val="18"/>
              </w:rPr>
              <w:t> </w:t>
            </w:r>
            <w:r>
              <w:rPr>
                <w:color w:val="231F20"/>
                <w:w w:val="105"/>
                <w:sz w:val="18"/>
              </w:rPr>
              <w:t>la</w:t>
            </w:r>
            <w:r>
              <w:rPr>
                <w:color w:val="231F20"/>
                <w:spacing w:val="-25"/>
                <w:w w:val="105"/>
                <w:sz w:val="18"/>
              </w:rPr>
              <w:t> </w:t>
            </w:r>
            <w:r>
              <w:rPr>
                <w:color w:val="231F20"/>
                <w:w w:val="105"/>
                <w:sz w:val="18"/>
              </w:rPr>
              <w:t>mismas</w:t>
            </w:r>
            <w:r>
              <w:rPr>
                <w:color w:val="231F20"/>
                <w:spacing w:val="-25"/>
                <w:w w:val="105"/>
                <w:sz w:val="18"/>
              </w:rPr>
              <w:t> </w:t>
            </w:r>
            <w:r>
              <w:rPr>
                <w:color w:val="231F20"/>
                <w:w w:val="105"/>
                <w:sz w:val="18"/>
              </w:rPr>
              <w:t>carac- terísticas</w:t>
            </w:r>
            <w:r>
              <w:rPr>
                <w:color w:val="231F20"/>
                <w:spacing w:val="-27"/>
                <w:w w:val="105"/>
                <w:sz w:val="18"/>
              </w:rPr>
              <w:t> </w:t>
            </w:r>
            <w:r>
              <w:rPr>
                <w:color w:val="231F20"/>
                <w:w w:val="105"/>
                <w:sz w:val="18"/>
              </w:rPr>
              <w:t>de</w:t>
            </w:r>
            <w:r>
              <w:rPr>
                <w:color w:val="231F20"/>
                <w:spacing w:val="-27"/>
                <w:w w:val="105"/>
                <w:sz w:val="18"/>
              </w:rPr>
              <w:t> </w:t>
            </w:r>
            <w:r>
              <w:rPr>
                <w:color w:val="231F20"/>
                <w:w w:val="105"/>
                <w:sz w:val="18"/>
              </w:rPr>
              <w:t>proporcionalidad</w:t>
            </w:r>
            <w:r>
              <w:rPr>
                <w:color w:val="231F20"/>
                <w:spacing w:val="-27"/>
                <w:w w:val="105"/>
                <w:sz w:val="18"/>
              </w:rPr>
              <w:t> </w:t>
            </w:r>
            <w:r>
              <w:rPr>
                <w:color w:val="231F20"/>
                <w:w w:val="105"/>
                <w:sz w:val="18"/>
              </w:rPr>
              <w:t>en cuanto extensión, tiempo, lugar y formas de comunicación de la emisión impugnada. </w:t>
            </w:r>
            <w:r>
              <w:rPr>
                <w:color w:val="231F20"/>
                <w:spacing w:val="-5"/>
                <w:w w:val="105"/>
                <w:sz w:val="18"/>
              </w:rPr>
              <w:t>Toda </w:t>
            </w:r>
            <w:r>
              <w:rPr>
                <w:color w:val="231F20"/>
                <w:w w:val="105"/>
                <w:sz w:val="18"/>
              </w:rPr>
              <w:t>refu- tación contra la réplica no debe estar</w:t>
            </w:r>
            <w:r>
              <w:rPr>
                <w:color w:val="231F20"/>
                <w:spacing w:val="-26"/>
                <w:w w:val="105"/>
                <w:sz w:val="18"/>
              </w:rPr>
              <w:t> </w:t>
            </w:r>
            <w:r>
              <w:rPr>
                <w:color w:val="231F20"/>
                <w:w w:val="105"/>
                <w:sz w:val="18"/>
              </w:rPr>
              <w:t>en</w:t>
            </w:r>
            <w:r>
              <w:rPr>
                <w:color w:val="231F20"/>
                <w:spacing w:val="-26"/>
                <w:w w:val="105"/>
                <w:sz w:val="18"/>
              </w:rPr>
              <w:t> </w:t>
            </w:r>
            <w:r>
              <w:rPr>
                <w:color w:val="231F20"/>
                <w:w w:val="105"/>
                <w:sz w:val="18"/>
              </w:rPr>
              <w:t>relación</w:t>
            </w:r>
            <w:r>
              <w:rPr>
                <w:color w:val="231F20"/>
                <w:spacing w:val="-26"/>
                <w:w w:val="105"/>
                <w:sz w:val="18"/>
              </w:rPr>
              <w:t> </w:t>
            </w:r>
            <w:r>
              <w:rPr>
                <w:color w:val="231F20"/>
                <w:w w:val="105"/>
                <w:sz w:val="18"/>
              </w:rPr>
              <w:t>directa</w:t>
            </w:r>
            <w:r>
              <w:rPr>
                <w:color w:val="231F20"/>
                <w:spacing w:val="-26"/>
                <w:w w:val="105"/>
                <w:sz w:val="18"/>
              </w:rPr>
              <w:t> </w:t>
            </w:r>
            <w:r>
              <w:rPr>
                <w:color w:val="231F20"/>
                <w:w w:val="105"/>
                <w:sz w:val="18"/>
              </w:rPr>
              <w:t>con</w:t>
            </w:r>
            <w:r>
              <w:rPr>
                <w:color w:val="231F20"/>
                <w:spacing w:val="-26"/>
                <w:w w:val="105"/>
                <w:sz w:val="18"/>
              </w:rPr>
              <w:t> </w:t>
            </w:r>
            <w:r>
              <w:rPr>
                <w:color w:val="231F20"/>
                <w:w w:val="105"/>
                <w:sz w:val="18"/>
              </w:rPr>
              <w:t>ésta y</w:t>
            </w:r>
            <w:r>
              <w:rPr>
                <w:color w:val="231F20"/>
                <w:spacing w:val="-18"/>
                <w:w w:val="105"/>
                <w:sz w:val="18"/>
              </w:rPr>
              <w:t> </w:t>
            </w:r>
            <w:r>
              <w:rPr>
                <w:color w:val="231F20"/>
                <w:w w:val="105"/>
                <w:sz w:val="18"/>
              </w:rPr>
              <w:t>debe</w:t>
            </w:r>
            <w:r>
              <w:rPr>
                <w:color w:val="231F20"/>
                <w:spacing w:val="-18"/>
                <w:w w:val="105"/>
                <w:sz w:val="18"/>
              </w:rPr>
              <w:t> </w:t>
            </w:r>
            <w:r>
              <w:rPr>
                <w:color w:val="231F20"/>
                <w:w w:val="105"/>
                <w:sz w:val="18"/>
              </w:rPr>
              <w:t>limitarse</w:t>
            </w:r>
            <w:r>
              <w:rPr>
                <w:color w:val="231F20"/>
                <w:spacing w:val="-18"/>
                <w:w w:val="105"/>
                <w:sz w:val="18"/>
              </w:rPr>
              <w:t> </w:t>
            </w:r>
            <w:r>
              <w:rPr>
                <w:color w:val="231F20"/>
                <w:w w:val="105"/>
                <w:sz w:val="18"/>
              </w:rPr>
              <w:t>a</w:t>
            </w:r>
            <w:r>
              <w:rPr>
                <w:color w:val="231F20"/>
                <w:spacing w:val="-18"/>
                <w:w w:val="105"/>
                <w:sz w:val="18"/>
              </w:rPr>
              <w:t> </w:t>
            </w:r>
            <w:r>
              <w:rPr>
                <w:color w:val="231F20"/>
                <w:w w:val="105"/>
                <w:sz w:val="18"/>
              </w:rPr>
              <w:t>exponer</w:t>
            </w:r>
            <w:r>
              <w:rPr>
                <w:color w:val="231F20"/>
                <w:spacing w:val="-18"/>
                <w:w w:val="105"/>
                <w:sz w:val="18"/>
              </w:rPr>
              <w:t> </w:t>
            </w:r>
            <w:r>
              <w:rPr>
                <w:color w:val="231F20"/>
                <w:w w:val="105"/>
                <w:sz w:val="18"/>
              </w:rPr>
              <w:t>datos reales.</w:t>
            </w:r>
            <w:r>
              <w:rPr>
                <w:color w:val="231F20"/>
                <w:spacing w:val="-26"/>
                <w:w w:val="105"/>
                <w:sz w:val="18"/>
              </w:rPr>
              <w:t> </w:t>
            </w:r>
            <w:r>
              <w:rPr>
                <w:color w:val="231F20"/>
                <w:w w:val="105"/>
                <w:sz w:val="18"/>
              </w:rPr>
              <w:t>No</w:t>
            </w:r>
            <w:r>
              <w:rPr>
                <w:color w:val="231F20"/>
                <w:spacing w:val="-26"/>
                <w:w w:val="105"/>
                <w:sz w:val="18"/>
              </w:rPr>
              <w:t> </w:t>
            </w:r>
            <w:r>
              <w:rPr>
                <w:color w:val="231F20"/>
                <w:w w:val="105"/>
                <w:sz w:val="18"/>
              </w:rPr>
              <w:t>debe</w:t>
            </w:r>
            <w:r>
              <w:rPr>
                <w:color w:val="231F20"/>
                <w:spacing w:val="-26"/>
                <w:w w:val="105"/>
                <w:sz w:val="18"/>
              </w:rPr>
              <w:t> </w:t>
            </w:r>
            <w:r>
              <w:rPr>
                <w:color w:val="231F20"/>
                <w:w w:val="105"/>
                <w:sz w:val="18"/>
              </w:rPr>
              <w:t>ser</w:t>
            </w:r>
            <w:r>
              <w:rPr>
                <w:color w:val="231F20"/>
                <w:spacing w:val="-26"/>
                <w:w w:val="105"/>
                <w:sz w:val="18"/>
              </w:rPr>
              <w:t> </w:t>
            </w:r>
            <w:r>
              <w:rPr>
                <w:color w:val="231F20"/>
                <w:w w:val="105"/>
                <w:sz w:val="18"/>
              </w:rPr>
              <w:t>contraria</w:t>
            </w:r>
            <w:r>
              <w:rPr>
                <w:color w:val="231F20"/>
                <w:spacing w:val="-26"/>
                <w:w w:val="105"/>
                <w:sz w:val="18"/>
              </w:rPr>
              <w:t> </w:t>
            </w:r>
            <w:r>
              <w:rPr>
                <w:color w:val="231F20"/>
                <w:w w:val="105"/>
                <w:sz w:val="18"/>
              </w:rPr>
              <w:t>a</w:t>
            </w:r>
          </w:p>
          <w:p>
            <w:pPr>
              <w:pStyle w:val="TableParagraph"/>
              <w:spacing w:line="324" w:lineRule="auto" w:before="2"/>
              <w:ind w:left="75" w:right="98"/>
              <w:rPr>
                <w:sz w:val="18"/>
              </w:rPr>
            </w:pPr>
            <w:r>
              <w:rPr>
                <w:color w:val="231F20"/>
                <w:sz w:val="18"/>
              </w:rPr>
              <w:t>la Ley, a las buenas costumbres, ofensiva al periodista, ni debe lesionar derechos legítimos de terceros</w:t>
            </w:r>
          </w:p>
        </w:tc>
      </w:tr>
      <w:tr>
        <w:trPr>
          <w:trHeight w:val="5551" w:hRule="exact"/>
        </w:trPr>
        <w:tc>
          <w:tcPr>
            <w:tcW w:w="1702" w:type="dxa"/>
            <w:vMerge/>
          </w:tcPr>
          <w:p>
            <w:pPr/>
          </w:p>
        </w:tc>
        <w:tc>
          <w:tcPr>
            <w:tcW w:w="2835" w:type="dxa"/>
          </w:tcPr>
          <w:p>
            <w:pPr>
              <w:pStyle w:val="TableParagraph"/>
              <w:spacing w:line="324" w:lineRule="auto" w:before="81"/>
              <w:ind w:left="75" w:right="91"/>
              <w:rPr>
                <w:sz w:val="18"/>
              </w:rPr>
            </w:pPr>
            <w:r>
              <w:rPr>
                <w:color w:val="231F20"/>
                <w:sz w:val="18"/>
              </w:rPr>
              <w:t>En diversos momentos se</w:t>
            </w:r>
            <w:r>
              <w:rPr>
                <w:color w:val="231F20"/>
                <w:spacing w:val="-5"/>
                <w:sz w:val="18"/>
              </w:rPr>
              <w:t> </w:t>
            </w:r>
            <w:r>
              <w:rPr>
                <w:color w:val="231F20"/>
                <w:sz w:val="18"/>
              </w:rPr>
              <w:t>intenta regular a través de mecanismos de autorregulación, como son  los códigos de ética, reglamen- tos de buen comportamiento, autocensura informativa,</w:t>
            </w:r>
            <w:r>
              <w:rPr>
                <w:color w:val="231F20"/>
                <w:spacing w:val="8"/>
                <w:sz w:val="18"/>
              </w:rPr>
              <w:t> </w:t>
            </w:r>
            <w:r>
              <w:rPr>
                <w:color w:val="231F20"/>
                <w:sz w:val="18"/>
              </w:rPr>
              <w:t>etc.</w:t>
            </w:r>
          </w:p>
          <w:p>
            <w:pPr>
              <w:pStyle w:val="TableParagraph"/>
              <w:spacing w:line="324" w:lineRule="auto" w:before="2"/>
              <w:ind w:left="75" w:right="258"/>
              <w:rPr>
                <w:sz w:val="18"/>
              </w:rPr>
            </w:pPr>
            <w:r>
              <w:rPr>
                <w:color w:val="231F20"/>
                <w:sz w:val="18"/>
              </w:rPr>
              <w:t>Esto es volver al ejercicio de aplicación de un éticometro de la comunicación</w:t>
            </w:r>
          </w:p>
        </w:tc>
        <w:tc>
          <w:tcPr>
            <w:tcW w:w="2977" w:type="dxa"/>
          </w:tcPr>
          <w:p>
            <w:pPr>
              <w:pStyle w:val="TableParagraph"/>
              <w:spacing w:line="324" w:lineRule="auto" w:before="81"/>
              <w:ind w:left="75" w:right="140"/>
              <w:rPr>
                <w:sz w:val="18"/>
              </w:rPr>
            </w:pPr>
            <w:r>
              <w:rPr>
                <w:color w:val="231F20"/>
                <w:sz w:val="18"/>
              </w:rPr>
              <w:t>Claramente se tiende hacia los mecanismos de autorregulación por los concesionarios y no a la aplicación de una rigurosa ley que lo  tipifique jurídicamente</w:t>
            </w:r>
          </w:p>
        </w:tc>
        <w:tc>
          <w:tcPr>
            <w:tcW w:w="2835" w:type="dxa"/>
          </w:tcPr>
          <w:p>
            <w:pPr>
              <w:pStyle w:val="TableParagraph"/>
              <w:spacing w:line="324" w:lineRule="auto" w:before="82"/>
              <w:ind w:left="75" w:right="248"/>
              <w:rPr>
                <w:sz w:val="18"/>
              </w:rPr>
            </w:pPr>
            <w:r>
              <w:rPr>
                <w:color w:val="231F20"/>
                <w:sz w:val="18"/>
              </w:rPr>
              <w:t>Es fundamental considerar</w:t>
            </w:r>
            <w:r>
              <w:rPr>
                <w:color w:val="231F20"/>
                <w:spacing w:val="-5"/>
                <w:sz w:val="18"/>
              </w:rPr>
              <w:t> </w:t>
            </w:r>
            <w:r>
              <w:rPr>
                <w:color w:val="231F20"/>
                <w:sz w:val="18"/>
              </w:rPr>
              <w:t>que los mecanismos de autorregu- lación, como son los códigos de ética, reglamentos de buen comportamiento, autocensura informativa, etc., por ningún motivo no pueden o deben substituir al derecho, ni a las garantías constitucionales,</w:t>
            </w:r>
            <w:r>
              <w:rPr>
                <w:color w:val="231F20"/>
                <w:spacing w:val="-22"/>
                <w:sz w:val="18"/>
              </w:rPr>
              <w:t> </w:t>
            </w:r>
            <w:r>
              <w:rPr>
                <w:color w:val="231F20"/>
                <w:sz w:val="18"/>
              </w:rPr>
              <w:t>sino</w:t>
            </w:r>
          </w:p>
          <w:p>
            <w:pPr>
              <w:pStyle w:val="TableParagraph"/>
              <w:spacing w:line="324" w:lineRule="auto" w:before="2"/>
              <w:ind w:left="75" w:right="68"/>
              <w:rPr>
                <w:sz w:val="18"/>
              </w:rPr>
            </w:pPr>
            <w:r>
              <w:rPr>
                <w:color w:val="231F20"/>
                <w:sz w:val="18"/>
              </w:rPr>
              <w:t>sólo complementarlas de manera secundaria. Por consiguiente, se debe aplicar rigurosamente las leyes en dicha materia</w:t>
            </w:r>
          </w:p>
        </w:tc>
      </w:tr>
    </w:tbl>
    <w:p>
      <w:pPr>
        <w:rPr>
          <w:sz w:val="2"/>
          <w:szCs w:val="2"/>
        </w:rPr>
      </w:pPr>
      <w:r>
        <w:rPr/>
        <w:pict>
          <v:shape style="position:absolute;margin-left:23.71966pt;margin-top:19.162701pt;width:11pt;height:17pt;mso-position-horizontal-relative:page;mso-position-vertical-relative:page;z-index:2920" type="#_x0000_t202" filled="false" stroked="false">
            <v:textbox inset="0,0,0,0" style="layout-flow:vertical">
              <w:txbxContent>
                <w:p>
                  <w:pPr>
                    <w:spacing w:line="206" w:lineRule="exact" w:before="0"/>
                    <w:ind w:left="20" w:right="-119" w:firstLine="0"/>
                    <w:jc w:val="left"/>
                    <w:rPr>
                      <w:sz w:val="18"/>
                    </w:rPr>
                  </w:pPr>
                  <w:r>
                    <w:rPr>
                      <w:color w:val="231F20"/>
                      <w:sz w:val="18"/>
                    </w:rPr>
                    <w:t>148</w:t>
                  </w:r>
                </w:p>
              </w:txbxContent>
            </v:textbox>
            <w10:wrap type="none"/>
          </v:shape>
        </w:pict>
      </w:r>
      <w:r>
        <w:rPr/>
        <w:pict>
          <v:shape style="position:absolute;margin-left:23.71966pt;margin-top:757.585693pt;width:11pt;height:17pt;mso-position-horizontal-relative:page;mso-position-vertical-relative:page;z-index:2944" type="#_x0000_t202" filled="false" stroked="false">
            <v:textbox inset="0,0,0,0" style="layout-flow:vertical">
              <w:txbxContent>
                <w:p>
                  <w:pPr>
                    <w:spacing w:line="206" w:lineRule="exact" w:before="0"/>
                    <w:ind w:left="20" w:right="-119" w:firstLine="0"/>
                    <w:jc w:val="left"/>
                    <w:rPr>
                      <w:sz w:val="18"/>
                    </w:rPr>
                  </w:pPr>
                  <w:r>
                    <w:rPr>
                      <w:color w:val="231F20"/>
                      <w:sz w:val="18"/>
                    </w:rPr>
                    <w:t>149</w:t>
                  </w:r>
                </w:p>
              </w:txbxContent>
            </v:textbox>
            <w10:wrap type="none"/>
          </v:shape>
        </w:pict>
      </w:r>
    </w:p>
    <w:p>
      <w:pPr>
        <w:spacing w:after="0"/>
        <w:rPr>
          <w:sz w:val="2"/>
          <w:szCs w:val="2"/>
        </w:rPr>
        <w:sectPr>
          <w:footerReference w:type="default" r:id="rId142"/>
          <w:pgSz w:w="12190" w:h="15880"/>
          <w:pgMar w:footer="0" w:header="0" w:top="1100" w:bottom="280" w:left="280" w:right="0"/>
        </w:sectPr>
      </w:pPr>
    </w:p>
    <w:tbl>
      <w:tblPr>
        <w:tblW w:w="0" w:type="auto"/>
        <w:jc w:val="left"/>
        <w:tblInd w:w="634"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702"/>
        <w:gridCol w:w="2835"/>
        <w:gridCol w:w="2977"/>
        <w:gridCol w:w="2835"/>
      </w:tblGrid>
      <w:tr>
        <w:trPr>
          <w:trHeight w:val="2300" w:hRule="exact"/>
        </w:trPr>
        <w:tc>
          <w:tcPr>
            <w:tcW w:w="1702" w:type="dxa"/>
            <w:vMerge w:val="restart"/>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line="324" w:lineRule="auto" w:before="122"/>
              <w:ind w:left="74" w:right="27"/>
              <w:rPr>
                <w:sz w:val="18"/>
              </w:rPr>
            </w:pPr>
            <w:r>
              <w:rPr>
                <w:color w:val="231F20"/>
                <w:sz w:val="18"/>
              </w:rPr>
              <w:t>Instancias o responsables inter- medios para asegurar su ejercicio</w:t>
            </w:r>
          </w:p>
        </w:tc>
        <w:tc>
          <w:tcPr>
            <w:tcW w:w="2835" w:type="dxa"/>
            <w:vMerge w:val="restart"/>
          </w:tcPr>
          <w:p>
            <w:pPr>
              <w:pStyle w:val="TableParagraph"/>
              <w:spacing w:before="86"/>
              <w:ind w:left="75" w:right="174"/>
              <w:rPr>
                <w:sz w:val="18"/>
              </w:rPr>
            </w:pPr>
            <w:r>
              <w:rPr>
                <w:color w:val="231F20"/>
                <w:w w:val="105"/>
                <w:sz w:val="18"/>
              </w:rPr>
              <w:t>No existen</w:t>
            </w:r>
          </w:p>
        </w:tc>
        <w:tc>
          <w:tcPr>
            <w:tcW w:w="2977" w:type="dxa"/>
            <w:vMerge w:val="restart"/>
          </w:tcPr>
          <w:p>
            <w:pPr>
              <w:pStyle w:val="TableParagraph"/>
              <w:spacing w:line="324" w:lineRule="auto" w:before="86"/>
              <w:ind w:left="75" w:right="73"/>
              <w:rPr>
                <w:sz w:val="18"/>
              </w:rPr>
            </w:pPr>
            <w:r>
              <w:rPr>
                <w:color w:val="231F20"/>
                <w:sz w:val="18"/>
              </w:rPr>
              <w:t>Serán los Defensores de las Au- diencias que podrán ser del mismo concesionario, conjunta entre varios concesionarios o a través</w:t>
            </w:r>
          </w:p>
          <w:p>
            <w:pPr>
              <w:pStyle w:val="TableParagraph"/>
              <w:spacing w:line="324" w:lineRule="auto" w:before="2"/>
              <w:ind w:left="75" w:right="30"/>
              <w:rPr>
                <w:sz w:val="18"/>
              </w:rPr>
            </w:pPr>
            <w:r>
              <w:rPr>
                <w:color w:val="231F20"/>
                <w:sz w:val="18"/>
              </w:rPr>
              <w:t>de organismos de representación (Artículo 258). El defensor de la audiencia será el responsable de recibir, documentar, procesar y dar seguimiento a las observaciones, quejas, sugerencias, peticiones o señalamientos de las personas que</w:t>
            </w:r>
            <w:r>
              <w:rPr>
                <w:color w:val="231F20"/>
                <w:w w:val="103"/>
                <w:sz w:val="18"/>
              </w:rPr>
              <w:t> </w:t>
            </w:r>
            <w:r>
              <w:rPr>
                <w:color w:val="231F20"/>
                <w:sz w:val="18"/>
              </w:rPr>
              <w:t>componen la audiencia (Artículo 258)</w:t>
            </w:r>
          </w:p>
        </w:tc>
        <w:tc>
          <w:tcPr>
            <w:tcW w:w="2835" w:type="dxa"/>
          </w:tcPr>
          <w:p>
            <w:pPr>
              <w:pStyle w:val="TableParagraph"/>
              <w:spacing w:line="324" w:lineRule="auto" w:before="87"/>
              <w:ind w:left="75" w:right="358"/>
              <w:rPr>
                <w:sz w:val="18"/>
              </w:rPr>
            </w:pPr>
            <w:r>
              <w:rPr>
                <w:color w:val="231F20"/>
                <w:sz w:val="18"/>
              </w:rPr>
              <w:t>Para la efectiva protección de la honra y la reputación, toda</w:t>
            </w:r>
          </w:p>
          <w:p>
            <w:pPr>
              <w:pStyle w:val="TableParagraph"/>
              <w:spacing w:line="324" w:lineRule="auto" w:before="2"/>
              <w:ind w:left="75" w:right="8"/>
              <w:rPr>
                <w:sz w:val="18"/>
              </w:rPr>
            </w:pPr>
            <w:r>
              <w:rPr>
                <w:color w:val="231F20"/>
                <w:sz w:val="18"/>
              </w:rPr>
              <w:t>empresa o institución de comuni- cación, tendrá una persona res- ponsable que no esté protegida por la impunidad o disponga de fuero especial, para fungir como árbitro en éstos casos.</w:t>
            </w:r>
          </w:p>
        </w:tc>
      </w:tr>
      <w:tr>
        <w:trPr>
          <w:trHeight w:val="5235" w:hRule="exact"/>
        </w:trPr>
        <w:tc>
          <w:tcPr>
            <w:tcW w:w="1702" w:type="dxa"/>
            <w:vMerge/>
          </w:tcPr>
          <w:p>
            <w:pPr/>
          </w:p>
        </w:tc>
        <w:tc>
          <w:tcPr>
            <w:tcW w:w="2835" w:type="dxa"/>
            <w:vMerge/>
          </w:tcPr>
          <w:p>
            <w:pPr/>
          </w:p>
        </w:tc>
        <w:tc>
          <w:tcPr>
            <w:tcW w:w="2977" w:type="dxa"/>
            <w:vMerge/>
          </w:tcPr>
          <w:p>
            <w:pPr/>
          </w:p>
        </w:tc>
        <w:tc>
          <w:tcPr>
            <w:tcW w:w="2835" w:type="dxa"/>
          </w:tcPr>
          <w:p>
            <w:pPr>
              <w:pStyle w:val="TableParagraph"/>
              <w:spacing w:line="324" w:lineRule="auto" w:before="88"/>
              <w:ind w:left="75" w:right="70"/>
              <w:rPr>
                <w:sz w:val="18"/>
              </w:rPr>
            </w:pPr>
            <w:r>
              <w:rPr>
                <w:color w:val="231F20"/>
                <w:sz w:val="18"/>
              </w:rPr>
              <w:t>Así como cada institución cuenta con un departamento o encar- gado de atender las solicitudes de información sobre la transpa- rencia vinculadas con el Instituto Federal</w:t>
            </w:r>
            <w:r>
              <w:rPr>
                <w:color w:val="231F20"/>
                <w:spacing w:val="-13"/>
                <w:sz w:val="18"/>
              </w:rPr>
              <w:t> </w:t>
            </w:r>
            <w:r>
              <w:rPr>
                <w:color w:val="231F20"/>
                <w:sz w:val="18"/>
              </w:rPr>
              <w:t>Transparencia</w:t>
            </w:r>
            <w:r>
              <w:rPr>
                <w:color w:val="231F20"/>
                <w:spacing w:val="-13"/>
                <w:sz w:val="18"/>
              </w:rPr>
              <w:t> </w:t>
            </w:r>
            <w:r>
              <w:rPr>
                <w:color w:val="231F20"/>
                <w:sz w:val="18"/>
              </w:rPr>
              <w:t>y</w:t>
            </w:r>
            <w:r>
              <w:rPr>
                <w:color w:val="231F20"/>
                <w:spacing w:val="-13"/>
                <w:sz w:val="18"/>
              </w:rPr>
              <w:t> </w:t>
            </w:r>
            <w:r>
              <w:rPr>
                <w:color w:val="231F20"/>
                <w:sz w:val="18"/>
              </w:rPr>
              <w:t>de</w:t>
            </w:r>
            <w:r>
              <w:rPr>
                <w:color w:val="231F20"/>
                <w:spacing w:val="-13"/>
                <w:sz w:val="18"/>
              </w:rPr>
              <w:t> </w:t>
            </w:r>
            <w:r>
              <w:rPr>
                <w:color w:val="231F20"/>
                <w:sz w:val="18"/>
              </w:rPr>
              <w:t>Acce- so</w:t>
            </w:r>
            <w:r>
              <w:rPr>
                <w:color w:val="231F20"/>
                <w:spacing w:val="-12"/>
                <w:sz w:val="18"/>
              </w:rPr>
              <w:t> </w:t>
            </w:r>
            <w:r>
              <w:rPr>
                <w:color w:val="231F20"/>
                <w:sz w:val="18"/>
              </w:rPr>
              <w:t>a</w:t>
            </w:r>
            <w:r>
              <w:rPr>
                <w:color w:val="231F20"/>
                <w:spacing w:val="-12"/>
                <w:sz w:val="18"/>
              </w:rPr>
              <w:t> </w:t>
            </w:r>
            <w:r>
              <w:rPr>
                <w:color w:val="231F20"/>
                <w:sz w:val="18"/>
              </w:rPr>
              <w:t>la</w:t>
            </w:r>
            <w:r>
              <w:rPr>
                <w:color w:val="231F20"/>
                <w:spacing w:val="-12"/>
                <w:sz w:val="18"/>
              </w:rPr>
              <w:t> </w:t>
            </w:r>
            <w:r>
              <w:rPr>
                <w:color w:val="231F20"/>
                <w:sz w:val="18"/>
              </w:rPr>
              <w:t>Información</w:t>
            </w:r>
            <w:r>
              <w:rPr>
                <w:color w:val="231F20"/>
                <w:spacing w:val="-12"/>
                <w:sz w:val="18"/>
              </w:rPr>
              <w:t> </w:t>
            </w:r>
            <w:r>
              <w:rPr>
                <w:color w:val="231F20"/>
                <w:sz w:val="18"/>
              </w:rPr>
              <w:t>Pública</w:t>
            </w:r>
            <w:r>
              <w:rPr>
                <w:color w:val="231F20"/>
                <w:spacing w:val="-12"/>
                <w:sz w:val="18"/>
              </w:rPr>
              <w:t> </w:t>
            </w:r>
            <w:r>
              <w:rPr>
                <w:color w:val="231F20"/>
                <w:sz w:val="18"/>
              </w:rPr>
              <w:t>(IFAI), en el caso del ejercicio Derecho de Réplica es conveniente que exista una oficina o responsable de atender tales</w:t>
            </w:r>
            <w:r>
              <w:rPr>
                <w:color w:val="231F20"/>
                <w:spacing w:val="1"/>
                <w:sz w:val="18"/>
              </w:rPr>
              <w:t> </w:t>
            </w:r>
            <w:r>
              <w:rPr>
                <w:color w:val="231F20"/>
                <w:sz w:val="18"/>
              </w:rPr>
              <w:t>situaciones.</w:t>
            </w:r>
          </w:p>
          <w:p>
            <w:pPr>
              <w:pStyle w:val="TableParagraph"/>
              <w:spacing w:line="324" w:lineRule="auto" w:before="2"/>
              <w:ind w:left="75" w:right="158"/>
              <w:rPr>
                <w:sz w:val="18"/>
              </w:rPr>
            </w:pPr>
            <w:r>
              <w:rPr>
                <w:color w:val="231F20"/>
                <w:sz w:val="18"/>
              </w:rPr>
              <w:t>De lo contrario, la burocracia institucional de las industrias mediáticas podrá obstaculizar el desempeño de dicha garantía constitucional</w:t>
            </w:r>
          </w:p>
        </w:tc>
      </w:tr>
      <w:tr>
        <w:trPr>
          <w:trHeight w:val="2580" w:hRule="exact"/>
        </w:trPr>
        <w:tc>
          <w:tcPr>
            <w:tcW w:w="1702" w:type="dxa"/>
          </w:tcPr>
          <w:p>
            <w:pPr>
              <w:pStyle w:val="TableParagraph"/>
              <w:rPr>
                <w:sz w:val="18"/>
              </w:rPr>
            </w:pPr>
          </w:p>
          <w:p>
            <w:pPr>
              <w:pStyle w:val="TableParagraph"/>
              <w:rPr>
                <w:sz w:val="18"/>
              </w:rPr>
            </w:pPr>
          </w:p>
          <w:p>
            <w:pPr>
              <w:pStyle w:val="TableParagraph"/>
              <w:rPr>
                <w:sz w:val="18"/>
              </w:rPr>
            </w:pPr>
          </w:p>
          <w:p>
            <w:pPr>
              <w:pStyle w:val="TableParagraph"/>
              <w:spacing w:before="9"/>
              <w:rPr>
                <w:sz w:val="26"/>
              </w:rPr>
            </w:pPr>
          </w:p>
          <w:p>
            <w:pPr>
              <w:pStyle w:val="TableParagraph"/>
              <w:spacing w:line="324" w:lineRule="auto"/>
              <w:ind w:left="75" w:right="274"/>
              <w:jc w:val="both"/>
              <w:rPr>
                <w:sz w:val="18"/>
              </w:rPr>
            </w:pPr>
            <w:r>
              <w:rPr>
                <w:color w:val="231F20"/>
                <w:sz w:val="18"/>
              </w:rPr>
              <w:t>¿En qué</w:t>
            </w:r>
            <w:r>
              <w:rPr>
                <w:color w:val="231F20"/>
                <w:spacing w:val="-25"/>
                <w:sz w:val="18"/>
              </w:rPr>
              <w:t> </w:t>
            </w:r>
            <w:r>
              <w:rPr>
                <w:color w:val="231F20"/>
                <w:sz w:val="18"/>
              </w:rPr>
              <w:t>espacio se debe ejecutar dicho</w:t>
            </w:r>
            <w:r>
              <w:rPr>
                <w:color w:val="231F20"/>
                <w:spacing w:val="12"/>
                <w:sz w:val="18"/>
              </w:rPr>
              <w:t> </w:t>
            </w:r>
            <w:r>
              <w:rPr>
                <w:color w:val="231F20"/>
                <w:sz w:val="18"/>
              </w:rPr>
              <w:t>derecho?</w:t>
            </w:r>
          </w:p>
        </w:tc>
        <w:tc>
          <w:tcPr>
            <w:tcW w:w="2835" w:type="dxa"/>
          </w:tcPr>
          <w:p>
            <w:pPr>
              <w:pStyle w:val="TableParagraph"/>
              <w:spacing w:line="324" w:lineRule="auto" w:before="89"/>
              <w:ind w:left="75" w:right="128"/>
              <w:rPr>
                <w:sz w:val="18"/>
              </w:rPr>
            </w:pPr>
            <w:r>
              <w:rPr>
                <w:color w:val="231F20"/>
                <w:sz w:val="18"/>
              </w:rPr>
              <w:t>El concesionario o permisionario de radio y televisión transmitirá dentro de su programación la aclaración correspondiente en los términos de la resolución</w:t>
            </w:r>
          </w:p>
        </w:tc>
        <w:tc>
          <w:tcPr>
            <w:tcW w:w="2977" w:type="dxa"/>
          </w:tcPr>
          <w:p>
            <w:pPr>
              <w:pStyle w:val="TableParagraph"/>
              <w:spacing w:line="324" w:lineRule="auto" w:before="89"/>
              <w:ind w:left="75" w:right="130"/>
              <w:rPr>
                <w:sz w:val="18"/>
              </w:rPr>
            </w:pPr>
            <w:r>
              <w:rPr>
                <w:color w:val="231F20"/>
                <w:sz w:val="18"/>
              </w:rPr>
              <w:t>Se difundirá tan pronto como sea posible, en la página electrónica que el concesionario de radiodifu- sión publique para dichos efectos (Artículo 259)</w:t>
            </w:r>
          </w:p>
        </w:tc>
        <w:tc>
          <w:tcPr>
            <w:tcW w:w="2835" w:type="dxa"/>
          </w:tcPr>
          <w:p>
            <w:pPr>
              <w:pStyle w:val="TableParagraph"/>
              <w:spacing w:line="324" w:lineRule="auto" w:before="90"/>
              <w:ind w:left="75" w:right="138"/>
              <w:rPr>
                <w:sz w:val="18"/>
              </w:rPr>
            </w:pPr>
            <w:r>
              <w:rPr>
                <w:color w:val="231F20"/>
                <w:sz w:val="18"/>
              </w:rPr>
              <w:t>El ejercicio de la réplica se debe difundir sin interferencias ni omi- siones, en la misma sección del programa en que fue realizada, guardando la mismas caracte- rísticas de proporcionalidad en cuanto extensión, tiempo, lugar y formas de comunicación de la emisión</w:t>
            </w:r>
            <w:r>
              <w:rPr>
                <w:color w:val="231F20"/>
                <w:spacing w:val="25"/>
                <w:sz w:val="18"/>
              </w:rPr>
              <w:t> </w:t>
            </w:r>
            <w:r>
              <w:rPr>
                <w:color w:val="231F20"/>
                <w:sz w:val="18"/>
              </w:rPr>
              <w:t>impugnada.</w:t>
            </w:r>
          </w:p>
        </w:tc>
      </w:tr>
      <w:tr>
        <w:trPr>
          <w:trHeight w:val="2020" w:hRule="exact"/>
        </w:trPr>
        <w:tc>
          <w:tcPr>
            <w:tcW w:w="1702" w:type="dxa"/>
          </w:tcPr>
          <w:p>
            <w:pPr>
              <w:pStyle w:val="TableParagraph"/>
              <w:rPr>
                <w:sz w:val="18"/>
              </w:rPr>
            </w:pPr>
          </w:p>
          <w:p>
            <w:pPr>
              <w:pStyle w:val="TableParagraph"/>
              <w:rPr>
                <w:sz w:val="18"/>
              </w:rPr>
            </w:pPr>
          </w:p>
          <w:p>
            <w:pPr>
              <w:pStyle w:val="TableParagraph"/>
              <w:rPr>
                <w:sz w:val="18"/>
              </w:rPr>
            </w:pPr>
          </w:p>
          <w:p>
            <w:pPr>
              <w:pStyle w:val="TableParagraph"/>
              <w:spacing w:before="10"/>
              <w:rPr>
                <w:sz w:val="26"/>
              </w:rPr>
            </w:pPr>
          </w:p>
          <w:p>
            <w:pPr>
              <w:pStyle w:val="TableParagraph"/>
              <w:spacing w:line="324" w:lineRule="auto" w:before="1"/>
              <w:ind w:left="75" w:right="406"/>
              <w:rPr>
                <w:sz w:val="18"/>
              </w:rPr>
            </w:pPr>
            <w:r>
              <w:rPr>
                <w:color w:val="231F20"/>
                <w:sz w:val="18"/>
              </w:rPr>
              <w:t>Plazos para su</w:t>
            </w:r>
            <w:r>
              <w:rPr>
                <w:color w:val="231F20"/>
                <w:w w:val="92"/>
                <w:sz w:val="18"/>
              </w:rPr>
              <w:t> </w:t>
            </w:r>
            <w:r>
              <w:rPr>
                <w:color w:val="231F20"/>
                <w:sz w:val="18"/>
              </w:rPr>
              <w:t>cumplimiento</w:t>
            </w:r>
          </w:p>
        </w:tc>
        <w:tc>
          <w:tcPr>
            <w:tcW w:w="2835" w:type="dxa"/>
          </w:tcPr>
          <w:p>
            <w:pPr>
              <w:pStyle w:val="TableParagraph"/>
              <w:spacing w:before="91"/>
              <w:ind w:left="75" w:right="174"/>
              <w:rPr>
                <w:sz w:val="18"/>
              </w:rPr>
            </w:pPr>
            <w:r>
              <w:rPr>
                <w:color w:val="231F20"/>
                <w:w w:val="105"/>
                <w:sz w:val="18"/>
              </w:rPr>
              <w:t>No existen</w:t>
            </w:r>
          </w:p>
        </w:tc>
        <w:tc>
          <w:tcPr>
            <w:tcW w:w="2977" w:type="dxa"/>
          </w:tcPr>
          <w:p>
            <w:pPr>
              <w:pStyle w:val="TableParagraph"/>
              <w:spacing w:line="324" w:lineRule="auto" w:before="91"/>
              <w:ind w:left="75" w:right="30"/>
              <w:rPr>
                <w:sz w:val="18"/>
              </w:rPr>
            </w:pPr>
            <w:r>
              <w:rPr>
                <w:color w:val="231F20"/>
                <w:sz w:val="18"/>
              </w:rPr>
              <w:t>El defensor responderá al radioes- cucha o televidente en un plazo máximo de veinte días hábiles aportando las respuestas recibidas y, en su caso, con la explicación que a su juicio merezca</w:t>
            </w:r>
          </w:p>
        </w:tc>
        <w:tc>
          <w:tcPr>
            <w:tcW w:w="2835" w:type="dxa"/>
          </w:tcPr>
          <w:p>
            <w:pPr>
              <w:pStyle w:val="TableParagraph"/>
              <w:spacing w:line="324" w:lineRule="auto" w:before="91"/>
              <w:ind w:left="75" w:right="8"/>
              <w:rPr>
                <w:sz w:val="18"/>
              </w:rPr>
            </w:pPr>
            <w:r>
              <w:rPr>
                <w:color w:val="231F20"/>
                <w:sz w:val="18"/>
              </w:rPr>
              <w:t>La réplica se debe notificar por escrito al responsable de la comunicación durante los cinco días siguientes máximos a la di- fusión de la información incorrec- ta, y se realizará al día siguiente de su notificación por escrito</w:t>
            </w:r>
          </w:p>
        </w:tc>
      </w:tr>
    </w:tbl>
    <w:p>
      <w:pPr>
        <w:rPr>
          <w:sz w:val="2"/>
          <w:szCs w:val="2"/>
        </w:rPr>
      </w:pPr>
      <w:r>
        <w:rPr/>
        <w:pict>
          <v:shape style="position:absolute;margin-left:23.71966pt;margin-top:19.162701pt;width:11pt;height:17pt;mso-position-horizontal-relative:page;mso-position-vertical-relative:page;z-index:2968" type="#_x0000_t202" filled="false" stroked="false">
            <v:textbox inset="0,0,0,0" style="layout-flow:vertical">
              <w:txbxContent>
                <w:p>
                  <w:pPr>
                    <w:spacing w:line="206" w:lineRule="exact" w:before="0"/>
                    <w:ind w:left="20" w:right="-119" w:firstLine="0"/>
                    <w:jc w:val="left"/>
                    <w:rPr>
                      <w:sz w:val="18"/>
                    </w:rPr>
                  </w:pPr>
                  <w:r>
                    <w:rPr>
                      <w:color w:val="231F20"/>
                      <w:sz w:val="18"/>
                    </w:rPr>
                    <w:t>150</w:t>
                  </w:r>
                </w:p>
              </w:txbxContent>
            </v:textbox>
            <w10:wrap type="none"/>
          </v:shape>
        </w:pict>
      </w:r>
      <w:r>
        <w:rPr/>
        <w:pict>
          <v:shape style="position:absolute;margin-left:23.71966pt;margin-top:757.585693pt;width:11pt;height:17pt;mso-position-horizontal-relative:page;mso-position-vertical-relative:page;z-index:2992" type="#_x0000_t202" filled="false" stroked="false">
            <v:textbox inset="0,0,0,0" style="layout-flow:vertical">
              <w:txbxContent>
                <w:p>
                  <w:pPr>
                    <w:spacing w:line="206" w:lineRule="exact" w:before="0"/>
                    <w:ind w:left="20" w:right="-119" w:firstLine="0"/>
                    <w:jc w:val="left"/>
                    <w:rPr>
                      <w:sz w:val="18"/>
                    </w:rPr>
                  </w:pPr>
                  <w:r>
                    <w:rPr>
                      <w:color w:val="231F20"/>
                      <w:sz w:val="18"/>
                    </w:rPr>
                    <w:t>151</w:t>
                  </w:r>
                </w:p>
              </w:txbxContent>
            </v:textbox>
            <w10:wrap type="none"/>
          </v:shape>
        </w:pict>
      </w:r>
    </w:p>
    <w:p>
      <w:pPr>
        <w:spacing w:after="0"/>
        <w:rPr>
          <w:sz w:val="2"/>
          <w:szCs w:val="2"/>
        </w:rPr>
        <w:sectPr>
          <w:footerReference w:type="default" r:id="rId143"/>
          <w:pgSz w:w="12190" w:h="15880"/>
          <w:pgMar w:footer="0" w:header="0" w:top="1120" w:bottom="280" w:left="280" w:right="0"/>
        </w:sectPr>
      </w:pPr>
    </w:p>
    <w:p>
      <w:pPr>
        <w:pStyle w:val="BodyText"/>
        <w:rPr>
          <w:rFonts w:ascii="Arial"/>
          <w:sz w:val="20"/>
        </w:rPr>
      </w:pPr>
      <w:r>
        <w:rPr/>
        <w:pict>
          <v:shape style="position:absolute;margin-left:70.866096pt;margin-top:45.749573pt;width:289.75pt;height:517.9500pt;mso-position-horizontal-relative:page;mso-position-vertical-relative:page;z-index:3016" type="#_x0000_t202" filled="false" stroked="false">
            <v:textbox inset="0,0,0,0">
              <w:txbxContent>
                <w:tbl>
                  <w:tblPr>
                    <w:tblW w:w="0" w:type="auto"/>
                    <w:jc w:val="left"/>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740"/>
                    <w:gridCol w:w="2020"/>
                    <w:gridCol w:w="2020"/>
                  </w:tblGrid>
                  <w:tr>
                    <w:trPr>
                      <w:trHeight w:val="2835" w:hRule="exact"/>
                    </w:trPr>
                    <w:tc>
                      <w:tcPr>
                        <w:tcW w:w="1740" w:type="dxa"/>
                        <w:textDirection w:val="btLr"/>
                      </w:tcPr>
                      <w:p>
                        <w:pPr>
                          <w:pStyle w:val="TableParagraph"/>
                          <w:spacing w:line="324" w:lineRule="auto" w:before="86"/>
                          <w:ind w:left="75" w:right="244"/>
                          <w:rPr>
                            <w:sz w:val="18"/>
                          </w:rPr>
                        </w:pPr>
                        <w:r>
                          <w:rPr>
                            <w:color w:val="231F20"/>
                            <w:w w:val="91"/>
                            <w:sz w:val="18"/>
                          </w:rPr>
                          <w:t>La</w:t>
                        </w:r>
                        <w:r>
                          <w:rPr>
                            <w:color w:val="231F20"/>
                            <w:sz w:val="18"/>
                          </w:rPr>
                          <w:t> </w:t>
                        </w:r>
                        <w:r>
                          <w:rPr>
                            <w:color w:val="231F20"/>
                            <w:w w:val="100"/>
                            <w:sz w:val="18"/>
                          </w:rPr>
                          <w:t>negativa</w:t>
                        </w:r>
                        <w:r>
                          <w:rPr>
                            <w:color w:val="231F20"/>
                            <w:sz w:val="18"/>
                          </w:rPr>
                          <w:t> </w:t>
                        </w:r>
                        <w:r>
                          <w:rPr>
                            <w:color w:val="231F20"/>
                            <w:w w:val="93"/>
                            <w:sz w:val="18"/>
                          </w:rPr>
                          <w:t>a</w:t>
                        </w:r>
                        <w:r>
                          <w:rPr>
                            <w:color w:val="231F20"/>
                            <w:sz w:val="18"/>
                          </w:rPr>
                          <w:t> </w:t>
                        </w:r>
                        <w:r>
                          <w:rPr>
                            <w:color w:val="231F20"/>
                            <w:w w:val="102"/>
                            <w:sz w:val="18"/>
                          </w:rPr>
                          <w:t>publicar</w:t>
                        </w:r>
                        <w:r>
                          <w:rPr>
                            <w:color w:val="231F20"/>
                            <w:sz w:val="18"/>
                          </w:rPr>
                          <w:t> </w:t>
                        </w:r>
                        <w:r>
                          <w:rPr>
                            <w:color w:val="231F20"/>
                            <w:w w:val="106"/>
                            <w:sz w:val="18"/>
                          </w:rPr>
                          <w:t>o</w:t>
                        </w:r>
                        <w:r>
                          <w:rPr>
                            <w:color w:val="231F20"/>
                            <w:sz w:val="18"/>
                          </w:rPr>
                          <w:t> </w:t>
                        </w:r>
                        <w:r>
                          <w:rPr>
                            <w:color w:val="231F20"/>
                            <w:w w:val="104"/>
                            <w:sz w:val="18"/>
                          </w:rPr>
                          <w:t>difun</w:t>
                        </w:r>
                        <w:r>
                          <w:rPr>
                            <w:color w:val="231F20"/>
                            <w:w w:val="99"/>
                            <w:sz w:val="18"/>
                          </w:rPr>
                          <w:t>- </w:t>
                        </w:r>
                        <w:r>
                          <w:rPr>
                            <w:color w:val="231F20"/>
                            <w:w w:val="106"/>
                            <w:sz w:val="18"/>
                          </w:rPr>
                          <w:t>dir</w:t>
                        </w:r>
                        <w:r>
                          <w:rPr>
                            <w:color w:val="231F20"/>
                            <w:sz w:val="18"/>
                          </w:rPr>
                          <w:t> </w:t>
                        </w:r>
                        <w:r>
                          <w:rPr>
                            <w:color w:val="231F20"/>
                            <w:w w:val="97"/>
                            <w:sz w:val="18"/>
                          </w:rPr>
                          <w:t>la</w:t>
                        </w:r>
                        <w:r>
                          <w:rPr>
                            <w:color w:val="231F20"/>
                            <w:sz w:val="18"/>
                          </w:rPr>
                          <w:t> </w:t>
                        </w:r>
                        <w:r>
                          <w:rPr>
                            <w:color w:val="231F20"/>
                            <w:spacing w:val="-4"/>
                            <w:w w:val="99"/>
                            <w:sz w:val="18"/>
                          </w:rPr>
                          <w:t>r</w:t>
                        </w:r>
                        <w:r>
                          <w:rPr>
                            <w:color w:val="231F20"/>
                            <w:w w:val="98"/>
                            <w:sz w:val="18"/>
                          </w:rPr>
                          <w:t>espuesta</w:t>
                        </w:r>
                        <w:r>
                          <w:rPr>
                            <w:color w:val="231F20"/>
                            <w:sz w:val="18"/>
                          </w:rPr>
                          <w:t> </w:t>
                        </w:r>
                        <w:r>
                          <w:rPr>
                            <w:color w:val="231F20"/>
                            <w:w w:val="106"/>
                            <w:sz w:val="18"/>
                          </w:rPr>
                          <w:t>o</w:t>
                        </w:r>
                        <w:r>
                          <w:rPr>
                            <w:color w:val="231F20"/>
                            <w:sz w:val="18"/>
                          </w:rPr>
                          <w:t> </w:t>
                        </w:r>
                        <w:r>
                          <w:rPr>
                            <w:color w:val="231F20"/>
                            <w:spacing w:val="-4"/>
                            <w:w w:val="99"/>
                            <w:sz w:val="18"/>
                          </w:rPr>
                          <w:t>r</w:t>
                        </w:r>
                        <w:r>
                          <w:rPr>
                            <w:color w:val="231F20"/>
                            <w:w w:val="101"/>
                            <w:sz w:val="18"/>
                          </w:rPr>
                          <w:t>ectificación </w:t>
                        </w:r>
                        <w:r>
                          <w:rPr>
                            <w:color w:val="231F20"/>
                            <w:w w:val="93"/>
                            <w:sz w:val="18"/>
                          </w:rPr>
                          <w:t>a</w:t>
                        </w:r>
                        <w:r>
                          <w:rPr>
                            <w:color w:val="231F20"/>
                            <w:sz w:val="18"/>
                          </w:rPr>
                          <w:t> </w:t>
                        </w:r>
                        <w:r>
                          <w:rPr>
                            <w:color w:val="231F20"/>
                            <w:w w:val="97"/>
                            <w:sz w:val="18"/>
                          </w:rPr>
                          <w:t>la</w:t>
                        </w:r>
                        <w:r>
                          <w:rPr>
                            <w:color w:val="231F20"/>
                            <w:sz w:val="18"/>
                          </w:rPr>
                          <w:t> </w:t>
                        </w:r>
                        <w:r>
                          <w:rPr>
                            <w:color w:val="231F20"/>
                            <w:w w:val="106"/>
                            <w:sz w:val="18"/>
                          </w:rPr>
                          <w:t>b</w:t>
                        </w:r>
                        <w:r>
                          <w:rPr>
                            <w:color w:val="231F20"/>
                            <w:spacing w:val="-4"/>
                            <w:w w:val="106"/>
                            <w:sz w:val="18"/>
                          </w:rPr>
                          <w:t>r</w:t>
                        </w:r>
                        <w:r>
                          <w:rPr>
                            <w:color w:val="231F20"/>
                            <w:w w:val="101"/>
                            <w:sz w:val="18"/>
                          </w:rPr>
                          <w:t>evedad</w:t>
                        </w:r>
                        <w:r>
                          <w:rPr>
                            <w:color w:val="231F20"/>
                            <w:sz w:val="18"/>
                          </w:rPr>
                          <w:t> </w:t>
                        </w:r>
                        <w:r>
                          <w:rPr>
                            <w:color w:val="231F20"/>
                            <w:w w:val="103"/>
                            <w:sz w:val="18"/>
                          </w:rPr>
                          <w:t>posible</w:t>
                        </w:r>
                        <w:r>
                          <w:rPr>
                            <w:color w:val="231F20"/>
                            <w:sz w:val="18"/>
                          </w:rPr>
                          <w:t> </w:t>
                        </w:r>
                        <w:r>
                          <w:rPr>
                            <w:color w:val="231F20"/>
                            <w:w w:val="103"/>
                            <w:sz w:val="18"/>
                          </w:rPr>
                          <w:t>brinda</w:t>
                        </w:r>
                        <w:r>
                          <w:rPr>
                            <w:color w:val="231F20"/>
                            <w:sz w:val="18"/>
                          </w:rPr>
                          <w:t> </w:t>
                        </w:r>
                        <w:r>
                          <w:rPr>
                            <w:color w:val="231F20"/>
                            <w:w w:val="97"/>
                            <w:sz w:val="18"/>
                          </w:rPr>
                          <w:t>al </w:t>
                        </w:r>
                        <w:r>
                          <w:rPr>
                            <w:color w:val="231F20"/>
                            <w:spacing w:val="-4"/>
                            <w:w w:val="99"/>
                            <w:sz w:val="18"/>
                          </w:rPr>
                          <w:t>r</w:t>
                        </w:r>
                        <w:r>
                          <w:rPr>
                            <w:color w:val="231F20"/>
                            <w:w w:val="102"/>
                            <w:sz w:val="18"/>
                          </w:rPr>
                          <w:t>espondiente</w:t>
                        </w:r>
                        <w:r>
                          <w:rPr>
                            <w:color w:val="231F20"/>
                            <w:sz w:val="18"/>
                          </w:rPr>
                          <w:t> </w:t>
                        </w:r>
                        <w:r>
                          <w:rPr>
                            <w:color w:val="231F20"/>
                            <w:w w:val="99"/>
                            <w:sz w:val="18"/>
                          </w:rPr>
                          <w:t>acción</w:t>
                        </w:r>
                        <w:r>
                          <w:rPr>
                            <w:color w:val="231F20"/>
                            <w:sz w:val="18"/>
                          </w:rPr>
                          <w:t> </w:t>
                        </w:r>
                        <w:r>
                          <w:rPr>
                            <w:color w:val="231F20"/>
                            <w:w w:val="102"/>
                            <w:sz w:val="18"/>
                          </w:rPr>
                          <w:t>judicial</w:t>
                        </w:r>
                        <w:r>
                          <w:rPr>
                            <w:color w:val="231F20"/>
                            <w:sz w:val="18"/>
                          </w:rPr>
                          <w:t> </w:t>
                        </w:r>
                        <w:r>
                          <w:rPr>
                            <w:color w:val="231F20"/>
                            <w:w w:val="104"/>
                            <w:sz w:val="18"/>
                          </w:rPr>
                          <w:t>de </w:t>
                        </w:r>
                        <w:r>
                          <w:rPr>
                            <w:color w:val="231F20"/>
                            <w:w w:val="103"/>
                            <w:sz w:val="18"/>
                          </w:rPr>
                          <w:t>trámite</w:t>
                        </w:r>
                        <w:r>
                          <w:rPr>
                            <w:color w:val="231F20"/>
                            <w:sz w:val="18"/>
                          </w:rPr>
                          <w:t> </w:t>
                        </w:r>
                        <w:r>
                          <w:rPr>
                            <w:color w:val="231F20"/>
                            <w:w w:val="97"/>
                            <w:sz w:val="18"/>
                          </w:rPr>
                          <w:t>sumarísimo</w:t>
                        </w:r>
                        <w:r>
                          <w:rPr>
                            <w:color w:val="231F20"/>
                            <w:sz w:val="18"/>
                          </w:rPr>
                          <w:t> </w:t>
                        </w:r>
                        <w:r>
                          <w:rPr>
                            <w:color w:val="231F20"/>
                            <w:w w:val="98"/>
                            <w:sz w:val="18"/>
                          </w:rPr>
                          <w:t>para</w:t>
                        </w:r>
                        <w:r>
                          <w:rPr>
                            <w:color w:val="231F20"/>
                            <w:sz w:val="18"/>
                          </w:rPr>
                          <w:t> </w:t>
                        </w:r>
                        <w:r>
                          <w:rPr>
                            <w:color w:val="231F20"/>
                            <w:w w:val="97"/>
                            <w:sz w:val="18"/>
                          </w:rPr>
                          <w:t>hacer </w:t>
                        </w:r>
                        <w:r>
                          <w:rPr>
                            <w:color w:val="231F20"/>
                            <w:w w:val="96"/>
                            <w:sz w:val="18"/>
                          </w:rPr>
                          <w:t>eficaz</w:t>
                        </w:r>
                        <w:r>
                          <w:rPr>
                            <w:color w:val="231F20"/>
                            <w:sz w:val="18"/>
                          </w:rPr>
                          <w:t> </w:t>
                        </w:r>
                        <w:r>
                          <w:rPr>
                            <w:color w:val="231F20"/>
                            <w:w w:val="92"/>
                            <w:sz w:val="18"/>
                          </w:rPr>
                          <w:t>su</w:t>
                        </w:r>
                        <w:r>
                          <w:rPr>
                            <w:color w:val="231F20"/>
                            <w:sz w:val="18"/>
                          </w:rPr>
                          <w:t> </w:t>
                        </w:r>
                        <w:r>
                          <w:rPr>
                            <w:color w:val="231F20"/>
                            <w:w w:val="101"/>
                            <w:sz w:val="18"/>
                          </w:rPr>
                          <w:t>De</w:t>
                        </w:r>
                        <w:r>
                          <w:rPr>
                            <w:color w:val="231F20"/>
                            <w:spacing w:val="-4"/>
                            <w:w w:val="101"/>
                            <w:sz w:val="18"/>
                          </w:rPr>
                          <w:t>r</w:t>
                        </w:r>
                        <w:r>
                          <w:rPr>
                            <w:color w:val="231F20"/>
                            <w:w w:val="100"/>
                            <w:sz w:val="18"/>
                          </w:rPr>
                          <w:t>echo</w:t>
                        </w:r>
                        <w:r>
                          <w:rPr>
                            <w:color w:val="231F20"/>
                            <w:sz w:val="18"/>
                          </w:rPr>
                          <w:t> </w:t>
                        </w:r>
                        <w:r>
                          <w:rPr>
                            <w:color w:val="231F20"/>
                            <w:w w:val="104"/>
                            <w:sz w:val="18"/>
                          </w:rPr>
                          <w:t>de</w:t>
                        </w:r>
                        <w:r>
                          <w:rPr>
                            <w:color w:val="231F20"/>
                            <w:sz w:val="18"/>
                          </w:rPr>
                          <w:t> </w:t>
                        </w:r>
                        <w:r>
                          <w:rPr>
                            <w:color w:val="231F20"/>
                            <w:w w:val="97"/>
                            <w:sz w:val="18"/>
                          </w:rPr>
                          <w:t>Réplica.</w:t>
                        </w:r>
                      </w:p>
                    </w:tc>
                    <w:tc>
                      <w:tcPr>
                        <w:tcW w:w="2020" w:type="dxa"/>
                        <w:textDirection w:val="btLr"/>
                      </w:tcPr>
                      <w:p>
                        <w:pPr>
                          <w:pStyle w:val="TableParagraph"/>
                          <w:spacing w:line="324" w:lineRule="auto" w:before="87"/>
                          <w:ind w:left="75" w:right="140"/>
                          <w:rPr>
                            <w:sz w:val="18"/>
                          </w:rPr>
                        </w:pPr>
                        <w:r>
                          <w:rPr>
                            <w:color w:val="231F20"/>
                            <w:w w:val="91"/>
                            <w:sz w:val="18"/>
                          </w:rPr>
                          <w:t>La</w:t>
                        </w:r>
                        <w:r>
                          <w:rPr>
                            <w:color w:val="231F20"/>
                            <w:sz w:val="18"/>
                          </w:rPr>
                          <w:t> </w:t>
                        </w:r>
                        <w:r>
                          <w:rPr>
                            <w:color w:val="231F20"/>
                            <w:w w:val="102"/>
                            <w:sz w:val="18"/>
                          </w:rPr>
                          <w:t>publicación</w:t>
                        </w:r>
                        <w:r>
                          <w:rPr>
                            <w:color w:val="231F20"/>
                            <w:sz w:val="18"/>
                          </w:rPr>
                          <w:t> </w:t>
                        </w:r>
                        <w:r>
                          <w:rPr>
                            <w:color w:val="231F20"/>
                            <w:w w:val="106"/>
                            <w:sz w:val="18"/>
                          </w:rPr>
                          <w:t>o</w:t>
                        </w:r>
                        <w:r>
                          <w:rPr>
                            <w:color w:val="231F20"/>
                            <w:sz w:val="18"/>
                          </w:rPr>
                          <w:t> </w:t>
                        </w:r>
                        <w:r>
                          <w:rPr>
                            <w:color w:val="231F20"/>
                            <w:spacing w:val="-4"/>
                            <w:w w:val="99"/>
                            <w:sz w:val="18"/>
                          </w:rPr>
                          <w:t>r</w:t>
                        </w:r>
                        <w:r>
                          <w:rPr>
                            <w:color w:val="231F20"/>
                            <w:w w:val="98"/>
                            <w:sz w:val="18"/>
                          </w:rPr>
                          <w:t>espuesta</w:t>
                        </w:r>
                        <w:r>
                          <w:rPr>
                            <w:color w:val="231F20"/>
                            <w:sz w:val="18"/>
                          </w:rPr>
                          <w:t> </w:t>
                        </w:r>
                        <w:r>
                          <w:rPr>
                            <w:color w:val="231F20"/>
                            <w:w w:val="105"/>
                            <w:sz w:val="18"/>
                          </w:rPr>
                          <w:t>del </w:t>
                        </w:r>
                        <w:r>
                          <w:rPr>
                            <w:color w:val="231F20"/>
                            <w:w w:val="101"/>
                            <w:sz w:val="18"/>
                          </w:rPr>
                          <w:t>afectado</w:t>
                        </w:r>
                        <w:r>
                          <w:rPr>
                            <w:color w:val="231F20"/>
                            <w:sz w:val="18"/>
                          </w:rPr>
                          <w:t> </w:t>
                        </w:r>
                        <w:r>
                          <w:rPr>
                            <w:color w:val="231F20"/>
                            <w:w w:val="103"/>
                            <w:sz w:val="18"/>
                          </w:rPr>
                          <w:t>no</w:t>
                        </w:r>
                        <w:r>
                          <w:rPr>
                            <w:color w:val="231F20"/>
                            <w:sz w:val="18"/>
                          </w:rPr>
                          <w:t> </w:t>
                        </w:r>
                        <w:r>
                          <w:rPr>
                            <w:color w:val="231F20"/>
                            <w:w w:val="98"/>
                            <w:sz w:val="18"/>
                          </w:rPr>
                          <w:t>sustituye</w:t>
                        </w:r>
                        <w:r>
                          <w:rPr>
                            <w:color w:val="231F20"/>
                            <w:sz w:val="18"/>
                          </w:rPr>
                          <w:t> </w:t>
                        </w:r>
                        <w:r>
                          <w:rPr>
                            <w:color w:val="231F20"/>
                            <w:w w:val="102"/>
                            <w:sz w:val="18"/>
                          </w:rPr>
                          <w:t>ni</w:t>
                        </w:r>
                        <w:r>
                          <w:rPr>
                            <w:color w:val="231F20"/>
                            <w:sz w:val="18"/>
                          </w:rPr>
                          <w:t> </w:t>
                        </w:r>
                        <w:r>
                          <w:rPr>
                            <w:color w:val="231F20"/>
                            <w:w w:val="100"/>
                            <w:sz w:val="18"/>
                          </w:rPr>
                          <w:t>exime </w:t>
                        </w:r>
                        <w:r>
                          <w:rPr>
                            <w:color w:val="231F20"/>
                            <w:w w:val="104"/>
                            <w:sz w:val="18"/>
                          </w:rPr>
                          <w:t>de</w:t>
                        </w:r>
                        <w:r>
                          <w:rPr>
                            <w:color w:val="231F20"/>
                            <w:sz w:val="18"/>
                          </w:rPr>
                          <w:t> </w:t>
                        </w:r>
                        <w:r>
                          <w:rPr>
                            <w:color w:val="231F20"/>
                            <w:w w:val="92"/>
                            <w:sz w:val="18"/>
                          </w:rPr>
                          <w:t>las</w:t>
                        </w:r>
                        <w:r>
                          <w:rPr>
                            <w:color w:val="231F20"/>
                            <w:sz w:val="18"/>
                          </w:rPr>
                          <w:t> </w:t>
                        </w:r>
                        <w:r>
                          <w:rPr>
                            <w:color w:val="231F20"/>
                            <w:spacing w:val="-4"/>
                            <w:w w:val="99"/>
                            <w:sz w:val="18"/>
                          </w:rPr>
                          <w:t>r</w:t>
                        </w:r>
                        <w:r>
                          <w:rPr>
                            <w:color w:val="231F20"/>
                            <w:w w:val="100"/>
                            <w:sz w:val="18"/>
                          </w:rPr>
                          <w:t>esponsabilidades</w:t>
                        </w:r>
                        <w:r>
                          <w:rPr>
                            <w:color w:val="231F20"/>
                            <w:sz w:val="18"/>
                          </w:rPr>
                          <w:t> </w:t>
                        </w:r>
                        <w:r>
                          <w:rPr>
                            <w:color w:val="231F20"/>
                            <w:w w:val="99"/>
                            <w:sz w:val="18"/>
                          </w:rPr>
                          <w:t>legales </w:t>
                        </w:r>
                        <w:r>
                          <w:rPr>
                            <w:color w:val="231F20"/>
                            <w:w w:val="93"/>
                            <w:sz w:val="18"/>
                          </w:rPr>
                          <w:t>a</w:t>
                        </w:r>
                        <w:r>
                          <w:rPr>
                            <w:color w:val="231F20"/>
                            <w:sz w:val="18"/>
                          </w:rPr>
                          <w:t> </w:t>
                        </w:r>
                        <w:r>
                          <w:rPr>
                            <w:color w:val="231F20"/>
                            <w:w w:val="103"/>
                            <w:sz w:val="18"/>
                          </w:rPr>
                          <w:t>que</w:t>
                        </w:r>
                        <w:r>
                          <w:rPr>
                            <w:color w:val="231F20"/>
                            <w:sz w:val="18"/>
                          </w:rPr>
                          <w:t> </w:t>
                        </w:r>
                        <w:r>
                          <w:rPr>
                            <w:color w:val="231F20"/>
                            <w:w w:val="102"/>
                            <w:sz w:val="18"/>
                          </w:rPr>
                          <w:t>hubie</w:t>
                        </w:r>
                        <w:r>
                          <w:rPr>
                            <w:color w:val="231F20"/>
                            <w:spacing w:val="-4"/>
                            <w:w w:val="102"/>
                            <w:sz w:val="18"/>
                          </w:rPr>
                          <w:t>r</w:t>
                        </w:r>
                        <w:r>
                          <w:rPr>
                            <w:color w:val="231F20"/>
                            <w:w w:val="99"/>
                            <w:sz w:val="18"/>
                          </w:rPr>
                          <w:t>e</w:t>
                        </w:r>
                        <w:r>
                          <w:rPr>
                            <w:color w:val="231F20"/>
                            <w:sz w:val="18"/>
                          </w:rPr>
                          <w:t> </w:t>
                        </w:r>
                        <w:r>
                          <w:rPr>
                            <w:color w:val="231F20"/>
                            <w:w w:val="101"/>
                            <w:sz w:val="18"/>
                          </w:rPr>
                          <w:t>lugar</w:t>
                        </w:r>
                        <w:r>
                          <w:rPr>
                            <w:color w:val="231F20"/>
                            <w:sz w:val="18"/>
                          </w:rPr>
                          <w:t> </w:t>
                        </w:r>
                        <w:r>
                          <w:rPr>
                            <w:color w:val="231F20"/>
                            <w:w w:val="99"/>
                            <w:sz w:val="18"/>
                          </w:rPr>
                          <w:t>en</w:t>
                        </w:r>
                        <w:r>
                          <w:rPr>
                            <w:color w:val="231F20"/>
                            <w:sz w:val="18"/>
                          </w:rPr>
                          <w:t> </w:t>
                        </w:r>
                        <w:r>
                          <w:rPr>
                            <w:color w:val="231F20"/>
                            <w:w w:val="100"/>
                            <w:sz w:val="18"/>
                          </w:rPr>
                          <w:t>materia </w:t>
                        </w:r>
                        <w:r>
                          <w:rPr>
                            <w:color w:val="231F20"/>
                            <w:w w:val="101"/>
                            <w:sz w:val="18"/>
                          </w:rPr>
                          <w:t>civil</w:t>
                        </w:r>
                        <w:r>
                          <w:rPr>
                            <w:color w:val="231F20"/>
                            <w:sz w:val="18"/>
                          </w:rPr>
                          <w:t> </w:t>
                        </w:r>
                        <w:r>
                          <w:rPr>
                            <w:color w:val="231F20"/>
                            <w:w w:val="106"/>
                            <w:sz w:val="18"/>
                          </w:rPr>
                          <w:t>o</w:t>
                        </w:r>
                        <w:r>
                          <w:rPr>
                            <w:color w:val="231F20"/>
                            <w:sz w:val="18"/>
                          </w:rPr>
                          <w:t> </w:t>
                        </w:r>
                        <w:r>
                          <w:rPr>
                            <w:color w:val="231F20"/>
                            <w:w w:val="101"/>
                            <w:sz w:val="18"/>
                          </w:rPr>
                          <w:t>penal</w:t>
                        </w:r>
                      </w:p>
                    </w:tc>
                    <w:tc>
                      <w:tcPr>
                        <w:tcW w:w="2020" w:type="dxa"/>
                        <w:textDirection w:val="btLr"/>
                      </w:tcPr>
                      <w:p>
                        <w:pPr>
                          <w:pStyle w:val="TableParagraph"/>
                          <w:spacing w:line="324" w:lineRule="auto" w:before="88"/>
                          <w:ind w:left="75" w:right="160"/>
                          <w:rPr>
                            <w:sz w:val="18"/>
                          </w:rPr>
                        </w:pPr>
                        <w:r>
                          <w:rPr>
                            <w:color w:val="231F20"/>
                            <w:w w:val="100"/>
                            <w:sz w:val="18"/>
                          </w:rPr>
                          <w:t>Finalmente,</w:t>
                        </w:r>
                        <w:r>
                          <w:rPr>
                            <w:color w:val="231F20"/>
                            <w:sz w:val="18"/>
                          </w:rPr>
                          <w:t> </w:t>
                        </w:r>
                        <w:r>
                          <w:rPr>
                            <w:color w:val="231F20"/>
                            <w:w w:val="101"/>
                            <w:sz w:val="18"/>
                          </w:rPr>
                          <w:t>constituyen</w:t>
                        </w:r>
                        <w:r>
                          <w:rPr>
                            <w:color w:val="231F20"/>
                            <w:sz w:val="18"/>
                          </w:rPr>
                          <w:t> </w:t>
                        </w:r>
                        <w:r>
                          <w:rPr>
                            <w:color w:val="231F20"/>
                            <w:w w:val="100"/>
                            <w:sz w:val="18"/>
                          </w:rPr>
                          <w:t>excep</w:t>
                        </w:r>
                        <w:r>
                          <w:rPr>
                            <w:color w:val="231F20"/>
                            <w:w w:val="99"/>
                            <w:sz w:val="18"/>
                          </w:rPr>
                          <w:t>- </w:t>
                        </w:r>
                        <w:r>
                          <w:rPr>
                            <w:color w:val="231F20"/>
                            <w:w w:val="98"/>
                            <w:sz w:val="18"/>
                          </w:rPr>
                          <w:t>ciones</w:t>
                        </w:r>
                        <w:r>
                          <w:rPr>
                            <w:color w:val="231F20"/>
                            <w:sz w:val="18"/>
                          </w:rPr>
                          <w:t> </w:t>
                        </w:r>
                        <w:r>
                          <w:rPr>
                            <w:color w:val="231F20"/>
                            <w:w w:val="97"/>
                            <w:sz w:val="18"/>
                          </w:rPr>
                          <w:t>al</w:t>
                        </w:r>
                        <w:r>
                          <w:rPr>
                            <w:color w:val="231F20"/>
                            <w:sz w:val="18"/>
                          </w:rPr>
                          <w:t> </w:t>
                        </w:r>
                        <w:r>
                          <w:rPr>
                            <w:color w:val="231F20"/>
                            <w:w w:val="101"/>
                            <w:sz w:val="18"/>
                          </w:rPr>
                          <w:t>De</w:t>
                        </w:r>
                        <w:r>
                          <w:rPr>
                            <w:color w:val="231F20"/>
                            <w:spacing w:val="-4"/>
                            <w:w w:val="101"/>
                            <w:sz w:val="18"/>
                          </w:rPr>
                          <w:t>r</w:t>
                        </w:r>
                        <w:r>
                          <w:rPr>
                            <w:color w:val="231F20"/>
                            <w:w w:val="100"/>
                            <w:sz w:val="18"/>
                          </w:rPr>
                          <w:t>echo</w:t>
                        </w:r>
                        <w:r>
                          <w:rPr>
                            <w:color w:val="231F20"/>
                            <w:sz w:val="18"/>
                          </w:rPr>
                          <w:t> </w:t>
                        </w:r>
                        <w:r>
                          <w:rPr>
                            <w:color w:val="231F20"/>
                            <w:w w:val="104"/>
                            <w:sz w:val="18"/>
                          </w:rPr>
                          <w:t>de</w:t>
                        </w:r>
                        <w:r>
                          <w:rPr>
                            <w:color w:val="231F20"/>
                            <w:sz w:val="18"/>
                          </w:rPr>
                          <w:t> </w:t>
                        </w:r>
                        <w:r>
                          <w:rPr>
                            <w:color w:val="231F20"/>
                            <w:w w:val="97"/>
                            <w:sz w:val="18"/>
                          </w:rPr>
                          <w:t>Réplica </w:t>
                        </w:r>
                        <w:r>
                          <w:rPr>
                            <w:color w:val="231F20"/>
                            <w:w w:val="98"/>
                            <w:sz w:val="18"/>
                          </w:rPr>
                          <w:t>los</w:t>
                        </w:r>
                        <w:r>
                          <w:rPr>
                            <w:color w:val="231F20"/>
                            <w:sz w:val="18"/>
                          </w:rPr>
                          <w:t> </w:t>
                        </w:r>
                        <w:r>
                          <w:rPr>
                            <w:color w:val="231F20"/>
                            <w:w w:val="103"/>
                            <w:sz w:val="18"/>
                          </w:rPr>
                          <w:t>info</w:t>
                        </w:r>
                        <w:r>
                          <w:rPr>
                            <w:color w:val="231F20"/>
                            <w:spacing w:val="3"/>
                            <w:w w:val="103"/>
                            <w:sz w:val="18"/>
                          </w:rPr>
                          <w:t>r</w:t>
                        </w:r>
                        <w:r>
                          <w:rPr>
                            <w:color w:val="231F20"/>
                            <w:w w:val="97"/>
                            <w:sz w:val="18"/>
                          </w:rPr>
                          <w:t>mes</w:t>
                        </w:r>
                        <w:r>
                          <w:rPr>
                            <w:color w:val="231F20"/>
                            <w:sz w:val="18"/>
                          </w:rPr>
                          <w:t> </w:t>
                        </w:r>
                        <w:r>
                          <w:rPr>
                            <w:color w:val="231F20"/>
                            <w:w w:val="99"/>
                            <w:sz w:val="18"/>
                          </w:rPr>
                          <w:t>verídicos</w:t>
                        </w:r>
                        <w:r>
                          <w:rPr>
                            <w:color w:val="231F20"/>
                            <w:sz w:val="18"/>
                          </w:rPr>
                          <w:t> </w:t>
                        </w:r>
                        <w:r>
                          <w:rPr>
                            <w:color w:val="231F20"/>
                            <w:w w:val="100"/>
                            <w:sz w:val="18"/>
                          </w:rPr>
                          <w:t>sob</w:t>
                        </w:r>
                        <w:r>
                          <w:rPr>
                            <w:color w:val="231F20"/>
                            <w:spacing w:val="-4"/>
                            <w:w w:val="100"/>
                            <w:sz w:val="18"/>
                          </w:rPr>
                          <w:t>r</w:t>
                        </w:r>
                        <w:r>
                          <w:rPr>
                            <w:color w:val="231F20"/>
                            <w:w w:val="99"/>
                            <w:sz w:val="18"/>
                          </w:rPr>
                          <w:t>e </w:t>
                        </w:r>
                        <w:r>
                          <w:rPr>
                            <w:color w:val="231F20"/>
                            <w:w w:val="95"/>
                            <w:sz w:val="18"/>
                          </w:rPr>
                          <w:t>sesiones</w:t>
                        </w:r>
                        <w:r>
                          <w:rPr>
                            <w:color w:val="231F20"/>
                            <w:sz w:val="18"/>
                          </w:rPr>
                          <w:t> </w:t>
                        </w:r>
                        <w:r>
                          <w:rPr>
                            <w:color w:val="231F20"/>
                            <w:w w:val="100"/>
                            <w:sz w:val="18"/>
                          </w:rPr>
                          <w:t>públicas</w:t>
                        </w:r>
                        <w:r>
                          <w:rPr>
                            <w:color w:val="231F20"/>
                            <w:sz w:val="18"/>
                          </w:rPr>
                          <w:t> </w:t>
                        </w:r>
                        <w:r>
                          <w:rPr>
                            <w:color w:val="231F20"/>
                            <w:w w:val="104"/>
                            <w:sz w:val="18"/>
                          </w:rPr>
                          <w:t>de</w:t>
                        </w:r>
                        <w:r>
                          <w:rPr>
                            <w:color w:val="231F20"/>
                            <w:sz w:val="18"/>
                          </w:rPr>
                          <w:t> </w:t>
                        </w:r>
                        <w:r>
                          <w:rPr>
                            <w:color w:val="231F20"/>
                            <w:w w:val="104"/>
                            <w:sz w:val="18"/>
                          </w:rPr>
                          <w:t>ó</w:t>
                        </w:r>
                        <w:r>
                          <w:rPr>
                            <w:color w:val="231F20"/>
                            <w:spacing w:val="-4"/>
                            <w:w w:val="104"/>
                            <w:sz w:val="18"/>
                          </w:rPr>
                          <w:t>r</w:t>
                        </w:r>
                        <w:r>
                          <w:rPr>
                            <w:color w:val="231F20"/>
                            <w:w w:val="99"/>
                            <w:sz w:val="18"/>
                          </w:rPr>
                          <w:t>ganos </w:t>
                        </w:r>
                        <w:r>
                          <w:rPr>
                            <w:color w:val="231F20"/>
                            <w:w w:val="100"/>
                            <w:sz w:val="18"/>
                          </w:rPr>
                          <w:t>legislativos</w:t>
                        </w:r>
                        <w:r>
                          <w:rPr>
                            <w:color w:val="231F20"/>
                            <w:sz w:val="18"/>
                          </w:rPr>
                          <w:t> </w:t>
                        </w:r>
                        <w:r>
                          <w:rPr>
                            <w:color w:val="231F20"/>
                            <w:w w:val="96"/>
                            <w:sz w:val="18"/>
                          </w:rPr>
                          <w:t>y</w:t>
                        </w:r>
                        <w:r>
                          <w:rPr>
                            <w:color w:val="231F20"/>
                            <w:sz w:val="18"/>
                          </w:rPr>
                          <w:t> </w:t>
                        </w:r>
                        <w:r>
                          <w:rPr>
                            <w:color w:val="231F20"/>
                            <w:w w:val="100"/>
                            <w:sz w:val="18"/>
                          </w:rPr>
                          <w:t>ejecutivos</w:t>
                        </w:r>
                        <w:r>
                          <w:rPr>
                            <w:color w:val="231F20"/>
                            <w:sz w:val="18"/>
                          </w:rPr>
                          <w:t> </w:t>
                        </w:r>
                        <w:r>
                          <w:rPr>
                            <w:color w:val="231F20"/>
                            <w:w w:val="104"/>
                            <w:sz w:val="18"/>
                          </w:rPr>
                          <w:t>de</w:t>
                        </w:r>
                        <w:r>
                          <w:rPr>
                            <w:color w:val="231F20"/>
                            <w:sz w:val="18"/>
                          </w:rPr>
                          <w:t> </w:t>
                        </w:r>
                        <w:r>
                          <w:rPr>
                            <w:color w:val="231F20"/>
                            <w:w w:val="97"/>
                            <w:sz w:val="18"/>
                          </w:rPr>
                          <w:t>la </w:t>
                        </w:r>
                        <w:r>
                          <w:rPr>
                            <w:color w:val="231F20"/>
                            <w:w w:val="99"/>
                            <w:sz w:val="18"/>
                          </w:rPr>
                          <w:t>Federación,</w:t>
                        </w:r>
                        <w:r>
                          <w:rPr>
                            <w:color w:val="231F20"/>
                            <w:sz w:val="18"/>
                          </w:rPr>
                          <w:t> </w:t>
                        </w:r>
                        <w:r>
                          <w:rPr>
                            <w:color w:val="231F20"/>
                            <w:w w:val="98"/>
                            <w:sz w:val="18"/>
                          </w:rPr>
                          <w:t>estados,</w:t>
                        </w:r>
                        <w:r>
                          <w:rPr>
                            <w:color w:val="231F20"/>
                            <w:sz w:val="18"/>
                          </w:rPr>
                          <w:t> </w:t>
                        </w:r>
                        <w:r>
                          <w:rPr>
                            <w:color w:val="231F20"/>
                            <w:w w:val="101"/>
                            <w:sz w:val="18"/>
                          </w:rPr>
                          <w:t>municipios </w:t>
                        </w:r>
                        <w:r>
                          <w:rPr>
                            <w:color w:val="231F20"/>
                            <w:w w:val="106"/>
                            <w:sz w:val="18"/>
                          </w:rPr>
                          <w:t>o</w:t>
                        </w:r>
                        <w:r>
                          <w:rPr>
                            <w:color w:val="231F20"/>
                            <w:sz w:val="18"/>
                          </w:rPr>
                          <w:t> </w:t>
                        </w:r>
                        <w:r>
                          <w:rPr>
                            <w:color w:val="231F20"/>
                            <w:w w:val="104"/>
                            <w:sz w:val="18"/>
                          </w:rPr>
                          <w:t>de</w:t>
                        </w:r>
                        <w:r>
                          <w:rPr>
                            <w:color w:val="231F20"/>
                            <w:sz w:val="18"/>
                          </w:rPr>
                          <w:t> </w:t>
                        </w:r>
                        <w:r>
                          <w:rPr>
                            <w:color w:val="231F20"/>
                            <w:w w:val="98"/>
                            <w:sz w:val="18"/>
                          </w:rPr>
                          <w:t>los</w:t>
                        </w:r>
                        <w:r>
                          <w:rPr>
                            <w:color w:val="231F20"/>
                            <w:sz w:val="18"/>
                          </w:rPr>
                          <w:t> </w:t>
                        </w:r>
                        <w:r>
                          <w:rPr>
                            <w:color w:val="231F20"/>
                            <w:w w:val="100"/>
                            <w:sz w:val="18"/>
                          </w:rPr>
                          <w:t>tribunales</w:t>
                        </w:r>
                      </w:p>
                    </w:tc>
                  </w:tr>
                  <w:tr>
                    <w:trPr>
                      <w:trHeight w:val="2977" w:hRule="exact"/>
                    </w:trPr>
                    <w:tc>
                      <w:tcPr>
                        <w:tcW w:w="1740" w:type="dxa"/>
                        <w:textDirection w:val="btLr"/>
                      </w:tcPr>
                      <w:p>
                        <w:pPr>
                          <w:pStyle w:val="TableParagraph"/>
                          <w:spacing w:line="324" w:lineRule="auto" w:before="86"/>
                          <w:ind w:left="75" w:right="247"/>
                          <w:rPr>
                            <w:sz w:val="18"/>
                          </w:rPr>
                        </w:pPr>
                        <w:r>
                          <w:rPr>
                            <w:color w:val="231F20"/>
                            <w:w w:val="107"/>
                            <w:sz w:val="18"/>
                          </w:rPr>
                          <w:t>No</w:t>
                        </w:r>
                        <w:r>
                          <w:rPr>
                            <w:color w:val="231F20"/>
                            <w:sz w:val="18"/>
                          </w:rPr>
                          <w:t> </w:t>
                        </w:r>
                        <w:r>
                          <w:rPr>
                            <w:color w:val="231F20"/>
                            <w:w w:val="99"/>
                            <w:sz w:val="18"/>
                          </w:rPr>
                          <w:t>existen</w:t>
                        </w:r>
                        <w:r>
                          <w:rPr>
                            <w:color w:val="231F20"/>
                            <w:sz w:val="18"/>
                          </w:rPr>
                          <w:t> </w:t>
                        </w:r>
                        <w:r>
                          <w:rPr>
                            <w:color w:val="231F20"/>
                            <w:w w:val="97"/>
                            <w:sz w:val="18"/>
                          </w:rPr>
                          <w:t>consecuencias</w:t>
                        </w:r>
                        <w:r>
                          <w:rPr>
                            <w:color w:val="231F20"/>
                            <w:sz w:val="18"/>
                          </w:rPr>
                          <w:t> </w:t>
                        </w:r>
                        <w:r>
                          <w:rPr>
                            <w:color w:val="231F20"/>
                            <w:w w:val="106"/>
                            <w:sz w:val="18"/>
                          </w:rPr>
                          <w:t>por</w:t>
                        </w:r>
                        <w:r>
                          <w:rPr>
                            <w:color w:val="231F20"/>
                            <w:sz w:val="18"/>
                          </w:rPr>
                          <w:t> </w:t>
                        </w:r>
                        <w:r>
                          <w:rPr>
                            <w:color w:val="231F20"/>
                            <w:w w:val="92"/>
                            <w:sz w:val="18"/>
                          </w:rPr>
                          <w:t>su </w:t>
                        </w:r>
                        <w:r>
                          <w:rPr>
                            <w:color w:val="231F20"/>
                            <w:w w:val="103"/>
                            <w:sz w:val="18"/>
                          </w:rPr>
                          <w:t>incumplimiento</w:t>
                        </w:r>
                      </w:p>
                    </w:tc>
                    <w:tc>
                      <w:tcPr>
                        <w:tcW w:w="2020" w:type="dxa"/>
                        <w:textDirection w:val="btLr"/>
                      </w:tcPr>
                      <w:p>
                        <w:pPr>
                          <w:pStyle w:val="TableParagraph"/>
                          <w:spacing w:before="87"/>
                          <w:ind w:left="75" w:right="263"/>
                          <w:rPr>
                            <w:sz w:val="18"/>
                          </w:rPr>
                        </w:pPr>
                        <w:r>
                          <w:rPr>
                            <w:color w:val="231F20"/>
                            <w:w w:val="107"/>
                            <w:sz w:val="18"/>
                          </w:rPr>
                          <w:t>No</w:t>
                        </w:r>
                        <w:r>
                          <w:rPr>
                            <w:color w:val="231F20"/>
                            <w:sz w:val="18"/>
                          </w:rPr>
                          <w:t> </w:t>
                        </w:r>
                        <w:r>
                          <w:rPr>
                            <w:color w:val="231F20"/>
                            <w:w w:val="99"/>
                            <w:sz w:val="18"/>
                          </w:rPr>
                          <w:t>existen</w:t>
                        </w:r>
                      </w:p>
                    </w:tc>
                    <w:tc>
                      <w:tcPr>
                        <w:tcW w:w="2020" w:type="dxa"/>
                        <w:textDirection w:val="btLr"/>
                      </w:tcPr>
                      <w:p>
                        <w:pPr>
                          <w:pStyle w:val="TableParagraph"/>
                          <w:spacing w:before="88"/>
                          <w:ind w:left="75" w:right="263"/>
                          <w:rPr>
                            <w:sz w:val="18"/>
                          </w:rPr>
                        </w:pPr>
                        <w:r>
                          <w:rPr>
                            <w:color w:val="231F20"/>
                            <w:w w:val="107"/>
                            <w:sz w:val="18"/>
                          </w:rPr>
                          <w:t>No</w:t>
                        </w:r>
                        <w:r>
                          <w:rPr>
                            <w:color w:val="231F20"/>
                            <w:sz w:val="18"/>
                          </w:rPr>
                          <w:t> </w:t>
                        </w:r>
                        <w:r>
                          <w:rPr>
                            <w:color w:val="231F20"/>
                            <w:w w:val="99"/>
                            <w:sz w:val="18"/>
                          </w:rPr>
                          <w:t>existen</w:t>
                        </w:r>
                      </w:p>
                    </w:tc>
                  </w:tr>
                  <w:tr>
                    <w:trPr>
                      <w:trHeight w:val="2835" w:hRule="exact"/>
                    </w:trPr>
                    <w:tc>
                      <w:tcPr>
                        <w:tcW w:w="1740" w:type="dxa"/>
                        <w:textDirection w:val="btLr"/>
                      </w:tcPr>
                      <w:p>
                        <w:pPr>
                          <w:pStyle w:val="TableParagraph"/>
                          <w:spacing w:line="324" w:lineRule="auto" w:before="86"/>
                          <w:ind w:left="75" w:right="105"/>
                          <w:rPr>
                            <w:sz w:val="18"/>
                          </w:rPr>
                        </w:pPr>
                        <w:r>
                          <w:rPr>
                            <w:color w:val="231F20"/>
                            <w:w w:val="107"/>
                            <w:sz w:val="18"/>
                          </w:rPr>
                          <w:t>No</w:t>
                        </w:r>
                        <w:r>
                          <w:rPr>
                            <w:color w:val="231F20"/>
                            <w:sz w:val="18"/>
                          </w:rPr>
                          <w:t> </w:t>
                        </w:r>
                        <w:r>
                          <w:rPr>
                            <w:color w:val="231F20"/>
                            <w:w w:val="99"/>
                            <w:sz w:val="18"/>
                          </w:rPr>
                          <w:t>existen</w:t>
                        </w:r>
                        <w:r>
                          <w:rPr>
                            <w:color w:val="231F20"/>
                            <w:sz w:val="18"/>
                          </w:rPr>
                          <w:t> </w:t>
                        </w:r>
                        <w:r>
                          <w:rPr>
                            <w:color w:val="231F20"/>
                            <w:w w:val="97"/>
                            <w:sz w:val="18"/>
                          </w:rPr>
                          <w:t>consecuencias</w:t>
                        </w:r>
                        <w:r>
                          <w:rPr>
                            <w:color w:val="231F20"/>
                            <w:sz w:val="18"/>
                          </w:rPr>
                          <w:t> </w:t>
                        </w:r>
                        <w:r>
                          <w:rPr>
                            <w:color w:val="231F20"/>
                            <w:w w:val="106"/>
                            <w:sz w:val="18"/>
                          </w:rPr>
                          <w:t>por</w:t>
                        </w:r>
                        <w:r>
                          <w:rPr>
                            <w:color w:val="231F20"/>
                            <w:sz w:val="18"/>
                          </w:rPr>
                          <w:t> </w:t>
                        </w:r>
                        <w:r>
                          <w:rPr>
                            <w:color w:val="231F20"/>
                            <w:w w:val="92"/>
                            <w:sz w:val="18"/>
                          </w:rPr>
                          <w:t>su </w:t>
                        </w:r>
                        <w:r>
                          <w:rPr>
                            <w:color w:val="231F20"/>
                            <w:w w:val="103"/>
                            <w:sz w:val="18"/>
                          </w:rPr>
                          <w:t>incumplimiento</w:t>
                        </w:r>
                      </w:p>
                    </w:tc>
                    <w:tc>
                      <w:tcPr>
                        <w:tcW w:w="2020" w:type="dxa"/>
                        <w:textDirection w:val="btLr"/>
                      </w:tcPr>
                      <w:p>
                        <w:pPr>
                          <w:pStyle w:val="TableParagraph"/>
                          <w:spacing w:line="324" w:lineRule="auto" w:before="87"/>
                          <w:ind w:left="75" w:right="68"/>
                          <w:rPr>
                            <w:sz w:val="18"/>
                          </w:rPr>
                        </w:pPr>
                        <w:r>
                          <w:rPr>
                            <w:color w:val="231F20"/>
                            <w:w w:val="93"/>
                            <w:sz w:val="18"/>
                          </w:rPr>
                          <w:t>En</w:t>
                        </w:r>
                        <w:r>
                          <w:rPr>
                            <w:color w:val="231F20"/>
                            <w:sz w:val="18"/>
                          </w:rPr>
                          <w:t> </w:t>
                        </w:r>
                        <w:r>
                          <w:rPr>
                            <w:color w:val="231F20"/>
                            <w:w w:val="95"/>
                            <w:sz w:val="18"/>
                          </w:rPr>
                          <w:t>caso</w:t>
                        </w:r>
                        <w:r>
                          <w:rPr>
                            <w:color w:val="231F20"/>
                            <w:sz w:val="18"/>
                          </w:rPr>
                          <w:t> </w:t>
                        </w:r>
                        <w:r>
                          <w:rPr>
                            <w:color w:val="231F20"/>
                            <w:w w:val="104"/>
                            <w:sz w:val="18"/>
                          </w:rPr>
                          <w:t>de</w:t>
                        </w:r>
                        <w:r>
                          <w:rPr>
                            <w:color w:val="231F20"/>
                            <w:sz w:val="18"/>
                          </w:rPr>
                          <w:t> </w:t>
                        </w:r>
                        <w:r>
                          <w:rPr>
                            <w:color w:val="231F20"/>
                            <w:w w:val="103"/>
                            <w:sz w:val="18"/>
                          </w:rPr>
                          <w:t>que</w:t>
                        </w:r>
                        <w:r>
                          <w:rPr>
                            <w:color w:val="231F20"/>
                            <w:sz w:val="18"/>
                          </w:rPr>
                          <w:t> </w:t>
                        </w:r>
                        <w:r>
                          <w:rPr>
                            <w:color w:val="231F20"/>
                            <w:w w:val="97"/>
                            <w:sz w:val="18"/>
                          </w:rPr>
                          <w:t>la</w:t>
                        </w:r>
                        <w:r>
                          <w:rPr>
                            <w:color w:val="231F20"/>
                            <w:sz w:val="18"/>
                          </w:rPr>
                          <w:t> </w:t>
                        </w:r>
                        <w:r>
                          <w:rPr>
                            <w:color w:val="231F20"/>
                            <w:w w:val="99"/>
                            <w:sz w:val="18"/>
                          </w:rPr>
                          <w:t>estación</w:t>
                        </w:r>
                        <w:r>
                          <w:rPr>
                            <w:color w:val="231F20"/>
                            <w:sz w:val="18"/>
                          </w:rPr>
                          <w:t> </w:t>
                        </w:r>
                        <w:r>
                          <w:rPr>
                            <w:color w:val="231F20"/>
                            <w:w w:val="104"/>
                            <w:sz w:val="18"/>
                          </w:rPr>
                          <w:t>de </w:t>
                        </w:r>
                        <w:r>
                          <w:rPr>
                            <w:color w:val="231F20"/>
                            <w:w w:val="102"/>
                            <w:sz w:val="18"/>
                          </w:rPr>
                          <w:t>radiodifusión</w:t>
                        </w:r>
                        <w:r>
                          <w:rPr>
                            <w:color w:val="231F20"/>
                            <w:sz w:val="18"/>
                          </w:rPr>
                          <w:t> </w:t>
                        </w:r>
                        <w:r>
                          <w:rPr>
                            <w:color w:val="231F20"/>
                            <w:w w:val="100"/>
                            <w:sz w:val="18"/>
                          </w:rPr>
                          <w:t>estime</w:t>
                        </w:r>
                        <w:r>
                          <w:rPr>
                            <w:color w:val="231F20"/>
                            <w:sz w:val="18"/>
                          </w:rPr>
                          <w:t> </w:t>
                        </w:r>
                        <w:r>
                          <w:rPr>
                            <w:color w:val="231F20"/>
                            <w:w w:val="103"/>
                            <w:sz w:val="18"/>
                          </w:rPr>
                          <w:t>que</w:t>
                        </w:r>
                        <w:r>
                          <w:rPr>
                            <w:color w:val="231F20"/>
                            <w:sz w:val="18"/>
                          </w:rPr>
                          <w:t> </w:t>
                        </w:r>
                        <w:r>
                          <w:rPr>
                            <w:color w:val="231F20"/>
                            <w:w w:val="97"/>
                            <w:sz w:val="18"/>
                          </w:rPr>
                          <w:t>la </w:t>
                        </w:r>
                        <w:r>
                          <w:rPr>
                            <w:color w:val="231F20"/>
                            <w:w w:val="98"/>
                            <w:sz w:val="18"/>
                          </w:rPr>
                          <w:t>aclaración</w:t>
                        </w:r>
                        <w:r>
                          <w:rPr>
                            <w:color w:val="231F20"/>
                            <w:sz w:val="18"/>
                          </w:rPr>
                          <w:t> </w:t>
                        </w:r>
                        <w:r>
                          <w:rPr>
                            <w:color w:val="231F20"/>
                            <w:w w:val="100"/>
                            <w:sz w:val="18"/>
                          </w:rPr>
                          <w:t>solicitada</w:t>
                        </w:r>
                        <w:r>
                          <w:rPr>
                            <w:color w:val="231F20"/>
                            <w:sz w:val="18"/>
                          </w:rPr>
                          <w:t> </w:t>
                        </w:r>
                        <w:r>
                          <w:rPr>
                            <w:color w:val="231F20"/>
                            <w:w w:val="92"/>
                            <w:sz w:val="18"/>
                          </w:rPr>
                          <w:t>es</w:t>
                        </w:r>
                        <w:r>
                          <w:rPr>
                            <w:color w:val="231F20"/>
                            <w:sz w:val="18"/>
                          </w:rPr>
                          <w:t> </w:t>
                        </w:r>
                        <w:r>
                          <w:rPr>
                            <w:color w:val="231F20"/>
                            <w:w w:val="104"/>
                            <w:sz w:val="18"/>
                          </w:rPr>
                          <w:t>imp</w:t>
                        </w:r>
                        <w:r>
                          <w:rPr>
                            <w:color w:val="231F20"/>
                            <w:spacing w:val="-4"/>
                            <w:w w:val="104"/>
                            <w:sz w:val="18"/>
                          </w:rPr>
                          <w:t>r</w:t>
                        </w:r>
                        <w:r>
                          <w:rPr>
                            <w:color w:val="231F20"/>
                            <w:w w:val="106"/>
                            <w:sz w:val="18"/>
                          </w:rPr>
                          <w:t>o</w:t>
                        </w:r>
                        <w:r>
                          <w:rPr>
                            <w:color w:val="231F20"/>
                            <w:w w:val="99"/>
                            <w:sz w:val="18"/>
                          </w:rPr>
                          <w:t>- </w:t>
                        </w:r>
                        <w:r>
                          <w:rPr>
                            <w:color w:val="231F20"/>
                            <w:w w:val="102"/>
                            <w:sz w:val="18"/>
                          </w:rPr>
                          <w:t>cedente,</w:t>
                        </w:r>
                        <w:r>
                          <w:rPr>
                            <w:color w:val="231F20"/>
                            <w:sz w:val="18"/>
                          </w:rPr>
                          <w:t> </w:t>
                        </w:r>
                        <w:r>
                          <w:rPr>
                            <w:color w:val="231F20"/>
                            <w:w w:val="102"/>
                            <w:sz w:val="18"/>
                          </w:rPr>
                          <w:t>el</w:t>
                        </w:r>
                        <w:r>
                          <w:rPr>
                            <w:color w:val="231F20"/>
                            <w:sz w:val="18"/>
                          </w:rPr>
                          <w:t> </w:t>
                        </w:r>
                        <w:r>
                          <w:rPr>
                            <w:color w:val="231F20"/>
                            <w:w w:val="103"/>
                            <w:sz w:val="18"/>
                          </w:rPr>
                          <w:t>inte</w:t>
                        </w:r>
                        <w:r>
                          <w:rPr>
                            <w:color w:val="231F20"/>
                            <w:spacing w:val="-4"/>
                            <w:w w:val="103"/>
                            <w:sz w:val="18"/>
                          </w:rPr>
                          <w:t>r</w:t>
                        </w:r>
                        <w:r>
                          <w:rPr>
                            <w:color w:val="231F20"/>
                            <w:w w:val="99"/>
                            <w:sz w:val="18"/>
                          </w:rPr>
                          <w:t>esado</w:t>
                        </w:r>
                        <w:r>
                          <w:rPr>
                            <w:color w:val="231F20"/>
                            <w:sz w:val="18"/>
                          </w:rPr>
                          <w:t> </w:t>
                        </w:r>
                        <w:r>
                          <w:rPr>
                            <w:color w:val="231F20"/>
                            <w:w w:val="102"/>
                            <w:sz w:val="18"/>
                          </w:rPr>
                          <w:t>tendrá</w:t>
                        </w:r>
                        <w:r>
                          <w:rPr>
                            <w:color w:val="231F20"/>
                            <w:sz w:val="18"/>
                          </w:rPr>
                          <w:t> </w:t>
                        </w:r>
                        <w:r>
                          <w:rPr>
                            <w:color w:val="231F20"/>
                            <w:w w:val="93"/>
                            <w:sz w:val="18"/>
                          </w:rPr>
                          <w:t>a </w:t>
                        </w:r>
                        <w:r>
                          <w:rPr>
                            <w:color w:val="231F20"/>
                            <w:w w:val="96"/>
                            <w:sz w:val="18"/>
                          </w:rPr>
                          <w:t>salvo</w:t>
                        </w:r>
                        <w:r>
                          <w:rPr>
                            <w:color w:val="231F20"/>
                            <w:sz w:val="18"/>
                          </w:rPr>
                          <w:t> </w:t>
                        </w:r>
                        <w:r>
                          <w:rPr>
                            <w:color w:val="231F20"/>
                            <w:w w:val="90"/>
                            <w:sz w:val="18"/>
                          </w:rPr>
                          <w:t>sus</w:t>
                        </w:r>
                        <w:r>
                          <w:rPr>
                            <w:color w:val="231F20"/>
                            <w:sz w:val="18"/>
                          </w:rPr>
                          <w:t> </w:t>
                        </w:r>
                        <w:r>
                          <w:rPr>
                            <w:color w:val="231F20"/>
                            <w:w w:val="103"/>
                            <w:sz w:val="18"/>
                          </w:rPr>
                          <w:t>de</w:t>
                        </w:r>
                        <w:r>
                          <w:rPr>
                            <w:color w:val="231F20"/>
                            <w:spacing w:val="-4"/>
                            <w:w w:val="103"/>
                            <w:sz w:val="18"/>
                          </w:rPr>
                          <w:t>r</w:t>
                        </w:r>
                        <w:r>
                          <w:rPr>
                            <w:color w:val="231F20"/>
                            <w:w w:val="97"/>
                            <w:sz w:val="18"/>
                          </w:rPr>
                          <w:t>echos</w:t>
                        </w:r>
                        <w:r>
                          <w:rPr>
                            <w:color w:val="231F20"/>
                            <w:sz w:val="18"/>
                          </w:rPr>
                          <w:t> </w:t>
                        </w:r>
                        <w:r>
                          <w:rPr>
                            <w:color w:val="231F20"/>
                            <w:w w:val="98"/>
                            <w:sz w:val="18"/>
                          </w:rPr>
                          <w:t>para</w:t>
                        </w:r>
                        <w:r>
                          <w:rPr>
                            <w:color w:val="231F20"/>
                            <w:sz w:val="18"/>
                          </w:rPr>
                          <w:t> </w:t>
                        </w:r>
                        <w:r>
                          <w:rPr>
                            <w:color w:val="231F20"/>
                            <w:spacing w:val="-4"/>
                            <w:w w:val="99"/>
                            <w:sz w:val="18"/>
                          </w:rPr>
                          <w:t>r</w:t>
                        </w:r>
                        <w:r>
                          <w:rPr>
                            <w:color w:val="231F20"/>
                            <w:w w:val="99"/>
                            <w:sz w:val="18"/>
                          </w:rPr>
                          <w:t>ecurrir</w:t>
                        </w:r>
                        <w:r>
                          <w:rPr>
                            <w:color w:val="231F20"/>
                            <w:sz w:val="18"/>
                          </w:rPr>
                          <w:t> </w:t>
                        </w:r>
                        <w:r>
                          <w:rPr>
                            <w:color w:val="231F20"/>
                            <w:w w:val="93"/>
                            <w:sz w:val="18"/>
                          </w:rPr>
                          <w:t>a </w:t>
                        </w:r>
                        <w:r>
                          <w:rPr>
                            <w:color w:val="231F20"/>
                            <w:w w:val="92"/>
                            <w:sz w:val="18"/>
                          </w:rPr>
                          <w:t>las</w:t>
                        </w:r>
                        <w:r>
                          <w:rPr>
                            <w:color w:val="231F20"/>
                            <w:sz w:val="18"/>
                          </w:rPr>
                          <w:t> </w:t>
                        </w:r>
                        <w:r>
                          <w:rPr>
                            <w:color w:val="231F20"/>
                            <w:w w:val="90"/>
                            <w:sz w:val="18"/>
                          </w:rPr>
                          <w:t>vías</w:t>
                        </w:r>
                        <w:r>
                          <w:rPr>
                            <w:color w:val="231F20"/>
                            <w:sz w:val="18"/>
                          </w:rPr>
                          <w:t> </w:t>
                        </w:r>
                        <w:r>
                          <w:rPr>
                            <w:color w:val="231F20"/>
                            <w:w w:val="99"/>
                            <w:sz w:val="18"/>
                          </w:rPr>
                          <w:t>jurisdiccionales</w:t>
                        </w:r>
                        <w:r>
                          <w:rPr>
                            <w:color w:val="231F20"/>
                            <w:sz w:val="18"/>
                          </w:rPr>
                          <w:t> </w:t>
                        </w:r>
                        <w:r>
                          <w:rPr>
                            <w:color w:val="231F20"/>
                            <w:w w:val="100"/>
                            <w:sz w:val="18"/>
                          </w:rPr>
                          <w:t>cor</w:t>
                        </w:r>
                        <w:r>
                          <w:rPr>
                            <w:color w:val="231F20"/>
                            <w:spacing w:val="-4"/>
                            <w:w w:val="100"/>
                            <w:sz w:val="18"/>
                          </w:rPr>
                          <w:t>r</w:t>
                        </w:r>
                        <w:r>
                          <w:rPr>
                            <w:color w:val="231F20"/>
                            <w:w w:val="92"/>
                            <w:sz w:val="18"/>
                          </w:rPr>
                          <w:t>es</w:t>
                        </w:r>
                        <w:r>
                          <w:rPr>
                            <w:color w:val="231F20"/>
                            <w:w w:val="99"/>
                            <w:sz w:val="18"/>
                          </w:rPr>
                          <w:t>- </w:t>
                        </w:r>
                        <w:r>
                          <w:rPr>
                            <w:color w:val="231F20"/>
                            <w:w w:val="102"/>
                            <w:sz w:val="18"/>
                          </w:rPr>
                          <w:t>pondientes.</w:t>
                        </w:r>
                      </w:p>
                    </w:tc>
                    <w:tc>
                      <w:tcPr>
                        <w:tcW w:w="2020" w:type="dxa"/>
                        <w:textDirection w:val="btLr"/>
                      </w:tcPr>
                      <w:p>
                        <w:pPr>
                          <w:pStyle w:val="TableParagraph"/>
                          <w:spacing w:before="88"/>
                          <w:ind w:left="75" w:right="174"/>
                          <w:rPr>
                            <w:sz w:val="18"/>
                          </w:rPr>
                        </w:pPr>
                        <w:r>
                          <w:rPr>
                            <w:color w:val="231F20"/>
                            <w:w w:val="107"/>
                            <w:sz w:val="18"/>
                          </w:rPr>
                          <w:t>No</w:t>
                        </w:r>
                        <w:r>
                          <w:rPr>
                            <w:color w:val="231F20"/>
                            <w:sz w:val="18"/>
                          </w:rPr>
                          <w:t> </w:t>
                        </w:r>
                        <w:r>
                          <w:rPr>
                            <w:color w:val="231F20"/>
                            <w:w w:val="99"/>
                            <w:sz w:val="18"/>
                          </w:rPr>
                          <w:t>existen</w:t>
                        </w:r>
                      </w:p>
                    </w:tc>
                  </w:tr>
                  <w:tr>
                    <w:trPr>
                      <w:trHeight w:val="1702" w:hRule="exact"/>
                    </w:trPr>
                    <w:tc>
                      <w:tcPr>
                        <w:tcW w:w="1740" w:type="dxa"/>
                        <w:textDirection w:val="btLr"/>
                      </w:tcPr>
                      <w:p>
                        <w:pPr>
                          <w:pStyle w:val="TableParagraph"/>
                          <w:rPr>
                            <w:rFonts w:ascii="Cambria"/>
                            <w:sz w:val="18"/>
                          </w:rPr>
                        </w:pPr>
                      </w:p>
                      <w:p>
                        <w:pPr>
                          <w:pStyle w:val="TableParagraph"/>
                          <w:rPr>
                            <w:rFonts w:ascii="Cambria"/>
                            <w:sz w:val="18"/>
                          </w:rPr>
                        </w:pPr>
                      </w:p>
                      <w:p>
                        <w:pPr>
                          <w:pStyle w:val="TableParagraph"/>
                          <w:spacing w:before="1"/>
                          <w:rPr>
                            <w:rFonts w:ascii="Cambria"/>
                            <w:sz w:val="19"/>
                          </w:rPr>
                        </w:pPr>
                      </w:p>
                      <w:p>
                        <w:pPr>
                          <w:pStyle w:val="TableParagraph"/>
                          <w:spacing w:line="324" w:lineRule="auto"/>
                          <w:ind w:left="74" w:right="161"/>
                          <w:rPr>
                            <w:sz w:val="18"/>
                          </w:rPr>
                        </w:pPr>
                        <w:r>
                          <w:rPr>
                            <w:color w:val="231F20"/>
                            <w:w w:val="98"/>
                            <w:sz w:val="18"/>
                          </w:rPr>
                          <w:t>Penalidades</w:t>
                        </w:r>
                        <w:r>
                          <w:rPr>
                            <w:color w:val="231F20"/>
                            <w:sz w:val="18"/>
                          </w:rPr>
                          <w:t> </w:t>
                        </w:r>
                        <w:r>
                          <w:rPr>
                            <w:color w:val="231F20"/>
                            <w:w w:val="100"/>
                            <w:sz w:val="18"/>
                          </w:rPr>
                          <w:t>ante </w:t>
                        </w:r>
                        <w:r>
                          <w:rPr>
                            <w:color w:val="231F20"/>
                            <w:w w:val="102"/>
                            <w:sz w:val="18"/>
                          </w:rPr>
                          <w:t>el</w:t>
                        </w:r>
                        <w:r>
                          <w:rPr>
                            <w:color w:val="231F20"/>
                            <w:sz w:val="18"/>
                          </w:rPr>
                          <w:t> </w:t>
                        </w:r>
                        <w:r>
                          <w:rPr>
                            <w:color w:val="231F20"/>
                            <w:w w:val="103"/>
                            <w:sz w:val="18"/>
                          </w:rPr>
                          <w:t>incumplimiento </w:t>
                        </w:r>
                        <w:r>
                          <w:rPr>
                            <w:color w:val="231F20"/>
                            <w:w w:val="104"/>
                            <w:sz w:val="18"/>
                          </w:rPr>
                          <w:t>de</w:t>
                        </w:r>
                        <w:r>
                          <w:rPr>
                            <w:color w:val="231F20"/>
                            <w:sz w:val="18"/>
                          </w:rPr>
                          <w:t> </w:t>
                        </w:r>
                        <w:r>
                          <w:rPr>
                            <w:color w:val="231F20"/>
                            <w:w w:val="97"/>
                            <w:sz w:val="18"/>
                          </w:rPr>
                          <w:t>la</w:t>
                        </w:r>
                        <w:r>
                          <w:rPr>
                            <w:color w:val="231F20"/>
                            <w:sz w:val="18"/>
                          </w:rPr>
                          <w:t> </w:t>
                        </w:r>
                        <w:r>
                          <w:rPr>
                            <w:color w:val="231F20"/>
                            <w:w w:val="99"/>
                            <w:sz w:val="18"/>
                          </w:rPr>
                          <w:t>ley</w:t>
                        </w:r>
                      </w:p>
                    </w:tc>
                    <w:tc>
                      <w:tcPr>
                        <w:tcW w:w="2020" w:type="dxa"/>
                        <w:textDirection w:val="btLr"/>
                      </w:tcPr>
                      <w:p>
                        <w:pPr>
                          <w:pStyle w:val="TableParagraph"/>
                          <w:rPr>
                            <w:rFonts w:ascii="Cambria"/>
                            <w:sz w:val="18"/>
                          </w:rPr>
                        </w:pPr>
                      </w:p>
                      <w:p>
                        <w:pPr>
                          <w:pStyle w:val="TableParagraph"/>
                          <w:rPr>
                            <w:rFonts w:ascii="Cambria"/>
                            <w:sz w:val="18"/>
                          </w:rPr>
                        </w:pPr>
                      </w:p>
                      <w:p>
                        <w:pPr>
                          <w:pStyle w:val="TableParagraph"/>
                          <w:spacing w:before="1"/>
                          <w:rPr>
                            <w:rFonts w:ascii="Cambria"/>
                            <w:sz w:val="19"/>
                          </w:rPr>
                        </w:pPr>
                      </w:p>
                      <w:p>
                        <w:pPr>
                          <w:pStyle w:val="TableParagraph"/>
                          <w:spacing w:line="324" w:lineRule="auto" w:before="1"/>
                          <w:ind w:left="75" w:right="163"/>
                          <w:rPr>
                            <w:sz w:val="18"/>
                          </w:rPr>
                        </w:pPr>
                        <w:r>
                          <w:rPr>
                            <w:color w:val="231F20"/>
                            <w:w w:val="93"/>
                            <w:sz w:val="18"/>
                          </w:rPr>
                          <w:t>Recursos</w:t>
                        </w:r>
                        <w:r>
                          <w:rPr>
                            <w:color w:val="231F20"/>
                            <w:sz w:val="18"/>
                          </w:rPr>
                          <w:t> </w:t>
                        </w:r>
                        <w:r>
                          <w:rPr>
                            <w:color w:val="231F20"/>
                            <w:w w:val="99"/>
                            <w:sz w:val="18"/>
                          </w:rPr>
                          <w:t>jurídicos </w:t>
                        </w:r>
                        <w:r>
                          <w:rPr>
                            <w:color w:val="231F20"/>
                            <w:w w:val="101"/>
                            <w:sz w:val="18"/>
                          </w:rPr>
                          <w:t>alte</w:t>
                        </w:r>
                        <w:r>
                          <w:rPr>
                            <w:color w:val="231F20"/>
                            <w:spacing w:val="3"/>
                            <w:w w:val="101"/>
                            <w:sz w:val="18"/>
                          </w:rPr>
                          <w:t>r</w:t>
                        </w:r>
                        <w:r>
                          <w:rPr>
                            <w:color w:val="231F20"/>
                            <w:w w:val="99"/>
                            <w:sz w:val="18"/>
                          </w:rPr>
                          <w:t>nativos</w:t>
                        </w:r>
                        <w:r>
                          <w:rPr>
                            <w:color w:val="231F20"/>
                            <w:sz w:val="18"/>
                          </w:rPr>
                          <w:t> </w:t>
                        </w:r>
                        <w:r>
                          <w:rPr>
                            <w:color w:val="231F20"/>
                            <w:w w:val="98"/>
                            <w:sz w:val="18"/>
                          </w:rPr>
                          <w:t>para </w:t>
                        </w:r>
                        <w:r>
                          <w:rPr>
                            <w:color w:val="231F20"/>
                            <w:w w:val="99"/>
                            <w:sz w:val="18"/>
                          </w:rPr>
                          <w:t>hacerlo</w:t>
                        </w:r>
                        <w:r>
                          <w:rPr>
                            <w:color w:val="231F20"/>
                            <w:sz w:val="18"/>
                          </w:rPr>
                          <w:t> </w:t>
                        </w:r>
                        <w:r>
                          <w:rPr>
                            <w:color w:val="231F20"/>
                            <w:w w:val="98"/>
                            <w:sz w:val="18"/>
                          </w:rPr>
                          <w:t>valer</w:t>
                        </w:r>
                      </w:p>
                    </w:tc>
                    <w:tc>
                      <w:tcPr>
                        <w:tcW w:w="2020" w:type="dxa"/>
                        <w:textDirection w:val="btLr"/>
                      </w:tcPr>
                      <w:p>
                        <w:pPr>
                          <w:pStyle w:val="TableParagraph"/>
                          <w:rPr>
                            <w:rFonts w:ascii="Cambria"/>
                            <w:sz w:val="18"/>
                          </w:rPr>
                        </w:pPr>
                      </w:p>
                      <w:p>
                        <w:pPr>
                          <w:pStyle w:val="TableParagraph"/>
                          <w:rPr>
                            <w:rFonts w:ascii="Cambria"/>
                            <w:sz w:val="18"/>
                          </w:rPr>
                        </w:pPr>
                      </w:p>
                      <w:p>
                        <w:pPr>
                          <w:pStyle w:val="TableParagraph"/>
                          <w:spacing w:before="3"/>
                          <w:rPr>
                            <w:rFonts w:ascii="Cambria"/>
                            <w:sz w:val="19"/>
                          </w:rPr>
                        </w:pPr>
                      </w:p>
                      <w:p>
                        <w:pPr>
                          <w:pStyle w:val="TableParagraph"/>
                          <w:spacing w:line="324" w:lineRule="auto"/>
                          <w:ind w:left="75" w:right="166"/>
                          <w:rPr>
                            <w:sz w:val="18"/>
                          </w:rPr>
                        </w:pPr>
                        <w:r>
                          <w:rPr>
                            <w:color w:val="231F20"/>
                            <w:w w:val="98"/>
                            <w:sz w:val="18"/>
                          </w:rPr>
                          <w:t>Excepciones</w:t>
                        </w:r>
                        <w:r>
                          <w:rPr>
                            <w:color w:val="231F20"/>
                            <w:sz w:val="18"/>
                          </w:rPr>
                          <w:t> </w:t>
                        </w:r>
                        <w:r>
                          <w:rPr>
                            <w:color w:val="231F20"/>
                            <w:w w:val="105"/>
                            <w:sz w:val="18"/>
                          </w:rPr>
                          <w:t>don</w:t>
                        </w:r>
                        <w:r>
                          <w:rPr>
                            <w:color w:val="231F20"/>
                            <w:w w:val="99"/>
                            <w:sz w:val="18"/>
                          </w:rPr>
                          <w:t>- </w:t>
                        </w:r>
                        <w:r>
                          <w:rPr>
                            <w:color w:val="231F20"/>
                            <w:w w:val="104"/>
                            <w:sz w:val="18"/>
                          </w:rPr>
                          <w:t>de</w:t>
                        </w:r>
                        <w:r>
                          <w:rPr>
                            <w:color w:val="231F20"/>
                            <w:sz w:val="18"/>
                          </w:rPr>
                          <w:t> </w:t>
                        </w:r>
                        <w:r>
                          <w:rPr>
                            <w:color w:val="231F20"/>
                            <w:w w:val="103"/>
                            <w:sz w:val="18"/>
                          </w:rPr>
                          <w:t>no</w:t>
                        </w:r>
                        <w:r>
                          <w:rPr>
                            <w:color w:val="231F20"/>
                            <w:sz w:val="18"/>
                          </w:rPr>
                          <w:t> </w:t>
                        </w:r>
                        <w:r>
                          <w:rPr>
                            <w:color w:val="231F20"/>
                            <w:w w:val="92"/>
                            <w:sz w:val="18"/>
                          </w:rPr>
                          <w:t>se </w:t>
                        </w:r>
                        <w:r>
                          <w:rPr>
                            <w:color w:val="231F20"/>
                            <w:w w:val="99"/>
                            <w:sz w:val="18"/>
                          </w:rPr>
                          <w:t>considera</w:t>
                        </w:r>
                        <w:r>
                          <w:rPr>
                            <w:color w:val="231F20"/>
                            <w:sz w:val="18"/>
                          </w:rPr>
                          <w:t> </w:t>
                        </w:r>
                        <w:r>
                          <w:rPr>
                            <w:color w:val="231F20"/>
                            <w:w w:val="92"/>
                            <w:sz w:val="18"/>
                          </w:rPr>
                          <w:t>su </w:t>
                        </w:r>
                        <w:r>
                          <w:rPr>
                            <w:color w:val="231F20"/>
                            <w:w w:val="100"/>
                            <w:sz w:val="18"/>
                          </w:rPr>
                          <w:t>eje</w:t>
                        </w:r>
                        <w:r>
                          <w:rPr>
                            <w:color w:val="231F20"/>
                            <w:spacing w:val="-4"/>
                            <w:w w:val="100"/>
                            <w:sz w:val="18"/>
                          </w:rPr>
                          <w:t>r</w:t>
                        </w:r>
                        <w:r>
                          <w:rPr>
                            <w:color w:val="231F20"/>
                            <w:w w:val="101"/>
                            <w:sz w:val="18"/>
                          </w:rPr>
                          <w:t>cicio</w:t>
                        </w:r>
                      </w:p>
                    </w:tc>
                  </w:tr>
                </w:tbl>
                <w:p>
                  <w:pPr>
                    <w:pStyle w:val="BodyText"/>
                  </w:pPr>
                </w:p>
              </w:txbxContent>
            </v:textbox>
            <w10:wrap type="none"/>
          </v:shape>
        </w:pict>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17"/>
        </w:rPr>
      </w:pPr>
    </w:p>
    <w:p>
      <w:pPr>
        <w:spacing w:line="319" w:lineRule="auto" w:before="75"/>
        <w:ind w:left="8374" w:right="839" w:firstLine="0"/>
        <w:jc w:val="left"/>
        <w:rPr>
          <w:sz w:val="18"/>
        </w:rPr>
      </w:pPr>
      <w:r>
        <w:rPr>
          <w:b/>
          <w:color w:val="231F20"/>
          <w:sz w:val="18"/>
        </w:rPr>
        <w:t>Fuente: </w:t>
      </w:r>
      <w:r>
        <w:rPr>
          <w:color w:val="231F20"/>
          <w:sz w:val="18"/>
        </w:rPr>
        <w:t>Elaboración propia a partir del “Reglamento de la ley federal de radio y televisión en materia de concesiones, permisos y contenidos de las trans- misiones de radio y </w:t>
      </w:r>
      <w:r>
        <w:rPr>
          <w:color w:val="231F20"/>
          <w:spacing w:val="-3"/>
          <w:sz w:val="18"/>
        </w:rPr>
        <w:t>televisión”, </w:t>
      </w:r>
      <w:r>
        <w:rPr>
          <w:color w:val="231F20"/>
          <w:sz w:val="18"/>
        </w:rPr>
        <w:t>(2002), </w:t>
      </w:r>
      <w:r>
        <w:rPr>
          <w:i/>
          <w:color w:val="231F20"/>
          <w:sz w:val="18"/>
        </w:rPr>
        <w:t>Diario Oficial de la Federación (DOF)</w:t>
      </w:r>
      <w:r>
        <w:rPr>
          <w:color w:val="231F20"/>
          <w:sz w:val="18"/>
        </w:rPr>
        <w:t>, Secretaría de Gobernación, Poder Ejecutivo, México, </w:t>
      </w:r>
      <w:r>
        <w:rPr>
          <w:color w:val="231F20"/>
          <w:spacing w:val="-6"/>
          <w:sz w:val="18"/>
        </w:rPr>
        <w:t>D.F, </w:t>
      </w:r>
      <w:r>
        <w:rPr>
          <w:color w:val="231F20"/>
          <w:sz w:val="18"/>
        </w:rPr>
        <w:t>10 de octubre; Peña Nieto, Enrique, “Iniciativa de decreto por el que se expide la ley federal de tele- comunicaciones y de radiodifusión y la ley del sistema público de radiodifusión en México; y se reforman, adicionan y derogan diversas disposiciones en ma- teria de telecomunicaciones y radiodifusión en </w:t>
      </w:r>
      <w:r>
        <w:rPr>
          <w:color w:val="231F20"/>
          <w:spacing w:val="-5"/>
          <w:sz w:val="18"/>
        </w:rPr>
        <w:t>México”, </w:t>
      </w:r>
      <w:r>
        <w:rPr>
          <w:color w:val="231F20"/>
          <w:sz w:val="18"/>
        </w:rPr>
        <w:t>(2014), </w:t>
      </w:r>
      <w:r>
        <w:rPr>
          <w:i/>
          <w:color w:val="231F20"/>
          <w:sz w:val="18"/>
        </w:rPr>
        <w:t>Secretaría de </w:t>
      </w:r>
      <w:r>
        <w:rPr>
          <w:i/>
          <w:color w:val="231F20"/>
          <w:sz w:val="18"/>
        </w:rPr>
        <w:t>Gobernación (SEGOB)</w:t>
      </w:r>
      <w:r>
        <w:rPr>
          <w:color w:val="231F20"/>
          <w:sz w:val="18"/>
        </w:rPr>
        <w:t>, Gobierno de México, México, </w:t>
      </w:r>
      <w:r>
        <w:rPr>
          <w:color w:val="231F20"/>
          <w:spacing w:val="-6"/>
          <w:sz w:val="18"/>
        </w:rPr>
        <w:t>D.F, </w:t>
      </w:r>
      <w:r>
        <w:rPr>
          <w:color w:val="231F20"/>
          <w:sz w:val="18"/>
        </w:rPr>
        <w:t>24 de marzo; y Barbosa Huerta, Luis Miguel, (2013), “Propuesta de ley del Derecho de </w:t>
      </w:r>
      <w:r>
        <w:rPr>
          <w:color w:val="231F20"/>
          <w:spacing w:val="-4"/>
          <w:sz w:val="18"/>
        </w:rPr>
        <w:t>Réplica”, </w:t>
      </w:r>
      <w:r>
        <w:rPr>
          <w:color w:val="231F20"/>
          <w:sz w:val="18"/>
        </w:rPr>
        <w:t>Partido de la Revolución Democrática (PRD), </w:t>
      </w:r>
      <w:r>
        <w:rPr>
          <w:i/>
          <w:color w:val="231F20"/>
          <w:sz w:val="18"/>
        </w:rPr>
        <w:t>H. Cámara de Diputados</w:t>
      </w:r>
      <w:r>
        <w:rPr>
          <w:color w:val="231F20"/>
          <w:sz w:val="18"/>
        </w:rPr>
        <w:t>, Poder Legislati- vo, Palacio Legislativo de San Lázaro, México, </w:t>
      </w:r>
      <w:r>
        <w:rPr>
          <w:color w:val="231F20"/>
          <w:spacing w:val="-6"/>
          <w:sz w:val="18"/>
        </w:rPr>
        <w:t>D.F, </w:t>
      </w:r>
      <w:r>
        <w:rPr>
          <w:color w:val="231F20"/>
          <w:sz w:val="18"/>
        </w:rPr>
        <w:t>1 de abril.</w:t>
      </w:r>
    </w:p>
    <w:p>
      <w:pPr>
        <w:spacing w:after="0" w:line="319" w:lineRule="auto"/>
        <w:jc w:val="left"/>
        <w:rPr>
          <w:sz w:val="18"/>
        </w:rPr>
        <w:sectPr>
          <w:footerReference w:type="default" r:id="rId144"/>
          <w:pgSz w:w="15880" w:h="12190" w:orient="landscape"/>
          <w:pgMar w:footer="474" w:header="0" w:top="900" w:bottom="660" w:left="300" w:right="300"/>
        </w:sectPr>
      </w:pPr>
    </w:p>
    <w:p>
      <w:pPr>
        <w:pStyle w:val="BodyText"/>
        <w:spacing w:line="261" w:lineRule="auto" w:before="42"/>
        <w:ind w:left="833" w:firstLine="226"/>
        <w:jc w:val="both"/>
      </w:pPr>
      <w:r>
        <w:rPr>
          <w:color w:val="231F20"/>
        </w:rPr>
        <w:t>Con la incorporación de tales consideraciones normativas se podrá contar con un verdadero Derecho de Réplica que ampare con</w:t>
      </w:r>
      <w:r>
        <w:rPr>
          <w:color w:val="231F20"/>
          <w:spacing w:val="-16"/>
        </w:rPr>
        <w:t> </w:t>
      </w:r>
      <w:r>
        <w:rPr>
          <w:color w:val="231F20"/>
        </w:rPr>
        <w:t>mayor</w:t>
      </w:r>
      <w:r>
        <w:rPr>
          <w:color w:val="231F20"/>
          <w:spacing w:val="-16"/>
        </w:rPr>
        <w:t> </w:t>
      </w:r>
      <w:r>
        <w:rPr>
          <w:color w:val="231F20"/>
        </w:rPr>
        <w:t>rigor</w:t>
      </w:r>
      <w:r>
        <w:rPr>
          <w:color w:val="231F20"/>
          <w:spacing w:val="-16"/>
        </w:rPr>
        <w:t> </w:t>
      </w:r>
      <w:r>
        <w:rPr>
          <w:color w:val="231F20"/>
        </w:rPr>
        <w:t>dicha</w:t>
      </w:r>
      <w:r>
        <w:rPr>
          <w:color w:val="231F20"/>
          <w:spacing w:val="-16"/>
        </w:rPr>
        <w:t> </w:t>
      </w:r>
      <w:r>
        <w:rPr>
          <w:color w:val="231F20"/>
        </w:rPr>
        <w:t>garantía</w:t>
      </w:r>
      <w:r>
        <w:rPr>
          <w:color w:val="231F20"/>
          <w:spacing w:val="-15"/>
        </w:rPr>
        <w:t> </w:t>
      </w:r>
      <w:r>
        <w:rPr>
          <w:color w:val="231F20"/>
        </w:rPr>
        <w:t>básica</w:t>
      </w:r>
      <w:r>
        <w:rPr>
          <w:color w:val="231F20"/>
          <w:spacing w:val="-15"/>
        </w:rPr>
        <w:t> </w:t>
      </w:r>
      <w:r>
        <w:rPr>
          <w:color w:val="231F20"/>
        </w:rPr>
        <w:t>de</w:t>
      </w:r>
      <w:r>
        <w:rPr>
          <w:color w:val="231F20"/>
          <w:spacing w:val="-16"/>
        </w:rPr>
        <w:t> </w:t>
      </w:r>
      <w:r>
        <w:rPr>
          <w:color w:val="231F20"/>
        </w:rPr>
        <w:t>los</w:t>
      </w:r>
      <w:r>
        <w:rPr>
          <w:color w:val="231F20"/>
          <w:spacing w:val="-15"/>
        </w:rPr>
        <w:t> </w:t>
      </w:r>
      <w:r>
        <w:rPr>
          <w:color w:val="231F20"/>
        </w:rPr>
        <w:t>ciudadanos</w:t>
      </w:r>
      <w:r>
        <w:rPr>
          <w:color w:val="231F20"/>
          <w:spacing w:val="-16"/>
        </w:rPr>
        <w:t> </w:t>
      </w:r>
      <w:r>
        <w:rPr>
          <w:color w:val="231F20"/>
        </w:rPr>
        <w:t>reconoci- da</w:t>
      </w:r>
      <w:r>
        <w:rPr>
          <w:color w:val="231F20"/>
          <w:spacing w:val="-8"/>
        </w:rPr>
        <w:t> </w:t>
      </w:r>
      <w:r>
        <w:rPr>
          <w:color w:val="231F20"/>
        </w:rPr>
        <w:t>por</w:t>
      </w:r>
      <w:r>
        <w:rPr>
          <w:color w:val="231F20"/>
          <w:spacing w:val="-8"/>
        </w:rPr>
        <w:t> </w:t>
      </w:r>
      <w:r>
        <w:rPr>
          <w:color w:val="231F20"/>
        </w:rPr>
        <w:t>la</w:t>
      </w:r>
      <w:r>
        <w:rPr>
          <w:color w:val="231F20"/>
          <w:spacing w:val="-7"/>
        </w:rPr>
        <w:t> </w:t>
      </w:r>
      <w:r>
        <w:rPr>
          <w:color w:val="231F20"/>
        </w:rPr>
        <w:t>Constitución</w:t>
      </w:r>
      <w:r>
        <w:rPr>
          <w:color w:val="231F20"/>
          <w:spacing w:val="-8"/>
        </w:rPr>
        <w:t> </w:t>
      </w:r>
      <w:r>
        <w:rPr>
          <w:color w:val="231F20"/>
        </w:rPr>
        <w:t>Política</w:t>
      </w:r>
      <w:r>
        <w:rPr>
          <w:color w:val="231F20"/>
          <w:spacing w:val="-8"/>
        </w:rPr>
        <w:t> </w:t>
      </w:r>
      <w:r>
        <w:rPr>
          <w:color w:val="231F20"/>
        </w:rPr>
        <w:t>Mexicana,</w:t>
      </w:r>
      <w:r>
        <w:rPr>
          <w:color w:val="231F20"/>
          <w:spacing w:val="-7"/>
        </w:rPr>
        <w:t> </w:t>
      </w:r>
      <w:r>
        <w:rPr>
          <w:color w:val="231F20"/>
        </w:rPr>
        <w:t>y</w:t>
      </w:r>
      <w:r>
        <w:rPr>
          <w:color w:val="231F20"/>
          <w:spacing w:val="-8"/>
        </w:rPr>
        <w:t> </w:t>
      </w:r>
      <w:r>
        <w:rPr>
          <w:color w:val="231F20"/>
        </w:rPr>
        <w:t>no</w:t>
      </w:r>
      <w:r>
        <w:rPr>
          <w:color w:val="231F20"/>
          <w:spacing w:val="-8"/>
        </w:rPr>
        <w:t> </w:t>
      </w:r>
      <w:r>
        <w:rPr>
          <w:color w:val="231F20"/>
        </w:rPr>
        <w:t>la</w:t>
      </w:r>
      <w:r>
        <w:rPr>
          <w:color w:val="231F20"/>
          <w:spacing w:val="-7"/>
        </w:rPr>
        <w:t> </w:t>
      </w:r>
      <w:r>
        <w:rPr>
          <w:color w:val="231F20"/>
        </w:rPr>
        <w:t>deje</w:t>
      </w:r>
      <w:r>
        <w:rPr>
          <w:color w:val="231F20"/>
          <w:spacing w:val="-8"/>
        </w:rPr>
        <w:t> </w:t>
      </w:r>
      <w:r>
        <w:rPr>
          <w:color w:val="231F20"/>
        </w:rPr>
        <w:t>a</w:t>
      </w:r>
      <w:r>
        <w:rPr>
          <w:color w:val="231F20"/>
          <w:spacing w:val="-8"/>
        </w:rPr>
        <w:t> </w:t>
      </w:r>
      <w:r>
        <w:rPr>
          <w:color w:val="231F20"/>
        </w:rPr>
        <w:t>expensa</w:t>
      </w:r>
      <w:r>
        <w:rPr>
          <w:color w:val="231F20"/>
          <w:spacing w:val="-8"/>
        </w:rPr>
        <w:t> </w:t>
      </w:r>
      <w:r>
        <w:rPr>
          <w:color w:val="231F20"/>
        </w:rPr>
        <w:t>de la mera “dinámica fenicia del </w:t>
      </w:r>
      <w:r>
        <w:rPr>
          <w:color w:val="231F20"/>
          <w:spacing w:val="-4"/>
        </w:rPr>
        <w:t>mercado”, </w:t>
      </w:r>
      <w:r>
        <w:rPr>
          <w:color w:val="231F20"/>
        </w:rPr>
        <w:t>o de las interpretaciones sesgadas de los propietarios de los medios de difusión masivos dominantes, o de los intereses oportunistas de la partidocracia en México. De otra forma, será un simple clausulado normativo </w:t>
      </w:r>
      <w:r>
        <w:rPr>
          <w:color w:val="231F20"/>
          <w:spacing w:val="-3"/>
        </w:rPr>
        <w:t>“decorativo” </w:t>
      </w:r>
      <w:r>
        <w:rPr>
          <w:color w:val="231F20"/>
        </w:rPr>
        <w:t>que legitime los intereses de los monopolios de la radiodifusión y no las garantías comunicativas esenciales de los ciudadanos.</w:t>
      </w:r>
    </w:p>
    <w:p>
      <w:pPr>
        <w:pStyle w:val="BodyText"/>
        <w:spacing w:line="261" w:lineRule="auto"/>
        <w:ind w:left="833" w:firstLine="226"/>
        <w:jc w:val="right"/>
      </w:pPr>
      <w:r>
        <w:rPr>
          <w:color w:val="231F20"/>
        </w:rPr>
        <w:t>De aquí, la importancia central de efectuar un</w:t>
      </w:r>
      <w:r>
        <w:rPr>
          <w:color w:val="231F20"/>
          <w:spacing w:val="11"/>
        </w:rPr>
        <w:t> </w:t>
      </w:r>
      <w:r>
        <w:rPr>
          <w:color w:val="231F20"/>
        </w:rPr>
        <w:t>profundo</w:t>
      </w:r>
      <w:r>
        <w:rPr>
          <w:color w:val="231F20"/>
          <w:spacing w:val="12"/>
        </w:rPr>
        <w:t> </w:t>
      </w:r>
      <w:r>
        <w:rPr>
          <w:color w:val="231F20"/>
        </w:rPr>
        <w:t>cam- bio en materia de comunicación y cultura colectiva</w:t>
      </w:r>
      <w:r>
        <w:rPr>
          <w:color w:val="231F20"/>
          <w:spacing w:val="8"/>
        </w:rPr>
        <w:t> </w:t>
      </w:r>
      <w:r>
        <w:rPr>
          <w:color w:val="231F20"/>
        </w:rPr>
        <w:t>que</w:t>
      </w:r>
      <w:r>
        <w:rPr>
          <w:color w:val="231F20"/>
          <w:spacing w:val="7"/>
        </w:rPr>
        <w:t> </w:t>
      </w:r>
      <w:r>
        <w:rPr>
          <w:color w:val="231F20"/>
        </w:rPr>
        <w:t>permita,</w:t>
      </w:r>
      <w:r>
        <w:rPr>
          <w:color w:val="231F20"/>
          <w:spacing w:val="-1"/>
        </w:rPr>
        <w:t> </w:t>
      </w:r>
      <w:r>
        <w:rPr>
          <w:color w:val="231F20"/>
        </w:rPr>
        <w:t>a </w:t>
      </w:r>
      <w:r>
        <w:rPr>
          <w:color w:val="231F20"/>
          <w:spacing w:val="-3"/>
        </w:rPr>
        <w:t>través </w:t>
      </w:r>
      <w:r>
        <w:rPr>
          <w:color w:val="231F20"/>
        </w:rPr>
        <w:t>de la </w:t>
      </w:r>
      <w:r>
        <w:rPr>
          <w:i/>
          <w:color w:val="231F20"/>
        </w:rPr>
        <w:t>“Reforma Constitucional de</w:t>
      </w:r>
      <w:r>
        <w:rPr>
          <w:i/>
          <w:color w:val="231F20"/>
          <w:spacing w:val="44"/>
        </w:rPr>
        <w:t> </w:t>
      </w:r>
      <w:r>
        <w:rPr>
          <w:i/>
          <w:color w:val="231F20"/>
        </w:rPr>
        <w:t>las</w:t>
      </w:r>
      <w:r>
        <w:rPr>
          <w:i/>
          <w:color w:val="231F20"/>
          <w:spacing w:val="5"/>
        </w:rPr>
        <w:t> </w:t>
      </w:r>
      <w:r>
        <w:rPr>
          <w:i/>
          <w:color w:val="231F20"/>
        </w:rPr>
        <w:t>Telecomunicaciones,</w:t>
      </w:r>
      <w:r>
        <w:rPr>
          <w:i/>
          <w:color w:val="231F20"/>
          <w:w w:val="99"/>
        </w:rPr>
        <w:t> </w:t>
      </w:r>
      <w:r>
        <w:rPr>
          <w:i/>
          <w:color w:val="231F20"/>
        </w:rPr>
        <w:t>la Radiodifusión y la Competencia Económica” </w:t>
      </w:r>
      <w:r>
        <w:rPr>
          <w:color w:val="231F20"/>
        </w:rPr>
        <w:t>y sus</w:t>
      </w:r>
      <w:r>
        <w:rPr>
          <w:color w:val="231F20"/>
          <w:spacing w:val="4"/>
        </w:rPr>
        <w:t> </w:t>
      </w:r>
      <w:r>
        <w:rPr>
          <w:color w:val="231F20"/>
        </w:rPr>
        <w:t>leyes</w:t>
      </w:r>
      <w:r>
        <w:rPr>
          <w:color w:val="231F20"/>
          <w:spacing w:val="12"/>
        </w:rPr>
        <w:t> </w:t>
      </w:r>
      <w:r>
        <w:rPr>
          <w:color w:val="231F20"/>
        </w:rPr>
        <w:t>secun- darias</w:t>
      </w:r>
      <w:r>
        <w:rPr>
          <w:color w:val="231F20"/>
          <w:spacing w:val="-5"/>
        </w:rPr>
        <w:t> </w:t>
      </w:r>
      <w:r>
        <w:rPr>
          <w:color w:val="231F20"/>
        </w:rPr>
        <w:t>respectivas,</w:t>
      </w:r>
      <w:r>
        <w:rPr>
          <w:color w:val="231F20"/>
          <w:spacing w:val="-4"/>
        </w:rPr>
        <w:t> </w:t>
      </w:r>
      <w:r>
        <w:rPr>
          <w:color w:val="231F20"/>
        </w:rPr>
        <w:t>que</w:t>
      </w:r>
      <w:r>
        <w:rPr>
          <w:color w:val="231F20"/>
          <w:spacing w:val="-5"/>
        </w:rPr>
        <w:t> </w:t>
      </w:r>
      <w:r>
        <w:rPr>
          <w:color w:val="231F20"/>
        </w:rPr>
        <w:t>se</w:t>
      </w:r>
      <w:r>
        <w:rPr>
          <w:color w:val="231F20"/>
          <w:spacing w:val="-5"/>
        </w:rPr>
        <w:t> </w:t>
      </w:r>
      <w:r>
        <w:rPr>
          <w:color w:val="231F20"/>
        </w:rPr>
        <w:t>introduzca</w:t>
      </w:r>
      <w:r>
        <w:rPr>
          <w:color w:val="231F20"/>
          <w:spacing w:val="-5"/>
        </w:rPr>
        <w:t> </w:t>
      </w:r>
      <w:r>
        <w:rPr>
          <w:color w:val="231F20"/>
        </w:rPr>
        <w:t>en</w:t>
      </w:r>
      <w:r>
        <w:rPr>
          <w:color w:val="231F20"/>
          <w:spacing w:val="-5"/>
        </w:rPr>
        <w:t> </w:t>
      </w:r>
      <w:r>
        <w:rPr>
          <w:color w:val="231F20"/>
        </w:rPr>
        <w:t>la</w:t>
      </w:r>
      <w:r>
        <w:rPr>
          <w:color w:val="231F20"/>
          <w:spacing w:val="-4"/>
        </w:rPr>
        <w:t> </w:t>
      </w:r>
      <w:r>
        <w:rPr>
          <w:color w:val="231F20"/>
        </w:rPr>
        <w:t>normatividad</w:t>
      </w:r>
      <w:r>
        <w:rPr>
          <w:color w:val="231F20"/>
          <w:spacing w:val="-5"/>
        </w:rPr>
        <w:t> </w:t>
      </w:r>
      <w:r>
        <w:rPr>
          <w:color w:val="231F20"/>
        </w:rPr>
        <w:t>de</w:t>
      </w:r>
      <w:r>
        <w:rPr>
          <w:color w:val="231F20"/>
          <w:spacing w:val="-5"/>
        </w:rPr>
        <w:t> </w:t>
      </w:r>
      <w:r>
        <w:rPr>
          <w:color w:val="231F20"/>
        </w:rPr>
        <w:t>la</w:t>
      </w:r>
      <w:r>
        <w:rPr>
          <w:color w:val="231F20"/>
          <w:spacing w:val="-4"/>
        </w:rPr>
        <w:t> </w:t>
      </w:r>
      <w:r>
        <w:rPr>
          <w:color w:val="231F20"/>
        </w:rPr>
        <w:t>ra- diodifusión nacional un verdadero Derecho de Réplica</w:t>
      </w:r>
      <w:r>
        <w:rPr>
          <w:color w:val="231F20"/>
          <w:spacing w:val="2"/>
        </w:rPr>
        <w:t> </w:t>
      </w:r>
      <w:r>
        <w:rPr>
          <w:color w:val="231F20"/>
        </w:rPr>
        <w:t>que</w:t>
      </w:r>
      <w:r>
        <w:rPr>
          <w:color w:val="231F20"/>
          <w:spacing w:val="7"/>
        </w:rPr>
        <w:t> </w:t>
      </w:r>
      <w:r>
        <w:rPr>
          <w:color w:val="231F20"/>
        </w:rPr>
        <w:t>sirva de instrumento de defensa de las garantías comunicativas</w:t>
      </w:r>
      <w:r>
        <w:rPr>
          <w:color w:val="231F20"/>
          <w:spacing w:val="28"/>
        </w:rPr>
        <w:t> </w:t>
      </w:r>
      <w:r>
        <w:rPr>
          <w:color w:val="231F20"/>
        </w:rPr>
        <w:t>de</w:t>
      </w:r>
      <w:r>
        <w:rPr>
          <w:color w:val="231F20"/>
          <w:spacing w:val="3"/>
        </w:rPr>
        <w:t> </w:t>
      </w:r>
      <w:r>
        <w:rPr>
          <w:color w:val="231F20"/>
        </w:rPr>
        <w:t>los</w:t>
      </w:r>
      <w:r>
        <w:rPr>
          <w:color w:val="231F20"/>
          <w:spacing w:val="-1"/>
        </w:rPr>
        <w:t> </w:t>
      </w:r>
      <w:r>
        <w:rPr>
          <w:color w:val="231F20"/>
        </w:rPr>
        <w:t>auditorios.</w:t>
      </w:r>
      <w:r>
        <w:rPr>
          <w:color w:val="231F20"/>
          <w:spacing w:val="-9"/>
        </w:rPr>
        <w:t> </w:t>
      </w:r>
      <w:r>
        <w:rPr>
          <w:color w:val="231F20"/>
        </w:rPr>
        <w:t>Mediante</w:t>
      </w:r>
      <w:r>
        <w:rPr>
          <w:color w:val="231F20"/>
          <w:spacing w:val="-8"/>
        </w:rPr>
        <w:t> </w:t>
      </w:r>
      <w:r>
        <w:rPr>
          <w:color w:val="231F20"/>
        </w:rPr>
        <w:t>ello,</w:t>
      </w:r>
      <w:r>
        <w:rPr>
          <w:color w:val="231F20"/>
          <w:spacing w:val="-9"/>
        </w:rPr>
        <w:t> </w:t>
      </w:r>
      <w:r>
        <w:rPr>
          <w:color w:val="231F20"/>
        </w:rPr>
        <w:t>el</w:t>
      </w:r>
      <w:r>
        <w:rPr>
          <w:color w:val="231F20"/>
          <w:spacing w:val="-8"/>
        </w:rPr>
        <w:t> </w:t>
      </w:r>
      <w:r>
        <w:rPr>
          <w:color w:val="231F20"/>
        </w:rPr>
        <w:t>funcionamiento</w:t>
      </w:r>
      <w:r>
        <w:rPr>
          <w:color w:val="231F20"/>
          <w:spacing w:val="-8"/>
        </w:rPr>
        <w:t> </w:t>
      </w:r>
      <w:r>
        <w:rPr>
          <w:color w:val="231F20"/>
        </w:rPr>
        <w:t>público</w:t>
      </w:r>
      <w:r>
        <w:rPr>
          <w:color w:val="231F20"/>
          <w:spacing w:val="-8"/>
        </w:rPr>
        <w:t> </w:t>
      </w:r>
      <w:r>
        <w:rPr>
          <w:color w:val="231F20"/>
        </w:rPr>
        <w:t>de</w:t>
      </w:r>
      <w:r>
        <w:rPr>
          <w:color w:val="231F20"/>
          <w:spacing w:val="-9"/>
        </w:rPr>
        <w:t> </w:t>
      </w:r>
      <w:r>
        <w:rPr>
          <w:color w:val="231F20"/>
        </w:rPr>
        <w:t>las</w:t>
      </w:r>
      <w:r>
        <w:rPr>
          <w:color w:val="231F20"/>
          <w:spacing w:val="-8"/>
        </w:rPr>
        <w:t> </w:t>
      </w:r>
      <w:r>
        <w:rPr>
          <w:color w:val="231F20"/>
        </w:rPr>
        <w:t>indus- trias culturales </w:t>
      </w:r>
      <w:r>
        <w:rPr>
          <w:color w:val="231F20"/>
          <w:spacing w:val="-3"/>
        </w:rPr>
        <w:t>avanzará </w:t>
      </w:r>
      <w:r>
        <w:rPr>
          <w:color w:val="231F20"/>
        </w:rPr>
        <w:t>en su regulación ética y</w:t>
      </w:r>
      <w:r>
        <w:rPr>
          <w:color w:val="231F20"/>
          <w:spacing w:val="33"/>
        </w:rPr>
        <w:t> </w:t>
      </w:r>
      <w:r>
        <w:rPr>
          <w:color w:val="231F20"/>
        </w:rPr>
        <w:t>responsable,</w:t>
      </w:r>
      <w:r>
        <w:rPr>
          <w:color w:val="231F20"/>
          <w:spacing w:val="-1"/>
        </w:rPr>
        <w:t> </w:t>
      </w:r>
      <w:r>
        <w:rPr>
          <w:color w:val="231F20"/>
        </w:rPr>
        <w:t>orientada y supervisada por el Estado y la sociedad</w:t>
      </w:r>
      <w:r>
        <w:rPr>
          <w:color w:val="231F20"/>
          <w:spacing w:val="25"/>
        </w:rPr>
        <w:t> </w:t>
      </w:r>
      <w:r>
        <w:rPr>
          <w:color w:val="231F20"/>
        </w:rPr>
        <w:t>civil</w:t>
      </w:r>
      <w:r>
        <w:rPr>
          <w:color w:val="231F20"/>
          <w:spacing w:val="3"/>
        </w:rPr>
        <w:t> </w:t>
      </w:r>
      <w:r>
        <w:rPr>
          <w:color w:val="231F20"/>
        </w:rPr>
        <w:t>mexica- na, y no sólo por las dinámicas del poder partidocrático o</w:t>
      </w:r>
      <w:r>
        <w:rPr>
          <w:color w:val="231F20"/>
          <w:spacing w:val="-18"/>
        </w:rPr>
        <w:t> </w:t>
      </w:r>
      <w:r>
        <w:rPr>
          <w:color w:val="231F20"/>
        </w:rPr>
        <w:t>por</w:t>
      </w:r>
      <w:r>
        <w:rPr>
          <w:color w:val="231F20"/>
          <w:spacing w:val="-2"/>
        </w:rPr>
        <w:t> </w:t>
      </w:r>
      <w:r>
        <w:rPr>
          <w:color w:val="231F20"/>
        </w:rPr>
        <w:t>los</w:t>
      </w:r>
      <w:r>
        <w:rPr>
          <w:color w:val="231F20"/>
          <w:spacing w:val="-1"/>
        </w:rPr>
        <w:t> </w:t>
      </w:r>
      <w:r>
        <w:rPr>
          <w:color w:val="231F20"/>
        </w:rPr>
        <w:t>procesos de acumulación que dirige la lógica salvaje</w:t>
      </w:r>
      <w:r>
        <w:rPr>
          <w:color w:val="231F20"/>
          <w:spacing w:val="-17"/>
        </w:rPr>
        <w:t> </w:t>
      </w:r>
      <w:r>
        <w:rPr>
          <w:color w:val="231F20"/>
        </w:rPr>
        <w:t>del</w:t>
      </w:r>
      <w:r>
        <w:rPr>
          <w:color w:val="231F20"/>
          <w:spacing w:val="-2"/>
        </w:rPr>
        <w:t> </w:t>
      </w:r>
      <w:r>
        <w:rPr>
          <w:color w:val="231F20"/>
        </w:rPr>
        <w:t>mercado</w:t>
      </w:r>
      <w:r>
        <w:rPr>
          <w:color w:val="231F20"/>
          <w:w w:val="100"/>
        </w:rPr>
        <w:t> </w:t>
      </w:r>
      <w:r>
        <w:rPr>
          <w:color w:val="231F20"/>
        </w:rPr>
        <w:t>autorregulado y la dinámica política de reproducción</w:t>
      </w:r>
      <w:r>
        <w:rPr>
          <w:color w:val="231F20"/>
          <w:spacing w:val="13"/>
        </w:rPr>
        <w:t> </w:t>
      </w:r>
      <w:r>
        <w:rPr>
          <w:color w:val="231F20"/>
        </w:rPr>
        <w:t>del</w:t>
      </w:r>
      <w:r>
        <w:rPr>
          <w:color w:val="231F20"/>
          <w:spacing w:val="15"/>
        </w:rPr>
        <w:t> </w:t>
      </w:r>
      <w:r>
        <w:rPr>
          <w:color w:val="231F20"/>
        </w:rPr>
        <w:t>poder</w:t>
      </w:r>
      <w:r>
        <w:rPr>
          <w:color w:val="231F20"/>
          <w:spacing w:val="-1"/>
        </w:rPr>
        <w:t> </w:t>
      </w:r>
      <w:r>
        <w:rPr>
          <w:color w:val="231F20"/>
        </w:rPr>
        <w:t>despótico</w:t>
      </w:r>
      <w:r>
        <w:rPr>
          <w:color w:val="231F20"/>
          <w:spacing w:val="-10"/>
        </w:rPr>
        <w:t> </w:t>
      </w:r>
      <w:r>
        <w:rPr>
          <w:color w:val="231F20"/>
        </w:rPr>
        <w:t>de</w:t>
      </w:r>
      <w:r>
        <w:rPr>
          <w:color w:val="231F20"/>
          <w:spacing w:val="-10"/>
        </w:rPr>
        <w:t> </w:t>
      </w:r>
      <w:r>
        <w:rPr>
          <w:color w:val="231F20"/>
        </w:rPr>
        <w:t>los</w:t>
      </w:r>
      <w:r>
        <w:rPr>
          <w:color w:val="231F20"/>
          <w:spacing w:val="-9"/>
        </w:rPr>
        <w:t> </w:t>
      </w:r>
      <w:r>
        <w:rPr>
          <w:color w:val="231F20"/>
        </w:rPr>
        <w:t>partidos</w:t>
      </w:r>
      <w:r>
        <w:rPr>
          <w:color w:val="231F20"/>
          <w:spacing w:val="-9"/>
        </w:rPr>
        <w:t> </w:t>
      </w:r>
      <w:r>
        <w:rPr>
          <w:color w:val="231F20"/>
        </w:rPr>
        <w:t>políticos</w:t>
      </w:r>
      <w:r>
        <w:rPr>
          <w:color w:val="231F20"/>
          <w:spacing w:val="-9"/>
        </w:rPr>
        <w:t> </w:t>
      </w:r>
      <w:r>
        <w:rPr>
          <w:color w:val="231F20"/>
        </w:rPr>
        <w:t>divorciados</w:t>
      </w:r>
      <w:r>
        <w:rPr>
          <w:color w:val="231F20"/>
          <w:spacing w:val="-10"/>
        </w:rPr>
        <w:t> </w:t>
      </w:r>
      <w:r>
        <w:rPr>
          <w:color w:val="231F20"/>
        </w:rPr>
        <w:t>de</w:t>
      </w:r>
      <w:r>
        <w:rPr>
          <w:color w:val="231F20"/>
          <w:spacing w:val="-10"/>
        </w:rPr>
        <w:t> </w:t>
      </w:r>
      <w:r>
        <w:rPr>
          <w:color w:val="231F20"/>
        </w:rPr>
        <w:t>los</w:t>
      </w:r>
      <w:r>
        <w:rPr>
          <w:color w:val="231F20"/>
          <w:spacing w:val="-9"/>
        </w:rPr>
        <w:t> </w:t>
      </w:r>
      <w:r>
        <w:rPr>
          <w:color w:val="231F20"/>
        </w:rPr>
        <w:t>ciudadanos. Al</w:t>
      </w:r>
      <w:r>
        <w:rPr>
          <w:color w:val="231F20"/>
          <w:spacing w:val="-7"/>
        </w:rPr>
        <w:t> </w:t>
      </w:r>
      <w:r>
        <w:rPr>
          <w:color w:val="231F20"/>
        </w:rPr>
        <w:t>iniciar</w:t>
      </w:r>
      <w:r>
        <w:rPr>
          <w:color w:val="231F20"/>
          <w:spacing w:val="-7"/>
        </w:rPr>
        <w:t> </w:t>
      </w:r>
      <w:r>
        <w:rPr>
          <w:color w:val="231F20"/>
        </w:rPr>
        <w:t>el</w:t>
      </w:r>
      <w:r>
        <w:rPr>
          <w:color w:val="231F20"/>
          <w:spacing w:val="-7"/>
        </w:rPr>
        <w:t> </w:t>
      </w:r>
      <w:r>
        <w:rPr>
          <w:color w:val="231F20"/>
        </w:rPr>
        <w:t>siglo</w:t>
      </w:r>
      <w:r>
        <w:rPr>
          <w:color w:val="231F20"/>
          <w:spacing w:val="-6"/>
        </w:rPr>
        <w:t> </w:t>
      </w:r>
      <w:r>
        <w:rPr>
          <w:color w:val="231F20"/>
        </w:rPr>
        <w:t>XXI</w:t>
      </w:r>
      <w:r>
        <w:rPr>
          <w:color w:val="231F20"/>
          <w:spacing w:val="-6"/>
        </w:rPr>
        <w:t> </w:t>
      </w:r>
      <w:r>
        <w:rPr>
          <w:color w:val="231F20"/>
        </w:rPr>
        <w:t>políticamente</w:t>
      </w:r>
      <w:r>
        <w:rPr>
          <w:color w:val="231F20"/>
          <w:spacing w:val="-7"/>
        </w:rPr>
        <w:t> </w:t>
      </w:r>
      <w:r>
        <w:rPr>
          <w:color w:val="231F20"/>
        </w:rPr>
        <w:t>es</w:t>
      </w:r>
      <w:r>
        <w:rPr>
          <w:color w:val="231F20"/>
          <w:spacing w:val="-7"/>
        </w:rPr>
        <w:t> </w:t>
      </w:r>
      <w:r>
        <w:rPr>
          <w:color w:val="231F20"/>
        </w:rPr>
        <w:t>insostenible</w:t>
      </w:r>
      <w:r>
        <w:rPr>
          <w:color w:val="231F20"/>
          <w:spacing w:val="-7"/>
        </w:rPr>
        <w:t> </w:t>
      </w:r>
      <w:r>
        <w:rPr>
          <w:color w:val="231F20"/>
        </w:rPr>
        <w:t>que</w:t>
      </w:r>
      <w:r>
        <w:rPr>
          <w:color w:val="231F20"/>
          <w:spacing w:val="-7"/>
        </w:rPr>
        <w:t> </w:t>
      </w:r>
      <w:r>
        <w:rPr>
          <w:color w:val="231F20"/>
        </w:rPr>
        <w:t>se</w:t>
      </w:r>
      <w:r>
        <w:rPr>
          <w:color w:val="231F20"/>
          <w:spacing w:val="-7"/>
        </w:rPr>
        <w:t> </w:t>
      </w:r>
      <w:r>
        <w:rPr>
          <w:color w:val="231F20"/>
        </w:rPr>
        <w:t>vuel- </w:t>
      </w:r>
      <w:r>
        <w:rPr>
          <w:color w:val="231F20"/>
          <w:spacing w:val="-3"/>
        </w:rPr>
        <w:t>va</w:t>
      </w:r>
      <w:r>
        <w:rPr>
          <w:color w:val="231F20"/>
          <w:spacing w:val="-12"/>
        </w:rPr>
        <w:t> </w:t>
      </w:r>
      <w:r>
        <w:rPr>
          <w:color w:val="231F20"/>
        </w:rPr>
        <w:t>a</w:t>
      </w:r>
      <w:r>
        <w:rPr>
          <w:color w:val="231F20"/>
          <w:spacing w:val="-12"/>
        </w:rPr>
        <w:t> </w:t>
      </w:r>
      <w:r>
        <w:rPr>
          <w:color w:val="231F20"/>
        </w:rPr>
        <w:t>repetir</w:t>
      </w:r>
      <w:r>
        <w:rPr>
          <w:color w:val="231F20"/>
          <w:spacing w:val="-12"/>
        </w:rPr>
        <w:t> </w:t>
      </w:r>
      <w:r>
        <w:rPr>
          <w:color w:val="231F20"/>
        </w:rPr>
        <w:t>la</w:t>
      </w:r>
      <w:r>
        <w:rPr>
          <w:color w:val="231F20"/>
          <w:spacing w:val="-11"/>
        </w:rPr>
        <w:t> </w:t>
      </w:r>
      <w:r>
        <w:rPr>
          <w:color w:val="231F20"/>
        </w:rPr>
        <w:t>historia</w:t>
      </w:r>
      <w:r>
        <w:rPr>
          <w:color w:val="231F20"/>
          <w:spacing w:val="-12"/>
        </w:rPr>
        <w:t> </w:t>
      </w:r>
      <w:r>
        <w:rPr>
          <w:color w:val="231F20"/>
        </w:rPr>
        <w:t>tradicional</w:t>
      </w:r>
      <w:r>
        <w:rPr>
          <w:color w:val="231F20"/>
          <w:spacing w:val="-11"/>
        </w:rPr>
        <w:t> </w:t>
      </w:r>
      <w:r>
        <w:rPr>
          <w:color w:val="231F20"/>
        </w:rPr>
        <w:t>en</w:t>
      </w:r>
      <w:r>
        <w:rPr>
          <w:color w:val="231F20"/>
          <w:spacing w:val="-12"/>
        </w:rPr>
        <w:t> </w:t>
      </w:r>
      <w:r>
        <w:rPr>
          <w:color w:val="231F20"/>
        </w:rPr>
        <w:t>materia</w:t>
      </w:r>
      <w:r>
        <w:rPr>
          <w:color w:val="231F20"/>
          <w:spacing w:val="-12"/>
        </w:rPr>
        <w:t> </w:t>
      </w:r>
      <w:r>
        <w:rPr>
          <w:color w:val="231F20"/>
        </w:rPr>
        <w:t>de</w:t>
      </w:r>
      <w:r>
        <w:rPr>
          <w:color w:val="231F20"/>
          <w:spacing w:val="-12"/>
        </w:rPr>
        <w:t> </w:t>
      </w:r>
      <w:r>
        <w:rPr>
          <w:color w:val="231F20"/>
        </w:rPr>
        <w:t>comunicación</w:t>
      </w:r>
      <w:r>
        <w:rPr>
          <w:color w:val="231F20"/>
          <w:spacing w:val="-12"/>
        </w:rPr>
        <w:t> </w:t>
      </w:r>
      <w:r>
        <w:rPr>
          <w:color w:val="231F20"/>
        </w:rPr>
        <w:t>co- lectiva de “</w:t>
      </w:r>
      <w:r>
        <w:rPr>
          <w:i/>
          <w:color w:val="231F20"/>
        </w:rPr>
        <w:t>no encontrarle la cuadratura al círculo</w:t>
      </w:r>
      <w:r>
        <w:rPr>
          <w:color w:val="231F20"/>
        </w:rPr>
        <w:t>” en</w:t>
      </w:r>
      <w:r>
        <w:rPr>
          <w:color w:val="231F20"/>
          <w:spacing w:val="33"/>
        </w:rPr>
        <w:t> </w:t>
      </w:r>
      <w:r>
        <w:rPr>
          <w:color w:val="231F20"/>
        </w:rPr>
        <w:t>materia</w:t>
      </w:r>
      <w:r>
        <w:rPr>
          <w:color w:val="231F20"/>
          <w:spacing w:val="3"/>
        </w:rPr>
        <w:t> </w:t>
      </w:r>
      <w:r>
        <w:rPr>
          <w:color w:val="231F20"/>
        </w:rPr>
        <w:t>de réplica. Por ello, después del despertar democrático de</w:t>
      </w:r>
      <w:r>
        <w:rPr>
          <w:color w:val="231F20"/>
          <w:spacing w:val="44"/>
        </w:rPr>
        <w:t> </w:t>
      </w:r>
      <w:r>
        <w:rPr>
          <w:color w:val="231F20"/>
        </w:rPr>
        <w:t>la</w:t>
      </w:r>
      <w:r>
        <w:rPr>
          <w:color w:val="231F20"/>
          <w:spacing w:val="11"/>
        </w:rPr>
        <w:t> </w:t>
      </w:r>
      <w:r>
        <w:rPr>
          <w:color w:val="231F20"/>
        </w:rPr>
        <w:t>socie- dad</w:t>
      </w:r>
      <w:r>
        <w:rPr>
          <w:color w:val="231F20"/>
          <w:spacing w:val="-10"/>
        </w:rPr>
        <w:t> </w:t>
      </w:r>
      <w:r>
        <w:rPr>
          <w:color w:val="231F20"/>
        </w:rPr>
        <w:t>mexicana</w:t>
      </w:r>
      <w:r>
        <w:rPr>
          <w:color w:val="231F20"/>
          <w:spacing w:val="-10"/>
        </w:rPr>
        <w:t> </w:t>
      </w:r>
      <w:r>
        <w:rPr>
          <w:color w:val="231F20"/>
        </w:rPr>
        <w:t>el</w:t>
      </w:r>
      <w:r>
        <w:rPr>
          <w:color w:val="231F20"/>
          <w:spacing w:val="-10"/>
        </w:rPr>
        <w:t> </w:t>
      </w:r>
      <w:r>
        <w:rPr>
          <w:color w:val="231F20"/>
        </w:rPr>
        <w:t>2</w:t>
      </w:r>
      <w:r>
        <w:rPr>
          <w:color w:val="231F20"/>
          <w:spacing w:val="-10"/>
        </w:rPr>
        <w:t> </w:t>
      </w:r>
      <w:r>
        <w:rPr>
          <w:color w:val="231F20"/>
        </w:rPr>
        <w:t>de</w:t>
      </w:r>
      <w:r>
        <w:rPr>
          <w:color w:val="231F20"/>
          <w:spacing w:val="-10"/>
        </w:rPr>
        <w:t> </w:t>
      </w:r>
      <w:r>
        <w:rPr>
          <w:color w:val="231F20"/>
        </w:rPr>
        <w:t>julio</w:t>
      </w:r>
      <w:r>
        <w:rPr>
          <w:color w:val="231F20"/>
          <w:spacing w:val="-10"/>
        </w:rPr>
        <w:t> </w:t>
      </w:r>
      <w:r>
        <w:rPr>
          <w:color w:val="231F20"/>
        </w:rPr>
        <w:t>del</w:t>
      </w:r>
      <w:r>
        <w:rPr>
          <w:color w:val="231F20"/>
          <w:spacing w:val="-10"/>
        </w:rPr>
        <w:t> </w:t>
      </w:r>
      <w:r>
        <w:rPr>
          <w:color w:val="231F20"/>
        </w:rPr>
        <w:t>2000,</w:t>
      </w:r>
      <w:r>
        <w:rPr>
          <w:color w:val="231F20"/>
          <w:spacing w:val="-10"/>
        </w:rPr>
        <w:t> </w:t>
      </w:r>
      <w:r>
        <w:rPr>
          <w:color w:val="231F20"/>
        </w:rPr>
        <w:t>ahora</w:t>
      </w:r>
      <w:r>
        <w:rPr>
          <w:color w:val="231F20"/>
          <w:spacing w:val="-10"/>
        </w:rPr>
        <w:t> </w:t>
      </w:r>
      <w:r>
        <w:rPr>
          <w:color w:val="231F20"/>
        </w:rPr>
        <w:t>el</w:t>
      </w:r>
      <w:r>
        <w:rPr>
          <w:color w:val="231F20"/>
          <w:spacing w:val="-10"/>
        </w:rPr>
        <w:t> </w:t>
      </w:r>
      <w:r>
        <w:rPr>
          <w:color w:val="231F20"/>
        </w:rPr>
        <w:t>Congreso</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Unión tiene la enorme responsabilidad histórica de ejercer</w:t>
      </w:r>
      <w:r>
        <w:rPr>
          <w:color w:val="231F20"/>
          <w:spacing w:val="41"/>
        </w:rPr>
        <w:t> </w:t>
      </w:r>
      <w:r>
        <w:rPr>
          <w:color w:val="231F20"/>
        </w:rPr>
        <w:t>su</w:t>
      </w:r>
      <w:r>
        <w:rPr>
          <w:color w:val="231F20"/>
          <w:spacing w:val="19"/>
        </w:rPr>
        <w:t> </w:t>
      </w:r>
      <w:r>
        <w:rPr>
          <w:color w:val="231F20"/>
        </w:rPr>
        <w:t>función de Poder Legislativo soberano</w:t>
      </w:r>
      <w:r>
        <w:rPr>
          <w:color w:val="231F20"/>
          <w:spacing w:val="25"/>
        </w:rPr>
        <w:t> </w:t>
      </w:r>
      <w:r>
        <w:rPr>
          <w:color w:val="231F20"/>
        </w:rPr>
        <w:t>demostrando</w:t>
      </w:r>
      <w:r>
        <w:rPr>
          <w:color w:val="231F20"/>
          <w:spacing w:val="6"/>
        </w:rPr>
        <w:t> </w:t>
      </w:r>
      <w:r>
        <w:rPr>
          <w:color w:val="231F20"/>
        </w:rPr>
        <w:t>contundentemente, mediante la </w:t>
      </w:r>
      <w:r>
        <w:rPr>
          <w:i/>
          <w:color w:val="231F20"/>
        </w:rPr>
        <w:t>“Reforma Constitucional de las</w:t>
      </w:r>
      <w:r>
        <w:rPr>
          <w:i/>
          <w:color w:val="231F20"/>
          <w:spacing w:val="-27"/>
        </w:rPr>
        <w:t> </w:t>
      </w:r>
      <w:r>
        <w:rPr>
          <w:i/>
          <w:color w:val="231F20"/>
        </w:rPr>
        <w:t>Telecomunicaciones”</w:t>
      </w:r>
      <w:r>
        <w:rPr>
          <w:i/>
          <w:color w:val="231F20"/>
          <w:spacing w:val="-5"/>
        </w:rPr>
        <w:t> </w:t>
      </w:r>
      <w:r>
        <w:rPr>
          <w:color w:val="231F20"/>
        </w:rPr>
        <w:t>y sus</w:t>
      </w:r>
      <w:r>
        <w:rPr>
          <w:color w:val="231F20"/>
          <w:spacing w:val="-8"/>
        </w:rPr>
        <w:t> </w:t>
      </w:r>
      <w:r>
        <w:rPr>
          <w:color w:val="231F20"/>
        </w:rPr>
        <w:t>normatividades</w:t>
      </w:r>
      <w:r>
        <w:rPr>
          <w:color w:val="231F20"/>
          <w:spacing w:val="-8"/>
        </w:rPr>
        <w:t> </w:t>
      </w:r>
      <w:r>
        <w:rPr>
          <w:color w:val="231F20"/>
        </w:rPr>
        <w:t>secundarias,</w:t>
      </w:r>
      <w:r>
        <w:rPr>
          <w:color w:val="231F20"/>
          <w:spacing w:val="-9"/>
        </w:rPr>
        <w:t> </w:t>
      </w:r>
      <w:r>
        <w:rPr>
          <w:color w:val="231F20"/>
        </w:rPr>
        <w:t>que</w:t>
      </w:r>
      <w:r>
        <w:rPr>
          <w:color w:val="231F20"/>
          <w:spacing w:val="-8"/>
        </w:rPr>
        <w:t> </w:t>
      </w:r>
      <w:r>
        <w:rPr>
          <w:color w:val="231F20"/>
        </w:rPr>
        <w:t>si</w:t>
      </w:r>
      <w:r>
        <w:rPr>
          <w:color w:val="231F20"/>
          <w:spacing w:val="-8"/>
        </w:rPr>
        <w:t> </w:t>
      </w:r>
      <w:r>
        <w:rPr>
          <w:color w:val="231F20"/>
        </w:rPr>
        <w:t>se</w:t>
      </w:r>
      <w:r>
        <w:rPr>
          <w:color w:val="231F20"/>
          <w:spacing w:val="-8"/>
        </w:rPr>
        <w:t> </w:t>
      </w:r>
      <w:r>
        <w:rPr>
          <w:color w:val="231F20"/>
        </w:rPr>
        <w:t>puede</w:t>
      </w:r>
      <w:r>
        <w:rPr>
          <w:color w:val="231F20"/>
          <w:spacing w:val="-8"/>
        </w:rPr>
        <w:t> </w:t>
      </w:r>
      <w:r>
        <w:rPr>
          <w:color w:val="231F20"/>
        </w:rPr>
        <w:t>construir</w:t>
      </w:r>
      <w:r>
        <w:rPr>
          <w:color w:val="231F20"/>
          <w:spacing w:val="-8"/>
        </w:rPr>
        <w:t> </w:t>
      </w:r>
      <w:r>
        <w:rPr>
          <w:color w:val="231F20"/>
        </w:rPr>
        <w:t>la</w:t>
      </w:r>
      <w:r>
        <w:rPr>
          <w:color w:val="231F20"/>
          <w:spacing w:val="-8"/>
        </w:rPr>
        <w:t> </w:t>
      </w:r>
      <w:r>
        <w:rPr>
          <w:color w:val="231F20"/>
        </w:rPr>
        <w:t>otra historia democrática de la comunicación nacional, al legislar  </w:t>
      </w:r>
      <w:r>
        <w:rPr>
          <w:color w:val="231F20"/>
          <w:spacing w:val="20"/>
        </w:rPr>
        <w:t> </w:t>
      </w:r>
      <w:r>
        <w:rPr>
          <w:color w:val="231F20"/>
        </w:rPr>
        <w:t>un</w:t>
      </w:r>
    </w:p>
    <w:p>
      <w:pPr>
        <w:pStyle w:val="BodyText"/>
        <w:spacing w:line="257" w:lineRule="exact"/>
        <w:ind w:left="834" w:right="202"/>
      </w:pPr>
      <w:r>
        <w:rPr>
          <w:color w:val="231F20"/>
        </w:rPr>
        <w:t>verdadero Derecho de Réplica para los ciudadanos.</w:t>
      </w:r>
    </w:p>
    <w:p>
      <w:pPr>
        <w:pStyle w:val="BodyText"/>
        <w:spacing w:line="261" w:lineRule="auto" w:before="44"/>
        <w:ind w:left="833" w:right="830" w:firstLine="226"/>
        <w:jc w:val="both"/>
      </w:pPr>
      <w:r>
        <w:rPr/>
        <w:br w:type="column"/>
      </w:r>
      <w:r>
        <w:rPr>
          <w:color w:val="231F20"/>
        </w:rPr>
        <w:t>Comunicativamente, la nación </w:t>
      </w:r>
      <w:r>
        <w:rPr>
          <w:color w:val="231F20"/>
          <w:spacing w:val="-3"/>
        </w:rPr>
        <w:t>ya </w:t>
      </w:r>
      <w:r>
        <w:rPr>
          <w:color w:val="231F20"/>
        </w:rPr>
        <w:t>no aguanta más. </w:t>
      </w:r>
      <w:r>
        <w:rPr>
          <w:color w:val="231F20"/>
          <w:spacing w:val="-6"/>
        </w:rPr>
        <w:t>Hoy, </w:t>
      </w:r>
      <w:r>
        <w:rPr>
          <w:color w:val="231F20"/>
        </w:rPr>
        <w:t>se re- quiere</w:t>
      </w:r>
      <w:r>
        <w:rPr>
          <w:color w:val="231F20"/>
          <w:spacing w:val="-12"/>
        </w:rPr>
        <w:t> </w:t>
      </w:r>
      <w:r>
        <w:rPr>
          <w:color w:val="231F20"/>
        </w:rPr>
        <w:t>la</w:t>
      </w:r>
      <w:r>
        <w:rPr>
          <w:color w:val="231F20"/>
          <w:spacing w:val="-11"/>
        </w:rPr>
        <w:t> </w:t>
      </w:r>
      <w:r>
        <w:rPr>
          <w:color w:val="231F20"/>
        </w:rPr>
        <w:t>urgente</w:t>
      </w:r>
      <w:r>
        <w:rPr>
          <w:color w:val="231F20"/>
          <w:spacing w:val="-12"/>
        </w:rPr>
        <w:t> </w:t>
      </w:r>
      <w:r>
        <w:rPr>
          <w:color w:val="231F20"/>
        </w:rPr>
        <w:t>creación</w:t>
      </w:r>
      <w:r>
        <w:rPr>
          <w:color w:val="231F20"/>
          <w:spacing w:val="-12"/>
        </w:rPr>
        <w:t> </w:t>
      </w:r>
      <w:r>
        <w:rPr>
          <w:color w:val="231F20"/>
        </w:rPr>
        <w:t>de</w:t>
      </w:r>
      <w:r>
        <w:rPr>
          <w:color w:val="231F20"/>
          <w:spacing w:val="-12"/>
        </w:rPr>
        <w:t> </w:t>
      </w:r>
      <w:r>
        <w:rPr>
          <w:color w:val="231F20"/>
        </w:rPr>
        <w:t>un</w:t>
      </w:r>
      <w:r>
        <w:rPr>
          <w:color w:val="231F20"/>
          <w:spacing w:val="-11"/>
        </w:rPr>
        <w:t> </w:t>
      </w:r>
      <w:r>
        <w:rPr>
          <w:color w:val="231F20"/>
        </w:rPr>
        <w:t>nuevo</w:t>
      </w:r>
      <w:r>
        <w:rPr>
          <w:color w:val="231F20"/>
          <w:spacing w:val="-12"/>
        </w:rPr>
        <w:t> </w:t>
      </w:r>
      <w:r>
        <w:rPr>
          <w:color w:val="231F20"/>
          <w:spacing w:val="-3"/>
        </w:rPr>
        <w:t>proyecto</w:t>
      </w:r>
      <w:r>
        <w:rPr>
          <w:color w:val="231F20"/>
          <w:spacing w:val="-12"/>
        </w:rPr>
        <w:t> </w:t>
      </w:r>
      <w:r>
        <w:rPr>
          <w:color w:val="231F20"/>
        </w:rPr>
        <w:t>de</w:t>
      </w:r>
      <w:r>
        <w:rPr>
          <w:color w:val="231F20"/>
          <w:spacing w:val="-12"/>
        </w:rPr>
        <w:t> </w:t>
      </w:r>
      <w:r>
        <w:rPr>
          <w:color w:val="231F20"/>
        </w:rPr>
        <w:t>comunicación colectivo que de salidas comunicativas incluyentes a la sociedad mexicana, especialmente con el Derecho de Réplica. De lo con- trario, de nuevo surgirá el </w:t>
      </w:r>
      <w:r>
        <w:rPr>
          <w:color w:val="231F20"/>
          <w:spacing w:val="-3"/>
        </w:rPr>
        <w:t>proyecto </w:t>
      </w:r>
      <w:r>
        <w:rPr>
          <w:color w:val="231F20"/>
        </w:rPr>
        <w:t>de intervención y comunica- ción violenta del </w:t>
      </w:r>
      <w:r>
        <w:rPr>
          <w:i/>
          <w:color w:val="231F20"/>
        </w:rPr>
        <w:t>México Bronco </w:t>
      </w:r>
      <w:r>
        <w:rPr>
          <w:color w:val="231F20"/>
        </w:rPr>
        <w:t>que ha ensangrentado diversos periodos de la historia nacional. Ante ello, estaremos frente a un enorme retroceso histórico que nos regresará 100 años en nues- tra historia nacional y nos </w:t>
      </w:r>
      <w:r>
        <w:rPr>
          <w:color w:val="231F20"/>
          <w:spacing w:val="-3"/>
        </w:rPr>
        <w:t>llevará </w:t>
      </w:r>
      <w:r>
        <w:rPr>
          <w:color w:val="231F20"/>
        </w:rPr>
        <w:t>a un capitulo civilizatorio que </w:t>
      </w:r>
      <w:r>
        <w:rPr>
          <w:color w:val="231F20"/>
          <w:spacing w:val="-3"/>
        </w:rPr>
        <w:t>ya </w:t>
      </w:r>
      <w:r>
        <w:rPr>
          <w:color w:val="231F20"/>
        </w:rPr>
        <w:t>había sido superado por la sociedad</w:t>
      </w:r>
      <w:r>
        <w:rPr>
          <w:color w:val="231F20"/>
          <w:spacing w:val="-19"/>
        </w:rPr>
        <w:t> </w:t>
      </w:r>
      <w:r>
        <w:rPr>
          <w:color w:val="231F20"/>
        </w:rPr>
        <w:t>mexicana.</w:t>
      </w:r>
    </w:p>
    <w:p>
      <w:pPr>
        <w:spacing w:after="0" w:line="261" w:lineRule="auto"/>
        <w:jc w:val="both"/>
        <w:sectPr>
          <w:footerReference w:type="default" r:id="rId145"/>
          <w:pgSz w:w="15880" w:h="12190" w:orient="landscape"/>
          <w:pgMar w:footer="474" w:header="0" w:top="1040" w:bottom="660" w:left="300" w:right="300"/>
          <w:cols w:num="2" w:equalWidth="0">
            <w:col w:w="6901" w:space="639"/>
            <w:col w:w="7740"/>
          </w:cols>
        </w:sectPr>
      </w:pPr>
    </w:p>
    <w:p>
      <w:pPr>
        <w:pStyle w:val="BodyText"/>
        <w:spacing w:before="165"/>
        <w:ind w:left="833" w:right="132"/>
        <w:rPr>
          <w:rFonts w:ascii="Arial" w:hAnsi="Arial"/>
        </w:rPr>
      </w:pPr>
      <w:r>
        <w:rPr>
          <w:rFonts w:ascii="Arial" w:hAnsi="Arial"/>
          <w:color w:val="231F20"/>
        </w:rPr>
        <w:t>Bibliografía</w:t>
      </w:r>
    </w:p>
    <w:p>
      <w:pPr>
        <w:pStyle w:val="BodyText"/>
        <w:rPr>
          <w:rFonts w:ascii="Arial"/>
        </w:rPr>
      </w:pPr>
    </w:p>
    <w:p>
      <w:pPr>
        <w:pStyle w:val="BodyText"/>
        <w:rPr>
          <w:rFonts w:ascii="Arial"/>
          <w:sz w:val="29"/>
        </w:rPr>
      </w:pPr>
    </w:p>
    <w:p>
      <w:pPr>
        <w:pStyle w:val="BodyText"/>
        <w:ind w:left="833" w:right="132"/>
        <w:rPr>
          <w:rFonts w:ascii="Arial"/>
        </w:rPr>
      </w:pPr>
      <w:r>
        <w:rPr>
          <w:rFonts w:ascii="Arial"/>
          <w:color w:val="231F20"/>
        </w:rPr>
        <w:t>Libros, documentos y revistas</w:t>
      </w:r>
    </w:p>
    <w:p>
      <w:pPr>
        <w:pStyle w:val="ListParagraph"/>
        <w:numPr>
          <w:ilvl w:val="0"/>
          <w:numId w:val="19"/>
        </w:numPr>
        <w:tabs>
          <w:tab w:pos="934" w:val="left" w:leader="none"/>
        </w:tabs>
        <w:spacing w:line="200" w:lineRule="exact" w:before="153" w:after="0"/>
        <w:ind w:left="833" w:right="19" w:firstLine="0"/>
        <w:jc w:val="left"/>
        <w:rPr>
          <w:sz w:val="18"/>
        </w:rPr>
      </w:pPr>
      <w:r>
        <w:rPr>
          <w:color w:val="231F20"/>
          <w:sz w:val="18"/>
        </w:rPr>
        <w:t>“Constitución política de los Estados Unidos </w:t>
      </w:r>
      <w:r>
        <w:rPr>
          <w:color w:val="231F20"/>
          <w:spacing w:val="-3"/>
          <w:sz w:val="18"/>
        </w:rPr>
        <w:t>Mexicanos”, </w:t>
      </w:r>
      <w:r>
        <w:rPr>
          <w:color w:val="231F20"/>
          <w:sz w:val="18"/>
        </w:rPr>
        <w:t>(2003), Artículo 133, Editorial Porrúa, México, </w:t>
      </w:r>
      <w:r>
        <w:rPr>
          <w:color w:val="231F20"/>
          <w:spacing w:val="-3"/>
          <w:sz w:val="18"/>
        </w:rPr>
        <w:t>D. </w:t>
      </w:r>
      <w:r>
        <w:rPr>
          <w:color w:val="231F20"/>
          <w:spacing w:val="-10"/>
          <w:sz w:val="18"/>
        </w:rPr>
        <w:t>F,</w:t>
      </w:r>
      <w:r>
        <w:rPr>
          <w:color w:val="231F20"/>
          <w:spacing w:val="-23"/>
          <w:sz w:val="18"/>
        </w:rPr>
        <w:t> </w:t>
      </w:r>
      <w:r>
        <w:rPr>
          <w:color w:val="231F20"/>
          <w:sz w:val="18"/>
        </w:rPr>
        <w:t>febrero.</w:t>
      </w:r>
    </w:p>
    <w:p>
      <w:pPr>
        <w:pStyle w:val="BodyText"/>
        <w:rPr>
          <w:sz w:val="17"/>
        </w:rPr>
      </w:pPr>
    </w:p>
    <w:p>
      <w:pPr>
        <w:pStyle w:val="ListParagraph"/>
        <w:numPr>
          <w:ilvl w:val="0"/>
          <w:numId w:val="19"/>
        </w:numPr>
        <w:tabs>
          <w:tab w:pos="934" w:val="left" w:leader="none"/>
        </w:tabs>
        <w:spacing w:line="200" w:lineRule="exact" w:before="0" w:after="0"/>
        <w:ind w:left="833" w:right="0" w:firstLine="0"/>
        <w:jc w:val="left"/>
        <w:rPr>
          <w:sz w:val="18"/>
        </w:rPr>
      </w:pPr>
      <w:r>
        <w:rPr>
          <w:color w:val="231F20"/>
          <w:sz w:val="18"/>
        </w:rPr>
        <w:t>Barbosa Huerta, Luis Miguel, (2003), “Propuesta de ley del Derecho de Répli- </w:t>
      </w:r>
      <w:r>
        <w:rPr>
          <w:color w:val="231F20"/>
          <w:spacing w:val="-7"/>
          <w:sz w:val="18"/>
        </w:rPr>
        <w:t>ca”,</w:t>
      </w:r>
      <w:r>
        <w:rPr>
          <w:color w:val="231F20"/>
          <w:spacing w:val="-5"/>
          <w:sz w:val="18"/>
        </w:rPr>
        <w:t> </w:t>
      </w:r>
      <w:r>
        <w:rPr>
          <w:color w:val="231F20"/>
          <w:sz w:val="18"/>
        </w:rPr>
        <w:t>Partido</w:t>
      </w:r>
      <w:r>
        <w:rPr>
          <w:color w:val="231F20"/>
          <w:spacing w:val="-4"/>
          <w:sz w:val="18"/>
        </w:rPr>
        <w:t> </w:t>
      </w:r>
      <w:r>
        <w:rPr>
          <w:color w:val="231F20"/>
          <w:sz w:val="18"/>
        </w:rPr>
        <w:t>de</w:t>
      </w:r>
      <w:r>
        <w:rPr>
          <w:color w:val="231F20"/>
          <w:spacing w:val="-5"/>
          <w:sz w:val="18"/>
        </w:rPr>
        <w:t> </w:t>
      </w:r>
      <w:r>
        <w:rPr>
          <w:color w:val="231F20"/>
          <w:sz w:val="18"/>
        </w:rPr>
        <w:t>la</w:t>
      </w:r>
      <w:r>
        <w:rPr>
          <w:color w:val="231F20"/>
          <w:spacing w:val="-5"/>
          <w:sz w:val="18"/>
        </w:rPr>
        <w:t> </w:t>
      </w:r>
      <w:r>
        <w:rPr>
          <w:color w:val="231F20"/>
          <w:sz w:val="18"/>
        </w:rPr>
        <w:t>Revolución</w:t>
      </w:r>
      <w:r>
        <w:rPr>
          <w:color w:val="231F20"/>
          <w:spacing w:val="-5"/>
          <w:sz w:val="18"/>
        </w:rPr>
        <w:t> </w:t>
      </w:r>
      <w:r>
        <w:rPr>
          <w:color w:val="231F20"/>
          <w:sz w:val="18"/>
        </w:rPr>
        <w:t>Democrática</w:t>
      </w:r>
      <w:r>
        <w:rPr>
          <w:color w:val="231F20"/>
          <w:spacing w:val="-4"/>
          <w:sz w:val="18"/>
        </w:rPr>
        <w:t> </w:t>
      </w:r>
      <w:r>
        <w:rPr>
          <w:color w:val="231F20"/>
          <w:sz w:val="18"/>
        </w:rPr>
        <w:t>(PRD),</w:t>
      </w:r>
      <w:r>
        <w:rPr>
          <w:color w:val="231F20"/>
          <w:spacing w:val="-5"/>
          <w:sz w:val="18"/>
        </w:rPr>
        <w:t> </w:t>
      </w:r>
      <w:r>
        <w:rPr>
          <w:i/>
          <w:color w:val="231F20"/>
          <w:sz w:val="18"/>
        </w:rPr>
        <w:t>H.</w:t>
      </w:r>
      <w:r>
        <w:rPr>
          <w:i/>
          <w:color w:val="231F20"/>
          <w:spacing w:val="-5"/>
          <w:sz w:val="18"/>
        </w:rPr>
        <w:t> </w:t>
      </w:r>
      <w:r>
        <w:rPr>
          <w:i/>
          <w:color w:val="231F20"/>
          <w:sz w:val="18"/>
        </w:rPr>
        <w:t>Cámara</w:t>
      </w:r>
      <w:r>
        <w:rPr>
          <w:i/>
          <w:color w:val="231F20"/>
          <w:spacing w:val="-5"/>
          <w:sz w:val="18"/>
        </w:rPr>
        <w:t> </w:t>
      </w:r>
      <w:r>
        <w:rPr>
          <w:i/>
          <w:color w:val="231F20"/>
          <w:sz w:val="18"/>
        </w:rPr>
        <w:t>de</w:t>
      </w:r>
      <w:r>
        <w:rPr>
          <w:i/>
          <w:color w:val="231F20"/>
          <w:spacing w:val="-5"/>
          <w:sz w:val="18"/>
        </w:rPr>
        <w:t> </w:t>
      </w:r>
      <w:r>
        <w:rPr>
          <w:i/>
          <w:color w:val="231F20"/>
          <w:sz w:val="18"/>
        </w:rPr>
        <w:t>Diputados</w:t>
      </w:r>
      <w:r>
        <w:rPr>
          <w:color w:val="231F20"/>
          <w:sz w:val="18"/>
        </w:rPr>
        <w:t>,</w:t>
      </w:r>
      <w:r>
        <w:rPr>
          <w:color w:val="231F20"/>
          <w:spacing w:val="-5"/>
          <w:sz w:val="18"/>
        </w:rPr>
        <w:t> </w:t>
      </w:r>
      <w:r>
        <w:rPr>
          <w:i/>
          <w:color w:val="231F20"/>
          <w:sz w:val="18"/>
        </w:rPr>
        <w:t>Poder </w:t>
      </w:r>
      <w:r>
        <w:rPr>
          <w:i/>
          <w:color w:val="231F20"/>
          <w:sz w:val="18"/>
        </w:rPr>
        <w:t>Legislativo</w:t>
      </w:r>
      <w:r>
        <w:rPr>
          <w:color w:val="231F20"/>
          <w:sz w:val="18"/>
        </w:rPr>
        <w:t>,</w:t>
      </w:r>
      <w:r>
        <w:rPr>
          <w:color w:val="231F20"/>
          <w:spacing w:val="-5"/>
          <w:sz w:val="18"/>
        </w:rPr>
        <w:t> </w:t>
      </w:r>
      <w:r>
        <w:rPr>
          <w:color w:val="231F20"/>
          <w:sz w:val="18"/>
        </w:rPr>
        <w:t>Palacio</w:t>
      </w:r>
      <w:r>
        <w:rPr>
          <w:color w:val="231F20"/>
          <w:spacing w:val="-4"/>
          <w:sz w:val="18"/>
        </w:rPr>
        <w:t> </w:t>
      </w:r>
      <w:r>
        <w:rPr>
          <w:color w:val="231F20"/>
          <w:sz w:val="18"/>
        </w:rPr>
        <w:t>Legislativo</w:t>
      </w:r>
      <w:r>
        <w:rPr>
          <w:color w:val="231F20"/>
          <w:spacing w:val="-4"/>
          <w:sz w:val="18"/>
        </w:rPr>
        <w:t> </w:t>
      </w:r>
      <w:r>
        <w:rPr>
          <w:color w:val="231F20"/>
          <w:sz w:val="18"/>
        </w:rPr>
        <w:t>de</w:t>
      </w:r>
      <w:r>
        <w:rPr>
          <w:color w:val="231F20"/>
          <w:spacing w:val="-5"/>
          <w:sz w:val="18"/>
        </w:rPr>
        <w:t> </w:t>
      </w:r>
      <w:r>
        <w:rPr>
          <w:color w:val="231F20"/>
          <w:sz w:val="18"/>
        </w:rPr>
        <w:t>San</w:t>
      </w:r>
      <w:r>
        <w:rPr>
          <w:color w:val="231F20"/>
          <w:spacing w:val="-5"/>
          <w:sz w:val="18"/>
        </w:rPr>
        <w:t> </w:t>
      </w:r>
      <w:r>
        <w:rPr>
          <w:color w:val="231F20"/>
          <w:sz w:val="18"/>
        </w:rPr>
        <w:t>Lázaro,</w:t>
      </w:r>
      <w:r>
        <w:rPr>
          <w:color w:val="231F20"/>
          <w:spacing w:val="-5"/>
          <w:sz w:val="18"/>
        </w:rPr>
        <w:t> </w:t>
      </w:r>
      <w:r>
        <w:rPr>
          <w:color w:val="231F20"/>
          <w:sz w:val="18"/>
        </w:rPr>
        <w:t>México,</w:t>
      </w:r>
      <w:r>
        <w:rPr>
          <w:color w:val="231F20"/>
          <w:spacing w:val="-4"/>
          <w:sz w:val="18"/>
        </w:rPr>
        <w:t> </w:t>
      </w:r>
      <w:r>
        <w:rPr>
          <w:color w:val="231F20"/>
          <w:spacing w:val="-6"/>
          <w:sz w:val="18"/>
        </w:rPr>
        <w:t>D.F,</w:t>
      </w:r>
      <w:r>
        <w:rPr>
          <w:color w:val="231F20"/>
          <w:spacing w:val="-5"/>
          <w:sz w:val="18"/>
        </w:rPr>
        <w:t> </w:t>
      </w:r>
      <w:r>
        <w:rPr>
          <w:color w:val="231F20"/>
          <w:sz w:val="18"/>
        </w:rPr>
        <w:t>1</w:t>
      </w:r>
      <w:r>
        <w:rPr>
          <w:color w:val="231F20"/>
          <w:spacing w:val="-4"/>
          <w:sz w:val="18"/>
        </w:rPr>
        <w:t> </w:t>
      </w:r>
      <w:r>
        <w:rPr>
          <w:color w:val="231F20"/>
          <w:sz w:val="18"/>
        </w:rPr>
        <w:t>de</w:t>
      </w:r>
      <w:r>
        <w:rPr>
          <w:color w:val="231F20"/>
          <w:spacing w:val="-5"/>
          <w:sz w:val="18"/>
        </w:rPr>
        <w:t> </w:t>
      </w:r>
      <w:r>
        <w:rPr>
          <w:color w:val="231F20"/>
          <w:sz w:val="18"/>
        </w:rPr>
        <w:t>abril.</w:t>
      </w:r>
    </w:p>
    <w:p>
      <w:pPr>
        <w:pStyle w:val="BodyText"/>
        <w:rPr>
          <w:sz w:val="17"/>
        </w:rPr>
      </w:pPr>
    </w:p>
    <w:p>
      <w:pPr>
        <w:pStyle w:val="ListParagraph"/>
        <w:numPr>
          <w:ilvl w:val="0"/>
          <w:numId w:val="19"/>
        </w:numPr>
        <w:tabs>
          <w:tab w:pos="934" w:val="left" w:leader="none"/>
        </w:tabs>
        <w:spacing w:line="200" w:lineRule="exact" w:before="0" w:after="0"/>
        <w:ind w:left="833" w:right="78" w:firstLine="0"/>
        <w:jc w:val="left"/>
        <w:rPr>
          <w:sz w:val="18"/>
        </w:rPr>
      </w:pPr>
      <w:r>
        <w:rPr>
          <w:color w:val="231F20"/>
          <w:sz w:val="18"/>
        </w:rPr>
        <w:t>Calleja Gutiérrez, Aleida; Solís Leree, Beatriz; Trejo Delarbre, Raúl, (2014), </w:t>
      </w:r>
      <w:r>
        <w:rPr>
          <w:color w:val="231F20"/>
          <w:spacing w:val="-8"/>
          <w:sz w:val="18"/>
        </w:rPr>
        <w:t>“Iniciativa</w:t>
      </w:r>
      <w:r>
        <w:rPr>
          <w:color w:val="231F20"/>
          <w:spacing w:val="-13"/>
          <w:sz w:val="18"/>
        </w:rPr>
        <w:t> </w:t>
      </w:r>
      <w:r>
        <w:rPr>
          <w:color w:val="231F20"/>
          <w:spacing w:val="-4"/>
          <w:sz w:val="18"/>
        </w:rPr>
        <w:t>en</w:t>
      </w:r>
      <w:r>
        <w:rPr>
          <w:color w:val="231F20"/>
          <w:spacing w:val="-13"/>
          <w:sz w:val="18"/>
        </w:rPr>
        <w:t> </w:t>
      </w:r>
      <w:r>
        <w:rPr>
          <w:color w:val="231F20"/>
          <w:spacing w:val="-9"/>
          <w:sz w:val="18"/>
        </w:rPr>
        <w:t>Telecom</w:t>
      </w:r>
      <w:r>
        <w:rPr>
          <w:color w:val="231F20"/>
          <w:spacing w:val="-14"/>
          <w:sz w:val="18"/>
        </w:rPr>
        <w:t> </w:t>
      </w:r>
      <w:r>
        <w:rPr>
          <w:color w:val="231F20"/>
          <w:spacing w:val="-4"/>
          <w:sz w:val="18"/>
        </w:rPr>
        <w:t>de</w:t>
      </w:r>
      <w:r>
        <w:rPr>
          <w:color w:val="231F20"/>
          <w:spacing w:val="-13"/>
          <w:sz w:val="18"/>
        </w:rPr>
        <w:t> </w:t>
      </w:r>
      <w:r>
        <w:rPr>
          <w:color w:val="231F20"/>
          <w:spacing w:val="-7"/>
          <w:sz w:val="18"/>
        </w:rPr>
        <w:t>EPN,</w:t>
      </w:r>
      <w:r>
        <w:rPr>
          <w:color w:val="231F20"/>
          <w:spacing w:val="-13"/>
          <w:sz w:val="18"/>
        </w:rPr>
        <w:t> </w:t>
      </w:r>
      <w:r>
        <w:rPr>
          <w:color w:val="231F20"/>
          <w:spacing w:val="-7"/>
          <w:sz w:val="18"/>
        </w:rPr>
        <w:t>viola</w:t>
      </w:r>
      <w:r>
        <w:rPr>
          <w:color w:val="231F20"/>
          <w:spacing w:val="-13"/>
          <w:sz w:val="18"/>
        </w:rPr>
        <w:t> </w:t>
      </w:r>
      <w:r>
        <w:rPr>
          <w:color w:val="231F20"/>
          <w:spacing w:val="-6"/>
          <w:sz w:val="18"/>
        </w:rPr>
        <w:t>los</w:t>
      </w:r>
      <w:r>
        <w:rPr>
          <w:color w:val="231F20"/>
          <w:spacing w:val="-13"/>
          <w:sz w:val="18"/>
        </w:rPr>
        <w:t> </w:t>
      </w:r>
      <w:r>
        <w:rPr>
          <w:color w:val="231F20"/>
          <w:spacing w:val="-8"/>
          <w:sz w:val="18"/>
        </w:rPr>
        <w:t>derechos</w:t>
      </w:r>
      <w:r>
        <w:rPr>
          <w:color w:val="231F20"/>
          <w:spacing w:val="-13"/>
          <w:sz w:val="18"/>
        </w:rPr>
        <w:t> </w:t>
      </w:r>
      <w:r>
        <w:rPr>
          <w:color w:val="231F20"/>
          <w:spacing w:val="-10"/>
          <w:sz w:val="18"/>
        </w:rPr>
        <w:t>humanos”,</w:t>
      </w:r>
      <w:r>
        <w:rPr>
          <w:color w:val="231F20"/>
          <w:spacing w:val="-13"/>
          <w:sz w:val="18"/>
        </w:rPr>
        <w:t> </w:t>
      </w:r>
      <w:r>
        <w:rPr>
          <w:color w:val="231F20"/>
          <w:spacing w:val="-8"/>
          <w:sz w:val="18"/>
        </w:rPr>
        <w:t>Comunicado</w:t>
      </w:r>
      <w:r>
        <w:rPr>
          <w:color w:val="231F20"/>
          <w:spacing w:val="-14"/>
          <w:sz w:val="18"/>
        </w:rPr>
        <w:t> </w:t>
      </w:r>
      <w:r>
        <w:rPr>
          <w:color w:val="231F20"/>
          <w:spacing w:val="-4"/>
          <w:sz w:val="18"/>
        </w:rPr>
        <w:t>de</w:t>
      </w:r>
      <w:r>
        <w:rPr>
          <w:color w:val="231F20"/>
          <w:spacing w:val="-13"/>
          <w:sz w:val="18"/>
        </w:rPr>
        <w:t> </w:t>
      </w:r>
      <w:r>
        <w:rPr>
          <w:color w:val="231F20"/>
          <w:spacing w:val="-6"/>
          <w:sz w:val="18"/>
        </w:rPr>
        <w:t>los</w:t>
      </w:r>
      <w:r>
        <w:rPr>
          <w:color w:val="231F20"/>
          <w:spacing w:val="-13"/>
          <w:sz w:val="18"/>
        </w:rPr>
        <w:t> </w:t>
      </w:r>
      <w:r>
        <w:rPr>
          <w:color w:val="231F20"/>
          <w:spacing w:val="-8"/>
          <w:sz w:val="18"/>
        </w:rPr>
        <w:t>Expre- sidentes </w:t>
      </w:r>
      <w:r>
        <w:rPr>
          <w:color w:val="231F20"/>
          <w:spacing w:val="-4"/>
          <w:sz w:val="18"/>
        </w:rPr>
        <w:t>de la </w:t>
      </w:r>
      <w:r>
        <w:rPr>
          <w:color w:val="231F20"/>
          <w:spacing w:val="-8"/>
          <w:sz w:val="18"/>
        </w:rPr>
        <w:t>Asociación Mexicana </w:t>
      </w:r>
      <w:r>
        <w:rPr>
          <w:color w:val="231F20"/>
          <w:spacing w:val="-4"/>
          <w:sz w:val="18"/>
        </w:rPr>
        <w:t>de </w:t>
      </w:r>
      <w:r>
        <w:rPr>
          <w:color w:val="231F20"/>
          <w:spacing w:val="-8"/>
          <w:sz w:val="18"/>
        </w:rPr>
        <w:t>Derecho </w:t>
      </w:r>
      <w:r>
        <w:rPr>
          <w:color w:val="231F20"/>
          <w:sz w:val="18"/>
        </w:rPr>
        <w:t>a </w:t>
      </w:r>
      <w:r>
        <w:rPr>
          <w:color w:val="231F20"/>
          <w:spacing w:val="-4"/>
          <w:sz w:val="18"/>
        </w:rPr>
        <w:t>la </w:t>
      </w:r>
      <w:r>
        <w:rPr>
          <w:color w:val="231F20"/>
          <w:spacing w:val="-8"/>
          <w:sz w:val="18"/>
        </w:rPr>
        <w:t>Información, Asociación </w:t>
      </w:r>
      <w:r>
        <w:rPr>
          <w:color w:val="231F20"/>
          <w:spacing w:val="-9"/>
          <w:sz w:val="18"/>
        </w:rPr>
        <w:t>Mexicana </w:t>
      </w:r>
      <w:r>
        <w:rPr>
          <w:color w:val="231F20"/>
          <w:spacing w:val="-4"/>
          <w:sz w:val="18"/>
        </w:rPr>
        <w:t>de</w:t>
      </w:r>
      <w:r>
        <w:rPr>
          <w:color w:val="231F20"/>
          <w:spacing w:val="-14"/>
          <w:sz w:val="18"/>
        </w:rPr>
        <w:t> </w:t>
      </w:r>
      <w:r>
        <w:rPr>
          <w:color w:val="231F20"/>
          <w:spacing w:val="-8"/>
          <w:sz w:val="18"/>
        </w:rPr>
        <w:t>Derecho</w:t>
      </w:r>
      <w:r>
        <w:rPr>
          <w:color w:val="231F20"/>
          <w:spacing w:val="-14"/>
          <w:sz w:val="18"/>
        </w:rPr>
        <w:t> </w:t>
      </w:r>
      <w:r>
        <w:rPr>
          <w:color w:val="231F20"/>
          <w:sz w:val="18"/>
        </w:rPr>
        <w:t>a</w:t>
      </w:r>
      <w:r>
        <w:rPr>
          <w:color w:val="231F20"/>
          <w:spacing w:val="-14"/>
          <w:sz w:val="18"/>
        </w:rPr>
        <w:t> </w:t>
      </w:r>
      <w:r>
        <w:rPr>
          <w:color w:val="231F20"/>
          <w:spacing w:val="-4"/>
          <w:sz w:val="18"/>
        </w:rPr>
        <w:t>la</w:t>
      </w:r>
      <w:r>
        <w:rPr>
          <w:color w:val="231F20"/>
          <w:spacing w:val="-14"/>
          <w:sz w:val="18"/>
        </w:rPr>
        <w:t> </w:t>
      </w:r>
      <w:r>
        <w:rPr>
          <w:color w:val="231F20"/>
          <w:spacing w:val="-8"/>
          <w:sz w:val="18"/>
        </w:rPr>
        <w:t>Información</w:t>
      </w:r>
      <w:r>
        <w:rPr>
          <w:color w:val="231F20"/>
          <w:spacing w:val="-15"/>
          <w:sz w:val="18"/>
        </w:rPr>
        <w:t> </w:t>
      </w:r>
      <w:r>
        <w:rPr>
          <w:color w:val="231F20"/>
          <w:spacing w:val="-7"/>
          <w:sz w:val="18"/>
        </w:rPr>
        <w:t>(AMEDI),</w:t>
      </w:r>
      <w:r>
        <w:rPr>
          <w:color w:val="231F20"/>
          <w:spacing w:val="-15"/>
          <w:sz w:val="18"/>
        </w:rPr>
        <w:t> </w:t>
      </w:r>
      <w:r>
        <w:rPr>
          <w:color w:val="231F20"/>
          <w:spacing w:val="-8"/>
          <w:sz w:val="18"/>
        </w:rPr>
        <w:t>México,</w:t>
      </w:r>
      <w:r>
        <w:rPr>
          <w:color w:val="231F20"/>
          <w:spacing w:val="-14"/>
          <w:sz w:val="18"/>
        </w:rPr>
        <w:t> </w:t>
      </w:r>
      <w:r>
        <w:rPr>
          <w:color w:val="231F20"/>
          <w:spacing w:val="-11"/>
          <w:sz w:val="18"/>
        </w:rPr>
        <w:t>D,F.,</w:t>
      </w:r>
      <w:r>
        <w:rPr>
          <w:color w:val="231F20"/>
          <w:spacing w:val="-14"/>
          <w:sz w:val="18"/>
        </w:rPr>
        <w:t> </w:t>
      </w:r>
      <w:r>
        <w:rPr>
          <w:color w:val="231F20"/>
          <w:spacing w:val="-4"/>
          <w:sz w:val="18"/>
        </w:rPr>
        <w:t>25</w:t>
      </w:r>
      <w:r>
        <w:rPr>
          <w:color w:val="231F20"/>
          <w:spacing w:val="-14"/>
          <w:sz w:val="18"/>
        </w:rPr>
        <w:t> </w:t>
      </w:r>
      <w:r>
        <w:rPr>
          <w:color w:val="231F20"/>
          <w:spacing w:val="-4"/>
          <w:sz w:val="18"/>
        </w:rPr>
        <w:t>de</w:t>
      </w:r>
      <w:r>
        <w:rPr>
          <w:color w:val="231F20"/>
          <w:spacing w:val="-14"/>
          <w:sz w:val="18"/>
        </w:rPr>
        <w:t> </w:t>
      </w:r>
      <w:r>
        <w:rPr>
          <w:color w:val="231F20"/>
          <w:spacing w:val="-8"/>
          <w:sz w:val="18"/>
        </w:rPr>
        <w:t>marzo.</w:t>
      </w:r>
    </w:p>
    <w:p>
      <w:pPr>
        <w:pStyle w:val="BodyText"/>
        <w:rPr>
          <w:sz w:val="17"/>
        </w:rPr>
      </w:pPr>
    </w:p>
    <w:p>
      <w:pPr>
        <w:pStyle w:val="ListParagraph"/>
        <w:numPr>
          <w:ilvl w:val="0"/>
          <w:numId w:val="19"/>
        </w:numPr>
        <w:tabs>
          <w:tab w:pos="934" w:val="left" w:leader="none"/>
        </w:tabs>
        <w:spacing w:line="200" w:lineRule="exact" w:before="0" w:after="0"/>
        <w:ind w:left="833" w:right="1" w:firstLine="0"/>
        <w:jc w:val="left"/>
        <w:rPr>
          <w:sz w:val="18"/>
        </w:rPr>
      </w:pPr>
      <w:r>
        <w:rPr>
          <w:color w:val="231F20"/>
          <w:sz w:val="18"/>
        </w:rPr>
        <w:t>Carreño, José y Villanueva, Ernesto, (1998), “Derecho de la información en </w:t>
      </w:r>
      <w:r>
        <w:rPr>
          <w:color w:val="231F20"/>
          <w:spacing w:val="-4"/>
          <w:sz w:val="18"/>
        </w:rPr>
        <w:t>México”, </w:t>
      </w:r>
      <w:r>
        <w:rPr>
          <w:color w:val="231F20"/>
          <w:sz w:val="18"/>
        </w:rPr>
        <w:t>en: </w:t>
      </w:r>
      <w:r>
        <w:rPr>
          <w:i/>
          <w:color w:val="231F20"/>
          <w:spacing w:val="-3"/>
          <w:sz w:val="18"/>
        </w:rPr>
        <w:t>Temas </w:t>
      </w:r>
      <w:r>
        <w:rPr>
          <w:i/>
          <w:color w:val="231F20"/>
          <w:sz w:val="18"/>
        </w:rPr>
        <w:t>Fundamentales del Derecho a la Información en Ibero Améri- </w:t>
      </w:r>
      <w:r>
        <w:rPr>
          <w:i/>
          <w:color w:val="231F20"/>
          <w:sz w:val="18"/>
        </w:rPr>
        <w:t>ca</w:t>
      </w:r>
      <w:r>
        <w:rPr>
          <w:color w:val="231F20"/>
          <w:sz w:val="18"/>
        </w:rPr>
        <w:t>,</w:t>
      </w:r>
      <w:r>
        <w:rPr>
          <w:color w:val="231F20"/>
          <w:spacing w:val="-4"/>
          <w:sz w:val="18"/>
        </w:rPr>
        <w:t> </w:t>
      </w:r>
      <w:r>
        <w:rPr>
          <w:color w:val="231F20"/>
          <w:sz w:val="18"/>
        </w:rPr>
        <w:t>Editorial</w:t>
      </w:r>
      <w:r>
        <w:rPr>
          <w:color w:val="231F20"/>
          <w:spacing w:val="-4"/>
          <w:sz w:val="18"/>
        </w:rPr>
        <w:t> </w:t>
      </w:r>
      <w:r>
        <w:rPr>
          <w:i/>
          <w:color w:val="231F20"/>
          <w:sz w:val="18"/>
        </w:rPr>
        <w:t>Fragua</w:t>
      </w:r>
      <w:r>
        <w:rPr>
          <w:i/>
          <w:color w:val="231F20"/>
          <w:spacing w:val="-4"/>
          <w:sz w:val="18"/>
        </w:rPr>
        <w:t> </w:t>
      </w:r>
      <w:r>
        <w:rPr>
          <w:color w:val="231F20"/>
          <w:sz w:val="18"/>
        </w:rPr>
        <w:t>y</w:t>
      </w:r>
      <w:r>
        <w:rPr>
          <w:color w:val="231F20"/>
          <w:spacing w:val="-4"/>
          <w:sz w:val="18"/>
        </w:rPr>
        <w:t> </w:t>
      </w:r>
      <w:r>
        <w:rPr>
          <w:i/>
          <w:color w:val="231F20"/>
          <w:sz w:val="18"/>
        </w:rPr>
        <w:t>Universidad</w:t>
      </w:r>
      <w:r>
        <w:rPr>
          <w:i/>
          <w:color w:val="231F20"/>
          <w:spacing w:val="-4"/>
          <w:sz w:val="18"/>
        </w:rPr>
        <w:t> </w:t>
      </w:r>
      <w:r>
        <w:rPr>
          <w:i/>
          <w:color w:val="231F20"/>
          <w:sz w:val="18"/>
        </w:rPr>
        <w:t>Iberoamericana</w:t>
      </w:r>
      <w:r>
        <w:rPr>
          <w:color w:val="231F20"/>
          <w:sz w:val="18"/>
        </w:rPr>
        <w:t>,</w:t>
      </w:r>
      <w:r>
        <w:rPr>
          <w:color w:val="231F20"/>
          <w:spacing w:val="-4"/>
          <w:sz w:val="18"/>
        </w:rPr>
        <w:t> </w:t>
      </w:r>
      <w:r>
        <w:rPr>
          <w:color w:val="231F20"/>
          <w:sz w:val="18"/>
        </w:rPr>
        <w:t>Plantel</w:t>
      </w:r>
      <w:r>
        <w:rPr>
          <w:color w:val="231F20"/>
          <w:spacing w:val="-4"/>
          <w:sz w:val="18"/>
        </w:rPr>
        <w:t> </w:t>
      </w:r>
      <w:r>
        <w:rPr>
          <w:color w:val="231F20"/>
          <w:sz w:val="18"/>
        </w:rPr>
        <w:t>Santa</w:t>
      </w:r>
      <w:r>
        <w:rPr>
          <w:color w:val="231F20"/>
          <w:spacing w:val="-4"/>
          <w:sz w:val="18"/>
        </w:rPr>
        <w:t> </w:t>
      </w:r>
      <w:r>
        <w:rPr>
          <w:color w:val="231F20"/>
          <w:spacing w:val="-3"/>
          <w:sz w:val="18"/>
        </w:rPr>
        <w:t>Fe,</w:t>
      </w:r>
      <w:r>
        <w:rPr>
          <w:color w:val="231F20"/>
          <w:spacing w:val="-4"/>
          <w:sz w:val="18"/>
        </w:rPr>
        <w:t> </w:t>
      </w:r>
      <w:r>
        <w:rPr>
          <w:color w:val="231F20"/>
          <w:sz w:val="18"/>
        </w:rPr>
        <w:t>México,</w:t>
      </w:r>
      <w:r>
        <w:rPr>
          <w:color w:val="231F20"/>
          <w:spacing w:val="-3"/>
          <w:sz w:val="18"/>
        </w:rPr>
        <w:t> </w:t>
      </w:r>
      <w:r>
        <w:rPr>
          <w:color w:val="231F20"/>
          <w:spacing w:val="-6"/>
          <w:sz w:val="18"/>
        </w:rPr>
        <w:t>D.F.</w:t>
      </w:r>
    </w:p>
    <w:p>
      <w:pPr>
        <w:pStyle w:val="BodyText"/>
        <w:rPr>
          <w:sz w:val="17"/>
        </w:rPr>
      </w:pPr>
    </w:p>
    <w:p>
      <w:pPr>
        <w:pStyle w:val="ListParagraph"/>
        <w:numPr>
          <w:ilvl w:val="0"/>
          <w:numId w:val="19"/>
        </w:numPr>
        <w:tabs>
          <w:tab w:pos="934" w:val="left" w:leader="none"/>
        </w:tabs>
        <w:spacing w:line="200" w:lineRule="exact" w:before="0" w:after="0"/>
        <w:ind w:left="833" w:right="118" w:firstLine="0"/>
        <w:jc w:val="left"/>
        <w:rPr>
          <w:sz w:val="18"/>
        </w:rPr>
      </w:pPr>
      <w:r>
        <w:rPr>
          <w:color w:val="231F20"/>
          <w:sz w:val="18"/>
        </w:rPr>
        <w:t>Esteinou Madrid, </w:t>
      </w:r>
      <w:r>
        <w:rPr>
          <w:color w:val="231F20"/>
          <w:spacing w:val="-4"/>
          <w:sz w:val="18"/>
        </w:rPr>
        <w:t>Javier, </w:t>
      </w:r>
      <w:r>
        <w:rPr>
          <w:color w:val="231F20"/>
          <w:sz w:val="18"/>
        </w:rPr>
        <w:t>(2013), “El Regreso del Estado Rector”</w:t>
      </w:r>
      <w:r>
        <w:rPr>
          <w:i/>
          <w:color w:val="231F20"/>
          <w:sz w:val="18"/>
        </w:rPr>
        <w:t>, </w:t>
      </w:r>
      <w:r>
        <w:rPr>
          <w:color w:val="231F20"/>
          <w:sz w:val="18"/>
        </w:rPr>
        <w:t>en: Revista </w:t>
      </w:r>
      <w:r>
        <w:rPr>
          <w:i/>
          <w:color w:val="231F20"/>
          <w:sz w:val="18"/>
        </w:rPr>
        <w:t>Este</w:t>
      </w:r>
      <w:r>
        <w:rPr>
          <w:i/>
          <w:color w:val="231F20"/>
          <w:spacing w:val="-6"/>
          <w:sz w:val="18"/>
        </w:rPr>
        <w:t> </w:t>
      </w:r>
      <w:r>
        <w:rPr>
          <w:i/>
          <w:color w:val="231F20"/>
          <w:sz w:val="18"/>
        </w:rPr>
        <w:t>País.</w:t>
      </w:r>
      <w:r>
        <w:rPr>
          <w:i/>
          <w:color w:val="231F20"/>
          <w:spacing w:val="-6"/>
          <w:sz w:val="18"/>
        </w:rPr>
        <w:t> </w:t>
      </w:r>
      <w:r>
        <w:rPr>
          <w:i/>
          <w:color w:val="231F20"/>
          <w:sz w:val="18"/>
        </w:rPr>
        <w:t>Tendencias</w:t>
      </w:r>
      <w:r>
        <w:rPr>
          <w:i/>
          <w:color w:val="231F20"/>
          <w:spacing w:val="-6"/>
          <w:sz w:val="18"/>
        </w:rPr>
        <w:t> </w:t>
      </w:r>
      <w:r>
        <w:rPr>
          <w:i/>
          <w:color w:val="231F20"/>
          <w:sz w:val="18"/>
        </w:rPr>
        <w:t>y</w:t>
      </w:r>
      <w:r>
        <w:rPr>
          <w:i/>
          <w:color w:val="231F20"/>
          <w:spacing w:val="-6"/>
          <w:sz w:val="18"/>
        </w:rPr>
        <w:t> </w:t>
      </w:r>
      <w:r>
        <w:rPr>
          <w:i/>
          <w:color w:val="231F20"/>
          <w:sz w:val="18"/>
        </w:rPr>
        <w:t>Opiniones,</w:t>
      </w:r>
      <w:r>
        <w:rPr>
          <w:i/>
          <w:color w:val="231F20"/>
          <w:spacing w:val="-6"/>
          <w:sz w:val="18"/>
        </w:rPr>
        <w:t> </w:t>
      </w:r>
      <w:r>
        <w:rPr>
          <w:color w:val="231F20"/>
          <w:sz w:val="18"/>
        </w:rPr>
        <w:t>No.</w:t>
      </w:r>
      <w:r>
        <w:rPr>
          <w:color w:val="231F20"/>
          <w:spacing w:val="-6"/>
          <w:sz w:val="18"/>
        </w:rPr>
        <w:t> </w:t>
      </w:r>
      <w:r>
        <w:rPr>
          <w:color w:val="231F20"/>
          <w:sz w:val="18"/>
        </w:rPr>
        <w:t>265,</w:t>
      </w:r>
      <w:r>
        <w:rPr>
          <w:color w:val="231F20"/>
          <w:spacing w:val="-6"/>
          <w:sz w:val="18"/>
        </w:rPr>
        <w:t> </w:t>
      </w:r>
      <w:r>
        <w:rPr>
          <w:i/>
          <w:color w:val="231F20"/>
          <w:sz w:val="18"/>
        </w:rPr>
        <w:t>“La</w:t>
      </w:r>
      <w:r>
        <w:rPr>
          <w:i/>
          <w:color w:val="231F20"/>
          <w:spacing w:val="-6"/>
          <w:sz w:val="18"/>
        </w:rPr>
        <w:t> </w:t>
      </w:r>
      <w:r>
        <w:rPr>
          <w:i/>
          <w:color w:val="231F20"/>
          <w:sz w:val="18"/>
        </w:rPr>
        <w:t>Reforma</w:t>
      </w:r>
      <w:r>
        <w:rPr>
          <w:i/>
          <w:color w:val="231F20"/>
          <w:spacing w:val="-6"/>
          <w:sz w:val="18"/>
        </w:rPr>
        <w:t> </w:t>
      </w:r>
      <w:r>
        <w:rPr>
          <w:i/>
          <w:color w:val="231F20"/>
          <w:sz w:val="18"/>
        </w:rPr>
        <w:t>en</w:t>
      </w:r>
      <w:r>
        <w:rPr>
          <w:i/>
          <w:color w:val="231F20"/>
          <w:spacing w:val="-6"/>
          <w:sz w:val="18"/>
        </w:rPr>
        <w:t> </w:t>
      </w:r>
      <w:r>
        <w:rPr>
          <w:i/>
          <w:color w:val="231F20"/>
          <w:sz w:val="18"/>
        </w:rPr>
        <w:t>Telecomunicaciones: </w:t>
      </w:r>
      <w:r>
        <w:rPr>
          <w:i/>
          <w:color w:val="231F20"/>
          <w:sz w:val="18"/>
        </w:rPr>
        <w:t>Una</w:t>
      </w:r>
      <w:r>
        <w:rPr>
          <w:i/>
          <w:color w:val="231F20"/>
          <w:spacing w:val="-6"/>
          <w:sz w:val="18"/>
        </w:rPr>
        <w:t> </w:t>
      </w:r>
      <w:r>
        <w:rPr>
          <w:i/>
          <w:color w:val="231F20"/>
          <w:sz w:val="18"/>
        </w:rPr>
        <w:t>Disección”</w:t>
      </w:r>
      <w:r>
        <w:rPr>
          <w:color w:val="231F20"/>
          <w:sz w:val="18"/>
        </w:rPr>
        <w:t>,</w:t>
      </w:r>
      <w:r>
        <w:rPr>
          <w:color w:val="231F20"/>
          <w:spacing w:val="-6"/>
          <w:sz w:val="18"/>
        </w:rPr>
        <w:t> </w:t>
      </w:r>
      <w:r>
        <w:rPr>
          <w:color w:val="231F20"/>
          <w:sz w:val="18"/>
        </w:rPr>
        <w:t>México,</w:t>
      </w:r>
      <w:r>
        <w:rPr>
          <w:color w:val="231F20"/>
          <w:spacing w:val="-6"/>
          <w:sz w:val="18"/>
        </w:rPr>
        <w:t> D.F, </w:t>
      </w:r>
      <w:r>
        <w:rPr>
          <w:color w:val="231F20"/>
          <w:sz w:val="18"/>
        </w:rPr>
        <w:t>mayo,</w:t>
      </w:r>
      <w:r>
        <w:rPr>
          <w:color w:val="231F20"/>
          <w:spacing w:val="-6"/>
          <w:sz w:val="18"/>
        </w:rPr>
        <w:t> </w:t>
      </w:r>
      <w:r>
        <w:rPr>
          <w:color w:val="231F20"/>
          <w:sz w:val="18"/>
        </w:rPr>
        <w:t>ISSN:</w:t>
      </w:r>
      <w:r>
        <w:rPr>
          <w:color w:val="231F20"/>
          <w:spacing w:val="-6"/>
          <w:sz w:val="18"/>
        </w:rPr>
        <w:t> </w:t>
      </w:r>
      <w:r>
        <w:rPr>
          <w:color w:val="231F20"/>
          <w:sz w:val="18"/>
        </w:rPr>
        <w:t>01885405,</w:t>
      </w:r>
      <w:r>
        <w:rPr>
          <w:color w:val="231F20"/>
          <w:spacing w:val="-6"/>
          <w:sz w:val="18"/>
        </w:rPr>
        <w:t> </w:t>
      </w:r>
      <w:hyperlink r:id="rId147">
        <w:r>
          <w:rPr>
            <w:color w:val="231F20"/>
            <w:sz w:val="18"/>
          </w:rPr>
          <w:t>www.estepais.com</w:t>
        </w:r>
      </w:hyperlink>
    </w:p>
    <w:p>
      <w:pPr>
        <w:pStyle w:val="BodyText"/>
        <w:rPr>
          <w:sz w:val="17"/>
        </w:rPr>
      </w:pPr>
    </w:p>
    <w:p>
      <w:pPr>
        <w:pStyle w:val="ListParagraph"/>
        <w:numPr>
          <w:ilvl w:val="0"/>
          <w:numId w:val="19"/>
        </w:numPr>
        <w:tabs>
          <w:tab w:pos="934" w:val="left" w:leader="none"/>
        </w:tabs>
        <w:spacing w:line="200" w:lineRule="exact" w:before="0" w:after="0"/>
        <w:ind w:left="833" w:right="1" w:firstLine="0"/>
        <w:jc w:val="left"/>
        <w:rPr>
          <w:sz w:val="18"/>
        </w:rPr>
      </w:pPr>
      <w:r>
        <w:rPr>
          <w:color w:val="231F20"/>
          <w:sz w:val="18"/>
        </w:rPr>
        <w:t>MacBride, Sean, (1980), “Un solo mundo. </w:t>
      </w:r>
      <w:r>
        <w:rPr>
          <w:color w:val="231F20"/>
          <w:spacing w:val="-3"/>
          <w:sz w:val="18"/>
        </w:rPr>
        <w:t>Voces </w:t>
      </w:r>
      <w:r>
        <w:rPr>
          <w:color w:val="231F20"/>
          <w:sz w:val="18"/>
        </w:rPr>
        <w:t>múltiples. Comunicación e información en nuestro </w:t>
      </w:r>
      <w:r>
        <w:rPr>
          <w:color w:val="231F20"/>
          <w:spacing w:val="-4"/>
          <w:sz w:val="18"/>
        </w:rPr>
        <w:t>tiempo”, </w:t>
      </w:r>
      <w:r>
        <w:rPr>
          <w:color w:val="231F20"/>
          <w:sz w:val="18"/>
        </w:rPr>
        <w:t>Informe MacBride, Informe de la Comisión Internacional</w:t>
      </w:r>
      <w:r>
        <w:rPr>
          <w:color w:val="231F20"/>
          <w:spacing w:val="-4"/>
          <w:sz w:val="18"/>
        </w:rPr>
        <w:t> </w:t>
      </w:r>
      <w:r>
        <w:rPr>
          <w:color w:val="231F20"/>
          <w:sz w:val="18"/>
        </w:rPr>
        <w:t>Sobre</w:t>
      </w:r>
      <w:r>
        <w:rPr>
          <w:color w:val="231F20"/>
          <w:spacing w:val="-3"/>
          <w:sz w:val="18"/>
        </w:rPr>
        <w:t> </w:t>
      </w:r>
      <w:r>
        <w:rPr>
          <w:color w:val="231F20"/>
          <w:sz w:val="18"/>
        </w:rPr>
        <w:t>Problemas</w:t>
      </w:r>
      <w:r>
        <w:rPr>
          <w:color w:val="231F20"/>
          <w:spacing w:val="-4"/>
          <w:sz w:val="18"/>
        </w:rPr>
        <w:t> </w:t>
      </w:r>
      <w:r>
        <w:rPr>
          <w:color w:val="231F20"/>
          <w:sz w:val="18"/>
        </w:rPr>
        <w:t>de</w:t>
      </w:r>
      <w:r>
        <w:rPr>
          <w:color w:val="231F20"/>
          <w:spacing w:val="-4"/>
          <w:sz w:val="18"/>
        </w:rPr>
        <w:t> </w:t>
      </w:r>
      <w:r>
        <w:rPr>
          <w:color w:val="231F20"/>
          <w:sz w:val="18"/>
        </w:rPr>
        <w:t>la</w:t>
      </w:r>
      <w:r>
        <w:rPr>
          <w:color w:val="231F20"/>
          <w:spacing w:val="-3"/>
          <w:sz w:val="18"/>
        </w:rPr>
        <w:t> </w:t>
      </w:r>
      <w:r>
        <w:rPr>
          <w:color w:val="231F20"/>
          <w:sz w:val="18"/>
        </w:rPr>
        <w:t>Comunicación,</w:t>
      </w:r>
      <w:r>
        <w:rPr>
          <w:color w:val="231F20"/>
          <w:spacing w:val="-5"/>
          <w:sz w:val="18"/>
        </w:rPr>
        <w:t> </w:t>
      </w:r>
      <w:r>
        <w:rPr>
          <w:i/>
          <w:color w:val="231F20"/>
          <w:sz w:val="18"/>
        </w:rPr>
        <w:t>UNESCO</w:t>
      </w:r>
      <w:r>
        <w:rPr>
          <w:i/>
          <w:color w:val="231F20"/>
          <w:spacing w:val="-4"/>
          <w:sz w:val="18"/>
        </w:rPr>
        <w:t> </w:t>
      </w:r>
      <w:r>
        <w:rPr>
          <w:color w:val="231F20"/>
          <w:sz w:val="18"/>
        </w:rPr>
        <w:t>y</w:t>
      </w:r>
      <w:r>
        <w:rPr>
          <w:color w:val="231F20"/>
          <w:spacing w:val="-4"/>
          <w:sz w:val="18"/>
        </w:rPr>
        <w:t> </w:t>
      </w:r>
      <w:r>
        <w:rPr>
          <w:i/>
          <w:color w:val="231F20"/>
          <w:sz w:val="18"/>
        </w:rPr>
        <w:t>Fondo</w:t>
      </w:r>
      <w:r>
        <w:rPr>
          <w:i/>
          <w:color w:val="231F20"/>
          <w:spacing w:val="-4"/>
          <w:sz w:val="18"/>
        </w:rPr>
        <w:t> </w:t>
      </w:r>
      <w:r>
        <w:rPr>
          <w:i/>
          <w:color w:val="231F20"/>
          <w:sz w:val="18"/>
        </w:rPr>
        <w:t>de</w:t>
      </w:r>
      <w:r>
        <w:rPr>
          <w:i/>
          <w:color w:val="231F20"/>
          <w:spacing w:val="-4"/>
          <w:sz w:val="18"/>
        </w:rPr>
        <w:t> </w:t>
      </w:r>
      <w:r>
        <w:rPr>
          <w:i/>
          <w:color w:val="231F20"/>
          <w:sz w:val="18"/>
        </w:rPr>
        <w:t>Cultura </w:t>
      </w:r>
      <w:r>
        <w:rPr>
          <w:i/>
          <w:color w:val="231F20"/>
          <w:sz w:val="18"/>
        </w:rPr>
        <w:t>Económica (FCE)</w:t>
      </w:r>
      <w:r>
        <w:rPr>
          <w:color w:val="231F20"/>
          <w:sz w:val="18"/>
        </w:rPr>
        <w:t>, México,</w:t>
      </w:r>
      <w:r>
        <w:rPr>
          <w:color w:val="231F20"/>
          <w:spacing w:val="-19"/>
          <w:sz w:val="18"/>
        </w:rPr>
        <w:t> </w:t>
      </w:r>
      <w:r>
        <w:rPr>
          <w:color w:val="231F20"/>
          <w:spacing w:val="-6"/>
          <w:sz w:val="18"/>
        </w:rPr>
        <w:t>D.F.</w:t>
      </w:r>
    </w:p>
    <w:p>
      <w:pPr>
        <w:pStyle w:val="BodyText"/>
        <w:rPr>
          <w:sz w:val="17"/>
        </w:rPr>
      </w:pPr>
    </w:p>
    <w:p>
      <w:pPr>
        <w:pStyle w:val="ListParagraph"/>
        <w:numPr>
          <w:ilvl w:val="0"/>
          <w:numId w:val="19"/>
        </w:numPr>
        <w:tabs>
          <w:tab w:pos="934" w:val="left" w:leader="none"/>
        </w:tabs>
        <w:spacing w:line="200" w:lineRule="exact" w:before="0" w:after="0"/>
        <w:ind w:left="833" w:right="168" w:firstLine="0"/>
        <w:jc w:val="left"/>
        <w:rPr>
          <w:sz w:val="18"/>
        </w:rPr>
      </w:pPr>
      <w:r>
        <w:rPr>
          <w:color w:val="231F20"/>
          <w:sz w:val="18"/>
        </w:rPr>
        <w:t>“Leyes secundarias para la reforma en telecomunicaciones anulan los pro- cesos trascendentales de la reforma constitucional”, (2014), en: </w:t>
      </w:r>
      <w:r>
        <w:rPr>
          <w:i/>
          <w:color w:val="231F20"/>
          <w:sz w:val="18"/>
        </w:rPr>
        <w:t>Boletín UAM</w:t>
      </w:r>
      <w:r>
        <w:rPr>
          <w:color w:val="231F20"/>
          <w:sz w:val="18"/>
        </w:rPr>
        <w:t>, No. 107, Rectoría General, Universidad Autónoma Metropolitana (UAM), México, </w:t>
      </w:r>
      <w:r>
        <w:rPr>
          <w:color w:val="231F20"/>
          <w:spacing w:val="-6"/>
          <w:sz w:val="18"/>
        </w:rPr>
        <w:t>D.F, </w:t>
      </w:r>
      <w:r>
        <w:rPr>
          <w:color w:val="231F20"/>
          <w:sz w:val="18"/>
        </w:rPr>
        <w:t>7 de abril, https://es-la.facebook.com/notes/uamcomunidad/ </w:t>
      </w:r>
      <w:r>
        <w:rPr>
          <w:color w:val="231F20"/>
          <w:spacing w:val="-1"/>
          <w:sz w:val="18"/>
        </w:rPr>
        <w:t>leyes-secundarias-para-la-reforma-en-telecomunicaciones-anulan-los-proce- </w:t>
      </w:r>
      <w:r>
        <w:rPr>
          <w:color w:val="231F20"/>
          <w:sz w:val="18"/>
        </w:rPr>
        <w:t>sos-tras/616421088435257</w:t>
      </w:r>
    </w:p>
    <w:p>
      <w:pPr>
        <w:pStyle w:val="BodyText"/>
        <w:rPr>
          <w:sz w:val="17"/>
        </w:rPr>
      </w:pPr>
    </w:p>
    <w:p>
      <w:pPr>
        <w:pStyle w:val="ListParagraph"/>
        <w:numPr>
          <w:ilvl w:val="0"/>
          <w:numId w:val="19"/>
        </w:numPr>
        <w:tabs>
          <w:tab w:pos="934" w:val="left" w:leader="none"/>
        </w:tabs>
        <w:spacing w:line="200" w:lineRule="exact" w:before="0" w:after="0"/>
        <w:ind w:left="833" w:right="59" w:firstLine="0"/>
        <w:jc w:val="left"/>
        <w:rPr>
          <w:sz w:val="18"/>
        </w:rPr>
      </w:pPr>
      <w:r>
        <w:rPr>
          <w:color w:val="231F20"/>
          <w:spacing w:val="-5"/>
          <w:sz w:val="18"/>
        </w:rPr>
        <w:t>Mar, </w:t>
      </w:r>
      <w:r>
        <w:rPr>
          <w:color w:val="231F20"/>
          <w:sz w:val="18"/>
        </w:rPr>
        <w:t>Marissa, (2002), “Bases Para El Derecho de </w:t>
      </w:r>
      <w:r>
        <w:rPr>
          <w:color w:val="231F20"/>
          <w:spacing w:val="-4"/>
          <w:sz w:val="18"/>
        </w:rPr>
        <w:t>Réplica”, </w:t>
      </w:r>
      <w:r>
        <w:rPr>
          <w:color w:val="231F20"/>
          <w:sz w:val="18"/>
        </w:rPr>
        <w:t>Documento interno, Mesa de diálogo para la revisión integral de la legislación en los medios elec- trónicos de comunicación, Propuesta del Grupo Parlamentario, Partido Acción Nacional,</w:t>
      </w:r>
      <w:r>
        <w:rPr>
          <w:color w:val="231F20"/>
          <w:spacing w:val="-4"/>
          <w:sz w:val="18"/>
        </w:rPr>
        <w:t> </w:t>
      </w:r>
      <w:r>
        <w:rPr>
          <w:i/>
          <w:color w:val="231F20"/>
          <w:sz w:val="18"/>
        </w:rPr>
        <w:t>Secretaría</w:t>
      </w:r>
      <w:r>
        <w:rPr>
          <w:i/>
          <w:color w:val="231F20"/>
          <w:spacing w:val="-4"/>
          <w:sz w:val="18"/>
        </w:rPr>
        <w:t> </w:t>
      </w:r>
      <w:r>
        <w:rPr>
          <w:i/>
          <w:color w:val="231F20"/>
          <w:sz w:val="18"/>
        </w:rPr>
        <w:t>de</w:t>
      </w:r>
      <w:r>
        <w:rPr>
          <w:i/>
          <w:color w:val="231F20"/>
          <w:spacing w:val="-4"/>
          <w:sz w:val="18"/>
        </w:rPr>
        <w:t> </w:t>
      </w:r>
      <w:r>
        <w:rPr>
          <w:i/>
          <w:color w:val="231F20"/>
          <w:sz w:val="18"/>
        </w:rPr>
        <w:t>Gobernación</w:t>
      </w:r>
      <w:r>
        <w:rPr>
          <w:i/>
          <w:color w:val="231F20"/>
          <w:spacing w:val="-3"/>
          <w:sz w:val="18"/>
        </w:rPr>
        <w:t> </w:t>
      </w:r>
      <w:r>
        <w:rPr>
          <w:color w:val="231F20"/>
          <w:sz w:val="18"/>
        </w:rPr>
        <w:t>y</w:t>
      </w:r>
      <w:r>
        <w:rPr>
          <w:color w:val="231F20"/>
          <w:spacing w:val="-4"/>
          <w:sz w:val="18"/>
        </w:rPr>
        <w:t> </w:t>
      </w:r>
      <w:r>
        <w:rPr>
          <w:i/>
          <w:color w:val="231F20"/>
          <w:sz w:val="18"/>
        </w:rPr>
        <w:t>Comisión</w:t>
      </w:r>
      <w:r>
        <w:rPr>
          <w:i/>
          <w:color w:val="231F20"/>
          <w:spacing w:val="-4"/>
          <w:sz w:val="18"/>
        </w:rPr>
        <w:t> </w:t>
      </w:r>
      <w:r>
        <w:rPr>
          <w:i/>
          <w:color w:val="231F20"/>
          <w:sz w:val="18"/>
        </w:rPr>
        <w:t>de</w:t>
      </w:r>
      <w:r>
        <w:rPr>
          <w:i/>
          <w:color w:val="231F20"/>
          <w:spacing w:val="-4"/>
          <w:sz w:val="18"/>
        </w:rPr>
        <w:t> </w:t>
      </w:r>
      <w:r>
        <w:rPr>
          <w:i/>
          <w:color w:val="231F20"/>
          <w:sz w:val="18"/>
        </w:rPr>
        <w:t>Radio</w:t>
      </w:r>
      <w:r>
        <w:rPr>
          <w:i/>
          <w:color w:val="231F20"/>
          <w:spacing w:val="-4"/>
          <w:sz w:val="18"/>
        </w:rPr>
        <w:t> </w:t>
      </w:r>
      <w:r>
        <w:rPr>
          <w:i/>
          <w:color w:val="231F20"/>
          <w:sz w:val="18"/>
        </w:rPr>
        <w:t>Televisión</w:t>
      </w:r>
      <w:r>
        <w:rPr>
          <w:i/>
          <w:color w:val="231F20"/>
          <w:spacing w:val="-4"/>
          <w:sz w:val="18"/>
        </w:rPr>
        <w:t> </w:t>
      </w:r>
      <w:r>
        <w:rPr>
          <w:i/>
          <w:color w:val="231F20"/>
          <w:sz w:val="18"/>
        </w:rPr>
        <w:t>y</w:t>
      </w:r>
      <w:r>
        <w:rPr>
          <w:i/>
          <w:color w:val="231F20"/>
          <w:spacing w:val="-4"/>
          <w:sz w:val="18"/>
        </w:rPr>
        <w:t> </w:t>
      </w:r>
      <w:r>
        <w:rPr>
          <w:i/>
          <w:color w:val="231F20"/>
          <w:sz w:val="18"/>
        </w:rPr>
        <w:t>Cinemato- </w:t>
      </w:r>
      <w:r>
        <w:rPr>
          <w:i/>
          <w:color w:val="231F20"/>
          <w:sz w:val="18"/>
        </w:rPr>
        <w:t>grafía</w:t>
      </w:r>
      <w:r>
        <w:rPr>
          <w:i/>
          <w:color w:val="231F20"/>
          <w:spacing w:val="-5"/>
          <w:sz w:val="18"/>
        </w:rPr>
        <w:t> </w:t>
      </w:r>
      <w:r>
        <w:rPr>
          <w:i/>
          <w:color w:val="231F20"/>
          <w:sz w:val="18"/>
        </w:rPr>
        <w:t>(RTC)</w:t>
      </w:r>
      <w:r>
        <w:rPr>
          <w:color w:val="231F20"/>
          <w:sz w:val="18"/>
        </w:rPr>
        <w:t>,</w:t>
      </w:r>
      <w:r>
        <w:rPr>
          <w:color w:val="231F20"/>
          <w:spacing w:val="-5"/>
          <w:sz w:val="18"/>
        </w:rPr>
        <w:t> </w:t>
      </w:r>
      <w:r>
        <w:rPr>
          <w:color w:val="231F20"/>
          <w:sz w:val="18"/>
        </w:rPr>
        <w:t>Cámara</w:t>
      </w:r>
      <w:r>
        <w:rPr>
          <w:color w:val="231F20"/>
          <w:spacing w:val="-5"/>
          <w:sz w:val="18"/>
        </w:rPr>
        <w:t> </w:t>
      </w:r>
      <w:r>
        <w:rPr>
          <w:color w:val="231F20"/>
          <w:sz w:val="18"/>
        </w:rPr>
        <w:t>de</w:t>
      </w:r>
      <w:r>
        <w:rPr>
          <w:color w:val="231F20"/>
          <w:spacing w:val="-5"/>
          <w:sz w:val="18"/>
        </w:rPr>
        <w:t> </w:t>
      </w:r>
      <w:r>
        <w:rPr>
          <w:color w:val="231F20"/>
          <w:sz w:val="18"/>
        </w:rPr>
        <w:t>Diputados,</w:t>
      </w:r>
      <w:r>
        <w:rPr>
          <w:color w:val="231F20"/>
          <w:spacing w:val="-6"/>
          <w:sz w:val="18"/>
        </w:rPr>
        <w:t> </w:t>
      </w:r>
      <w:r>
        <w:rPr>
          <w:color w:val="231F20"/>
          <w:sz w:val="18"/>
        </w:rPr>
        <w:t>México,</w:t>
      </w:r>
      <w:r>
        <w:rPr>
          <w:color w:val="231F20"/>
          <w:spacing w:val="-5"/>
          <w:sz w:val="18"/>
        </w:rPr>
        <w:t> D.F., </w:t>
      </w:r>
      <w:r>
        <w:rPr>
          <w:color w:val="231F20"/>
          <w:sz w:val="18"/>
        </w:rPr>
        <w:t>abril.</w:t>
      </w:r>
    </w:p>
    <w:p>
      <w:pPr>
        <w:pStyle w:val="BodyText"/>
        <w:rPr>
          <w:sz w:val="17"/>
        </w:rPr>
      </w:pPr>
    </w:p>
    <w:p>
      <w:pPr>
        <w:pStyle w:val="ListParagraph"/>
        <w:numPr>
          <w:ilvl w:val="0"/>
          <w:numId w:val="19"/>
        </w:numPr>
        <w:tabs>
          <w:tab w:pos="934" w:val="left" w:leader="none"/>
        </w:tabs>
        <w:spacing w:line="200" w:lineRule="exact" w:before="0" w:after="0"/>
        <w:ind w:left="833" w:right="240" w:firstLine="0"/>
        <w:jc w:val="left"/>
        <w:rPr>
          <w:sz w:val="18"/>
        </w:rPr>
      </w:pPr>
      <w:r>
        <w:rPr>
          <w:color w:val="231F20"/>
          <w:sz w:val="18"/>
        </w:rPr>
        <w:t>Peña Nieto, Enrique, (2013), “Decreto por el que se reforman y adicionan diversas disposiciones de los artículos 6o., 7o., 27, 28, 73, 78, 94 y 105 de la Constitución Política de los Estados Unidos Mexicanos, en materia de tele- comunicaciones”,</w:t>
      </w:r>
      <w:r>
        <w:rPr>
          <w:color w:val="231F20"/>
          <w:spacing w:val="-4"/>
          <w:sz w:val="18"/>
        </w:rPr>
        <w:t> </w:t>
      </w:r>
      <w:r>
        <w:rPr>
          <w:i/>
          <w:color w:val="231F20"/>
          <w:sz w:val="18"/>
        </w:rPr>
        <w:t>Diario</w:t>
      </w:r>
      <w:r>
        <w:rPr>
          <w:i/>
          <w:color w:val="231F20"/>
          <w:spacing w:val="-4"/>
          <w:sz w:val="18"/>
        </w:rPr>
        <w:t> </w:t>
      </w:r>
      <w:r>
        <w:rPr>
          <w:i/>
          <w:color w:val="231F20"/>
          <w:sz w:val="18"/>
        </w:rPr>
        <w:t>Oficial</w:t>
      </w:r>
      <w:r>
        <w:rPr>
          <w:i/>
          <w:color w:val="231F20"/>
          <w:spacing w:val="-4"/>
          <w:sz w:val="18"/>
        </w:rPr>
        <w:t> </w:t>
      </w:r>
      <w:r>
        <w:rPr>
          <w:i/>
          <w:color w:val="231F20"/>
          <w:sz w:val="18"/>
        </w:rPr>
        <w:t>de</w:t>
      </w:r>
      <w:r>
        <w:rPr>
          <w:i/>
          <w:color w:val="231F20"/>
          <w:spacing w:val="-4"/>
          <w:sz w:val="18"/>
        </w:rPr>
        <w:t> </w:t>
      </w:r>
      <w:r>
        <w:rPr>
          <w:i/>
          <w:color w:val="231F20"/>
          <w:sz w:val="18"/>
        </w:rPr>
        <w:t>la</w:t>
      </w:r>
      <w:r>
        <w:rPr>
          <w:i/>
          <w:color w:val="231F20"/>
          <w:spacing w:val="-4"/>
          <w:sz w:val="18"/>
        </w:rPr>
        <w:t> </w:t>
      </w:r>
      <w:r>
        <w:rPr>
          <w:i/>
          <w:color w:val="231F20"/>
          <w:sz w:val="18"/>
        </w:rPr>
        <w:t>Federación</w:t>
      </w:r>
      <w:r>
        <w:rPr>
          <w:i/>
          <w:color w:val="231F20"/>
          <w:spacing w:val="-4"/>
          <w:sz w:val="18"/>
        </w:rPr>
        <w:t> </w:t>
      </w:r>
      <w:r>
        <w:rPr>
          <w:i/>
          <w:color w:val="231F20"/>
          <w:sz w:val="18"/>
        </w:rPr>
        <w:t>(DOF)</w:t>
      </w:r>
      <w:r>
        <w:rPr>
          <w:color w:val="231F20"/>
          <w:sz w:val="18"/>
        </w:rPr>
        <w:t>,</w:t>
      </w:r>
      <w:r>
        <w:rPr>
          <w:color w:val="231F20"/>
          <w:spacing w:val="-4"/>
          <w:sz w:val="18"/>
        </w:rPr>
        <w:t> Tomo </w:t>
      </w:r>
      <w:r>
        <w:rPr>
          <w:color w:val="231F20"/>
          <w:sz w:val="18"/>
        </w:rPr>
        <w:t>DCCXVII,</w:t>
      </w:r>
      <w:r>
        <w:rPr>
          <w:color w:val="231F20"/>
          <w:spacing w:val="-4"/>
          <w:sz w:val="18"/>
        </w:rPr>
        <w:t> </w:t>
      </w:r>
      <w:r>
        <w:rPr>
          <w:color w:val="231F20"/>
          <w:sz w:val="18"/>
        </w:rPr>
        <w:t>No.</w:t>
      </w:r>
      <w:r>
        <w:rPr>
          <w:color w:val="231F20"/>
          <w:spacing w:val="-4"/>
          <w:sz w:val="18"/>
        </w:rPr>
        <w:t> </w:t>
      </w:r>
      <w:r>
        <w:rPr>
          <w:color w:val="231F20"/>
          <w:sz w:val="18"/>
        </w:rPr>
        <w:t>8, Primera Sección, Secretaría de Gobernación, México, </w:t>
      </w:r>
      <w:r>
        <w:rPr>
          <w:color w:val="231F20"/>
          <w:spacing w:val="-6"/>
          <w:sz w:val="18"/>
        </w:rPr>
        <w:t>D.F, </w:t>
      </w:r>
      <w:r>
        <w:rPr>
          <w:color w:val="231F20"/>
          <w:sz w:val="18"/>
        </w:rPr>
        <w:t>11 de</w:t>
      </w:r>
      <w:r>
        <w:rPr>
          <w:color w:val="231F20"/>
          <w:spacing w:val="-13"/>
          <w:sz w:val="18"/>
        </w:rPr>
        <w:t> </w:t>
      </w:r>
      <w:r>
        <w:rPr>
          <w:color w:val="231F20"/>
          <w:sz w:val="18"/>
        </w:rPr>
        <w:t>junio.</w:t>
      </w:r>
    </w:p>
    <w:p>
      <w:pPr>
        <w:pStyle w:val="ListParagraph"/>
        <w:numPr>
          <w:ilvl w:val="0"/>
          <w:numId w:val="19"/>
        </w:numPr>
        <w:tabs>
          <w:tab w:pos="934" w:val="left" w:leader="none"/>
        </w:tabs>
        <w:spacing w:line="200" w:lineRule="exact" w:before="70" w:after="0"/>
        <w:ind w:left="833" w:right="889" w:firstLine="0"/>
        <w:jc w:val="left"/>
        <w:rPr>
          <w:sz w:val="18"/>
        </w:rPr>
      </w:pPr>
      <w:r>
        <w:rPr>
          <w:color w:val="231F20"/>
          <w:spacing w:val="-4"/>
          <w:sz w:val="18"/>
        </w:rPr>
        <w:br w:type="column"/>
      </w:r>
      <w:r>
        <w:rPr>
          <w:color w:val="231F20"/>
          <w:sz w:val="18"/>
        </w:rPr>
        <w:t>Peña</w:t>
      </w:r>
      <w:r>
        <w:rPr>
          <w:color w:val="231F20"/>
          <w:spacing w:val="-5"/>
          <w:sz w:val="18"/>
        </w:rPr>
        <w:t> </w:t>
      </w:r>
      <w:r>
        <w:rPr>
          <w:color w:val="231F20"/>
          <w:sz w:val="18"/>
        </w:rPr>
        <w:t>Nieto,</w:t>
      </w:r>
      <w:r>
        <w:rPr>
          <w:color w:val="231F20"/>
          <w:spacing w:val="-5"/>
          <w:sz w:val="18"/>
        </w:rPr>
        <w:t> </w:t>
      </w:r>
      <w:r>
        <w:rPr>
          <w:color w:val="231F20"/>
          <w:sz w:val="18"/>
        </w:rPr>
        <w:t>Enrique,</w:t>
      </w:r>
      <w:r>
        <w:rPr>
          <w:color w:val="231F20"/>
          <w:spacing w:val="-4"/>
          <w:sz w:val="18"/>
        </w:rPr>
        <w:t> </w:t>
      </w:r>
      <w:r>
        <w:rPr>
          <w:color w:val="231F20"/>
          <w:sz w:val="18"/>
        </w:rPr>
        <w:t>(2014),</w:t>
      </w:r>
      <w:r>
        <w:rPr>
          <w:color w:val="231F20"/>
          <w:spacing w:val="-5"/>
          <w:sz w:val="18"/>
        </w:rPr>
        <w:t> </w:t>
      </w:r>
      <w:r>
        <w:rPr>
          <w:color w:val="231F20"/>
          <w:sz w:val="18"/>
        </w:rPr>
        <w:t>“Iniciativa</w:t>
      </w:r>
      <w:r>
        <w:rPr>
          <w:color w:val="231F20"/>
          <w:spacing w:val="-5"/>
          <w:sz w:val="18"/>
        </w:rPr>
        <w:t> </w:t>
      </w:r>
      <w:r>
        <w:rPr>
          <w:color w:val="231F20"/>
          <w:sz w:val="18"/>
        </w:rPr>
        <w:t>de</w:t>
      </w:r>
      <w:r>
        <w:rPr>
          <w:color w:val="231F20"/>
          <w:spacing w:val="-5"/>
          <w:sz w:val="18"/>
        </w:rPr>
        <w:t> </w:t>
      </w:r>
      <w:r>
        <w:rPr>
          <w:color w:val="231F20"/>
          <w:sz w:val="18"/>
        </w:rPr>
        <w:t>Decreto</w:t>
      </w:r>
      <w:r>
        <w:rPr>
          <w:color w:val="231F20"/>
          <w:spacing w:val="-4"/>
          <w:sz w:val="18"/>
        </w:rPr>
        <w:t> </w:t>
      </w:r>
      <w:r>
        <w:rPr>
          <w:color w:val="231F20"/>
          <w:sz w:val="18"/>
        </w:rPr>
        <w:t>por</w:t>
      </w:r>
      <w:r>
        <w:rPr>
          <w:color w:val="231F20"/>
          <w:spacing w:val="-4"/>
          <w:sz w:val="18"/>
        </w:rPr>
        <w:t> </w:t>
      </w:r>
      <w:r>
        <w:rPr>
          <w:color w:val="231F20"/>
          <w:sz w:val="18"/>
        </w:rPr>
        <w:t>el</w:t>
      </w:r>
      <w:r>
        <w:rPr>
          <w:color w:val="231F20"/>
          <w:spacing w:val="-5"/>
          <w:sz w:val="18"/>
        </w:rPr>
        <w:t> </w:t>
      </w:r>
      <w:r>
        <w:rPr>
          <w:color w:val="231F20"/>
          <w:sz w:val="18"/>
        </w:rPr>
        <w:t>que</w:t>
      </w:r>
      <w:r>
        <w:rPr>
          <w:color w:val="231F20"/>
          <w:spacing w:val="-5"/>
          <w:sz w:val="18"/>
        </w:rPr>
        <w:t> </w:t>
      </w:r>
      <w:r>
        <w:rPr>
          <w:color w:val="231F20"/>
          <w:sz w:val="18"/>
        </w:rPr>
        <w:t>se</w:t>
      </w:r>
      <w:r>
        <w:rPr>
          <w:color w:val="231F20"/>
          <w:spacing w:val="-5"/>
          <w:sz w:val="18"/>
        </w:rPr>
        <w:t> </w:t>
      </w:r>
      <w:r>
        <w:rPr>
          <w:color w:val="231F20"/>
          <w:sz w:val="18"/>
        </w:rPr>
        <w:t>expide</w:t>
      </w:r>
      <w:r>
        <w:rPr>
          <w:color w:val="231F20"/>
          <w:spacing w:val="-4"/>
          <w:sz w:val="18"/>
        </w:rPr>
        <w:t> </w:t>
      </w:r>
      <w:r>
        <w:rPr>
          <w:color w:val="231F20"/>
          <w:sz w:val="18"/>
        </w:rPr>
        <w:t>la</w:t>
      </w:r>
      <w:r>
        <w:rPr>
          <w:color w:val="231F20"/>
          <w:spacing w:val="-4"/>
          <w:sz w:val="18"/>
        </w:rPr>
        <w:t> </w:t>
      </w:r>
      <w:r>
        <w:rPr>
          <w:color w:val="231F20"/>
          <w:sz w:val="18"/>
        </w:rPr>
        <w:t>Ley Federal</w:t>
      </w:r>
      <w:r>
        <w:rPr>
          <w:color w:val="231F20"/>
          <w:spacing w:val="-5"/>
          <w:sz w:val="18"/>
        </w:rPr>
        <w:t> </w:t>
      </w:r>
      <w:r>
        <w:rPr>
          <w:color w:val="231F20"/>
          <w:sz w:val="18"/>
        </w:rPr>
        <w:t>de</w:t>
      </w:r>
      <w:r>
        <w:rPr>
          <w:color w:val="231F20"/>
          <w:spacing w:val="-5"/>
          <w:sz w:val="18"/>
        </w:rPr>
        <w:t> </w:t>
      </w:r>
      <w:r>
        <w:rPr>
          <w:color w:val="231F20"/>
          <w:sz w:val="18"/>
        </w:rPr>
        <w:t>Telecomunicaciones</w:t>
      </w:r>
      <w:r>
        <w:rPr>
          <w:color w:val="231F20"/>
          <w:spacing w:val="-6"/>
          <w:sz w:val="18"/>
        </w:rPr>
        <w:t> </w:t>
      </w:r>
      <w:r>
        <w:rPr>
          <w:color w:val="231F20"/>
          <w:sz w:val="18"/>
        </w:rPr>
        <w:t>y</w:t>
      </w:r>
      <w:r>
        <w:rPr>
          <w:color w:val="231F20"/>
          <w:spacing w:val="-5"/>
          <w:sz w:val="18"/>
        </w:rPr>
        <w:t> </w:t>
      </w:r>
      <w:r>
        <w:rPr>
          <w:color w:val="231F20"/>
          <w:sz w:val="18"/>
        </w:rPr>
        <w:t>Radiodifusión</w:t>
      </w:r>
      <w:r>
        <w:rPr>
          <w:color w:val="231F20"/>
          <w:spacing w:val="-4"/>
          <w:sz w:val="18"/>
        </w:rPr>
        <w:t> </w:t>
      </w:r>
      <w:r>
        <w:rPr>
          <w:color w:val="231F20"/>
          <w:sz w:val="18"/>
        </w:rPr>
        <w:t>y</w:t>
      </w:r>
      <w:r>
        <w:rPr>
          <w:color w:val="231F20"/>
          <w:spacing w:val="-5"/>
          <w:sz w:val="18"/>
        </w:rPr>
        <w:t> </w:t>
      </w:r>
      <w:r>
        <w:rPr>
          <w:color w:val="231F20"/>
          <w:sz w:val="18"/>
        </w:rPr>
        <w:t>la</w:t>
      </w:r>
      <w:r>
        <w:rPr>
          <w:color w:val="231F20"/>
          <w:spacing w:val="-4"/>
          <w:sz w:val="18"/>
        </w:rPr>
        <w:t> </w:t>
      </w:r>
      <w:r>
        <w:rPr>
          <w:color w:val="231F20"/>
          <w:sz w:val="18"/>
        </w:rPr>
        <w:t>Ley</w:t>
      </w:r>
      <w:r>
        <w:rPr>
          <w:color w:val="231F20"/>
          <w:spacing w:val="-5"/>
          <w:sz w:val="18"/>
        </w:rPr>
        <w:t> </w:t>
      </w:r>
      <w:r>
        <w:rPr>
          <w:color w:val="231F20"/>
          <w:sz w:val="18"/>
        </w:rPr>
        <w:t>del</w:t>
      </w:r>
      <w:r>
        <w:rPr>
          <w:color w:val="231F20"/>
          <w:spacing w:val="-5"/>
          <w:sz w:val="18"/>
        </w:rPr>
        <w:t> </w:t>
      </w:r>
      <w:r>
        <w:rPr>
          <w:color w:val="231F20"/>
          <w:sz w:val="18"/>
        </w:rPr>
        <w:t>Sistema</w:t>
      </w:r>
      <w:r>
        <w:rPr>
          <w:color w:val="231F20"/>
          <w:spacing w:val="-5"/>
          <w:sz w:val="18"/>
        </w:rPr>
        <w:t> </w:t>
      </w:r>
      <w:r>
        <w:rPr>
          <w:color w:val="231F20"/>
          <w:sz w:val="18"/>
        </w:rPr>
        <w:t>Público</w:t>
      </w:r>
      <w:r>
        <w:rPr>
          <w:color w:val="231F20"/>
          <w:spacing w:val="-5"/>
          <w:sz w:val="18"/>
        </w:rPr>
        <w:t> </w:t>
      </w:r>
      <w:r>
        <w:rPr>
          <w:color w:val="231F20"/>
          <w:sz w:val="18"/>
        </w:rPr>
        <w:t>de Radiodifusión en México y se reforman, adicionan y derogan diversas dispo- siciones en materia de telecomunicaciones y radiodifusión, Subsecretaría de Enlaces Legislativos y Acuerdos Políticos, Secretaría de Gobernación,</w:t>
      </w:r>
      <w:r>
        <w:rPr>
          <w:color w:val="231F20"/>
          <w:spacing w:val="-26"/>
          <w:sz w:val="18"/>
        </w:rPr>
        <w:t> </w:t>
      </w:r>
      <w:r>
        <w:rPr>
          <w:color w:val="231F20"/>
          <w:sz w:val="18"/>
        </w:rPr>
        <w:t>(SEGOB), Gobierno de México, México, </w:t>
      </w:r>
      <w:r>
        <w:rPr>
          <w:color w:val="231F20"/>
          <w:spacing w:val="-6"/>
          <w:sz w:val="18"/>
        </w:rPr>
        <w:t>D.F, </w:t>
      </w:r>
      <w:r>
        <w:rPr>
          <w:color w:val="231F20"/>
          <w:sz w:val="18"/>
        </w:rPr>
        <w:t>24 de</w:t>
      </w:r>
      <w:r>
        <w:rPr>
          <w:color w:val="231F20"/>
          <w:spacing w:val="-14"/>
          <w:sz w:val="18"/>
        </w:rPr>
        <w:t> </w:t>
      </w:r>
      <w:r>
        <w:rPr>
          <w:color w:val="231F20"/>
          <w:sz w:val="18"/>
        </w:rPr>
        <w:t>marzo.</w:t>
      </w:r>
    </w:p>
    <w:p>
      <w:pPr>
        <w:pStyle w:val="BodyText"/>
        <w:rPr>
          <w:sz w:val="17"/>
        </w:rPr>
      </w:pPr>
    </w:p>
    <w:p>
      <w:pPr>
        <w:pStyle w:val="ListParagraph"/>
        <w:numPr>
          <w:ilvl w:val="0"/>
          <w:numId w:val="19"/>
        </w:numPr>
        <w:tabs>
          <w:tab w:pos="934" w:val="left" w:leader="none"/>
        </w:tabs>
        <w:spacing w:line="200" w:lineRule="exact" w:before="0" w:after="0"/>
        <w:ind w:left="833" w:right="847" w:firstLine="0"/>
        <w:jc w:val="left"/>
        <w:rPr>
          <w:sz w:val="18"/>
        </w:rPr>
      </w:pPr>
      <w:r>
        <w:rPr>
          <w:color w:val="231F20"/>
          <w:sz w:val="18"/>
        </w:rPr>
        <w:t>Peña Nieto, Enrique, (2013), “Iniciativa de Reforma Constitucional en Ma- teria de Telecomunicaciones”, </w:t>
      </w:r>
      <w:r>
        <w:rPr>
          <w:i/>
          <w:color w:val="231F20"/>
          <w:sz w:val="18"/>
        </w:rPr>
        <w:t>Presidencia de la República</w:t>
      </w:r>
      <w:r>
        <w:rPr>
          <w:color w:val="231F20"/>
          <w:sz w:val="18"/>
        </w:rPr>
        <w:t>, Gobierno de Méxi- co, México, </w:t>
      </w:r>
      <w:r>
        <w:rPr>
          <w:color w:val="231F20"/>
          <w:spacing w:val="-6"/>
          <w:sz w:val="18"/>
        </w:rPr>
        <w:t>D.F, </w:t>
      </w:r>
      <w:r>
        <w:rPr>
          <w:color w:val="231F20"/>
          <w:sz w:val="18"/>
        </w:rPr>
        <w:t>11 de marzo, </w:t>
      </w:r>
      <w:hyperlink r:id="rId148">
        <w:r>
          <w:rPr>
            <w:color w:val="231F20"/>
            <w:sz w:val="18"/>
          </w:rPr>
          <w:t>http://www.presidencia.gob.mx/wp-content/</w:t>
        </w:r>
      </w:hyperlink>
      <w:r>
        <w:rPr>
          <w:color w:val="231F20"/>
          <w:sz w:val="18"/>
        </w:rPr>
        <w:t> </w:t>
      </w:r>
      <w:r>
        <w:rPr>
          <w:color w:val="231F20"/>
          <w:spacing w:val="-1"/>
          <w:sz w:val="18"/>
        </w:rPr>
        <w:t>uploads/2013/03/Iniciativa-Reforma-Constitucional-Telecom.pdf, </w:t>
      </w:r>
      <w:r>
        <w:rPr>
          <w:color w:val="231F20"/>
          <w:sz w:val="18"/>
        </w:rPr>
        <w:t>(Consultado el 12 de marzo de</w:t>
      </w:r>
      <w:r>
        <w:rPr>
          <w:color w:val="231F20"/>
          <w:spacing w:val="-4"/>
          <w:sz w:val="18"/>
        </w:rPr>
        <w:t> </w:t>
      </w:r>
      <w:r>
        <w:rPr>
          <w:color w:val="231F20"/>
          <w:sz w:val="18"/>
        </w:rPr>
        <w:t>2013).</w:t>
      </w:r>
    </w:p>
    <w:p>
      <w:pPr>
        <w:pStyle w:val="BodyText"/>
        <w:rPr>
          <w:sz w:val="17"/>
        </w:rPr>
      </w:pPr>
    </w:p>
    <w:p>
      <w:pPr>
        <w:pStyle w:val="ListParagraph"/>
        <w:numPr>
          <w:ilvl w:val="0"/>
          <w:numId w:val="19"/>
        </w:numPr>
        <w:tabs>
          <w:tab w:pos="934" w:val="left" w:leader="none"/>
        </w:tabs>
        <w:spacing w:line="200" w:lineRule="exact" w:before="0" w:after="0"/>
        <w:ind w:left="833" w:right="1010" w:firstLine="0"/>
        <w:jc w:val="left"/>
        <w:rPr>
          <w:sz w:val="18"/>
        </w:rPr>
      </w:pPr>
      <w:r>
        <w:rPr>
          <w:color w:val="231F20"/>
          <w:sz w:val="18"/>
        </w:rPr>
        <w:t>Relator especial para la libertad de expresión en México, (1999), “Informe Anual Sobre la Libertad de Expresión en </w:t>
      </w:r>
      <w:r>
        <w:rPr>
          <w:color w:val="231F20"/>
          <w:spacing w:val="-5"/>
          <w:sz w:val="18"/>
        </w:rPr>
        <w:t>México”, </w:t>
      </w:r>
      <w:r>
        <w:rPr>
          <w:i/>
          <w:color w:val="231F20"/>
          <w:sz w:val="18"/>
        </w:rPr>
        <w:t>Comisión Interamericana de </w:t>
      </w:r>
      <w:r>
        <w:rPr>
          <w:i/>
          <w:color w:val="231F20"/>
          <w:sz w:val="18"/>
        </w:rPr>
        <w:t>Derechos Humanos</w:t>
      </w:r>
      <w:r>
        <w:rPr>
          <w:color w:val="231F20"/>
          <w:sz w:val="18"/>
        </w:rPr>
        <w:t>, México, </w:t>
      </w:r>
      <w:r>
        <w:rPr>
          <w:color w:val="231F20"/>
          <w:spacing w:val="-5"/>
          <w:sz w:val="18"/>
        </w:rPr>
        <w:t>D.F.,</w:t>
      </w:r>
      <w:r>
        <w:rPr>
          <w:color w:val="231F20"/>
          <w:spacing w:val="-17"/>
          <w:sz w:val="18"/>
        </w:rPr>
        <w:t> </w:t>
      </w:r>
      <w:hyperlink r:id="rId149">
        <w:r>
          <w:rPr>
            <w:color w:val="231F20"/>
            <w:sz w:val="18"/>
          </w:rPr>
          <w:t>http://cidh.oas.org</w:t>
        </w:r>
      </w:hyperlink>
    </w:p>
    <w:p>
      <w:pPr>
        <w:pStyle w:val="BodyText"/>
        <w:rPr>
          <w:sz w:val="17"/>
        </w:rPr>
      </w:pPr>
    </w:p>
    <w:p>
      <w:pPr>
        <w:pStyle w:val="ListParagraph"/>
        <w:numPr>
          <w:ilvl w:val="0"/>
          <w:numId w:val="19"/>
        </w:numPr>
        <w:tabs>
          <w:tab w:pos="934" w:val="left" w:leader="none"/>
        </w:tabs>
        <w:spacing w:line="200" w:lineRule="exact" w:before="0" w:after="0"/>
        <w:ind w:left="833" w:right="885" w:firstLine="0"/>
        <w:jc w:val="left"/>
        <w:rPr>
          <w:sz w:val="18"/>
        </w:rPr>
      </w:pPr>
      <w:r>
        <w:rPr>
          <w:color w:val="231F20"/>
          <w:sz w:val="18"/>
        </w:rPr>
        <w:t>“Reglamento</w:t>
      </w:r>
      <w:r>
        <w:rPr>
          <w:color w:val="231F20"/>
          <w:spacing w:val="-3"/>
          <w:sz w:val="18"/>
        </w:rPr>
        <w:t> </w:t>
      </w:r>
      <w:r>
        <w:rPr>
          <w:color w:val="231F20"/>
          <w:sz w:val="18"/>
        </w:rPr>
        <w:t>de</w:t>
      </w:r>
      <w:r>
        <w:rPr>
          <w:color w:val="231F20"/>
          <w:spacing w:val="-4"/>
          <w:sz w:val="18"/>
        </w:rPr>
        <w:t> </w:t>
      </w:r>
      <w:r>
        <w:rPr>
          <w:color w:val="231F20"/>
          <w:sz w:val="18"/>
        </w:rPr>
        <w:t>la</w:t>
      </w:r>
      <w:r>
        <w:rPr>
          <w:color w:val="231F20"/>
          <w:spacing w:val="-3"/>
          <w:sz w:val="18"/>
        </w:rPr>
        <w:t> </w:t>
      </w:r>
      <w:r>
        <w:rPr>
          <w:color w:val="231F20"/>
          <w:sz w:val="18"/>
        </w:rPr>
        <w:t>ley</w:t>
      </w:r>
      <w:r>
        <w:rPr>
          <w:color w:val="231F20"/>
          <w:spacing w:val="-4"/>
          <w:sz w:val="18"/>
        </w:rPr>
        <w:t> </w:t>
      </w:r>
      <w:r>
        <w:rPr>
          <w:color w:val="231F20"/>
          <w:sz w:val="18"/>
        </w:rPr>
        <w:t>federal</w:t>
      </w:r>
      <w:r>
        <w:rPr>
          <w:color w:val="231F20"/>
          <w:spacing w:val="-4"/>
          <w:sz w:val="18"/>
        </w:rPr>
        <w:t> </w:t>
      </w:r>
      <w:r>
        <w:rPr>
          <w:color w:val="231F20"/>
          <w:sz w:val="18"/>
        </w:rPr>
        <w:t>de</w:t>
      </w:r>
      <w:r>
        <w:rPr>
          <w:color w:val="231F20"/>
          <w:spacing w:val="-4"/>
          <w:sz w:val="18"/>
        </w:rPr>
        <w:t> </w:t>
      </w:r>
      <w:r>
        <w:rPr>
          <w:color w:val="231F20"/>
          <w:sz w:val="18"/>
        </w:rPr>
        <w:t>radio</w:t>
      </w:r>
      <w:r>
        <w:rPr>
          <w:color w:val="231F20"/>
          <w:spacing w:val="-3"/>
          <w:sz w:val="18"/>
        </w:rPr>
        <w:t> </w:t>
      </w:r>
      <w:r>
        <w:rPr>
          <w:color w:val="231F20"/>
          <w:sz w:val="18"/>
        </w:rPr>
        <w:t>y</w:t>
      </w:r>
      <w:r>
        <w:rPr>
          <w:color w:val="231F20"/>
          <w:spacing w:val="-4"/>
          <w:sz w:val="18"/>
        </w:rPr>
        <w:t> </w:t>
      </w:r>
      <w:r>
        <w:rPr>
          <w:color w:val="231F20"/>
          <w:sz w:val="18"/>
        </w:rPr>
        <w:t>televisión</w:t>
      </w:r>
      <w:r>
        <w:rPr>
          <w:color w:val="231F20"/>
          <w:spacing w:val="-4"/>
          <w:sz w:val="18"/>
        </w:rPr>
        <w:t> </w:t>
      </w:r>
      <w:r>
        <w:rPr>
          <w:color w:val="231F20"/>
          <w:sz w:val="18"/>
        </w:rPr>
        <w:t>en</w:t>
      </w:r>
      <w:r>
        <w:rPr>
          <w:color w:val="231F20"/>
          <w:spacing w:val="-4"/>
          <w:sz w:val="18"/>
        </w:rPr>
        <w:t> </w:t>
      </w:r>
      <w:r>
        <w:rPr>
          <w:color w:val="231F20"/>
          <w:sz w:val="18"/>
        </w:rPr>
        <w:t>materia</w:t>
      </w:r>
      <w:r>
        <w:rPr>
          <w:color w:val="231F20"/>
          <w:spacing w:val="-4"/>
          <w:sz w:val="18"/>
        </w:rPr>
        <w:t> </w:t>
      </w:r>
      <w:r>
        <w:rPr>
          <w:color w:val="231F20"/>
          <w:sz w:val="18"/>
        </w:rPr>
        <w:t>de</w:t>
      </w:r>
      <w:r>
        <w:rPr>
          <w:color w:val="231F20"/>
          <w:spacing w:val="-4"/>
          <w:sz w:val="18"/>
        </w:rPr>
        <w:t> </w:t>
      </w:r>
      <w:r>
        <w:rPr>
          <w:color w:val="231F20"/>
          <w:sz w:val="18"/>
        </w:rPr>
        <w:t>concesiones, permisos y contenidos de las transmisiones de radio y </w:t>
      </w:r>
      <w:r>
        <w:rPr>
          <w:color w:val="231F20"/>
          <w:spacing w:val="-3"/>
          <w:sz w:val="18"/>
        </w:rPr>
        <w:t>televisión”, </w:t>
      </w:r>
      <w:r>
        <w:rPr>
          <w:color w:val="231F20"/>
          <w:sz w:val="18"/>
        </w:rPr>
        <w:t>(2002), </w:t>
      </w:r>
      <w:r>
        <w:rPr>
          <w:i/>
          <w:color w:val="231F20"/>
          <w:sz w:val="18"/>
        </w:rPr>
        <w:t>Dia- </w:t>
      </w:r>
      <w:r>
        <w:rPr>
          <w:i/>
          <w:color w:val="231F20"/>
          <w:sz w:val="18"/>
        </w:rPr>
        <w:t>rio Oficial de la Federación (DOF)</w:t>
      </w:r>
      <w:r>
        <w:rPr>
          <w:color w:val="231F20"/>
          <w:sz w:val="18"/>
        </w:rPr>
        <w:t>, Secretaría de Gobernación, Poder Ejecutivo, México, </w:t>
      </w:r>
      <w:r>
        <w:rPr>
          <w:color w:val="231F20"/>
          <w:spacing w:val="-6"/>
          <w:sz w:val="18"/>
        </w:rPr>
        <w:t>D.F, </w:t>
      </w:r>
      <w:r>
        <w:rPr>
          <w:color w:val="231F20"/>
          <w:sz w:val="18"/>
        </w:rPr>
        <w:t>10 de</w:t>
      </w:r>
      <w:r>
        <w:rPr>
          <w:color w:val="231F20"/>
          <w:spacing w:val="-8"/>
          <w:sz w:val="18"/>
        </w:rPr>
        <w:t> </w:t>
      </w:r>
      <w:r>
        <w:rPr>
          <w:color w:val="231F20"/>
          <w:sz w:val="18"/>
        </w:rPr>
        <w:t>octubre.</w:t>
      </w:r>
    </w:p>
    <w:p>
      <w:pPr>
        <w:pStyle w:val="BodyText"/>
        <w:rPr>
          <w:sz w:val="17"/>
        </w:rPr>
      </w:pPr>
    </w:p>
    <w:p>
      <w:pPr>
        <w:pStyle w:val="ListParagraph"/>
        <w:numPr>
          <w:ilvl w:val="0"/>
          <w:numId w:val="19"/>
        </w:numPr>
        <w:tabs>
          <w:tab w:pos="934" w:val="left" w:leader="none"/>
        </w:tabs>
        <w:spacing w:line="200" w:lineRule="exact" w:before="0" w:after="0"/>
        <w:ind w:left="833" w:right="895" w:firstLine="0"/>
        <w:jc w:val="left"/>
        <w:rPr>
          <w:sz w:val="18"/>
        </w:rPr>
      </w:pPr>
      <w:r>
        <w:rPr>
          <w:color w:val="231F20"/>
          <w:sz w:val="18"/>
        </w:rPr>
        <w:t>“Respuestas a las observaciones presentadas por la Cámara de la Industria de Radio y Televisión (CIRT) sobre la Iniciativa de Reforma a la Ley Federal de Radio y </w:t>
      </w:r>
      <w:r>
        <w:rPr>
          <w:color w:val="231F20"/>
          <w:spacing w:val="-4"/>
          <w:sz w:val="18"/>
        </w:rPr>
        <w:t>Televisión”, </w:t>
      </w:r>
      <w:r>
        <w:rPr>
          <w:color w:val="231F20"/>
          <w:sz w:val="18"/>
        </w:rPr>
        <w:t>(2005), </w:t>
      </w:r>
      <w:r>
        <w:rPr>
          <w:i/>
          <w:color w:val="231F20"/>
          <w:sz w:val="18"/>
        </w:rPr>
        <w:t>Comisiones Unidas de Comunicaciones, Gobernación </w:t>
      </w:r>
      <w:r>
        <w:rPr>
          <w:i/>
          <w:color w:val="231F20"/>
          <w:sz w:val="18"/>
        </w:rPr>
        <w:t>y Estudios Legislativos Para la Reforma de la Ley Federal de Radio y Televisión</w:t>
      </w:r>
      <w:r>
        <w:rPr>
          <w:color w:val="231F20"/>
          <w:sz w:val="18"/>
        </w:rPr>
        <w:t>, Senado de la República, México, </w:t>
      </w:r>
      <w:r>
        <w:rPr>
          <w:color w:val="231F20"/>
          <w:spacing w:val="-3"/>
          <w:sz w:val="18"/>
        </w:rPr>
        <w:t>D. </w:t>
      </w:r>
      <w:r>
        <w:rPr>
          <w:color w:val="231F20"/>
          <w:spacing w:val="-10"/>
          <w:sz w:val="18"/>
        </w:rPr>
        <w:t>F, </w:t>
      </w:r>
      <w:r>
        <w:rPr>
          <w:color w:val="231F20"/>
          <w:sz w:val="18"/>
        </w:rPr>
        <w:t>15 de</w:t>
      </w:r>
      <w:r>
        <w:rPr>
          <w:color w:val="231F20"/>
          <w:spacing w:val="-17"/>
          <w:sz w:val="18"/>
        </w:rPr>
        <w:t> </w:t>
      </w:r>
      <w:r>
        <w:rPr>
          <w:color w:val="231F20"/>
          <w:sz w:val="18"/>
        </w:rPr>
        <w:t>febrero.</w:t>
      </w:r>
    </w:p>
    <w:p>
      <w:pPr>
        <w:pStyle w:val="BodyText"/>
        <w:rPr>
          <w:sz w:val="17"/>
        </w:rPr>
      </w:pPr>
    </w:p>
    <w:p>
      <w:pPr>
        <w:pStyle w:val="ListParagraph"/>
        <w:numPr>
          <w:ilvl w:val="0"/>
          <w:numId w:val="19"/>
        </w:numPr>
        <w:tabs>
          <w:tab w:pos="934" w:val="left" w:leader="none"/>
        </w:tabs>
        <w:spacing w:line="200" w:lineRule="exact" w:before="0" w:after="0"/>
        <w:ind w:left="833" w:right="849" w:firstLine="0"/>
        <w:jc w:val="left"/>
        <w:rPr>
          <w:sz w:val="18"/>
        </w:rPr>
      </w:pPr>
      <w:r>
        <w:rPr>
          <w:color w:val="231F20"/>
          <w:sz w:val="18"/>
        </w:rPr>
        <w:t>Villanueva, Ernesto, (2002), “Nuevo derecho de los medios electrónicos”, en: </w:t>
      </w:r>
      <w:r>
        <w:rPr>
          <w:i/>
          <w:color w:val="231F20"/>
          <w:sz w:val="18"/>
        </w:rPr>
        <w:t>Derecho a la Información y Derechos Humanos. Estudios en Homenaje al</w:t>
      </w:r>
      <w:r>
        <w:rPr>
          <w:i/>
          <w:color w:val="231F20"/>
          <w:spacing w:val="-28"/>
          <w:sz w:val="18"/>
        </w:rPr>
        <w:t> </w:t>
      </w:r>
      <w:r>
        <w:rPr>
          <w:i/>
          <w:color w:val="231F20"/>
          <w:sz w:val="18"/>
        </w:rPr>
        <w:t>Maestro </w:t>
      </w:r>
      <w:r>
        <w:rPr>
          <w:i/>
          <w:color w:val="231F20"/>
          <w:sz w:val="18"/>
        </w:rPr>
        <w:t>Mario de la Cueva</w:t>
      </w:r>
      <w:r>
        <w:rPr>
          <w:color w:val="231F20"/>
          <w:sz w:val="18"/>
        </w:rPr>
        <w:t>, Jorge Carpizo y Miguel Carbonell (Coordinadores), Universi- dad</w:t>
      </w:r>
      <w:r>
        <w:rPr>
          <w:color w:val="231F20"/>
          <w:spacing w:val="-5"/>
          <w:sz w:val="18"/>
        </w:rPr>
        <w:t> </w:t>
      </w:r>
      <w:r>
        <w:rPr>
          <w:color w:val="231F20"/>
          <w:sz w:val="18"/>
        </w:rPr>
        <w:t>Nacional</w:t>
      </w:r>
      <w:r>
        <w:rPr>
          <w:color w:val="231F20"/>
          <w:spacing w:val="-5"/>
          <w:sz w:val="18"/>
        </w:rPr>
        <w:t> </w:t>
      </w:r>
      <w:r>
        <w:rPr>
          <w:color w:val="231F20"/>
          <w:sz w:val="18"/>
        </w:rPr>
        <w:t>Autónoma</w:t>
      </w:r>
      <w:r>
        <w:rPr>
          <w:color w:val="231F20"/>
          <w:spacing w:val="-5"/>
          <w:sz w:val="18"/>
        </w:rPr>
        <w:t> </w:t>
      </w:r>
      <w:r>
        <w:rPr>
          <w:color w:val="231F20"/>
          <w:sz w:val="18"/>
        </w:rPr>
        <w:t>de</w:t>
      </w:r>
      <w:r>
        <w:rPr>
          <w:color w:val="231F20"/>
          <w:spacing w:val="-5"/>
          <w:sz w:val="18"/>
        </w:rPr>
        <w:t> </w:t>
      </w:r>
      <w:r>
        <w:rPr>
          <w:color w:val="231F20"/>
          <w:sz w:val="18"/>
        </w:rPr>
        <w:t>México</w:t>
      </w:r>
      <w:r>
        <w:rPr>
          <w:color w:val="231F20"/>
          <w:spacing w:val="-4"/>
          <w:sz w:val="18"/>
        </w:rPr>
        <w:t> </w:t>
      </w:r>
      <w:r>
        <w:rPr>
          <w:color w:val="231F20"/>
          <w:sz w:val="18"/>
        </w:rPr>
        <w:t>(UNAM),</w:t>
      </w:r>
      <w:r>
        <w:rPr>
          <w:color w:val="231F20"/>
          <w:spacing w:val="-5"/>
          <w:sz w:val="18"/>
        </w:rPr>
        <w:t> </w:t>
      </w:r>
      <w:r>
        <w:rPr>
          <w:color w:val="231F20"/>
          <w:sz w:val="18"/>
        </w:rPr>
        <w:t>México,</w:t>
      </w:r>
      <w:r>
        <w:rPr>
          <w:color w:val="231F20"/>
          <w:spacing w:val="-4"/>
          <w:sz w:val="18"/>
        </w:rPr>
        <w:t> </w:t>
      </w:r>
      <w:r>
        <w:rPr>
          <w:color w:val="231F20"/>
          <w:spacing w:val="-5"/>
          <w:sz w:val="18"/>
        </w:rPr>
        <w:t>D.F., </w:t>
      </w:r>
      <w:r>
        <w:rPr>
          <w:color w:val="231F20"/>
          <w:sz w:val="18"/>
        </w:rPr>
        <w:t>septiembre.</w:t>
      </w:r>
    </w:p>
    <w:p>
      <w:pPr>
        <w:pStyle w:val="BodyText"/>
        <w:rPr>
          <w:sz w:val="18"/>
        </w:rPr>
      </w:pPr>
    </w:p>
    <w:p>
      <w:pPr>
        <w:pStyle w:val="BodyText"/>
        <w:spacing w:before="4"/>
        <w:rPr>
          <w:sz w:val="17"/>
        </w:rPr>
      </w:pPr>
    </w:p>
    <w:p>
      <w:pPr>
        <w:pStyle w:val="BodyText"/>
        <w:ind w:left="833" w:right="816"/>
        <w:rPr>
          <w:rFonts w:ascii="Arial" w:hAnsi="Arial"/>
        </w:rPr>
      </w:pPr>
      <w:r>
        <w:rPr>
          <w:rFonts w:ascii="Arial" w:hAnsi="Arial"/>
          <w:color w:val="231F20"/>
        </w:rPr>
        <w:t>Hemerografía</w:t>
      </w:r>
    </w:p>
    <w:p>
      <w:pPr>
        <w:pStyle w:val="ListParagraph"/>
        <w:numPr>
          <w:ilvl w:val="0"/>
          <w:numId w:val="19"/>
        </w:numPr>
        <w:tabs>
          <w:tab w:pos="934" w:val="left" w:leader="none"/>
        </w:tabs>
        <w:spacing w:line="200" w:lineRule="exact" w:before="153" w:after="0"/>
        <w:ind w:left="833" w:right="859" w:firstLine="0"/>
        <w:jc w:val="left"/>
        <w:rPr>
          <w:sz w:val="18"/>
        </w:rPr>
      </w:pPr>
      <w:r>
        <w:rPr>
          <w:color w:val="231F20"/>
          <w:sz w:val="18"/>
        </w:rPr>
        <w:t>“CIRT</w:t>
      </w:r>
      <w:r>
        <w:rPr>
          <w:color w:val="231F20"/>
          <w:spacing w:val="-5"/>
          <w:sz w:val="18"/>
        </w:rPr>
        <w:t> </w:t>
      </w:r>
      <w:r>
        <w:rPr>
          <w:color w:val="231F20"/>
          <w:sz w:val="18"/>
        </w:rPr>
        <w:t>presenta</w:t>
      </w:r>
      <w:r>
        <w:rPr>
          <w:color w:val="231F20"/>
          <w:spacing w:val="-6"/>
          <w:sz w:val="18"/>
        </w:rPr>
        <w:t> </w:t>
      </w:r>
      <w:r>
        <w:rPr>
          <w:color w:val="231F20"/>
          <w:sz w:val="18"/>
        </w:rPr>
        <w:t>recurso</w:t>
      </w:r>
      <w:r>
        <w:rPr>
          <w:color w:val="231F20"/>
          <w:spacing w:val="-6"/>
          <w:sz w:val="18"/>
        </w:rPr>
        <w:t> </w:t>
      </w:r>
      <w:r>
        <w:rPr>
          <w:color w:val="231F20"/>
          <w:sz w:val="18"/>
        </w:rPr>
        <w:t>contra</w:t>
      </w:r>
      <w:r>
        <w:rPr>
          <w:color w:val="231F20"/>
          <w:spacing w:val="-6"/>
          <w:sz w:val="18"/>
        </w:rPr>
        <w:t> </w:t>
      </w:r>
      <w:r>
        <w:rPr>
          <w:color w:val="231F20"/>
          <w:sz w:val="18"/>
        </w:rPr>
        <w:t>nuevo</w:t>
      </w:r>
      <w:r>
        <w:rPr>
          <w:color w:val="231F20"/>
          <w:spacing w:val="-5"/>
          <w:sz w:val="18"/>
        </w:rPr>
        <w:t> </w:t>
      </w:r>
      <w:r>
        <w:rPr>
          <w:color w:val="231F20"/>
          <w:sz w:val="18"/>
        </w:rPr>
        <w:t>reglamento</w:t>
      </w:r>
      <w:r>
        <w:rPr>
          <w:color w:val="231F20"/>
          <w:spacing w:val="-5"/>
          <w:sz w:val="18"/>
        </w:rPr>
        <w:t> </w:t>
      </w:r>
      <w:r>
        <w:rPr>
          <w:color w:val="231F20"/>
          <w:sz w:val="18"/>
        </w:rPr>
        <w:t>de</w:t>
      </w:r>
      <w:r>
        <w:rPr>
          <w:color w:val="231F20"/>
          <w:spacing w:val="-6"/>
          <w:sz w:val="18"/>
        </w:rPr>
        <w:t> </w:t>
      </w:r>
      <w:r>
        <w:rPr>
          <w:color w:val="231F20"/>
          <w:sz w:val="18"/>
        </w:rPr>
        <w:t>radio</w:t>
      </w:r>
      <w:r>
        <w:rPr>
          <w:color w:val="231F20"/>
          <w:spacing w:val="-5"/>
          <w:sz w:val="18"/>
        </w:rPr>
        <w:t> </w:t>
      </w:r>
      <w:r>
        <w:rPr>
          <w:color w:val="231F20"/>
          <w:sz w:val="18"/>
        </w:rPr>
        <w:t>y</w:t>
      </w:r>
      <w:r>
        <w:rPr>
          <w:color w:val="231F20"/>
          <w:spacing w:val="-6"/>
          <w:sz w:val="18"/>
        </w:rPr>
        <w:t> </w:t>
      </w:r>
      <w:r>
        <w:rPr>
          <w:color w:val="231F20"/>
          <w:spacing w:val="-5"/>
          <w:sz w:val="18"/>
        </w:rPr>
        <w:t>tv”,</w:t>
      </w:r>
      <w:r>
        <w:rPr>
          <w:color w:val="231F20"/>
          <w:spacing w:val="-6"/>
          <w:sz w:val="18"/>
        </w:rPr>
        <w:t> </w:t>
      </w:r>
      <w:r>
        <w:rPr>
          <w:color w:val="231F20"/>
          <w:sz w:val="18"/>
        </w:rPr>
        <w:t>(2011),</w:t>
      </w:r>
      <w:r>
        <w:rPr>
          <w:color w:val="231F20"/>
          <w:spacing w:val="-6"/>
          <w:sz w:val="18"/>
        </w:rPr>
        <w:t> </w:t>
      </w:r>
      <w:r>
        <w:rPr>
          <w:color w:val="231F20"/>
          <w:sz w:val="18"/>
        </w:rPr>
        <w:t>Perió- dico </w:t>
      </w:r>
      <w:r>
        <w:rPr>
          <w:i/>
          <w:color w:val="231F20"/>
          <w:sz w:val="18"/>
        </w:rPr>
        <w:t>El Economista</w:t>
      </w:r>
      <w:r>
        <w:rPr>
          <w:color w:val="231F20"/>
          <w:sz w:val="18"/>
        </w:rPr>
        <w:t>, México, </w:t>
      </w:r>
      <w:r>
        <w:rPr>
          <w:color w:val="231F20"/>
          <w:spacing w:val="-6"/>
          <w:sz w:val="18"/>
        </w:rPr>
        <w:t>D.F, </w:t>
      </w:r>
      <w:r>
        <w:rPr>
          <w:color w:val="231F20"/>
          <w:sz w:val="18"/>
        </w:rPr>
        <w:t>7 de</w:t>
      </w:r>
      <w:r>
        <w:rPr>
          <w:color w:val="231F20"/>
          <w:spacing w:val="-11"/>
          <w:sz w:val="18"/>
        </w:rPr>
        <w:t> </w:t>
      </w:r>
      <w:r>
        <w:rPr>
          <w:color w:val="231F20"/>
          <w:sz w:val="18"/>
        </w:rPr>
        <w:t>julio.</w:t>
      </w:r>
    </w:p>
    <w:p>
      <w:pPr>
        <w:pStyle w:val="BodyText"/>
        <w:rPr>
          <w:sz w:val="17"/>
        </w:rPr>
      </w:pPr>
    </w:p>
    <w:p>
      <w:pPr>
        <w:pStyle w:val="ListParagraph"/>
        <w:numPr>
          <w:ilvl w:val="0"/>
          <w:numId w:val="19"/>
        </w:numPr>
        <w:tabs>
          <w:tab w:pos="934" w:val="left" w:leader="none"/>
        </w:tabs>
        <w:spacing w:line="200" w:lineRule="exact" w:before="0" w:after="0"/>
        <w:ind w:left="833" w:right="1134" w:firstLine="0"/>
        <w:jc w:val="left"/>
        <w:rPr>
          <w:sz w:val="18"/>
        </w:rPr>
      </w:pPr>
      <w:r>
        <w:rPr>
          <w:color w:val="231F20"/>
          <w:sz w:val="18"/>
        </w:rPr>
        <w:t>“Impone</w:t>
      </w:r>
      <w:r>
        <w:rPr>
          <w:color w:val="231F20"/>
          <w:spacing w:val="-4"/>
          <w:sz w:val="18"/>
        </w:rPr>
        <w:t> </w:t>
      </w:r>
      <w:r>
        <w:rPr>
          <w:color w:val="231F20"/>
          <w:sz w:val="18"/>
        </w:rPr>
        <w:t>la</w:t>
      </w:r>
      <w:r>
        <w:rPr>
          <w:color w:val="231F20"/>
          <w:spacing w:val="-4"/>
          <w:sz w:val="18"/>
        </w:rPr>
        <w:t> </w:t>
      </w:r>
      <w:r>
        <w:rPr>
          <w:color w:val="231F20"/>
          <w:sz w:val="18"/>
        </w:rPr>
        <w:t>CIRT</w:t>
      </w:r>
      <w:r>
        <w:rPr>
          <w:color w:val="231F20"/>
          <w:spacing w:val="-4"/>
          <w:sz w:val="18"/>
        </w:rPr>
        <w:t> </w:t>
      </w:r>
      <w:r>
        <w:rPr>
          <w:color w:val="231F20"/>
          <w:sz w:val="18"/>
        </w:rPr>
        <w:t>recursos</w:t>
      </w:r>
      <w:r>
        <w:rPr>
          <w:color w:val="231F20"/>
          <w:spacing w:val="-4"/>
          <w:sz w:val="18"/>
        </w:rPr>
        <w:t> </w:t>
      </w:r>
      <w:r>
        <w:rPr>
          <w:color w:val="231F20"/>
          <w:sz w:val="18"/>
        </w:rPr>
        <w:t>masivos</w:t>
      </w:r>
      <w:r>
        <w:rPr>
          <w:color w:val="231F20"/>
          <w:spacing w:val="-4"/>
          <w:sz w:val="18"/>
        </w:rPr>
        <w:t> </w:t>
      </w:r>
      <w:r>
        <w:rPr>
          <w:color w:val="231F20"/>
          <w:sz w:val="18"/>
        </w:rPr>
        <w:t>contra</w:t>
      </w:r>
      <w:r>
        <w:rPr>
          <w:color w:val="231F20"/>
          <w:spacing w:val="-4"/>
          <w:sz w:val="18"/>
        </w:rPr>
        <w:t> </w:t>
      </w:r>
      <w:r>
        <w:rPr>
          <w:color w:val="231F20"/>
          <w:sz w:val="18"/>
        </w:rPr>
        <w:t>modificaciones</w:t>
      </w:r>
      <w:r>
        <w:rPr>
          <w:color w:val="231F20"/>
          <w:spacing w:val="-4"/>
          <w:sz w:val="18"/>
        </w:rPr>
        <w:t> </w:t>
      </w:r>
      <w:r>
        <w:rPr>
          <w:color w:val="231F20"/>
          <w:sz w:val="18"/>
        </w:rPr>
        <w:t>al</w:t>
      </w:r>
      <w:r>
        <w:rPr>
          <w:color w:val="231F20"/>
          <w:spacing w:val="-4"/>
          <w:sz w:val="18"/>
        </w:rPr>
        <w:t> </w:t>
      </w:r>
      <w:r>
        <w:rPr>
          <w:color w:val="231F20"/>
          <w:sz w:val="18"/>
        </w:rPr>
        <w:t>reglamento</w:t>
      </w:r>
      <w:r>
        <w:rPr>
          <w:color w:val="231F20"/>
          <w:spacing w:val="-4"/>
          <w:sz w:val="18"/>
        </w:rPr>
        <w:t> </w:t>
      </w:r>
      <w:r>
        <w:rPr>
          <w:color w:val="231F20"/>
          <w:sz w:val="18"/>
        </w:rPr>
        <w:t>de radio y </w:t>
      </w:r>
      <w:r>
        <w:rPr>
          <w:color w:val="231F20"/>
          <w:spacing w:val="-5"/>
          <w:sz w:val="18"/>
        </w:rPr>
        <w:t>tv”, </w:t>
      </w:r>
      <w:r>
        <w:rPr>
          <w:color w:val="231F20"/>
          <w:sz w:val="18"/>
        </w:rPr>
        <w:t>(2011), Periódico </w:t>
      </w:r>
      <w:r>
        <w:rPr>
          <w:i/>
          <w:color w:val="231F20"/>
          <w:sz w:val="18"/>
        </w:rPr>
        <w:t>La Jornada</w:t>
      </w:r>
      <w:r>
        <w:rPr>
          <w:color w:val="231F20"/>
          <w:sz w:val="18"/>
        </w:rPr>
        <w:t>, México, </w:t>
      </w:r>
      <w:r>
        <w:rPr>
          <w:color w:val="231F20"/>
          <w:spacing w:val="-6"/>
          <w:sz w:val="18"/>
        </w:rPr>
        <w:t>D.F, </w:t>
      </w:r>
      <w:r>
        <w:rPr>
          <w:color w:val="231F20"/>
          <w:sz w:val="18"/>
        </w:rPr>
        <w:t>7 de</w:t>
      </w:r>
      <w:r>
        <w:rPr>
          <w:color w:val="231F20"/>
          <w:spacing w:val="-11"/>
          <w:sz w:val="18"/>
        </w:rPr>
        <w:t> </w:t>
      </w:r>
      <w:r>
        <w:rPr>
          <w:color w:val="231F20"/>
          <w:sz w:val="18"/>
        </w:rPr>
        <w:t>julio.</w:t>
      </w:r>
    </w:p>
    <w:p>
      <w:pPr>
        <w:pStyle w:val="BodyText"/>
        <w:rPr>
          <w:sz w:val="17"/>
        </w:rPr>
      </w:pPr>
    </w:p>
    <w:p>
      <w:pPr>
        <w:pStyle w:val="ListParagraph"/>
        <w:numPr>
          <w:ilvl w:val="0"/>
          <w:numId w:val="19"/>
        </w:numPr>
        <w:tabs>
          <w:tab w:pos="934" w:val="left" w:leader="none"/>
        </w:tabs>
        <w:spacing w:line="200" w:lineRule="exact" w:before="0" w:after="0"/>
        <w:ind w:left="833" w:right="937" w:firstLine="0"/>
        <w:jc w:val="left"/>
        <w:rPr>
          <w:sz w:val="18"/>
        </w:rPr>
      </w:pPr>
      <w:r>
        <w:rPr>
          <w:color w:val="231F20"/>
          <w:sz w:val="18"/>
        </w:rPr>
        <w:t>“Leyes secundarias en </w:t>
      </w:r>
      <w:r>
        <w:rPr>
          <w:color w:val="231F20"/>
          <w:spacing w:val="-3"/>
          <w:sz w:val="18"/>
        </w:rPr>
        <w:t>Telecom </w:t>
      </w:r>
      <w:r>
        <w:rPr>
          <w:color w:val="231F20"/>
          <w:sz w:val="18"/>
        </w:rPr>
        <w:t>tienen </w:t>
      </w:r>
      <w:r>
        <w:rPr>
          <w:i/>
          <w:color w:val="231F20"/>
          <w:sz w:val="18"/>
        </w:rPr>
        <w:t>tufo autoritario</w:t>
      </w:r>
      <w:r>
        <w:rPr>
          <w:color w:val="231F20"/>
          <w:sz w:val="18"/>
        </w:rPr>
        <w:t>: Javier </w:t>
      </w:r>
      <w:r>
        <w:rPr>
          <w:color w:val="231F20"/>
          <w:spacing w:val="-3"/>
          <w:sz w:val="18"/>
        </w:rPr>
        <w:t>Corral”, </w:t>
      </w:r>
      <w:r>
        <w:rPr>
          <w:color w:val="231F20"/>
          <w:sz w:val="18"/>
        </w:rPr>
        <w:t>(2014), Periódico </w:t>
      </w:r>
      <w:r>
        <w:rPr>
          <w:i/>
          <w:color w:val="231F20"/>
          <w:sz w:val="18"/>
        </w:rPr>
        <w:t>Pulso. Diario de San Luis</w:t>
      </w:r>
      <w:r>
        <w:rPr>
          <w:color w:val="231F20"/>
          <w:sz w:val="18"/>
        </w:rPr>
        <w:t>, San Luis Potosí, México, </w:t>
      </w:r>
      <w:r>
        <w:rPr>
          <w:color w:val="231F20"/>
          <w:spacing w:val="-6"/>
          <w:sz w:val="18"/>
        </w:rPr>
        <w:t>D.F, </w:t>
      </w:r>
      <w:r>
        <w:rPr>
          <w:color w:val="231F20"/>
          <w:sz w:val="18"/>
        </w:rPr>
        <w:t>28 de marzo, </w:t>
      </w:r>
      <w:hyperlink r:id="rId150">
        <w:r>
          <w:rPr>
            <w:color w:val="231F20"/>
            <w:sz w:val="18"/>
          </w:rPr>
          <w:t>http://pulsoslp.com.mx/2014/03/28/leyes-secundarias-en-telecom-tie-</w:t>
        </w:r>
      </w:hyperlink>
    </w:p>
    <w:p>
      <w:pPr>
        <w:spacing w:line="200" w:lineRule="exact" w:before="0"/>
        <w:ind w:left="833" w:right="816" w:firstLine="0"/>
        <w:jc w:val="left"/>
        <w:rPr>
          <w:sz w:val="18"/>
        </w:rPr>
      </w:pPr>
      <w:r>
        <w:rPr>
          <w:color w:val="231F20"/>
          <w:sz w:val="18"/>
        </w:rPr>
        <w:t>nen-tufo-autoritario-javier-corral/, (Consultado el 29 de marzo de 2014).</w:t>
      </w:r>
    </w:p>
    <w:p>
      <w:pPr>
        <w:pStyle w:val="BodyText"/>
        <w:rPr>
          <w:sz w:val="17"/>
        </w:rPr>
      </w:pPr>
    </w:p>
    <w:p>
      <w:pPr>
        <w:spacing w:line="200" w:lineRule="exact" w:before="0"/>
        <w:ind w:left="833" w:right="964" w:firstLine="0"/>
        <w:jc w:val="left"/>
        <w:rPr>
          <w:sz w:val="18"/>
        </w:rPr>
      </w:pPr>
      <w:r>
        <w:rPr>
          <w:color w:val="231F20"/>
          <w:sz w:val="18"/>
        </w:rPr>
        <w:t>“Leyes secundarias para la reforma en telecomunicaciones anulan los proce- sos trascendentales de la reforma constitucional”, (2014), en: </w:t>
      </w:r>
      <w:r>
        <w:rPr>
          <w:i/>
          <w:color w:val="231F20"/>
          <w:sz w:val="18"/>
        </w:rPr>
        <w:t>Boletín UAM</w:t>
      </w:r>
      <w:r>
        <w:rPr>
          <w:color w:val="231F20"/>
          <w:sz w:val="18"/>
        </w:rPr>
        <w:t>, No. 107, Rectoría General, Universidad Autónoma Metropolitana (UAM),</w:t>
      </w:r>
    </w:p>
    <w:p>
      <w:pPr>
        <w:spacing w:after="0" w:line="200" w:lineRule="exact"/>
        <w:jc w:val="left"/>
        <w:rPr>
          <w:sz w:val="18"/>
        </w:rPr>
        <w:sectPr>
          <w:footerReference w:type="default" r:id="rId146"/>
          <w:pgSz w:w="15880" w:h="12190" w:orient="landscape"/>
          <w:pgMar w:footer="474" w:header="0" w:top="920" w:bottom="660" w:left="300" w:right="300"/>
          <w:cols w:num="2" w:equalWidth="0">
            <w:col w:w="6900" w:space="640"/>
            <w:col w:w="7740"/>
          </w:cols>
        </w:sectPr>
      </w:pPr>
    </w:p>
    <w:p>
      <w:pPr>
        <w:spacing w:line="200" w:lineRule="exact" w:before="71"/>
        <w:ind w:left="833" w:right="67" w:firstLine="0"/>
        <w:jc w:val="left"/>
        <w:rPr>
          <w:sz w:val="18"/>
        </w:rPr>
      </w:pPr>
      <w:r>
        <w:rPr>
          <w:color w:val="231F20"/>
          <w:sz w:val="18"/>
        </w:rPr>
        <w:t>México, D.F, 7 de abril, https://es-la.facebook.com/notes/uamcomunidad/ leyes-secundarias-para-la-reforma-en-telecomunicaciones-anulan-los-proce- sos-tras/616421088435257</w:t>
      </w:r>
    </w:p>
    <w:p>
      <w:pPr>
        <w:pStyle w:val="BodyText"/>
        <w:rPr>
          <w:sz w:val="17"/>
        </w:rPr>
      </w:pPr>
    </w:p>
    <w:p>
      <w:pPr>
        <w:pStyle w:val="ListParagraph"/>
        <w:numPr>
          <w:ilvl w:val="0"/>
          <w:numId w:val="20"/>
        </w:numPr>
        <w:tabs>
          <w:tab w:pos="934" w:val="left" w:leader="none"/>
        </w:tabs>
        <w:spacing w:line="200" w:lineRule="exact" w:before="0" w:after="0"/>
        <w:ind w:left="833" w:right="61" w:firstLine="0"/>
        <w:jc w:val="left"/>
        <w:rPr>
          <w:sz w:val="18"/>
        </w:rPr>
      </w:pPr>
      <w:r>
        <w:rPr>
          <w:color w:val="231F20"/>
          <w:sz w:val="18"/>
        </w:rPr>
        <w:t>“Peña:</w:t>
      </w:r>
      <w:r>
        <w:rPr>
          <w:color w:val="231F20"/>
          <w:spacing w:val="-5"/>
          <w:sz w:val="18"/>
        </w:rPr>
        <w:t> </w:t>
      </w:r>
      <w:r>
        <w:rPr>
          <w:color w:val="231F20"/>
          <w:sz w:val="18"/>
        </w:rPr>
        <w:t>más</w:t>
      </w:r>
      <w:r>
        <w:rPr>
          <w:color w:val="231F20"/>
          <w:spacing w:val="-5"/>
          <w:sz w:val="18"/>
        </w:rPr>
        <w:t> </w:t>
      </w:r>
      <w:r>
        <w:rPr>
          <w:color w:val="231F20"/>
          <w:sz w:val="18"/>
        </w:rPr>
        <w:t>competencia</w:t>
      </w:r>
      <w:r>
        <w:rPr>
          <w:color w:val="231F20"/>
          <w:spacing w:val="-5"/>
          <w:sz w:val="18"/>
        </w:rPr>
        <w:t> </w:t>
      </w:r>
      <w:r>
        <w:rPr>
          <w:color w:val="231F20"/>
          <w:sz w:val="18"/>
        </w:rPr>
        <w:t>en</w:t>
      </w:r>
      <w:r>
        <w:rPr>
          <w:color w:val="231F20"/>
          <w:spacing w:val="-5"/>
          <w:sz w:val="18"/>
        </w:rPr>
        <w:t> </w:t>
      </w:r>
      <w:r>
        <w:rPr>
          <w:color w:val="231F20"/>
          <w:sz w:val="18"/>
        </w:rPr>
        <w:t>telecomunicaciones”,</w:t>
      </w:r>
      <w:r>
        <w:rPr>
          <w:color w:val="231F20"/>
          <w:spacing w:val="-5"/>
          <w:sz w:val="18"/>
        </w:rPr>
        <w:t> </w:t>
      </w:r>
      <w:r>
        <w:rPr>
          <w:color w:val="231F20"/>
          <w:sz w:val="18"/>
        </w:rPr>
        <w:t>(2011),</w:t>
      </w:r>
      <w:r>
        <w:rPr>
          <w:color w:val="231F20"/>
          <w:spacing w:val="-5"/>
          <w:sz w:val="18"/>
        </w:rPr>
        <w:t> </w:t>
      </w:r>
      <w:r>
        <w:rPr>
          <w:color w:val="231F20"/>
          <w:sz w:val="18"/>
        </w:rPr>
        <w:t>Periódico</w:t>
      </w:r>
      <w:r>
        <w:rPr>
          <w:color w:val="231F20"/>
          <w:spacing w:val="-5"/>
          <w:sz w:val="18"/>
        </w:rPr>
        <w:t> </w:t>
      </w:r>
      <w:r>
        <w:rPr>
          <w:i/>
          <w:color w:val="231F20"/>
          <w:sz w:val="18"/>
        </w:rPr>
        <w:t>La</w:t>
      </w:r>
      <w:r>
        <w:rPr>
          <w:i/>
          <w:color w:val="231F20"/>
          <w:spacing w:val="-5"/>
          <w:sz w:val="18"/>
        </w:rPr>
        <w:t> </w:t>
      </w:r>
      <w:r>
        <w:rPr>
          <w:i/>
          <w:color w:val="231F20"/>
          <w:sz w:val="18"/>
        </w:rPr>
        <w:t>Jorna- </w:t>
      </w:r>
      <w:r>
        <w:rPr>
          <w:i/>
          <w:color w:val="231F20"/>
          <w:sz w:val="18"/>
        </w:rPr>
        <w:t>da</w:t>
      </w:r>
      <w:r>
        <w:rPr>
          <w:color w:val="231F20"/>
          <w:sz w:val="18"/>
        </w:rPr>
        <w:t>, México, </w:t>
      </w:r>
      <w:r>
        <w:rPr>
          <w:color w:val="231F20"/>
          <w:spacing w:val="-6"/>
          <w:sz w:val="18"/>
        </w:rPr>
        <w:t>D.F, </w:t>
      </w:r>
      <w:r>
        <w:rPr>
          <w:color w:val="231F20"/>
          <w:sz w:val="18"/>
        </w:rPr>
        <w:t>11 de</w:t>
      </w:r>
      <w:r>
        <w:rPr>
          <w:color w:val="231F20"/>
          <w:spacing w:val="-1"/>
          <w:sz w:val="18"/>
        </w:rPr>
        <w:t> </w:t>
      </w:r>
      <w:r>
        <w:rPr>
          <w:color w:val="231F20"/>
          <w:sz w:val="18"/>
        </w:rPr>
        <w:t>junio.</w:t>
      </w:r>
    </w:p>
    <w:p>
      <w:pPr>
        <w:pStyle w:val="BodyText"/>
        <w:rPr>
          <w:sz w:val="17"/>
        </w:rPr>
      </w:pPr>
    </w:p>
    <w:p>
      <w:pPr>
        <w:pStyle w:val="ListParagraph"/>
        <w:numPr>
          <w:ilvl w:val="0"/>
          <w:numId w:val="20"/>
        </w:numPr>
        <w:tabs>
          <w:tab w:pos="934" w:val="left" w:leader="none"/>
        </w:tabs>
        <w:spacing w:line="200" w:lineRule="exact" w:before="0" w:after="0"/>
        <w:ind w:left="833" w:right="0" w:firstLine="0"/>
        <w:jc w:val="left"/>
        <w:rPr>
          <w:sz w:val="18"/>
        </w:rPr>
      </w:pPr>
      <w:r>
        <w:rPr>
          <w:color w:val="231F20"/>
          <w:sz w:val="18"/>
        </w:rPr>
        <w:t>Corral</w:t>
      </w:r>
      <w:r>
        <w:rPr>
          <w:color w:val="231F20"/>
          <w:spacing w:val="-5"/>
          <w:sz w:val="18"/>
        </w:rPr>
        <w:t> </w:t>
      </w:r>
      <w:r>
        <w:rPr>
          <w:color w:val="231F20"/>
          <w:sz w:val="18"/>
        </w:rPr>
        <w:t>Jurado,</w:t>
      </w:r>
      <w:r>
        <w:rPr>
          <w:color w:val="231F20"/>
          <w:spacing w:val="-5"/>
          <w:sz w:val="18"/>
        </w:rPr>
        <w:t> </w:t>
      </w:r>
      <w:r>
        <w:rPr>
          <w:color w:val="231F20"/>
          <w:spacing w:val="-4"/>
          <w:sz w:val="18"/>
        </w:rPr>
        <w:t>Javier,</w:t>
      </w:r>
      <w:r>
        <w:rPr>
          <w:color w:val="231F20"/>
          <w:spacing w:val="-5"/>
          <w:sz w:val="18"/>
        </w:rPr>
        <w:t> </w:t>
      </w:r>
      <w:r>
        <w:rPr>
          <w:color w:val="231F20"/>
          <w:sz w:val="18"/>
        </w:rPr>
        <w:t>“¿Otro</w:t>
      </w:r>
      <w:r>
        <w:rPr>
          <w:color w:val="231F20"/>
          <w:spacing w:val="-5"/>
          <w:sz w:val="18"/>
        </w:rPr>
        <w:t> </w:t>
      </w:r>
      <w:r>
        <w:rPr>
          <w:color w:val="231F20"/>
          <w:sz w:val="18"/>
        </w:rPr>
        <w:t>premio</w:t>
      </w:r>
      <w:r>
        <w:rPr>
          <w:color w:val="231F20"/>
          <w:spacing w:val="-5"/>
          <w:sz w:val="18"/>
        </w:rPr>
        <w:t> </w:t>
      </w:r>
      <w:r>
        <w:rPr>
          <w:color w:val="231F20"/>
          <w:sz w:val="18"/>
        </w:rPr>
        <w:t>al</w:t>
      </w:r>
      <w:r>
        <w:rPr>
          <w:color w:val="231F20"/>
          <w:spacing w:val="-5"/>
          <w:sz w:val="18"/>
        </w:rPr>
        <w:t> </w:t>
      </w:r>
      <w:r>
        <w:rPr>
          <w:color w:val="231F20"/>
          <w:sz w:val="18"/>
        </w:rPr>
        <w:t>autoritarismo?”,</w:t>
      </w:r>
      <w:r>
        <w:rPr>
          <w:color w:val="231F20"/>
          <w:spacing w:val="-5"/>
          <w:sz w:val="18"/>
        </w:rPr>
        <w:t> </w:t>
      </w:r>
      <w:r>
        <w:rPr>
          <w:color w:val="231F20"/>
          <w:sz w:val="18"/>
        </w:rPr>
        <w:t>(2005),</w:t>
      </w:r>
      <w:r>
        <w:rPr>
          <w:color w:val="231F20"/>
          <w:spacing w:val="-5"/>
          <w:sz w:val="18"/>
        </w:rPr>
        <w:t> </w:t>
      </w:r>
      <w:r>
        <w:rPr>
          <w:color w:val="231F20"/>
          <w:sz w:val="18"/>
        </w:rPr>
        <w:t>Columna</w:t>
      </w:r>
      <w:r>
        <w:rPr>
          <w:color w:val="231F20"/>
          <w:spacing w:val="-5"/>
          <w:sz w:val="18"/>
        </w:rPr>
        <w:t> </w:t>
      </w:r>
      <w:r>
        <w:rPr>
          <w:i/>
          <w:color w:val="231F20"/>
          <w:sz w:val="18"/>
        </w:rPr>
        <w:t>Rota- </w:t>
      </w:r>
      <w:r>
        <w:rPr>
          <w:i/>
          <w:color w:val="231F20"/>
          <w:sz w:val="18"/>
        </w:rPr>
        <w:t>folio</w:t>
      </w:r>
      <w:r>
        <w:rPr>
          <w:color w:val="231F20"/>
          <w:sz w:val="18"/>
        </w:rPr>
        <w:t>, Periódico </w:t>
      </w:r>
      <w:r>
        <w:rPr>
          <w:i/>
          <w:color w:val="231F20"/>
          <w:sz w:val="18"/>
        </w:rPr>
        <w:t>El Universal</w:t>
      </w:r>
      <w:r>
        <w:rPr>
          <w:color w:val="231F20"/>
          <w:sz w:val="18"/>
        </w:rPr>
        <w:t>, México, </w:t>
      </w:r>
      <w:r>
        <w:rPr>
          <w:color w:val="231F20"/>
          <w:spacing w:val="-6"/>
          <w:sz w:val="18"/>
        </w:rPr>
        <w:t>D.F, </w:t>
      </w:r>
      <w:r>
        <w:rPr>
          <w:color w:val="231F20"/>
          <w:sz w:val="18"/>
        </w:rPr>
        <w:t>19 de</w:t>
      </w:r>
      <w:r>
        <w:rPr>
          <w:color w:val="231F20"/>
          <w:spacing w:val="-21"/>
          <w:sz w:val="18"/>
        </w:rPr>
        <w:t> </w:t>
      </w:r>
      <w:r>
        <w:rPr>
          <w:color w:val="231F20"/>
          <w:sz w:val="18"/>
        </w:rPr>
        <w:t>abril.</w:t>
      </w:r>
    </w:p>
    <w:p>
      <w:pPr>
        <w:pStyle w:val="BodyText"/>
        <w:rPr>
          <w:sz w:val="17"/>
        </w:rPr>
      </w:pPr>
    </w:p>
    <w:p>
      <w:pPr>
        <w:pStyle w:val="ListParagraph"/>
        <w:numPr>
          <w:ilvl w:val="0"/>
          <w:numId w:val="20"/>
        </w:numPr>
        <w:tabs>
          <w:tab w:pos="934" w:val="left" w:leader="none"/>
        </w:tabs>
        <w:spacing w:line="200" w:lineRule="exact" w:before="0" w:after="0"/>
        <w:ind w:left="833" w:right="96" w:firstLine="0"/>
        <w:jc w:val="left"/>
        <w:rPr>
          <w:sz w:val="18"/>
        </w:rPr>
      </w:pPr>
      <w:r>
        <w:rPr>
          <w:color w:val="231F20"/>
          <w:sz w:val="18"/>
        </w:rPr>
        <w:t>Zuckerman, Leo, “Cárcel por derecho de </w:t>
      </w:r>
      <w:r>
        <w:rPr>
          <w:color w:val="231F20"/>
          <w:spacing w:val="-4"/>
          <w:sz w:val="18"/>
        </w:rPr>
        <w:t>réplica”, </w:t>
      </w:r>
      <w:r>
        <w:rPr>
          <w:color w:val="231F20"/>
          <w:sz w:val="18"/>
        </w:rPr>
        <w:t>(2011), Periódico</w:t>
      </w:r>
      <w:r>
        <w:rPr>
          <w:color w:val="231F20"/>
          <w:spacing w:val="-27"/>
          <w:sz w:val="18"/>
        </w:rPr>
        <w:t> </w:t>
      </w:r>
      <w:r>
        <w:rPr>
          <w:i/>
          <w:color w:val="231F20"/>
          <w:sz w:val="18"/>
        </w:rPr>
        <w:t>Excélsior</w:t>
      </w:r>
      <w:r>
        <w:rPr>
          <w:color w:val="231F20"/>
          <w:sz w:val="18"/>
        </w:rPr>
        <w:t>, México, </w:t>
      </w:r>
      <w:r>
        <w:rPr>
          <w:color w:val="231F20"/>
          <w:spacing w:val="-6"/>
          <w:sz w:val="18"/>
        </w:rPr>
        <w:t>D.F, </w:t>
      </w:r>
      <w:r>
        <w:rPr>
          <w:color w:val="231F20"/>
          <w:sz w:val="18"/>
        </w:rPr>
        <w:t>14 de</w:t>
      </w:r>
      <w:r>
        <w:rPr>
          <w:color w:val="231F20"/>
          <w:spacing w:val="-1"/>
          <w:sz w:val="18"/>
        </w:rPr>
        <w:t> </w:t>
      </w:r>
      <w:r>
        <w:rPr>
          <w:color w:val="231F20"/>
          <w:sz w:val="18"/>
        </w:rPr>
        <w:t>junio.</w:t>
      </w:r>
    </w:p>
    <w:p>
      <w:pPr>
        <w:pStyle w:val="BodyText"/>
        <w:rPr>
          <w:sz w:val="17"/>
        </w:rPr>
      </w:pPr>
    </w:p>
    <w:p>
      <w:pPr>
        <w:pStyle w:val="ListParagraph"/>
        <w:numPr>
          <w:ilvl w:val="0"/>
          <w:numId w:val="20"/>
        </w:numPr>
        <w:tabs>
          <w:tab w:pos="934" w:val="left" w:leader="none"/>
        </w:tabs>
        <w:spacing w:line="200" w:lineRule="exact" w:before="0" w:after="0"/>
        <w:ind w:left="833" w:right="307" w:firstLine="0"/>
        <w:jc w:val="left"/>
        <w:rPr>
          <w:sz w:val="18"/>
        </w:rPr>
      </w:pPr>
      <w:r>
        <w:rPr>
          <w:color w:val="231F20"/>
          <w:sz w:val="18"/>
        </w:rPr>
        <w:t>Posada,</w:t>
      </w:r>
      <w:r>
        <w:rPr>
          <w:color w:val="231F20"/>
          <w:spacing w:val="1"/>
          <w:sz w:val="18"/>
        </w:rPr>
        <w:t> </w:t>
      </w:r>
      <w:r>
        <w:rPr>
          <w:color w:val="231F20"/>
          <w:sz w:val="18"/>
        </w:rPr>
        <w:t>Miriam,</w:t>
      </w:r>
      <w:r>
        <w:rPr>
          <w:color w:val="231F20"/>
          <w:spacing w:val="1"/>
          <w:sz w:val="18"/>
        </w:rPr>
        <w:t> </w:t>
      </w:r>
      <w:r>
        <w:rPr>
          <w:color w:val="231F20"/>
          <w:sz w:val="18"/>
        </w:rPr>
        <w:t>(2014),</w:t>
      </w:r>
      <w:r>
        <w:rPr>
          <w:color w:val="231F20"/>
          <w:spacing w:val="1"/>
          <w:sz w:val="18"/>
        </w:rPr>
        <w:t> </w:t>
      </w:r>
      <w:r>
        <w:rPr>
          <w:color w:val="231F20"/>
          <w:spacing w:val="-8"/>
          <w:sz w:val="18"/>
        </w:rPr>
        <w:t>“Confía</w:t>
      </w:r>
      <w:r>
        <w:rPr>
          <w:color w:val="231F20"/>
          <w:spacing w:val="-18"/>
          <w:sz w:val="18"/>
        </w:rPr>
        <w:t> </w:t>
      </w:r>
      <w:r>
        <w:rPr>
          <w:color w:val="231F20"/>
          <w:spacing w:val="-7"/>
          <w:sz w:val="18"/>
        </w:rPr>
        <w:t>SCT</w:t>
      </w:r>
      <w:r>
        <w:rPr>
          <w:color w:val="231F20"/>
          <w:spacing w:val="-18"/>
          <w:sz w:val="18"/>
        </w:rPr>
        <w:t> </w:t>
      </w:r>
      <w:r>
        <w:rPr>
          <w:color w:val="231F20"/>
          <w:spacing w:val="-5"/>
          <w:sz w:val="18"/>
        </w:rPr>
        <w:t>en</w:t>
      </w:r>
      <w:r>
        <w:rPr>
          <w:color w:val="231F20"/>
          <w:spacing w:val="-18"/>
          <w:sz w:val="18"/>
        </w:rPr>
        <w:t> </w:t>
      </w:r>
      <w:r>
        <w:rPr>
          <w:color w:val="231F20"/>
          <w:spacing w:val="-9"/>
          <w:sz w:val="18"/>
        </w:rPr>
        <w:t>pronto</w:t>
      </w:r>
      <w:r>
        <w:rPr>
          <w:color w:val="231F20"/>
          <w:spacing w:val="-18"/>
          <w:sz w:val="18"/>
        </w:rPr>
        <w:t> </w:t>
      </w:r>
      <w:r>
        <w:rPr>
          <w:color w:val="231F20"/>
          <w:spacing w:val="-9"/>
          <w:sz w:val="18"/>
        </w:rPr>
        <w:t>aval</w:t>
      </w:r>
      <w:r>
        <w:rPr>
          <w:color w:val="231F20"/>
          <w:spacing w:val="-18"/>
          <w:sz w:val="18"/>
        </w:rPr>
        <w:t> </w:t>
      </w:r>
      <w:r>
        <w:rPr>
          <w:color w:val="231F20"/>
          <w:spacing w:val="-5"/>
          <w:sz w:val="18"/>
        </w:rPr>
        <w:t>de</w:t>
      </w:r>
      <w:r>
        <w:rPr>
          <w:color w:val="231F20"/>
          <w:spacing w:val="-18"/>
          <w:sz w:val="18"/>
        </w:rPr>
        <w:t> </w:t>
      </w:r>
      <w:r>
        <w:rPr>
          <w:color w:val="231F20"/>
          <w:spacing w:val="-9"/>
          <w:sz w:val="18"/>
        </w:rPr>
        <w:t>legislación</w:t>
      </w:r>
      <w:r>
        <w:rPr>
          <w:color w:val="231F20"/>
          <w:spacing w:val="-18"/>
          <w:sz w:val="18"/>
        </w:rPr>
        <w:t> </w:t>
      </w:r>
      <w:r>
        <w:rPr>
          <w:color w:val="231F20"/>
          <w:spacing w:val="-9"/>
          <w:sz w:val="18"/>
        </w:rPr>
        <w:t>secundaria</w:t>
      </w:r>
      <w:r>
        <w:rPr>
          <w:color w:val="231F20"/>
          <w:spacing w:val="-18"/>
          <w:sz w:val="18"/>
        </w:rPr>
        <w:t> </w:t>
      </w:r>
      <w:r>
        <w:rPr>
          <w:color w:val="231F20"/>
          <w:spacing w:val="-9"/>
          <w:sz w:val="18"/>
        </w:rPr>
        <w:t>en </w:t>
      </w:r>
      <w:r>
        <w:rPr>
          <w:color w:val="231F20"/>
          <w:spacing w:val="-10"/>
          <w:sz w:val="18"/>
        </w:rPr>
        <w:t>telecomunicaciones”,</w:t>
      </w:r>
      <w:r>
        <w:rPr>
          <w:color w:val="231F20"/>
          <w:spacing w:val="-18"/>
          <w:sz w:val="18"/>
        </w:rPr>
        <w:t> </w:t>
      </w:r>
      <w:r>
        <w:rPr>
          <w:color w:val="231F20"/>
          <w:spacing w:val="-9"/>
          <w:sz w:val="18"/>
        </w:rPr>
        <w:t>Periódico</w:t>
      </w:r>
      <w:r>
        <w:rPr>
          <w:color w:val="231F20"/>
          <w:spacing w:val="-17"/>
          <w:sz w:val="18"/>
        </w:rPr>
        <w:t> </w:t>
      </w:r>
      <w:r>
        <w:rPr>
          <w:i/>
          <w:color w:val="231F20"/>
          <w:spacing w:val="-5"/>
          <w:sz w:val="18"/>
        </w:rPr>
        <w:t>La</w:t>
      </w:r>
      <w:r>
        <w:rPr>
          <w:i/>
          <w:color w:val="231F20"/>
          <w:spacing w:val="-18"/>
          <w:sz w:val="18"/>
        </w:rPr>
        <w:t> </w:t>
      </w:r>
      <w:r>
        <w:rPr>
          <w:i/>
          <w:color w:val="231F20"/>
          <w:spacing w:val="-8"/>
          <w:sz w:val="18"/>
        </w:rPr>
        <w:t>Jornada</w:t>
      </w:r>
      <w:r>
        <w:rPr>
          <w:color w:val="231F20"/>
          <w:spacing w:val="-8"/>
          <w:sz w:val="18"/>
        </w:rPr>
        <w:t>,</w:t>
      </w:r>
      <w:r>
        <w:rPr>
          <w:color w:val="231F20"/>
          <w:spacing w:val="-17"/>
          <w:sz w:val="18"/>
        </w:rPr>
        <w:t> </w:t>
      </w:r>
      <w:r>
        <w:rPr>
          <w:color w:val="231F20"/>
          <w:spacing w:val="-9"/>
          <w:sz w:val="18"/>
        </w:rPr>
        <w:t>México,</w:t>
      </w:r>
      <w:r>
        <w:rPr>
          <w:color w:val="231F20"/>
          <w:spacing w:val="-17"/>
          <w:sz w:val="18"/>
        </w:rPr>
        <w:t> </w:t>
      </w:r>
      <w:r>
        <w:rPr>
          <w:color w:val="231F20"/>
          <w:spacing w:val="-13"/>
          <w:sz w:val="18"/>
        </w:rPr>
        <w:t>D.F,</w:t>
      </w:r>
      <w:r>
        <w:rPr>
          <w:color w:val="231F20"/>
          <w:spacing w:val="-17"/>
          <w:sz w:val="18"/>
        </w:rPr>
        <w:t> </w:t>
      </w:r>
      <w:r>
        <w:rPr>
          <w:color w:val="231F20"/>
          <w:sz w:val="18"/>
        </w:rPr>
        <w:t>24</w:t>
      </w:r>
      <w:r>
        <w:rPr>
          <w:color w:val="231F20"/>
          <w:spacing w:val="1"/>
          <w:sz w:val="18"/>
        </w:rPr>
        <w:t> </w:t>
      </w:r>
      <w:r>
        <w:rPr>
          <w:color w:val="231F20"/>
          <w:sz w:val="18"/>
        </w:rPr>
        <w:t>de</w:t>
      </w:r>
      <w:r>
        <w:rPr>
          <w:color w:val="231F20"/>
          <w:spacing w:val="1"/>
          <w:sz w:val="18"/>
        </w:rPr>
        <w:t> </w:t>
      </w:r>
      <w:r>
        <w:rPr>
          <w:color w:val="231F20"/>
          <w:sz w:val="18"/>
        </w:rPr>
        <w:t>marzo</w:t>
      </w:r>
      <w:r>
        <w:rPr>
          <w:color w:val="231F20"/>
          <w:spacing w:val="3"/>
          <w:sz w:val="18"/>
        </w:rPr>
        <w:t> </w:t>
      </w:r>
      <w:r>
        <w:rPr>
          <w:color w:val="231F20"/>
          <w:sz w:val="18"/>
        </w:rPr>
        <w:t>de</w:t>
      </w:r>
      <w:r>
        <w:rPr>
          <w:color w:val="231F20"/>
          <w:spacing w:val="1"/>
          <w:sz w:val="18"/>
        </w:rPr>
        <w:t> </w:t>
      </w:r>
      <w:r>
        <w:rPr>
          <w:color w:val="231F20"/>
          <w:sz w:val="18"/>
        </w:rPr>
        <w:t>2014.</w:t>
      </w:r>
    </w:p>
    <w:p>
      <w:pPr>
        <w:pStyle w:val="Heading1"/>
        <w:spacing w:line="324" w:lineRule="auto" w:before="34"/>
        <w:ind w:right="633"/>
      </w:pPr>
      <w:r>
        <w:rPr>
          <w:b w:val="0"/>
        </w:rPr>
        <w:br w:type="column"/>
      </w:r>
      <w:r>
        <w:rPr>
          <w:color w:val="231F20"/>
        </w:rPr>
        <w:t>TELMEX, Nodo multinacional, oligopólico y neoliberal</w:t>
      </w:r>
    </w:p>
    <w:p>
      <w:pPr>
        <w:pStyle w:val="BodyText"/>
        <w:spacing w:line="530" w:lineRule="auto" w:before="136"/>
        <w:ind w:left="833" w:right="3890"/>
        <w:rPr>
          <w:rFonts w:ascii="Arial"/>
        </w:rPr>
      </w:pPr>
      <w:r>
        <w:rPr>
          <w:rFonts w:ascii="Arial"/>
          <w:color w:val="231F20"/>
        </w:rPr>
        <w:t>Luis Alfonso Guadarrama Rico Jannet Valero Vilchis</w:t>
      </w:r>
    </w:p>
    <w:p>
      <w:pPr>
        <w:pStyle w:val="BodyText"/>
        <w:rPr>
          <w:rFonts w:ascii="Arial"/>
        </w:rPr>
      </w:pPr>
    </w:p>
    <w:p>
      <w:pPr>
        <w:pStyle w:val="BodyText"/>
        <w:spacing w:before="6"/>
        <w:rPr>
          <w:rFonts w:ascii="Arial"/>
          <w:sz w:val="27"/>
        </w:rPr>
      </w:pPr>
    </w:p>
    <w:p>
      <w:pPr>
        <w:pStyle w:val="BodyText"/>
        <w:ind w:left="833"/>
        <w:jc w:val="both"/>
        <w:rPr>
          <w:rFonts w:ascii="Arial"/>
        </w:rPr>
      </w:pPr>
      <w:r>
        <w:rPr>
          <w:rFonts w:ascii="Arial"/>
          <w:color w:val="231F20"/>
        </w:rPr>
        <w:t>Resumen</w:t>
      </w:r>
    </w:p>
    <w:p>
      <w:pPr>
        <w:pStyle w:val="BodyText"/>
        <w:rPr>
          <w:rFonts w:ascii="Arial"/>
        </w:rPr>
      </w:pPr>
    </w:p>
    <w:p>
      <w:pPr>
        <w:pStyle w:val="BodyText"/>
        <w:spacing w:before="9"/>
        <w:rPr>
          <w:rFonts w:ascii="Arial"/>
          <w:sz w:val="28"/>
        </w:rPr>
      </w:pPr>
    </w:p>
    <w:p>
      <w:pPr>
        <w:pStyle w:val="BodyText"/>
        <w:spacing w:line="261" w:lineRule="auto"/>
        <w:ind w:left="833" w:right="831"/>
        <w:jc w:val="both"/>
      </w:pPr>
      <w:r>
        <w:rPr>
          <w:color w:val="231F20"/>
        </w:rPr>
        <w:t>La</w:t>
      </w:r>
      <w:r>
        <w:rPr>
          <w:color w:val="231F20"/>
          <w:spacing w:val="-16"/>
        </w:rPr>
        <w:t> </w:t>
      </w:r>
      <w:r>
        <w:rPr>
          <w:color w:val="231F20"/>
        </w:rPr>
        <w:t>privatización</w:t>
      </w:r>
      <w:r>
        <w:rPr>
          <w:color w:val="231F20"/>
          <w:spacing w:val="-15"/>
        </w:rPr>
        <w:t> </w:t>
      </w:r>
      <w:r>
        <w:rPr>
          <w:color w:val="231F20"/>
        </w:rPr>
        <w:t>de</w:t>
      </w:r>
      <w:r>
        <w:rPr>
          <w:color w:val="231F20"/>
          <w:spacing w:val="-16"/>
        </w:rPr>
        <w:t> </w:t>
      </w:r>
      <w:r>
        <w:rPr>
          <w:color w:val="231F20"/>
          <w:spacing w:val="-3"/>
        </w:rPr>
        <w:t>Teléfonos</w:t>
      </w:r>
      <w:r>
        <w:rPr>
          <w:color w:val="231F20"/>
          <w:spacing w:val="-16"/>
        </w:rPr>
        <w:t> </w:t>
      </w:r>
      <w:r>
        <w:rPr>
          <w:color w:val="231F20"/>
        </w:rPr>
        <w:t>de</w:t>
      </w:r>
      <w:r>
        <w:rPr>
          <w:color w:val="231F20"/>
          <w:spacing w:val="-16"/>
        </w:rPr>
        <w:t> </w:t>
      </w:r>
      <w:r>
        <w:rPr>
          <w:color w:val="231F20"/>
        </w:rPr>
        <w:t>México,</w:t>
      </w:r>
      <w:r>
        <w:rPr>
          <w:color w:val="231F20"/>
          <w:spacing w:val="-15"/>
        </w:rPr>
        <w:t> </w:t>
      </w:r>
      <w:r>
        <w:rPr>
          <w:color w:val="231F20"/>
        </w:rPr>
        <w:t>efectuada</w:t>
      </w:r>
      <w:r>
        <w:rPr>
          <w:color w:val="231F20"/>
          <w:spacing w:val="-17"/>
        </w:rPr>
        <w:t> </w:t>
      </w:r>
      <w:r>
        <w:rPr>
          <w:color w:val="231F20"/>
        </w:rPr>
        <w:t>en</w:t>
      </w:r>
      <w:r>
        <w:rPr>
          <w:color w:val="231F20"/>
          <w:spacing w:val="-16"/>
        </w:rPr>
        <w:t> </w:t>
      </w:r>
      <w:r>
        <w:rPr>
          <w:color w:val="231F20"/>
        </w:rPr>
        <w:t>el</w:t>
      </w:r>
      <w:r>
        <w:rPr>
          <w:color w:val="231F20"/>
          <w:spacing w:val="-16"/>
        </w:rPr>
        <w:t> </w:t>
      </w:r>
      <w:r>
        <w:rPr>
          <w:color w:val="231F20"/>
        </w:rPr>
        <w:t>año</w:t>
      </w:r>
      <w:r>
        <w:rPr>
          <w:color w:val="231F20"/>
          <w:spacing w:val="-16"/>
        </w:rPr>
        <w:t> </w:t>
      </w:r>
      <w:r>
        <w:rPr>
          <w:color w:val="231F20"/>
        </w:rPr>
        <w:t>1990, fue</w:t>
      </w:r>
      <w:r>
        <w:rPr>
          <w:color w:val="231F20"/>
          <w:spacing w:val="-11"/>
        </w:rPr>
        <w:t> </w:t>
      </w:r>
      <w:r>
        <w:rPr>
          <w:color w:val="231F20"/>
        </w:rPr>
        <w:t>uno</w:t>
      </w:r>
      <w:r>
        <w:rPr>
          <w:color w:val="231F20"/>
          <w:spacing w:val="-10"/>
        </w:rPr>
        <w:t> </w:t>
      </w:r>
      <w:r>
        <w:rPr>
          <w:color w:val="231F20"/>
        </w:rPr>
        <w:t>de</w:t>
      </w:r>
      <w:r>
        <w:rPr>
          <w:color w:val="231F20"/>
          <w:spacing w:val="-11"/>
        </w:rPr>
        <w:t> </w:t>
      </w:r>
      <w:r>
        <w:rPr>
          <w:color w:val="231F20"/>
        </w:rPr>
        <w:t>los</w:t>
      </w:r>
      <w:r>
        <w:rPr>
          <w:color w:val="231F20"/>
          <w:spacing w:val="-10"/>
        </w:rPr>
        <w:t> </w:t>
      </w:r>
      <w:r>
        <w:rPr>
          <w:color w:val="231F20"/>
        </w:rPr>
        <w:t>eslabones</w:t>
      </w:r>
      <w:r>
        <w:rPr>
          <w:color w:val="231F20"/>
          <w:spacing w:val="-11"/>
        </w:rPr>
        <w:t> </w:t>
      </w:r>
      <w:r>
        <w:rPr>
          <w:color w:val="231F20"/>
        </w:rPr>
        <w:t>emblemáticos</w:t>
      </w:r>
      <w:r>
        <w:rPr>
          <w:color w:val="231F20"/>
          <w:spacing w:val="-12"/>
        </w:rPr>
        <w:t> </w:t>
      </w:r>
      <w:r>
        <w:rPr>
          <w:color w:val="231F20"/>
        </w:rPr>
        <w:t>que</w:t>
      </w:r>
      <w:r>
        <w:rPr>
          <w:color w:val="231F20"/>
          <w:spacing w:val="-11"/>
        </w:rPr>
        <w:t> </w:t>
      </w:r>
      <w:r>
        <w:rPr>
          <w:color w:val="231F20"/>
        </w:rPr>
        <w:t>daban</w:t>
      </w:r>
      <w:r>
        <w:rPr>
          <w:color w:val="231F20"/>
          <w:spacing w:val="-11"/>
        </w:rPr>
        <w:t> </w:t>
      </w:r>
      <w:r>
        <w:rPr>
          <w:color w:val="231F20"/>
        </w:rPr>
        <w:t>cuenta</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ac- tuación</w:t>
      </w:r>
      <w:r>
        <w:rPr>
          <w:color w:val="231F20"/>
          <w:spacing w:val="-6"/>
        </w:rPr>
        <w:t> </w:t>
      </w:r>
      <w:r>
        <w:rPr>
          <w:color w:val="231F20"/>
        </w:rPr>
        <w:t>del</w:t>
      </w:r>
      <w:r>
        <w:rPr>
          <w:color w:val="231F20"/>
          <w:spacing w:val="-8"/>
        </w:rPr>
        <w:t> </w:t>
      </w:r>
      <w:r>
        <w:rPr>
          <w:color w:val="231F20"/>
        </w:rPr>
        <w:t>Estado</w:t>
      </w:r>
      <w:r>
        <w:rPr>
          <w:color w:val="231F20"/>
          <w:spacing w:val="-7"/>
        </w:rPr>
        <w:t> </w:t>
      </w:r>
      <w:r>
        <w:rPr>
          <w:color w:val="231F20"/>
        </w:rPr>
        <w:t>mexicano</w:t>
      </w:r>
      <w:r>
        <w:rPr>
          <w:color w:val="231F20"/>
          <w:spacing w:val="-6"/>
        </w:rPr>
        <w:t> </w:t>
      </w:r>
      <w:r>
        <w:rPr>
          <w:color w:val="231F20"/>
        </w:rPr>
        <w:t>y</w:t>
      </w:r>
      <w:r>
        <w:rPr>
          <w:color w:val="231F20"/>
          <w:spacing w:val="-7"/>
        </w:rPr>
        <w:t> </w:t>
      </w:r>
      <w:r>
        <w:rPr>
          <w:color w:val="231F20"/>
        </w:rPr>
        <w:t>del</w:t>
      </w:r>
      <w:r>
        <w:rPr>
          <w:color w:val="231F20"/>
          <w:spacing w:val="-8"/>
        </w:rPr>
        <w:t> </w:t>
      </w:r>
      <w:r>
        <w:rPr>
          <w:color w:val="231F20"/>
        </w:rPr>
        <w:t>impulso</w:t>
      </w:r>
      <w:r>
        <w:rPr>
          <w:color w:val="231F20"/>
          <w:spacing w:val="-8"/>
        </w:rPr>
        <w:t> </w:t>
      </w:r>
      <w:r>
        <w:rPr>
          <w:color w:val="231F20"/>
        </w:rPr>
        <w:t>a</w:t>
      </w:r>
      <w:r>
        <w:rPr>
          <w:color w:val="231F20"/>
          <w:spacing w:val="-7"/>
        </w:rPr>
        <w:t> </w:t>
      </w:r>
      <w:r>
        <w:rPr>
          <w:color w:val="231F20"/>
        </w:rPr>
        <w:t>los</w:t>
      </w:r>
      <w:r>
        <w:rPr>
          <w:color w:val="231F20"/>
          <w:spacing w:val="-7"/>
        </w:rPr>
        <w:t> </w:t>
      </w:r>
      <w:r>
        <w:rPr>
          <w:color w:val="231F20"/>
        </w:rPr>
        <w:t>preceptos</w:t>
      </w:r>
      <w:r>
        <w:rPr>
          <w:color w:val="231F20"/>
          <w:spacing w:val="-7"/>
        </w:rPr>
        <w:t> </w:t>
      </w:r>
      <w:r>
        <w:rPr>
          <w:color w:val="231F20"/>
        </w:rPr>
        <w:t>que</w:t>
      </w:r>
      <w:r>
        <w:rPr>
          <w:color w:val="231F20"/>
          <w:spacing w:val="-7"/>
        </w:rPr>
        <w:t> </w:t>
      </w:r>
      <w:r>
        <w:rPr>
          <w:color w:val="231F20"/>
        </w:rPr>
        <w:t>ha marcado el modelo económico de óptica neoliberal. Por su parte, la operación estratégica de Carlos Slim Helú, empresario de talla global, se erigiría como principal accionista de TELMEX. Con di- cha</w:t>
      </w:r>
      <w:r>
        <w:rPr>
          <w:color w:val="231F20"/>
          <w:spacing w:val="-5"/>
        </w:rPr>
        <w:t> </w:t>
      </w:r>
      <w:r>
        <w:rPr>
          <w:color w:val="231F20"/>
        </w:rPr>
        <w:t>adquisición,</w:t>
      </w:r>
      <w:r>
        <w:rPr>
          <w:color w:val="231F20"/>
          <w:spacing w:val="-5"/>
        </w:rPr>
        <w:t> </w:t>
      </w:r>
      <w:r>
        <w:rPr>
          <w:color w:val="231F20"/>
        </w:rPr>
        <w:t>por</w:t>
      </w:r>
      <w:r>
        <w:rPr>
          <w:color w:val="231F20"/>
          <w:spacing w:val="-5"/>
        </w:rPr>
        <w:t> </w:t>
      </w:r>
      <w:r>
        <w:rPr>
          <w:color w:val="231F20"/>
        </w:rPr>
        <w:t>demás</w:t>
      </w:r>
      <w:r>
        <w:rPr>
          <w:color w:val="231F20"/>
          <w:spacing w:val="-5"/>
        </w:rPr>
        <w:t> </w:t>
      </w:r>
      <w:r>
        <w:rPr>
          <w:color w:val="231F20"/>
        </w:rPr>
        <w:t>ventajosa,</w:t>
      </w:r>
      <w:r>
        <w:rPr>
          <w:color w:val="231F20"/>
          <w:spacing w:val="-5"/>
        </w:rPr>
        <w:t> </w:t>
      </w:r>
      <w:r>
        <w:rPr>
          <w:color w:val="231F20"/>
        </w:rPr>
        <w:t>se</w:t>
      </w:r>
      <w:r>
        <w:rPr>
          <w:color w:val="231F20"/>
          <w:spacing w:val="-5"/>
        </w:rPr>
        <w:t> </w:t>
      </w:r>
      <w:r>
        <w:rPr>
          <w:color w:val="231F20"/>
        </w:rPr>
        <w:t>pueden</w:t>
      </w:r>
      <w:r>
        <w:rPr>
          <w:color w:val="231F20"/>
          <w:spacing w:val="-5"/>
        </w:rPr>
        <w:t> </w:t>
      </w:r>
      <w:r>
        <w:rPr>
          <w:color w:val="231F20"/>
        </w:rPr>
        <w:t>colegir</w:t>
      </w:r>
      <w:r>
        <w:rPr>
          <w:color w:val="231F20"/>
          <w:spacing w:val="-5"/>
        </w:rPr>
        <w:t> </w:t>
      </w:r>
      <w:r>
        <w:rPr>
          <w:color w:val="231F20"/>
        </w:rPr>
        <w:t>sus</w:t>
      </w:r>
      <w:r>
        <w:rPr>
          <w:color w:val="231F20"/>
          <w:spacing w:val="-5"/>
        </w:rPr>
        <w:t> </w:t>
      </w:r>
      <w:r>
        <w:rPr>
          <w:color w:val="231F20"/>
        </w:rPr>
        <w:t>fuer- tes vínculos intra y extranacionales con actores clave, tanto en lo económico</w:t>
      </w:r>
      <w:r>
        <w:rPr>
          <w:color w:val="231F20"/>
          <w:spacing w:val="-10"/>
        </w:rPr>
        <w:t> </w:t>
      </w:r>
      <w:r>
        <w:rPr>
          <w:color w:val="231F20"/>
        </w:rPr>
        <w:t>como</w:t>
      </w:r>
      <w:r>
        <w:rPr>
          <w:color w:val="231F20"/>
          <w:spacing w:val="-9"/>
        </w:rPr>
        <w:t> </w:t>
      </w:r>
      <w:r>
        <w:rPr>
          <w:color w:val="231F20"/>
        </w:rPr>
        <w:t>en</w:t>
      </w:r>
      <w:r>
        <w:rPr>
          <w:color w:val="231F20"/>
          <w:spacing w:val="-9"/>
        </w:rPr>
        <w:t> </w:t>
      </w:r>
      <w:r>
        <w:rPr>
          <w:color w:val="231F20"/>
        </w:rPr>
        <w:t>lo</w:t>
      </w:r>
      <w:r>
        <w:rPr>
          <w:color w:val="231F20"/>
          <w:spacing w:val="-9"/>
        </w:rPr>
        <w:t> </w:t>
      </w:r>
      <w:r>
        <w:rPr>
          <w:color w:val="231F20"/>
        </w:rPr>
        <w:t>político.</w:t>
      </w:r>
      <w:r>
        <w:rPr>
          <w:color w:val="231F20"/>
          <w:spacing w:val="-8"/>
        </w:rPr>
        <w:t> </w:t>
      </w:r>
      <w:r>
        <w:rPr>
          <w:color w:val="231F20"/>
        </w:rPr>
        <w:t>Desde</w:t>
      </w:r>
      <w:r>
        <w:rPr>
          <w:color w:val="231F20"/>
          <w:spacing w:val="-9"/>
        </w:rPr>
        <w:t> </w:t>
      </w:r>
      <w:r>
        <w:rPr>
          <w:color w:val="231F20"/>
        </w:rPr>
        <w:t>esta</w:t>
      </w:r>
      <w:r>
        <w:rPr>
          <w:color w:val="231F20"/>
          <w:spacing w:val="-9"/>
        </w:rPr>
        <w:t> </w:t>
      </w:r>
      <w:r>
        <w:rPr>
          <w:color w:val="231F20"/>
        </w:rPr>
        <w:t>óptica,</w:t>
      </w:r>
      <w:r>
        <w:rPr>
          <w:color w:val="231F20"/>
          <w:spacing w:val="-9"/>
        </w:rPr>
        <w:t> </w:t>
      </w:r>
      <w:r>
        <w:rPr>
          <w:color w:val="231F20"/>
        </w:rPr>
        <w:t>el</w:t>
      </w:r>
      <w:r>
        <w:rPr>
          <w:color w:val="231F20"/>
          <w:spacing w:val="-9"/>
        </w:rPr>
        <w:t> </w:t>
      </w:r>
      <w:r>
        <w:rPr>
          <w:color w:val="231F20"/>
        </w:rPr>
        <w:t>propósito</w:t>
      </w:r>
      <w:r>
        <w:rPr>
          <w:color w:val="231F20"/>
          <w:spacing w:val="-9"/>
        </w:rPr>
        <w:t> </w:t>
      </w:r>
      <w:r>
        <w:rPr>
          <w:color w:val="231F20"/>
        </w:rPr>
        <w:t>del presente documento es poner de relieve de qué manera durante el régimen salinista, en realidad, sólo se daba continuidad a los procesos de privatización de empresas paraestatales que habían iniciado algunos años atrás </w:t>
      </w:r>
      <w:r>
        <w:rPr>
          <w:color w:val="231F20"/>
          <w:spacing w:val="-10"/>
        </w:rPr>
        <w:t>y, </w:t>
      </w:r>
      <w:r>
        <w:rPr>
          <w:color w:val="231F20"/>
        </w:rPr>
        <w:t>para ello, no sólo se contaba con el </w:t>
      </w:r>
      <w:r>
        <w:rPr>
          <w:color w:val="231F20"/>
          <w:spacing w:val="-3"/>
        </w:rPr>
        <w:t>apoyo </w:t>
      </w:r>
      <w:r>
        <w:rPr>
          <w:color w:val="231F20"/>
        </w:rPr>
        <w:t>del poder legislativo sino con instituciones multilaterales como el Banco Mundial. Por ende, pretendemos </w:t>
      </w:r>
      <w:r>
        <w:rPr>
          <w:color w:val="231F20"/>
          <w:spacing w:val="-4"/>
        </w:rPr>
        <w:t>mostrar, </w:t>
      </w:r>
      <w:r>
        <w:rPr>
          <w:color w:val="231F20"/>
        </w:rPr>
        <w:t>a partir del caso TELMEX, de qué manera siguen operando actores e ins- tituciones clave para mantener el cauce del modelo neoliberal, la concentración de capital en unas cuantas manos y la pobreza en grandes grupos de población</w:t>
      </w:r>
      <w:r>
        <w:rPr>
          <w:color w:val="231F20"/>
          <w:spacing w:val="-29"/>
        </w:rPr>
        <w:t> </w:t>
      </w:r>
      <w:r>
        <w:rPr>
          <w:color w:val="231F20"/>
        </w:rPr>
        <w:t>consumidora.</w:t>
      </w:r>
    </w:p>
    <w:p>
      <w:pPr>
        <w:pStyle w:val="BodyText"/>
        <w:spacing w:line="261" w:lineRule="auto"/>
        <w:ind w:left="833" w:right="633" w:firstLine="226"/>
      </w:pPr>
      <w:r>
        <w:rPr>
          <w:b/>
          <w:color w:val="231F20"/>
        </w:rPr>
        <w:t>Palabras clave: </w:t>
      </w:r>
      <w:r>
        <w:rPr>
          <w:color w:val="231F20"/>
        </w:rPr>
        <w:t>Política en telecomunicaciones, Telmex, con- centración de capital, multinacionales, neoliberalismo.</w:t>
      </w:r>
    </w:p>
    <w:p>
      <w:pPr>
        <w:spacing w:after="0" w:line="261" w:lineRule="auto"/>
        <w:sectPr>
          <w:footerReference w:type="default" r:id="rId151"/>
          <w:pgSz w:w="15880" w:h="12190" w:orient="landscape"/>
          <w:pgMar w:footer="474" w:header="0" w:top="920" w:bottom="660" w:left="300" w:right="300"/>
          <w:cols w:num="2" w:equalWidth="0">
            <w:col w:w="6847" w:space="694"/>
            <w:col w:w="7739"/>
          </w:cols>
        </w:sectPr>
      </w:pPr>
    </w:p>
    <w:p>
      <w:pPr>
        <w:pStyle w:val="BodyText"/>
        <w:spacing w:before="45"/>
        <w:ind w:left="833"/>
        <w:jc w:val="both"/>
        <w:rPr>
          <w:rFonts w:ascii="Arial" w:hAnsi="Arial"/>
        </w:rPr>
      </w:pPr>
      <w:r>
        <w:rPr>
          <w:rFonts w:ascii="Arial" w:hAnsi="Arial"/>
          <w:color w:val="231F20"/>
          <w:w w:val="105"/>
        </w:rPr>
        <w:t>Introducción</w:t>
      </w:r>
    </w:p>
    <w:p>
      <w:pPr>
        <w:pStyle w:val="BodyText"/>
        <w:spacing w:before="5"/>
        <w:rPr>
          <w:rFonts w:ascii="Arial"/>
          <w:sz w:val="26"/>
        </w:rPr>
      </w:pPr>
    </w:p>
    <w:p>
      <w:pPr>
        <w:pStyle w:val="BodyText"/>
        <w:spacing w:line="261" w:lineRule="auto"/>
        <w:ind w:left="833"/>
        <w:jc w:val="both"/>
      </w:pPr>
      <w:r>
        <w:rPr>
          <w:color w:val="231F20"/>
        </w:rPr>
        <w:t>El sector de las telecomunicaciones ha constituido uno de los te- rrenos en los que se puede apreciar de manera palpable el im- pacto</w:t>
      </w:r>
      <w:r>
        <w:rPr>
          <w:color w:val="231F20"/>
          <w:spacing w:val="-6"/>
        </w:rPr>
        <w:t> </w:t>
      </w:r>
      <w:r>
        <w:rPr>
          <w:color w:val="231F20"/>
        </w:rPr>
        <w:t>de</w:t>
      </w:r>
      <w:r>
        <w:rPr>
          <w:color w:val="231F20"/>
          <w:spacing w:val="-6"/>
        </w:rPr>
        <w:t> </w:t>
      </w:r>
      <w:r>
        <w:rPr>
          <w:color w:val="231F20"/>
        </w:rPr>
        <w:t>algunos</w:t>
      </w:r>
      <w:r>
        <w:rPr>
          <w:color w:val="231F20"/>
          <w:spacing w:val="-5"/>
        </w:rPr>
        <w:t> </w:t>
      </w:r>
      <w:r>
        <w:rPr>
          <w:color w:val="231F20"/>
        </w:rPr>
        <w:t>efectos</w:t>
      </w:r>
      <w:r>
        <w:rPr>
          <w:color w:val="231F20"/>
          <w:spacing w:val="-6"/>
        </w:rPr>
        <w:t> </w:t>
      </w:r>
      <w:r>
        <w:rPr>
          <w:color w:val="231F20"/>
        </w:rPr>
        <w:t>globalizadores</w:t>
      </w:r>
      <w:r>
        <w:rPr>
          <w:color w:val="231F20"/>
          <w:spacing w:val="-6"/>
        </w:rPr>
        <w:t> </w:t>
      </w:r>
      <w:r>
        <w:rPr>
          <w:color w:val="231F20"/>
        </w:rPr>
        <w:t>así</w:t>
      </w:r>
      <w:r>
        <w:rPr>
          <w:color w:val="231F20"/>
          <w:spacing w:val="-5"/>
        </w:rPr>
        <w:t> </w:t>
      </w:r>
      <w:r>
        <w:rPr>
          <w:color w:val="231F20"/>
        </w:rPr>
        <w:t>como</w:t>
      </w:r>
      <w:r>
        <w:rPr>
          <w:color w:val="231F20"/>
          <w:spacing w:val="-6"/>
        </w:rPr>
        <w:t> </w:t>
      </w:r>
      <w:r>
        <w:rPr>
          <w:color w:val="231F20"/>
        </w:rPr>
        <w:t>la</w:t>
      </w:r>
      <w:r>
        <w:rPr>
          <w:color w:val="231F20"/>
          <w:spacing w:val="-5"/>
        </w:rPr>
        <w:t> </w:t>
      </w:r>
      <w:r>
        <w:rPr>
          <w:color w:val="231F20"/>
        </w:rPr>
        <w:t>visión</w:t>
      </w:r>
      <w:r>
        <w:rPr>
          <w:color w:val="231F20"/>
          <w:spacing w:val="-6"/>
        </w:rPr>
        <w:t> </w:t>
      </w:r>
      <w:r>
        <w:rPr>
          <w:color w:val="231F20"/>
        </w:rPr>
        <w:t>que</w:t>
      </w:r>
      <w:r>
        <w:rPr>
          <w:color w:val="231F20"/>
          <w:spacing w:val="-6"/>
        </w:rPr>
        <w:t> </w:t>
      </w:r>
      <w:r>
        <w:rPr>
          <w:color w:val="231F20"/>
        </w:rPr>
        <w:t>ha logrado imponer el neoliberalismo en gran parte del orbe, como modelo de crecimiento y desarrollo. Dicho </w:t>
      </w:r>
      <w:r>
        <w:rPr>
          <w:color w:val="231F20"/>
          <w:spacing w:val="-4"/>
        </w:rPr>
        <w:t>sector, </w:t>
      </w:r>
      <w:r>
        <w:rPr>
          <w:color w:val="231F20"/>
        </w:rPr>
        <w:t>como muchos otros,</w:t>
      </w:r>
      <w:r>
        <w:rPr>
          <w:color w:val="231F20"/>
          <w:spacing w:val="-6"/>
        </w:rPr>
        <w:t> </w:t>
      </w:r>
      <w:r>
        <w:rPr>
          <w:color w:val="231F20"/>
        </w:rPr>
        <w:t>está</w:t>
      </w:r>
      <w:r>
        <w:rPr>
          <w:color w:val="231F20"/>
          <w:spacing w:val="-6"/>
        </w:rPr>
        <w:t> </w:t>
      </w:r>
      <w:r>
        <w:rPr>
          <w:color w:val="231F20"/>
        </w:rPr>
        <w:t>habitado</w:t>
      </w:r>
      <w:r>
        <w:rPr>
          <w:color w:val="231F20"/>
          <w:spacing w:val="-7"/>
        </w:rPr>
        <w:t> </w:t>
      </w:r>
      <w:r>
        <w:rPr>
          <w:color w:val="231F20"/>
        </w:rPr>
        <w:t>por</w:t>
      </w:r>
      <w:r>
        <w:rPr>
          <w:color w:val="231F20"/>
          <w:spacing w:val="-6"/>
        </w:rPr>
        <w:t> </w:t>
      </w:r>
      <w:r>
        <w:rPr>
          <w:color w:val="231F20"/>
        </w:rPr>
        <w:t>un</w:t>
      </w:r>
      <w:r>
        <w:rPr>
          <w:color w:val="231F20"/>
          <w:spacing w:val="-6"/>
        </w:rPr>
        <w:t> </w:t>
      </w:r>
      <w:r>
        <w:rPr>
          <w:color w:val="231F20"/>
        </w:rPr>
        <w:t>cúmulo</w:t>
      </w:r>
      <w:r>
        <w:rPr>
          <w:color w:val="231F20"/>
          <w:spacing w:val="-6"/>
        </w:rPr>
        <w:t> </w:t>
      </w:r>
      <w:r>
        <w:rPr>
          <w:color w:val="231F20"/>
        </w:rPr>
        <w:t>de</w:t>
      </w:r>
      <w:r>
        <w:rPr>
          <w:color w:val="231F20"/>
          <w:spacing w:val="-6"/>
        </w:rPr>
        <w:t> </w:t>
      </w:r>
      <w:r>
        <w:rPr>
          <w:color w:val="231F20"/>
        </w:rPr>
        <w:t>Corporaciones</w:t>
      </w:r>
      <w:r>
        <w:rPr>
          <w:color w:val="231F20"/>
          <w:spacing w:val="-5"/>
        </w:rPr>
        <w:t> </w:t>
      </w:r>
      <w:r>
        <w:rPr>
          <w:color w:val="231F20"/>
        </w:rPr>
        <w:t>Multinacio- nales (CMN), expresadas mediante la figura de consorcios nacio- nales</w:t>
      </w:r>
      <w:r>
        <w:rPr>
          <w:color w:val="231F20"/>
          <w:spacing w:val="-19"/>
        </w:rPr>
        <w:t> </w:t>
      </w:r>
      <w:r>
        <w:rPr>
          <w:color w:val="231F20"/>
        </w:rPr>
        <w:t>y</w:t>
      </w:r>
      <w:r>
        <w:rPr>
          <w:color w:val="231F20"/>
          <w:spacing w:val="-19"/>
        </w:rPr>
        <w:t> </w:t>
      </w:r>
      <w:r>
        <w:rPr>
          <w:color w:val="231F20"/>
        </w:rPr>
        <w:t>trasnacionales,</w:t>
      </w:r>
      <w:r>
        <w:rPr>
          <w:color w:val="231F20"/>
          <w:spacing w:val="-18"/>
        </w:rPr>
        <w:t> </w:t>
      </w:r>
      <w:r>
        <w:rPr>
          <w:color w:val="231F20"/>
        </w:rPr>
        <w:t>marcas</w:t>
      </w:r>
      <w:r>
        <w:rPr>
          <w:color w:val="231F20"/>
          <w:spacing w:val="-19"/>
        </w:rPr>
        <w:t> </w:t>
      </w:r>
      <w:r>
        <w:rPr>
          <w:color w:val="231F20"/>
        </w:rPr>
        <w:t>subsidiarias,</w:t>
      </w:r>
      <w:r>
        <w:rPr>
          <w:color w:val="231F20"/>
          <w:spacing w:val="-21"/>
        </w:rPr>
        <w:t> </w:t>
      </w:r>
      <w:r>
        <w:rPr>
          <w:color w:val="231F20"/>
        </w:rPr>
        <w:t>participación</w:t>
      </w:r>
      <w:r>
        <w:rPr>
          <w:color w:val="231F20"/>
          <w:spacing w:val="-19"/>
        </w:rPr>
        <w:t> </w:t>
      </w:r>
      <w:r>
        <w:rPr>
          <w:color w:val="231F20"/>
        </w:rPr>
        <w:t>produc- </w:t>
      </w:r>
      <w:r>
        <w:rPr>
          <w:color w:val="231F20"/>
          <w:spacing w:val="-3"/>
        </w:rPr>
        <w:t>tiva </w:t>
      </w:r>
      <w:r>
        <w:rPr>
          <w:color w:val="231F20"/>
        </w:rPr>
        <w:t>multisectorial y servicios que necesariamente le conforman. </w:t>
      </w:r>
      <w:r>
        <w:rPr>
          <w:color w:val="231F20"/>
          <w:spacing w:val="-5"/>
        </w:rPr>
        <w:t>Todo</w:t>
      </w:r>
      <w:r>
        <w:rPr>
          <w:color w:val="231F20"/>
          <w:spacing w:val="-11"/>
        </w:rPr>
        <w:t> </w:t>
      </w:r>
      <w:r>
        <w:rPr>
          <w:color w:val="231F20"/>
        </w:rPr>
        <w:t>parece</w:t>
      </w:r>
      <w:r>
        <w:rPr>
          <w:color w:val="231F20"/>
          <w:spacing w:val="-11"/>
        </w:rPr>
        <w:t> </w:t>
      </w:r>
      <w:r>
        <w:rPr>
          <w:color w:val="231F20"/>
        </w:rPr>
        <w:t>indicar</w:t>
      </w:r>
      <w:r>
        <w:rPr>
          <w:color w:val="231F20"/>
          <w:spacing w:val="-11"/>
        </w:rPr>
        <w:t> </w:t>
      </w:r>
      <w:r>
        <w:rPr>
          <w:color w:val="231F20"/>
        </w:rPr>
        <w:t>que</w:t>
      </w:r>
      <w:r>
        <w:rPr>
          <w:color w:val="231F20"/>
          <w:spacing w:val="-11"/>
        </w:rPr>
        <w:t> </w:t>
      </w:r>
      <w:r>
        <w:rPr>
          <w:color w:val="231F20"/>
        </w:rPr>
        <w:t>en</w:t>
      </w:r>
      <w:r>
        <w:rPr>
          <w:color w:val="231F20"/>
          <w:spacing w:val="-11"/>
        </w:rPr>
        <w:t> </w:t>
      </w:r>
      <w:r>
        <w:rPr>
          <w:color w:val="231F20"/>
        </w:rPr>
        <w:t>dicho</w:t>
      </w:r>
      <w:r>
        <w:rPr>
          <w:color w:val="231F20"/>
          <w:spacing w:val="-12"/>
        </w:rPr>
        <w:t> </w:t>
      </w:r>
      <w:r>
        <w:rPr>
          <w:color w:val="231F20"/>
        </w:rPr>
        <w:t>sector</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economía,</w:t>
      </w:r>
      <w:r>
        <w:rPr>
          <w:color w:val="231F20"/>
          <w:spacing w:val="-12"/>
        </w:rPr>
        <w:t> </w:t>
      </w:r>
      <w:r>
        <w:rPr>
          <w:color w:val="231F20"/>
        </w:rPr>
        <w:t>cualquier empresa o persona podría tomar parte activa, si así lo deseara, a fin de contribuir con el desarrollo del país. Sin embargo, a pesar de los pronunciamientos de instancias como la </w:t>
      </w:r>
      <w:r>
        <w:rPr>
          <w:color w:val="231F20"/>
          <w:spacing w:val="-3"/>
        </w:rPr>
        <w:t>CEPAL</w:t>
      </w:r>
      <w:r>
        <w:rPr>
          <w:color w:val="231F20"/>
          <w:spacing w:val="-3"/>
          <w:position w:val="7"/>
          <w:sz w:val="13"/>
        </w:rPr>
        <w:t>81</w:t>
      </w:r>
      <w:r>
        <w:rPr>
          <w:color w:val="231F20"/>
          <w:spacing w:val="-3"/>
        </w:rPr>
        <w:t>, </w:t>
      </w:r>
      <w:r>
        <w:rPr>
          <w:color w:val="231F20"/>
        </w:rPr>
        <w:t>las tele- comunicaciones</w:t>
      </w:r>
      <w:r>
        <w:rPr>
          <w:color w:val="231F20"/>
          <w:spacing w:val="-9"/>
        </w:rPr>
        <w:t> </w:t>
      </w:r>
      <w:r>
        <w:rPr>
          <w:color w:val="231F20"/>
        </w:rPr>
        <w:t>–en</w:t>
      </w:r>
      <w:r>
        <w:rPr>
          <w:color w:val="231F20"/>
          <w:spacing w:val="-9"/>
        </w:rPr>
        <w:t> </w:t>
      </w:r>
      <w:r>
        <w:rPr>
          <w:color w:val="231F20"/>
        </w:rPr>
        <w:t>tanto</w:t>
      </w:r>
      <w:r>
        <w:rPr>
          <w:color w:val="231F20"/>
          <w:spacing w:val="-9"/>
        </w:rPr>
        <w:t> </w:t>
      </w:r>
      <w:r>
        <w:rPr>
          <w:color w:val="231F20"/>
        </w:rPr>
        <w:t>sector--</w:t>
      </w:r>
      <w:r>
        <w:rPr>
          <w:color w:val="231F20"/>
          <w:spacing w:val="-9"/>
        </w:rPr>
        <w:t> </w:t>
      </w:r>
      <w:r>
        <w:rPr>
          <w:color w:val="231F20"/>
        </w:rPr>
        <w:t>dejan</w:t>
      </w:r>
      <w:r>
        <w:rPr>
          <w:color w:val="231F20"/>
          <w:spacing w:val="-9"/>
        </w:rPr>
        <w:t> </w:t>
      </w:r>
      <w:r>
        <w:rPr>
          <w:color w:val="231F20"/>
        </w:rPr>
        <w:t>al</w:t>
      </w:r>
      <w:r>
        <w:rPr>
          <w:color w:val="231F20"/>
          <w:spacing w:val="-8"/>
        </w:rPr>
        <w:t> </w:t>
      </w:r>
      <w:r>
        <w:rPr>
          <w:color w:val="231F20"/>
        </w:rPr>
        <w:t>desnudo</w:t>
      </w:r>
      <w:r>
        <w:rPr>
          <w:color w:val="231F20"/>
          <w:spacing w:val="-9"/>
        </w:rPr>
        <w:t> </w:t>
      </w:r>
      <w:r>
        <w:rPr>
          <w:color w:val="231F20"/>
        </w:rPr>
        <w:t>cómo</w:t>
      </w:r>
      <w:r>
        <w:rPr>
          <w:color w:val="231F20"/>
          <w:spacing w:val="-9"/>
        </w:rPr>
        <w:t> </w:t>
      </w:r>
      <w:r>
        <w:rPr>
          <w:color w:val="231F20"/>
        </w:rPr>
        <w:t>operan las decisiones a escala mundial y de qué manera continúa bene- ficiándose una élite global empresarial que sigue ensanchando la brecha de la desigualdad y el</w:t>
      </w:r>
      <w:r>
        <w:rPr>
          <w:color w:val="231F20"/>
          <w:spacing w:val="-16"/>
        </w:rPr>
        <w:t> </w:t>
      </w:r>
      <w:r>
        <w:rPr>
          <w:color w:val="231F20"/>
        </w:rPr>
        <w:t>subdesarrollo.</w:t>
      </w:r>
    </w:p>
    <w:p>
      <w:pPr>
        <w:pStyle w:val="BodyText"/>
        <w:spacing w:line="261" w:lineRule="auto"/>
        <w:ind w:left="833" w:firstLine="226"/>
        <w:jc w:val="both"/>
      </w:pPr>
      <w:r>
        <w:rPr>
          <w:color w:val="231F20"/>
        </w:rPr>
        <w:t>A pesar de que todo sector constituye una amplia y compleja gama en el tejido económico y productivo de los países, muchas personas suelen tener la idea de que en su entorno existen una gran</w:t>
      </w:r>
      <w:r>
        <w:rPr>
          <w:color w:val="231F20"/>
          <w:spacing w:val="-8"/>
        </w:rPr>
        <w:t> </w:t>
      </w:r>
      <w:r>
        <w:rPr>
          <w:color w:val="231F20"/>
        </w:rPr>
        <w:t>cantidad</w:t>
      </w:r>
      <w:r>
        <w:rPr>
          <w:color w:val="231F20"/>
          <w:spacing w:val="-8"/>
        </w:rPr>
        <w:t> </w:t>
      </w:r>
      <w:r>
        <w:rPr>
          <w:color w:val="231F20"/>
        </w:rPr>
        <w:t>de</w:t>
      </w:r>
      <w:r>
        <w:rPr>
          <w:color w:val="231F20"/>
          <w:spacing w:val="-8"/>
        </w:rPr>
        <w:t> </w:t>
      </w:r>
      <w:r>
        <w:rPr>
          <w:color w:val="231F20"/>
        </w:rPr>
        <w:t>productos</w:t>
      </w:r>
      <w:r>
        <w:rPr>
          <w:color w:val="231F20"/>
          <w:spacing w:val="-8"/>
        </w:rPr>
        <w:t> </w:t>
      </w:r>
      <w:r>
        <w:rPr>
          <w:color w:val="231F20"/>
        </w:rPr>
        <w:t>y/o</w:t>
      </w:r>
      <w:r>
        <w:rPr>
          <w:color w:val="231F20"/>
          <w:spacing w:val="-8"/>
        </w:rPr>
        <w:t> </w:t>
      </w:r>
      <w:r>
        <w:rPr>
          <w:color w:val="231F20"/>
        </w:rPr>
        <w:t>de</w:t>
      </w:r>
      <w:r>
        <w:rPr>
          <w:color w:val="231F20"/>
          <w:spacing w:val="-8"/>
        </w:rPr>
        <w:t> </w:t>
      </w:r>
      <w:r>
        <w:rPr>
          <w:color w:val="231F20"/>
        </w:rPr>
        <w:t>servicios</w:t>
      </w:r>
      <w:r>
        <w:rPr>
          <w:color w:val="231F20"/>
          <w:spacing w:val="-8"/>
        </w:rPr>
        <w:t> </w:t>
      </w:r>
      <w:r>
        <w:rPr>
          <w:color w:val="231F20"/>
        </w:rPr>
        <w:t>que</w:t>
      </w:r>
      <w:r>
        <w:rPr>
          <w:color w:val="231F20"/>
          <w:spacing w:val="-8"/>
        </w:rPr>
        <w:t> </w:t>
      </w:r>
      <w:r>
        <w:rPr>
          <w:color w:val="231F20"/>
        </w:rPr>
        <w:t>se</w:t>
      </w:r>
      <w:r>
        <w:rPr>
          <w:color w:val="231F20"/>
          <w:spacing w:val="-8"/>
        </w:rPr>
        <w:t> </w:t>
      </w:r>
      <w:r>
        <w:rPr>
          <w:color w:val="231F20"/>
        </w:rPr>
        <w:t>debaten</w:t>
      </w:r>
      <w:r>
        <w:rPr>
          <w:color w:val="231F20"/>
          <w:spacing w:val="-8"/>
        </w:rPr>
        <w:t> </w:t>
      </w:r>
      <w:r>
        <w:rPr>
          <w:color w:val="231F20"/>
        </w:rPr>
        <w:t>entre los consumidores para tratar de ganar nichos de mercado, me- diante el ofrecimiento de calidad en sus productos o servicios; estrategias</w:t>
      </w:r>
      <w:r>
        <w:rPr>
          <w:color w:val="231F20"/>
          <w:spacing w:val="-9"/>
        </w:rPr>
        <w:t> </w:t>
      </w:r>
      <w:r>
        <w:rPr>
          <w:color w:val="231F20"/>
        </w:rPr>
        <w:t>mercadológicas</w:t>
      </w:r>
      <w:r>
        <w:rPr>
          <w:color w:val="231F20"/>
          <w:spacing w:val="-9"/>
        </w:rPr>
        <w:t> </w:t>
      </w:r>
      <w:r>
        <w:rPr>
          <w:color w:val="231F20"/>
        </w:rPr>
        <w:t>de</w:t>
      </w:r>
      <w:r>
        <w:rPr>
          <w:color w:val="231F20"/>
          <w:spacing w:val="-9"/>
        </w:rPr>
        <w:t> </w:t>
      </w:r>
      <w:r>
        <w:rPr>
          <w:color w:val="231F20"/>
        </w:rPr>
        <w:t>mayor</w:t>
      </w:r>
      <w:r>
        <w:rPr>
          <w:color w:val="231F20"/>
          <w:spacing w:val="-9"/>
        </w:rPr>
        <w:t> </w:t>
      </w:r>
      <w:r>
        <w:rPr>
          <w:color w:val="231F20"/>
        </w:rPr>
        <w:t>impacto;</w:t>
      </w:r>
      <w:r>
        <w:rPr>
          <w:color w:val="231F20"/>
          <w:spacing w:val="-9"/>
        </w:rPr>
        <w:t> </w:t>
      </w:r>
      <w:r>
        <w:rPr>
          <w:color w:val="231F20"/>
        </w:rPr>
        <w:t>innovación</w:t>
      </w:r>
      <w:r>
        <w:rPr>
          <w:color w:val="231F20"/>
          <w:spacing w:val="-9"/>
        </w:rPr>
        <w:t> </w:t>
      </w:r>
      <w:r>
        <w:rPr>
          <w:color w:val="231F20"/>
        </w:rPr>
        <w:t>y</w:t>
      </w:r>
      <w:r>
        <w:rPr>
          <w:color w:val="231F20"/>
          <w:spacing w:val="-9"/>
        </w:rPr>
        <w:t> </w:t>
      </w:r>
      <w:r>
        <w:rPr>
          <w:color w:val="231F20"/>
        </w:rPr>
        <w:t>com- petitividad entre precios y beneficios que puede recibir el</w:t>
      </w:r>
      <w:r>
        <w:rPr>
          <w:color w:val="231F20"/>
          <w:spacing w:val="-11"/>
        </w:rPr>
        <w:t> </w:t>
      </w:r>
      <w:r>
        <w:rPr>
          <w:color w:val="231F20"/>
        </w:rPr>
        <w:t>consu- </w:t>
      </w:r>
      <w:r>
        <w:rPr>
          <w:color w:val="231F20"/>
          <w:spacing w:val="-4"/>
        </w:rPr>
        <w:t>midor.</w:t>
      </w:r>
    </w:p>
    <w:p>
      <w:pPr>
        <w:pStyle w:val="BodyText"/>
        <w:spacing w:line="261" w:lineRule="auto"/>
        <w:ind w:left="833" w:firstLine="226"/>
        <w:jc w:val="both"/>
      </w:pPr>
      <w:r>
        <w:rPr>
          <w:color w:val="231F20"/>
        </w:rPr>
        <w:t>No obstante, los medios de comunicación, como parte consti- tutiva tanto de las redes globales de capital como de su función en el mercado, contribuyen de manera estratégica a que las per- sonas crean que viven en un mundo altamente competitivo, de libre mercado y que compran y consumen en medio de un  mun-</w:t>
      </w:r>
    </w:p>
    <w:p>
      <w:pPr>
        <w:pStyle w:val="BodyText"/>
        <w:spacing w:line="261" w:lineRule="auto" w:before="42"/>
        <w:ind w:left="833" w:right="831"/>
        <w:jc w:val="both"/>
      </w:pPr>
      <w:r>
        <w:rPr/>
        <w:br w:type="column"/>
      </w:r>
      <w:r>
        <w:rPr>
          <w:color w:val="231F20"/>
        </w:rPr>
        <w:t>do caracterizado por la diversidad y la libertad. Lo que intenta- ré poner en claro es que desde hace varias décadas hemos sido testigos de cómo diferentes sectores económicos, en realidad, se han constituido en vetas altamente rentables para unos cuantos empresarios que han sabido aprovechar las crisis económicas, al tiempo</w:t>
      </w:r>
      <w:r>
        <w:rPr>
          <w:color w:val="231F20"/>
          <w:spacing w:val="-13"/>
        </w:rPr>
        <w:t> </w:t>
      </w:r>
      <w:r>
        <w:rPr>
          <w:color w:val="231F20"/>
        </w:rPr>
        <w:t>que</w:t>
      </w:r>
      <w:r>
        <w:rPr>
          <w:color w:val="231F20"/>
          <w:spacing w:val="-13"/>
        </w:rPr>
        <w:t> </w:t>
      </w:r>
      <w:r>
        <w:rPr>
          <w:color w:val="231F20"/>
        </w:rPr>
        <w:t>han</w:t>
      </w:r>
      <w:r>
        <w:rPr>
          <w:color w:val="231F20"/>
          <w:spacing w:val="-13"/>
        </w:rPr>
        <w:t> </w:t>
      </w:r>
      <w:r>
        <w:rPr>
          <w:color w:val="231F20"/>
        </w:rPr>
        <w:t>extraído</w:t>
      </w:r>
      <w:r>
        <w:rPr>
          <w:color w:val="231F20"/>
          <w:spacing w:val="-13"/>
        </w:rPr>
        <w:t> </w:t>
      </w:r>
      <w:r>
        <w:rPr>
          <w:color w:val="231F20"/>
        </w:rPr>
        <w:t>jugo</w:t>
      </w:r>
      <w:r>
        <w:rPr>
          <w:color w:val="231F20"/>
          <w:spacing w:val="-13"/>
        </w:rPr>
        <w:t> </w:t>
      </w:r>
      <w:r>
        <w:rPr>
          <w:color w:val="231F20"/>
        </w:rPr>
        <w:t>a</w:t>
      </w:r>
      <w:r>
        <w:rPr>
          <w:color w:val="231F20"/>
          <w:spacing w:val="-13"/>
        </w:rPr>
        <w:t> </w:t>
      </w:r>
      <w:r>
        <w:rPr>
          <w:color w:val="231F20"/>
        </w:rPr>
        <w:t>las</w:t>
      </w:r>
      <w:r>
        <w:rPr>
          <w:color w:val="231F20"/>
          <w:spacing w:val="-13"/>
        </w:rPr>
        <w:t> </w:t>
      </w:r>
      <w:r>
        <w:rPr>
          <w:color w:val="231F20"/>
        </w:rPr>
        <w:t>reformas</w:t>
      </w:r>
      <w:r>
        <w:rPr>
          <w:color w:val="231F20"/>
          <w:spacing w:val="-13"/>
        </w:rPr>
        <w:t> </w:t>
      </w:r>
      <w:r>
        <w:rPr>
          <w:color w:val="231F20"/>
        </w:rPr>
        <w:t>estructurales</w:t>
      </w:r>
      <w:r>
        <w:rPr>
          <w:color w:val="231F20"/>
          <w:spacing w:val="-13"/>
        </w:rPr>
        <w:t> </w:t>
      </w:r>
      <w:r>
        <w:rPr>
          <w:color w:val="231F20"/>
        </w:rPr>
        <w:t>de</w:t>
      </w:r>
      <w:r>
        <w:rPr>
          <w:color w:val="231F20"/>
          <w:spacing w:val="-13"/>
        </w:rPr>
        <w:t> </w:t>
      </w:r>
      <w:r>
        <w:rPr>
          <w:color w:val="231F20"/>
        </w:rPr>
        <w:t>libre mercado</w:t>
      </w:r>
      <w:r>
        <w:rPr>
          <w:color w:val="231F20"/>
          <w:spacing w:val="-9"/>
        </w:rPr>
        <w:t> </w:t>
      </w:r>
      <w:r>
        <w:rPr>
          <w:color w:val="231F20"/>
        </w:rPr>
        <w:t>(que</w:t>
      </w:r>
      <w:r>
        <w:rPr>
          <w:color w:val="231F20"/>
          <w:spacing w:val="-8"/>
        </w:rPr>
        <w:t> </w:t>
      </w:r>
      <w:r>
        <w:rPr>
          <w:color w:val="231F20"/>
        </w:rPr>
        <w:t>pauta</w:t>
      </w:r>
      <w:r>
        <w:rPr>
          <w:color w:val="231F20"/>
          <w:spacing w:val="-8"/>
        </w:rPr>
        <w:t> </w:t>
      </w:r>
      <w:r>
        <w:rPr>
          <w:color w:val="231F20"/>
        </w:rPr>
        <w:t>el</w:t>
      </w:r>
      <w:r>
        <w:rPr>
          <w:color w:val="231F20"/>
          <w:spacing w:val="-8"/>
        </w:rPr>
        <w:t> </w:t>
      </w:r>
      <w:r>
        <w:rPr>
          <w:color w:val="231F20"/>
        </w:rPr>
        <w:t>modelo</w:t>
      </w:r>
      <w:r>
        <w:rPr>
          <w:color w:val="231F20"/>
          <w:spacing w:val="-8"/>
        </w:rPr>
        <w:t> </w:t>
      </w:r>
      <w:r>
        <w:rPr>
          <w:color w:val="231F20"/>
        </w:rPr>
        <w:t>neoliberal</w:t>
      </w:r>
      <w:r>
        <w:rPr>
          <w:color w:val="231F20"/>
          <w:spacing w:val="-8"/>
        </w:rPr>
        <w:t> </w:t>
      </w:r>
      <w:r>
        <w:rPr>
          <w:color w:val="231F20"/>
        </w:rPr>
        <w:t>y</w:t>
      </w:r>
      <w:r>
        <w:rPr>
          <w:color w:val="231F20"/>
          <w:spacing w:val="-8"/>
        </w:rPr>
        <w:t> </w:t>
      </w:r>
      <w:r>
        <w:rPr>
          <w:color w:val="231F20"/>
        </w:rPr>
        <w:t>la</w:t>
      </w:r>
      <w:r>
        <w:rPr>
          <w:color w:val="231F20"/>
          <w:spacing w:val="-8"/>
        </w:rPr>
        <w:t> </w:t>
      </w:r>
      <w:r>
        <w:rPr>
          <w:color w:val="231F20"/>
        </w:rPr>
        <w:t>globalización)</w:t>
      </w:r>
      <w:r>
        <w:rPr>
          <w:color w:val="231F20"/>
          <w:spacing w:val="-9"/>
        </w:rPr>
        <w:t> </w:t>
      </w:r>
      <w:r>
        <w:rPr>
          <w:color w:val="231F20"/>
        </w:rPr>
        <w:t>enri- queciéndose y generando más</w:t>
      </w:r>
      <w:r>
        <w:rPr>
          <w:color w:val="231F20"/>
          <w:spacing w:val="-20"/>
        </w:rPr>
        <w:t> </w:t>
      </w:r>
      <w:r>
        <w:rPr>
          <w:color w:val="231F20"/>
        </w:rPr>
        <w:t>pobreza.</w:t>
      </w:r>
    </w:p>
    <w:p>
      <w:pPr>
        <w:pStyle w:val="BodyText"/>
        <w:spacing w:line="261" w:lineRule="auto"/>
        <w:ind w:left="833" w:right="831" w:firstLine="226"/>
        <w:jc w:val="both"/>
      </w:pPr>
      <w:r>
        <w:rPr>
          <w:color w:val="231F20"/>
        </w:rPr>
        <w:t>Nuestro interés en el presente ensayo es, poner de relieve cómo determinados actores y procesos tanto sociales como eco- nómicos –a escala internacional, regional y local—han logrado constituir gran parte de la situación que hoy vivimos en países como</w:t>
      </w:r>
      <w:r>
        <w:rPr>
          <w:color w:val="231F20"/>
          <w:spacing w:val="-6"/>
        </w:rPr>
        <w:t> </w:t>
      </w:r>
      <w:r>
        <w:rPr>
          <w:color w:val="231F20"/>
        </w:rPr>
        <w:t>el</w:t>
      </w:r>
      <w:r>
        <w:rPr>
          <w:color w:val="231F20"/>
          <w:spacing w:val="-6"/>
        </w:rPr>
        <w:t> </w:t>
      </w:r>
      <w:r>
        <w:rPr>
          <w:color w:val="231F20"/>
        </w:rPr>
        <w:t>nuestro</w:t>
      </w:r>
      <w:r>
        <w:rPr>
          <w:color w:val="231F20"/>
          <w:spacing w:val="-6"/>
        </w:rPr>
        <w:t> </w:t>
      </w:r>
      <w:r>
        <w:rPr>
          <w:color w:val="231F20"/>
        </w:rPr>
        <w:t>y</w:t>
      </w:r>
      <w:r>
        <w:rPr>
          <w:color w:val="231F20"/>
          <w:spacing w:val="-6"/>
        </w:rPr>
        <w:t> </w:t>
      </w:r>
      <w:r>
        <w:rPr>
          <w:color w:val="231F20"/>
        </w:rPr>
        <w:t>de</w:t>
      </w:r>
      <w:r>
        <w:rPr>
          <w:color w:val="231F20"/>
          <w:spacing w:val="-6"/>
        </w:rPr>
        <w:t> </w:t>
      </w:r>
      <w:r>
        <w:rPr>
          <w:color w:val="231F20"/>
        </w:rPr>
        <w:t>qué</w:t>
      </w:r>
      <w:r>
        <w:rPr>
          <w:color w:val="231F20"/>
          <w:spacing w:val="-6"/>
        </w:rPr>
        <w:t> </w:t>
      </w:r>
      <w:r>
        <w:rPr>
          <w:color w:val="231F20"/>
        </w:rPr>
        <w:t>manera</w:t>
      </w:r>
      <w:r>
        <w:rPr>
          <w:color w:val="231F20"/>
          <w:spacing w:val="-6"/>
        </w:rPr>
        <w:t> </w:t>
      </w:r>
      <w:r>
        <w:rPr>
          <w:color w:val="231F20"/>
        </w:rPr>
        <w:t>se</w:t>
      </w:r>
      <w:r>
        <w:rPr>
          <w:color w:val="231F20"/>
          <w:spacing w:val="-6"/>
        </w:rPr>
        <w:t> </w:t>
      </w:r>
      <w:r>
        <w:rPr>
          <w:color w:val="231F20"/>
        </w:rPr>
        <w:t>ha</w:t>
      </w:r>
      <w:r>
        <w:rPr>
          <w:color w:val="231F20"/>
          <w:spacing w:val="-6"/>
        </w:rPr>
        <w:t> </w:t>
      </w:r>
      <w:r>
        <w:rPr>
          <w:color w:val="231F20"/>
        </w:rPr>
        <w:t>logrado</w:t>
      </w:r>
      <w:r>
        <w:rPr>
          <w:color w:val="231F20"/>
          <w:spacing w:val="-6"/>
        </w:rPr>
        <w:t> </w:t>
      </w:r>
      <w:r>
        <w:rPr>
          <w:color w:val="231F20"/>
        </w:rPr>
        <w:t>posicionar</w:t>
      </w:r>
      <w:r>
        <w:rPr>
          <w:color w:val="231F20"/>
          <w:spacing w:val="-5"/>
        </w:rPr>
        <w:t> </w:t>
      </w:r>
      <w:r>
        <w:rPr>
          <w:color w:val="231F20"/>
        </w:rPr>
        <w:t>la</w:t>
      </w:r>
      <w:r>
        <w:rPr>
          <w:color w:val="231F20"/>
          <w:spacing w:val="-6"/>
        </w:rPr>
        <w:t> </w:t>
      </w:r>
      <w:r>
        <w:rPr>
          <w:color w:val="231F20"/>
        </w:rPr>
        <w:t>idea de que, gracias a sectores como las telecomunicaciones, estamos avanzando hacia un mejor</w:t>
      </w:r>
      <w:r>
        <w:rPr>
          <w:color w:val="231F20"/>
          <w:spacing w:val="-18"/>
        </w:rPr>
        <w:t> </w:t>
      </w:r>
      <w:r>
        <w:rPr>
          <w:color w:val="231F20"/>
        </w:rPr>
        <w:t>desarrollo.</w:t>
      </w:r>
    </w:p>
    <w:p>
      <w:pPr>
        <w:pStyle w:val="BodyText"/>
      </w:pPr>
    </w:p>
    <w:p>
      <w:pPr>
        <w:pStyle w:val="BodyText"/>
        <w:spacing w:before="10"/>
        <w:rPr>
          <w:sz w:val="25"/>
        </w:rPr>
      </w:pPr>
    </w:p>
    <w:p>
      <w:pPr>
        <w:pStyle w:val="BodyText"/>
        <w:ind w:left="833"/>
        <w:jc w:val="both"/>
        <w:rPr>
          <w:rFonts w:ascii="Arial" w:hAnsi="Arial"/>
        </w:rPr>
      </w:pPr>
      <w:r>
        <w:rPr>
          <w:rFonts w:ascii="Arial" w:hAnsi="Arial"/>
          <w:color w:val="231F20"/>
        </w:rPr>
        <w:t>TELMEX, otro nodo del conglomerado Carlos Slim Helú</w:t>
      </w:r>
    </w:p>
    <w:p>
      <w:pPr>
        <w:pStyle w:val="BodyText"/>
        <w:rPr>
          <w:rFonts w:ascii="Arial"/>
        </w:rPr>
      </w:pPr>
    </w:p>
    <w:p>
      <w:pPr>
        <w:pStyle w:val="BodyText"/>
        <w:spacing w:before="9"/>
        <w:rPr>
          <w:rFonts w:ascii="Arial"/>
          <w:sz w:val="28"/>
        </w:rPr>
      </w:pPr>
    </w:p>
    <w:p>
      <w:pPr>
        <w:pStyle w:val="BodyText"/>
        <w:spacing w:line="261" w:lineRule="auto"/>
        <w:ind w:left="833" w:right="831"/>
        <w:jc w:val="both"/>
      </w:pPr>
      <w:r>
        <w:rPr>
          <w:color w:val="231F20"/>
        </w:rPr>
        <w:t>Hemos decidido tomar como referente el caso del conglomerado empresarial</w:t>
      </w:r>
      <w:r>
        <w:rPr>
          <w:color w:val="231F20"/>
          <w:spacing w:val="-16"/>
        </w:rPr>
        <w:t> </w:t>
      </w:r>
      <w:r>
        <w:rPr>
          <w:color w:val="231F20"/>
        </w:rPr>
        <w:t>multisectorial</w:t>
      </w:r>
      <w:r>
        <w:rPr>
          <w:color w:val="231F20"/>
          <w:spacing w:val="-16"/>
        </w:rPr>
        <w:t> </w:t>
      </w:r>
      <w:r>
        <w:rPr>
          <w:color w:val="231F20"/>
        </w:rPr>
        <w:t>que</w:t>
      </w:r>
      <w:r>
        <w:rPr>
          <w:color w:val="231F20"/>
          <w:spacing w:val="-16"/>
        </w:rPr>
        <w:t> </w:t>
      </w:r>
      <w:r>
        <w:rPr>
          <w:color w:val="231F20"/>
        </w:rPr>
        <w:t>ostenta</w:t>
      </w:r>
      <w:r>
        <w:rPr>
          <w:color w:val="231F20"/>
          <w:spacing w:val="-16"/>
        </w:rPr>
        <w:t> </w:t>
      </w:r>
      <w:r>
        <w:rPr>
          <w:color w:val="231F20"/>
        </w:rPr>
        <w:t>Carlos</w:t>
      </w:r>
      <w:r>
        <w:rPr>
          <w:color w:val="231F20"/>
          <w:spacing w:val="-15"/>
        </w:rPr>
        <w:t> </w:t>
      </w:r>
      <w:r>
        <w:rPr>
          <w:color w:val="231F20"/>
        </w:rPr>
        <w:t>Slim</w:t>
      </w:r>
      <w:r>
        <w:rPr>
          <w:color w:val="231F20"/>
          <w:spacing w:val="-15"/>
        </w:rPr>
        <w:t> </w:t>
      </w:r>
      <w:r>
        <w:rPr>
          <w:color w:val="231F20"/>
        </w:rPr>
        <w:t>Helú.</w:t>
      </w:r>
      <w:r>
        <w:rPr>
          <w:color w:val="231F20"/>
          <w:spacing w:val="-16"/>
        </w:rPr>
        <w:t> </w:t>
      </w:r>
      <w:r>
        <w:rPr>
          <w:color w:val="231F20"/>
        </w:rPr>
        <w:t>Las</w:t>
      </w:r>
      <w:r>
        <w:rPr>
          <w:color w:val="231F20"/>
          <w:spacing w:val="-16"/>
        </w:rPr>
        <w:t> </w:t>
      </w:r>
      <w:r>
        <w:rPr>
          <w:color w:val="231F20"/>
        </w:rPr>
        <w:t>razo- nes son las siguientes: Primero, se trata de un empresario global (López, 2008), dueño o inversionista de gran calibre, no sólo en uno,</w:t>
      </w:r>
      <w:r>
        <w:rPr>
          <w:color w:val="231F20"/>
          <w:spacing w:val="-5"/>
        </w:rPr>
        <w:t> </w:t>
      </w:r>
      <w:r>
        <w:rPr>
          <w:color w:val="231F20"/>
        </w:rPr>
        <w:t>sino</w:t>
      </w:r>
      <w:r>
        <w:rPr>
          <w:color w:val="231F20"/>
          <w:spacing w:val="-6"/>
        </w:rPr>
        <w:t> </w:t>
      </w:r>
      <w:r>
        <w:rPr>
          <w:color w:val="231F20"/>
        </w:rPr>
        <w:t>en</w:t>
      </w:r>
      <w:r>
        <w:rPr>
          <w:color w:val="231F20"/>
          <w:spacing w:val="-6"/>
        </w:rPr>
        <w:t> </w:t>
      </w:r>
      <w:r>
        <w:rPr>
          <w:color w:val="231F20"/>
        </w:rPr>
        <w:t>varios</w:t>
      </w:r>
      <w:r>
        <w:rPr>
          <w:color w:val="231F20"/>
          <w:spacing w:val="-5"/>
        </w:rPr>
        <w:t> </w:t>
      </w:r>
      <w:r>
        <w:rPr>
          <w:color w:val="231F20"/>
        </w:rPr>
        <w:t>sectores</w:t>
      </w:r>
      <w:r>
        <w:rPr>
          <w:color w:val="231F20"/>
          <w:spacing w:val="-6"/>
        </w:rPr>
        <w:t> </w:t>
      </w:r>
      <w:r>
        <w:rPr>
          <w:color w:val="231F20"/>
        </w:rPr>
        <w:t>de</w:t>
      </w:r>
      <w:r>
        <w:rPr>
          <w:color w:val="231F20"/>
          <w:spacing w:val="-6"/>
        </w:rPr>
        <w:t> </w:t>
      </w:r>
      <w:r>
        <w:rPr>
          <w:color w:val="231F20"/>
        </w:rPr>
        <w:t>la</w:t>
      </w:r>
      <w:r>
        <w:rPr>
          <w:color w:val="231F20"/>
          <w:spacing w:val="-5"/>
        </w:rPr>
        <w:t> </w:t>
      </w:r>
      <w:r>
        <w:rPr>
          <w:color w:val="231F20"/>
        </w:rPr>
        <w:t>economía</w:t>
      </w:r>
      <w:r>
        <w:rPr>
          <w:color w:val="231F20"/>
          <w:spacing w:val="-6"/>
        </w:rPr>
        <w:t> </w:t>
      </w:r>
      <w:r>
        <w:rPr>
          <w:color w:val="231F20"/>
        </w:rPr>
        <w:t>tanto</w:t>
      </w:r>
      <w:r>
        <w:rPr>
          <w:color w:val="231F20"/>
          <w:spacing w:val="-6"/>
        </w:rPr>
        <w:t> </w:t>
      </w:r>
      <w:r>
        <w:rPr>
          <w:color w:val="231F20"/>
        </w:rPr>
        <w:t>mexicana</w:t>
      </w:r>
      <w:r>
        <w:rPr>
          <w:color w:val="231F20"/>
          <w:spacing w:val="-5"/>
        </w:rPr>
        <w:t> </w:t>
      </w:r>
      <w:r>
        <w:rPr>
          <w:color w:val="231F20"/>
        </w:rPr>
        <w:t>como mundial</w:t>
      </w:r>
      <w:r>
        <w:rPr>
          <w:color w:val="231F20"/>
          <w:position w:val="7"/>
          <w:sz w:val="13"/>
        </w:rPr>
        <w:t>82</w:t>
      </w:r>
      <w:r>
        <w:rPr>
          <w:color w:val="231F20"/>
        </w:rPr>
        <w:t>. Segundo, ha sido uno de los beneficiarios del neolibe- ralismo que se ha impuesto de manera palpable en nuestro país, a partir de la década de los 80 y de gran parte de América Lati- na, exceptuando Chile que, como es bien sabido, comenzó unos años antes. </w:t>
      </w:r>
      <w:r>
        <w:rPr>
          <w:color w:val="231F20"/>
          <w:spacing w:val="-4"/>
        </w:rPr>
        <w:t>Tercero, </w:t>
      </w:r>
      <w:r>
        <w:rPr>
          <w:color w:val="231F20"/>
        </w:rPr>
        <w:t>desde su accionar y </w:t>
      </w:r>
      <w:r>
        <w:rPr>
          <w:i/>
          <w:color w:val="231F20"/>
        </w:rPr>
        <w:t>ranking </w:t>
      </w:r>
      <w:r>
        <w:rPr>
          <w:color w:val="231F20"/>
        </w:rPr>
        <w:t>acreditado, ha encontrado intersticios para acrecentar la desigualdad social, es decir</w:t>
      </w:r>
      <w:r>
        <w:rPr>
          <w:color w:val="231F20"/>
          <w:spacing w:val="-8"/>
        </w:rPr>
        <w:t> </w:t>
      </w:r>
      <w:r>
        <w:rPr>
          <w:color w:val="231F20"/>
        </w:rPr>
        <w:t>la</w:t>
      </w:r>
      <w:r>
        <w:rPr>
          <w:color w:val="231F20"/>
          <w:spacing w:val="-8"/>
        </w:rPr>
        <w:t> </w:t>
      </w:r>
      <w:r>
        <w:rPr>
          <w:color w:val="231F20"/>
        </w:rPr>
        <w:t>polarización</w:t>
      </w:r>
      <w:r>
        <w:rPr>
          <w:color w:val="231F20"/>
          <w:spacing w:val="-7"/>
        </w:rPr>
        <w:t> </w:t>
      </w:r>
      <w:r>
        <w:rPr>
          <w:color w:val="231F20"/>
        </w:rPr>
        <w:t>entre</w:t>
      </w:r>
      <w:r>
        <w:rPr>
          <w:color w:val="231F20"/>
          <w:spacing w:val="-8"/>
        </w:rPr>
        <w:t> </w:t>
      </w:r>
      <w:r>
        <w:rPr>
          <w:color w:val="231F20"/>
        </w:rPr>
        <w:t>pobres</w:t>
      </w:r>
      <w:r>
        <w:rPr>
          <w:color w:val="231F20"/>
          <w:spacing w:val="-8"/>
        </w:rPr>
        <w:t> </w:t>
      </w:r>
      <w:r>
        <w:rPr>
          <w:color w:val="231F20"/>
        </w:rPr>
        <w:t>y</w:t>
      </w:r>
      <w:r>
        <w:rPr>
          <w:color w:val="231F20"/>
          <w:spacing w:val="-8"/>
        </w:rPr>
        <w:t> </w:t>
      </w:r>
      <w:r>
        <w:rPr>
          <w:color w:val="231F20"/>
        </w:rPr>
        <w:t>ricos</w:t>
      </w:r>
      <w:r>
        <w:rPr>
          <w:color w:val="231F20"/>
          <w:spacing w:val="-9"/>
        </w:rPr>
        <w:t> </w:t>
      </w:r>
      <w:r>
        <w:rPr>
          <w:color w:val="231F20"/>
        </w:rPr>
        <w:t>en</w:t>
      </w:r>
      <w:r>
        <w:rPr>
          <w:color w:val="231F20"/>
          <w:spacing w:val="-8"/>
        </w:rPr>
        <w:t> </w:t>
      </w:r>
      <w:r>
        <w:rPr>
          <w:color w:val="231F20"/>
        </w:rPr>
        <w:t>México</w:t>
      </w:r>
      <w:r>
        <w:rPr>
          <w:color w:val="231F20"/>
          <w:spacing w:val="-7"/>
        </w:rPr>
        <w:t> </w:t>
      </w:r>
      <w:r>
        <w:rPr>
          <w:color w:val="231F20"/>
        </w:rPr>
        <w:t>y</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región donde opera. Cuarto, Slim se ha posicionado como un </w:t>
      </w:r>
      <w:r>
        <w:rPr>
          <w:color w:val="231F20"/>
          <w:spacing w:val="25"/>
        </w:rPr>
        <w:t> </w:t>
      </w:r>
      <w:r>
        <w:rPr>
          <w:color w:val="231F20"/>
        </w:rPr>
        <w:t>interlocu-</w:t>
      </w:r>
    </w:p>
    <w:p>
      <w:pPr>
        <w:spacing w:after="0" w:line="261" w:lineRule="auto"/>
        <w:jc w:val="both"/>
        <w:sectPr>
          <w:footerReference w:type="default" r:id="rId152"/>
          <w:pgSz w:w="15880" w:h="12190" w:orient="landscape"/>
          <w:pgMar w:footer="474" w:header="0" w:top="1040" w:bottom="660" w:left="300" w:right="300"/>
          <w:cols w:num="2" w:equalWidth="0">
            <w:col w:w="6902" w:space="638"/>
            <w:col w:w="7740"/>
          </w:cols>
        </w:sectPr>
      </w:pPr>
    </w:p>
    <w:p>
      <w:pPr>
        <w:pStyle w:val="BodyText"/>
        <w:spacing w:before="1"/>
        <w:rPr>
          <w:sz w:val="2"/>
        </w:rPr>
      </w:pPr>
    </w:p>
    <w:p>
      <w:pPr>
        <w:pStyle w:val="BodyText"/>
        <w:spacing w:line="20" w:lineRule="exact"/>
        <w:ind w:left="823"/>
        <w:rPr>
          <w:sz w:val="2"/>
        </w:rPr>
      </w:pPr>
      <w:r>
        <w:rPr>
          <w:sz w:val="2"/>
        </w:rPr>
        <w:pict>
          <v:group style="width:73pt;height:1pt;mso-position-horizontal-relative:char;mso-position-vertical-relative:line" coordorigin="0,0" coordsize="1460,20">
            <v:line style="position:absolute" from="10,10" to="1450,10" stroked="true" strokeweight="1pt" strokecolor="#231f20"/>
          </v:group>
        </w:pict>
      </w:r>
      <w:r>
        <w:rPr>
          <w:sz w:val="2"/>
        </w:rPr>
      </w:r>
    </w:p>
    <w:p>
      <w:pPr>
        <w:pStyle w:val="ListParagraph"/>
        <w:numPr>
          <w:ilvl w:val="0"/>
          <w:numId w:val="18"/>
        </w:numPr>
        <w:tabs>
          <w:tab w:pos="1073" w:val="left" w:leader="none"/>
          <w:tab w:pos="8373" w:val="left" w:leader="none"/>
          <w:tab w:pos="9813" w:val="left" w:leader="none"/>
        </w:tabs>
        <w:spacing w:line="240" w:lineRule="auto" w:before="19" w:after="0"/>
        <w:ind w:left="1072" w:right="0" w:hanging="239"/>
        <w:jc w:val="left"/>
        <w:rPr>
          <w:sz w:val="18"/>
        </w:rPr>
      </w:pPr>
      <w:r>
        <w:rPr>
          <w:color w:val="231F20"/>
          <w:sz w:val="18"/>
        </w:rPr>
        <w:t>Dicho organismo ha colocado como una suerte de consigna o eslogan,</w:t>
      </w:r>
      <w:r>
        <w:rPr>
          <w:color w:val="231F20"/>
          <w:spacing w:val="-23"/>
          <w:sz w:val="18"/>
        </w:rPr>
        <w:t> </w:t>
      </w:r>
      <w:r>
        <w:rPr>
          <w:color w:val="231F20"/>
          <w:sz w:val="18"/>
        </w:rPr>
        <w:t>el</w:t>
        <w:tab/>
      </w:r>
      <w:r>
        <w:rPr>
          <w:color w:val="231F20"/>
          <w:sz w:val="18"/>
          <w:u w:val="single" w:color="231F20"/>
        </w:rPr>
        <w:t> </w:t>
        <w:tab/>
      </w:r>
    </w:p>
    <w:p>
      <w:pPr>
        <w:spacing w:after="0" w:line="240" w:lineRule="auto"/>
        <w:jc w:val="left"/>
        <w:rPr>
          <w:sz w:val="18"/>
        </w:rPr>
        <w:sectPr>
          <w:type w:val="continuous"/>
          <w:pgSz w:w="15880" w:h="12190" w:orient="landscape"/>
          <w:pgMar w:top="1120" w:bottom="280" w:left="300" w:right="300"/>
        </w:sectPr>
      </w:pPr>
    </w:p>
    <w:p>
      <w:pPr>
        <w:spacing w:line="200" w:lineRule="exact" w:before="0"/>
        <w:ind w:left="833" w:right="-4" w:firstLine="0"/>
        <w:jc w:val="left"/>
        <w:rPr>
          <w:sz w:val="18"/>
        </w:rPr>
      </w:pPr>
      <w:r>
        <w:rPr>
          <w:color w:val="231F20"/>
          <w:sz w:val="18"/>
        </w:rPr>
        <w:t>siguiente: “En América Latina y el Caribe, es la hora de la igualdad: Brechas</w:t>
      </w:r>
      <w:r>
        <w:rPr>
          <w:color w:val="231F20"/>
          <w:spacing w:val="-22"/>
          <w:sz w:val="18"/>
        </w:rPr>
        <w:t> </w:t>
      </w:r>
      <w:r>
        <w:rPr>
          <w:color w:val="231F20"/>
          <w:sz w:val="18"/>
        </w:rPr>
        <w:t>por </w:t>
      </w:r>
      <w:r>
        <w:rPr>
          <w:color w:val="231F20"/>
          <w:spacing w:val="-4"/>
          <w:sz w:val="18"/>
        </w:rPr>
        <w:t>cerrar, </w:t>
      </w:r>
      <w:r>
        <w:rPr>
          <w:color w:val="231F20"/>
          <w:sz w:val="18"/>
        </w:rPr>
        <w:t>caminos por </w:t>
      </w:r>
      <w:r>
        <w:rPr>
          <w:color w:val="231F20"/>
          <w:spacing w:val="-4"/>
          <w:sz w:val="18"/>
        </w:rPr>
        <w:t>abrir”. </w:t>
      </w:r>
      <w:r>
        <w:rPr>
          <w:color w:val="231F20"/>
          <w:sz w:val="18"/>
        </w:rPr>
        <w:t>Sin embargo, la tónica persiste, pues cada vez hay más pobres y menos personas y países se hacen inmensamente</w:t>
      </w:r>
      <w:r>
        <w:rPr>
          <w:color w:val="231F20"/>
          <w:spacing w:val="-25"/>
          <w:sz w:val="18"/>
        </w:rPr>
        <w:t> </w:t>
      </w:r>
      <w:r>
        <w:rPr>
          <w:color w:val="231F20"/>
          <w:sz w:val="18"/>
        </w:rPr>
        <w:t>ricos.</w:t>
      </w:r>
    </w:p>
    <w:p>
      <w:pPr>
        <w:pStyle w:val="ListParagraph"/>
        <w:numPr>
          <w:ilvl w:val="0"/>
          <w:numId w:val="18"/>
        </w:numPr>
        <w:tabs>
          <w:tab w:pos="1593" w:val="left" w:leader="none"/>
          <w:tab w:pos="1594" w:val="left" w:leader="none"/>
        </w:tabs>
        <w:spacing w:line="200" w:lineRule="exact" w:before="0" w:after="0"/>
        <w:ind w:left="833" w:right="832" w:firstLine="0"/>
        <w:jc w:val="left"/>
        <w:rPr>
          <w:sz w:val="18"/>
        </w:rPr>
      </w:pPr>
      <w:r>
        <w:rPr>
          <w:color w:val="231F20"/>
          <w:spacing w:val="-1"/>
          <w:sz w:val="18"/>
        </w:rPr>
        <w:br w:type="column"/>
      </w:r>
      <w:r>
        <w:rPr>
          <w:color w:val="231F20"/>
          <w:sz w:val="18"/>
        </w:rPr>
        <w:t>Mediante Global </w:t>
      </w:r>
      <w:r>
        <w:rPr>
          <w:color w:val="231F20"/>
          <w:spacing w:val="-3"/>
          <w:sz w:val="18"/>
        </w:rPr>
        <w:t>Telecom </w:t>
      </w:r>
      <w:r>
        <w:rPr>
          <w:color w:val="231F20"/>
          <w:sz w:val="18"/>
        </w:rPr>
        <w:t>y Grupo Carso, tiene empresas y/o acciones radicadas en América Latina y el Caribe, en Estados Unidos de Norteamérica, China y Alemania. Dicha condición lo ubica como empresario</w:t>
      </w:r>
      <w:r>
        <w:rPr>
          <w:color w:val="231F20"/>
          <w:spacing w:val="-15"/>
          <w:sz w:val="18"/>
        </w:rPr>
        <w:t> </w:t>
      </w:r>
      <w:r>
        <w:rPr>
          <w:color w:val="231F20"/>
          <w:sz w:val="18"/>
        </w:rPr>
        <w:t>mundial.</w:t>
      </w:r>
    </w:p>
    <w:p>
      <w:pPr>
        <w:spacing w:after="0" w:line="200" w:lineRule="exact"/>
        <w:jc w:val="left"/>
        <w:rPr>
          <w:sz w:val="18"/>
        </w:rPr>
        <w:sectPr>
          <w:type w:val="continuous"/>
          <w:pgSz w:w="15880" w:h="12190" w:orient="landscape"/>
          <w:pgMar w:top="1120" w:bottom="280" w:left="300" w:right="300"/>
          <w:cols w:num="2" w:equalWidth="0">
            <w:col w:w="6873" w:space="667"/>
            <w:col w:w="7740"/>
          </w:cols>
        </w:sectPr>
      </w:pPr>
    </w:p>
    <w:p>
      <w:pPr>
        <w:pStyle w:val="BodyText"/>
        <w:spacing w:line="261" w:lineRule="auto" w:before="42"/>
        <w:ind w:left="833"/>
        <w:jc w:val="both"/>
      </w:pPr>
      <w:r>
        <w:rPr>
          <w:color w:val="231F20"/>
        </w:rPr>
        <w:t>tor ineludible ante algunos organismos multilaterales, presiden- tes de México, Secretarios de Estado, Senadores y Diputados, así como también con varios presidentes y empresarios de la región latinoamericana, mediante la filantropía; con exmandatarios y empresarios,</w:t>
      </w:r>
      <w:r>
        <w:rPr>
          <w:color w:val="231F20"/>
          <w:spacing w:val="-7"/>
        </w:rPr>
        <w:t> </w:t>
      </w:r>
      <w:r>
        <w:rPr>
          <w:color w:val="231F20"/>
        </w:rPr>
        <w:t>tanto</w:t>
      </w:r>
      <w:r>
        <w:rPr>
          <w:color w:val="231F20"/>
          <w:spacing w:val="-6"/>
        </w:rPr>
        <w:t> </w:t>
      </w:r>
      <w:r>
        <w:rPr>
          <w:color w:val="231F20"/>
        </w:rPr>
        <w:t>norteamericanos</w:t>
      </w:r>
      <w:r>
        <w:rPr>
          <w:color w:val="231F20"/>
          <w:spacing w:val="-7"/>
        </w:rPr>
        <w:t> </w:t>
      </w:r>
      <w:r>
        <w:rPr>
          <w:color w:val="231F20"/>
        </w:rPr>
        <w:t>como</w:t>
      </w:r>
      <w:r>
        <w:rPr>
          <w:color w:val="231F20"/>
          <w:spacing w:val="-6"/>
        </w:rPr>
        <w:t> </w:t>
      </w:r>
      <w:r>
        <w:rPr>
          <w:color w:val="231F20"/>
        </w:rPr>
        <w:t>canadienses,</w:t>
      </w:r>
      <w:r>
        <w:rPr>
          <w:color w:val="231F20"/>
          <w:spacing w:val="-6"/>
        </w:rPr>
        <w:t> </w:t>
      </w:r>
      <w:r>
        <w:rPr>
          <w:color w:val="231F20"/>
        </w:rPr>
        <w:t>entre</w:t>
      </w:r>
      <w:r>
        <w:rPr>
          <w:color w:val="231F20"/>
          <w:spacing w:val="-6"/>
        </w:rPr>
        <w:t> </w:t>
      </w:r>
      <w:r>
        <w:rPr>
          <w:color w:val="231F20"/>
        </w:rPr>
        <w:t>los que destacan Bill Gates, William Clinton y Frank Giustra. Quinto, su incursión más notable en el sector de las telecomunicaciones en México, despuntó de manera clara cuando compró una signi- ficativa porción de la paraestatal </w:t>
      </w:r>
      <w:r>
        <w:rPr>
          <w:color w:val="231F20"/>
          <w:spacing w:val="-3"/>
        </w:rPr>
        <w:t>Teléfonos </w:t>
      </w:r>
      <w:r>
        <w:rPr>
          <w:color w:val="231F20"/>
        </w:rPr>
        <w:t>de México (TELMEX), en el año 1990. Sexto, a </w:t>
      </w:r>
      <w:r>
        <w:rPr>
          <w:color w:val="231F20"/>
          <w:spacing w:val="-3"/>
        </w:rPr>
        <w:t>través </w:t>
      </w:r>
      <w:r>
        <w:rPr>
          <w:color w:val="231F20"/>
        </w:rPr>
        <w:t>de ámbitos como la Responsabili- dad</w:t>
      </w:r>
      <w:r>
        <w:rPr>
          <w:color w:val="231F20"/>
          <w:spacing w:val="-10"/>
        </w:rPr>
        <w:t> </w:t>
      </w:r>
      <w:r>
        <w:rPr>
          <w:color w:val="231F20"/>
        </w:rPr>
        <w:t>Social</w:t>
      </w:r>
      <w:r>
        <w:rPr>
          <w:color w:val="231F20"/>
          <w:spacing w:val="-9"/>
        </w:rPr>
        <w:t> </w:t>
      </w:r>
      <w:r>
        <w:rPr>
          <w:color w:val="231F20"/>
        </w:rPr>
        <w:t>de</w:t>
      </w:r>
      <w:r>
        <w:rPr>
          <w:color w:val="231F20"/>
          <w:spacing w:val="-9"/>
        </w:rPr>
        <w:t> </w:t>
      </w:r>
      <w:r>
        <w:rPr>
          <w:color w:val="231F20"/>
        </w:rPr>
        <w:t>las</w:t>
      </w:r>
      <w:r>
        <w:rPr>
          <w:color w:val="231F20"/>
          <w:spacing w:val="-9"/>
        </w:rPr>
        <w:t> </w:t>
      </w:r>
      <w:r>
        <w:rPr>
          <w:color w:val="231F20"/>
        </w:rPr>
        <w:t>Empresas</w:t>
      </w:r>
      <w:r>
        <w:rPr>
          <w:color w:val="231F20"/>
          <w:spacing w:val="-10"/>
        </w:rPr>
        <w:t> </w:t>
      </w:r>
      <w:r>
        <w:rPr>
          <w:color w:val="231F20"/>
        </w:rPr>
        <w:t>(RSE)</w:t>
      </w:r>
      <w:r>
        <w:rPr>
          <w:color w:val="231F20"/>
          <w:spacing w:val="-9"/>
        </w:rPr>
        <w:t> </w:t>
      </w:r>
      <w:r>
        <w:rPr>
          <w:color w:val="231F20"/>
        </w:rPr>
        <w:t>ha</w:t>
      </w:r>
      <w:r>
        <w:rPr>
          <w:color w:val="231F20"/>
          <w:spacing w:val="-9"/>
        </w:rPr>
        <w:t> </w:t>
      </w:r>
      <w:r>
        <w:rPr>
          <w:color w:val="231F20"/>
        </w:rPr>
        <w:t>sabido</w:t>
      </w:r>
      <w:r>
        <w:rPr>
          <w:color w:val="231F20"/>
          <w:spacing w:val="-10"/>
        </w:rPr>
        <w:t> </w:t>
      </w:r>
      <w:r>
        <w:rPr>
          <w:color w:val="231F20"/>
        </w:rPr>
        <w:t>encontrar</w:t>
      </w:r>
      <w:r>
        <w:rPr>
          <w:color w:val="231F20"/>
          <w:spacing w:val="-9"/>
        </w:rPr>
        <w:t> </w:t>
      </w:r>
      <w:r>
        <w:rPr>
          <w:color w:val="231F20"/>
        </w:rPr>
        <w:t>nichos</w:t>
      </w:r>
      <w:r>
        <w:rPr>
          <w:color w:val="231F20"/>
          <w:spacing w:val="-9"/>
        </w:rPr>
        <w:t> </w:t>
      </w:r>
      <w:r>
        <w:rPr>
          <w:color w:val="231F20"/>
        </w:rPr>
        <w:t>que, como</w:t>
      </w:r>
      <w:r>
        <w:rPr>
          <w:color w:val="231F20"/>
          <w:spacing w:val="-6"/>
        </w:rPr>
        <w:t> </w:t>
      </w:r>
      <w:r>
        <w:rPr>
          <w:color w:val="231F20"/>
        </w:rPr>
        <w:t>varios</w:t>
      </w:r>
      <w:r>
        <w:rPr>
          <w:color w:val="231F20"/>
          <w:spacing w:val="-5"/>
        </w:rPr>
        <w:t> </w:t>
      </w:r>
      <w:r>
        <w:rPr>
          <w:color w:val="231F20"/>
        </w:rPr>
        <w:t>de</w:t>
      </w:r>
      <w:r>
        <w:rPr>
          <w:color w:val="231F20"/>
          <w:spacing w:val="-6"/>
        </w:rPr>
        <w:t> </w:t>
      </w:r>
      <w:r>
        <w:rPr>
          <w:color w:val="231F20"/>
        </w:rPr>
        <w:t>sus</w:t>
      </w:r>
      <w:r>
        <w:rPr>
          <w:color w:val="231F20"/>
          <w:spacing w:val="-6"/>
        </w:rPr>
        <w:t> </w:t>
      </w:r>
      <w:r>
        <w:rPr>
          <w:color w:val="231F20"/>
        </w:rPr>
        <w:t>pares</w:t>
      </w:r>
      <w:r>
        <w:rPr>
          <w:color w:val="231F20"/>
          <w:spacing w:val="-6"/>
        </w:rPr>
        <w:t> </w:t>
      </w:r>
      <w:r>
        <w:rPr>
          <w:color w:val="231F20"/>
        </w:rPr>
        <w:t>empresariales,</w:t>
      </w:r>
      <w:r>
        <w:rPr>
          <w:color w:val="231F20"/>
          <w:spacing w:val="-6"/>
        </w:rPr>
        <w:t> </w:t>
      </w:r>
      <w:r>
        <w:rPr>
          <w:color w:val="231F20"/>
        </w:rPr>
        <w:t>contribuyen</w:t>
      </w:r>
      <w:r>
        <w:rPr>
          <w:color w:val="231F20"/>
          <w:spacing w:val="-6"/>
        </w:rPr>
        <w:t> </w:t>
      </w:r>
      <w:r>
        <w:rPr>
          <w:color w:val="231F20"/>
        </w:rPr>
        <w:t>a</w:t>
      </w:r>
      <w:r>
        <w:rPr>
          <w:color w:val="231F20"/>
          <w:spacing w:val="-6"/>
        </w:rPr>
        <w:t> </w:t>
      </w:r>
      <w:r>
        <w:rPr>
          <w:color w:val="231F20"/>
        </w:rPr>
        <w:t>edulcorar o “limpiar” su </w:t>
      </w:r>
      <w:r>
        <w:rPr>
          <w:color w:val="231F20"/>
          <w:spacing w:val="-3"/>
        </w:rPr>
        <w:t>avance </w:t>
      </w:r>
      <w:r>
        <w:rPr>
          <w:color w:val="231F20"/>
        </w:rPr>
        <w:t>descomunal a </w:t>
      </w:r>
      <w:r>
        <w:rPr>
          <w:color w:val="231F20"/>
          <w:spacing w:val="-3"/>
        </w:rPr>
        <w:t>través </w:t>
      </w:r>
      <w:r>
        <w:rPr>
          <w:color w:val="231F20"/>
        </w:rPr>
        <w:t>de la labor de funda- ciones</w:t>
      </w:r>
      <w:r>
        <w:rPr>
          <w:color w:val="231F20"/>
          <w:position w:val="7"/>
          <w:sz w:val="13"/>
        </w:rPr>
        <w:t>83 </w:t>
      </w:r>
      <w:r>
        <w:rPr>
          <w:color w:val="231F20"/>
        </w:rPr>
        <w:t>y programas que –en realidad—acrecientan su </w:t>
      </w:r>
      <w:r>
        <w:rPr>
          <w:color w:val="231F20"/>
          <w:spacing w:val="-4"/>
        </w:rPr>
        <w:t>poder, </w:t>
      </w:r>
      <w:r>
        <w:rPr>
          <w:color w:val="231F20"/>
        </w:rPr>
        <w:t>tanto económico como</w:t>
      </w:r>
      <w:r>
        <w:rPr>
          <w:color w:val="231F20"/>
          <w:spacing w:val="-16"/>
        </w:rPr>
        <w:t> </w:t>
      </w:r>
      <w:r>
        <w:rPr>
          <w:color w:val="231F20"/>
        </w:rPr>
        <w:t>político.</w:t>
      </w:r>
    </w:p>
    <w:p>
      <w:pPr>
        <w:pStyle w:val="BodyText"/>
      </w:pPr>
    </w:p>
    <w:p>
      <w:pPr>
        <w:pStyle w:val="BodyText"/>
        <w:spacing w:before="10"/>
        <w:rPr>
          <w:sz w:val="25"/>
        </w:rPr>
      </w:pPr>
    </w:p>
    <w:p>
      <w:pPr>
        <w:pStyle w:val="BodyText"/>
        <w:ind w:left="833"/>
        <w:jc w:val="both"/>
        <w:rPr>
          <w:rFonts w:ascii="Arial"/>
        </w:rPr>
      </w:pPr>
      <w:r>
        <w:rPr>
          <w:rFonts w:ascii="Arial"/>
          <w:color w:val="231F20"/>
          <w:w w:val="105"/>
        </w:rPr>
        <w:t>Contexto</w:t>
      </w:r>
    </w:p>
    <w:p>
      <w:pPr>
        <w:pStyle w:val="BodyText"/>
        <w:spacing w:before="5"/>
        <w:rPr>
          <w:rFonts w:ascii="Arial"/>
          <w:sz w:val="26"/>
        </w:rPr>
      </w:pPr>
    </w:p>
    <w:p>
      <w:pPr>
        <w:pStyle w:val="BodyText"/>
        <w:spacing w:line="261" w:lineRule="auto"/>
        <w:ind w:left="833"/>
        <w:jc w:val="both"/>
      </w:pPr>
      <w:r>
        <w:rPr>
          <w:color w:val="231F20"/>
        </w:rPr>
        <w:t>En torno al tema que nos ocupa, es indispensable traer a cola- ción</w:t>
      </w:r>
      <w:r>
        <w:rPr>
          <w:color w:val="231F20"/>
          <w:spacing w:val="-8"/>
        </w:rPr>
        <w:t> </w:t>
      </w:r>
      <w:r>
        <w:rPr>
          <w:color w:val="231F20"/>
        </w:rPr>
        <w:t>los</w:t>
      </w:r>
      <w:r>
        <w:rPr>
          <w:color w:val="231F20"/>
          <w:spacing w:val="-8"/>
        </w:rPr>
        <w:t> </w:t>
      </w:r>
      <w:r>
        <w:rPr>
          <w:color w:val="231F20"/>
        </w:rPr>
        <w:t>siguientes</w:t>
      </w:r>
      <w:r>
        <w:rPr>
          <w:color w:val="231F20"/>
          <w:spacing w:val="-8"/>
        </w:rPr>
        <w:t> </w:t>
      </w:r>
      <w:r>
        <w:rPr>
          <w:color w:val="231F20"/>
        </w:rPr>
        <w:t>acontecimientos.</w:t>
      </w:r>
      <w:r>
        <w:rPr>
          <w:color w:val="231F20"/>
          <w:spacing w:val="-8"/>
        </w:rPr>
        <w:t> </w:t>
      </w:r>
      <w:r>
        <w:rPr>
          <w:color w:val="231F20"/>
        </w:rPr>
        <w:t>A</w:t>
      </w:r>
      <w:r>
        <w:rPr>
          <w:color w:val="231F20"/>
          <w:spacing w:val="-8"/>
        </w:rPr>
        <w:t> </w:t>
      </w:r>
      <w:r>
        <w:rPr>
          <w:color w:val="231F20"/>
        </w:rPr>
        <w:t>pesar</w:t>
      </w:r>
      <w:r>
        <w:rPr>
          <w:color w:val="231F20"/>
          <w:spacing w:val="-8"/>
        </w:rPr>
        <w:t> </w:t>
      </w:r>
      <w:r>
        <w:rPr>
          <w:color w:val="231F20"/>
        </w:rPr>
        <w:t>de</w:t>
      </w:r>
      <w:r>
        <w:rPr>
          <w:color w:val="231F20"/>
          <w:spacing w:val="-8"/>
        </w:rPr>
        <w:t> </w:t>
      </w:r>
      <w:r>
        <w:rPr>
          <w:color w:val="231F20"/>
        </w:rPr>
        <w:t>que</w:t>
      </w:r>
      <w:r>
        <w:rPr>
          <w:color w:val="231F20"/>
          <w:spacing w:val="-8"/>
        </w:rPr>
        <w:t> </w:t>
      </w:r>
      <w:r>
        <w:rPr>
          <w:color w:val="231F20"/>
        </w:rPr>
        <w:t>el</w:t>
      </w:r>
      <w:r>
        <w:rPr>
          <w:color w:val="231F20"/>
          <w:spacing w:val="-8"/>
        </w:rPr>
        <w:t> </w:t>
      </w:r>
      <w:r>
        <w:rPr>
          <w:color w:val="231F20"/>
          <w:spacing w:val="-3"/>
        </w:rPr>
        <w:t>Tratado</w:t>
      </w:r>
      <w:r>
        <w:rPr>
          <w:color w:val="231F20"/>
          <w:spacing w:val="-8"/>
        </w:rPr>
        <w:t> </w:t>
      </w:r>
      <w:r>
        <w:rPr>
          <w:color w:val="231F20"/>
        </w:rPr>
        <w:t>del Libre Comercio (TLCAN) entre México, Estados Unidos de Nor- teamérica</w:t>
      </w:r>
      <w:r>
        <w:rPr>
          <w:color w:val="231F20"/>
          <w:spacing w:val="-5"/>
        </w:rPr>
        <w:t> </w:t>
      </w:r>
      <w:r>
        <w:rPr>
          <w:color w:val="231F20"/>
        </w:rPr>
        <w:t>y</w:t>
      </w:r>
      <w:r>
        <w:rPr>
          <w:color w:val="231F20"/>
          <w:spacing w:val="-5"/>
        </w:rPr>
        <w:t> </w:t>
      </w:r>
      <w:r>
        <w:rPr>
          <w:color w:val="231F20"/>
        </w:rPr>
        <w:t>Canadá</w:t>
      </w:r>
      <w:r>
        <w:rPr>
          <w:color w:val="231F20"/>
          <w:spacing w:val="-5"/>
        </w:rPr>
        <w:t> </w:t>
      </w:r>
      <w:r>
        <w:rPr>
          <w:color w:val="231F20"/>
        </w:rPr>
        <w:t>se</w:t>
      </w:r>
      <w:r>
        <w:rPr>
          <w:color w:val="231F20"/>
          <w:spacing w:val="-5"/>
        </w:rPr>
        <w:t> </w:t>
      </w:r>
      <w:r>
        <w:rPr>
          <w:color w:val="231F20"/>
        </w:rPr>
        <w:t>firmó</w:t>
      </w:r>
      <w:r>
        <w:rPr>
          <w:color w:val="231F20"/>
          <w:spacing w:val="-5"/>
        </w:rPr>
        <w:t> </w:t>
      </w:r>
      <w:r>
        <w:rPr>
          <w:color w:val="231F20"/>
        </w:rPr>
        <w:t>para</w:t>
      </w:r>
      <w:r>
        <w:rPr>
          <w:color w:val="231F20"/>
          <w:spacing w:val="-5"/>
        </w:rPr>
        <w:t> </w:t>
      </w:r>
      <w:r>
        <w:rPr>
          <w:color w:val="231F20"/>
        </w:rPr>
        <w:t>que</w:t>
      </w:r>
      <w:r>
        <w:rPr>
          <w:color w:val="231F20"/>
          <w:spacing w:val="-5"/>
        </w:rPr>
        <w:t> </w:t>
      </w:r>
      <w:r>
        <w:rPr>
          <w:color w:val="231F20"/>
        </w:rPr>
        <w:t>entrara</w:t>
      </w:r>
      <w:r>
        <w:rPr>
          <w:color w:val="231F20"/>
          <w:spacing w:val="-5"/>
        </w:rPr>
        <w:t> </w:t>
      </w:r>
      <w:r>
        <w:rPr>
          <w:color w:val="231F20"/>
        </w:rPr>
        <w:t>en</w:t>
      </w:r>
      <w:r>
        <w:rPr>
          <w:color w:val="231F20"/>
          <w:spacing w:val="-5"/>
        </w:rPr>
        <w:t> </w:t>
      </w:r>
      <w:r>
        <w:rPr>
          <w:color w:val="231F20"/>
        </w:rPr>
        <w:t>vigor</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ama- necer de 1994; es conveniente retroceder un poco. En el año de 1980,</w:t>
      </w:r>
      <w:r>
        <w:rPr>
          <w:color w:val="231F20"/>
          <w:spacing w:val="-8"/>
        </w:rPr>
        <w:t> </w:t>
      </w:r>
      <w:r>
        <w:rPr>
          <w:color w:val="231F20"/>
        </w:rPr>
        <w:t>América</w:t>
      </w:r>
      <w:r>
        <w:rPr>
          <w:color w:val="231F20"/>
          <w:spacing w:val="-8"/>
        </w:rPr>
        <w:t> </w:t>
      </w:r>
      <w:r>
        <w:rPr>
          <w:color w:val="231F20"/>
        </w:rPr>
        <w:t>Latina</w:t>
      </w:r>
      <w:r>
        <w:rPr>
          <w:color w:val="231F20"/>
          <w:spacing w:val="-9"/>
        </w:rPr>
        <w:t> </w:t>
      </w:r>
      <w:r>
        <w:rPr>
          <w:color w:val="231F20"/>
        </w:rPr>
        <w:t>y</w:t>
      </w:r>
      <w:r>
        <w:rPr>
          <w:color w:val="231F20"/>
          <w:spacing w:val="-8"/>
        </w:rPr>
        <w:t> </w:t>
      </w:r>
      <w:r>
        <w:rPr>
          <w:color w:val="231F20"/>
        </w:rPr>
        <w:t>en</w:t>
      </w:r>
      <w:r>
        <w:rPr>
          <w:color w:val="231F20"/>
          <w:spacing w:val="-8"/>
        </w:rPr>
        <w:t> </w:t>
      </w:r>
      <w:r>
        <w:rPr>
          <w:color w:val="231F20"/>
        </w:rPr>
        <w:t>consecuencia</w:t>
      </w:r>
      <w:r>
        <w:rPr>
          <w:color w:val="231F20"/>
          <w:spacing w:val="-8"/>
        </w:rPr>
        <w:t> </w:t>
      </w:r>
      <w:r>
        <w:rPr>
          <w:color w:val="231F20"/>
        </w:rPr>
        <w:t>México,</w:t>
      </w:r>
      <w:r>
        <w:rPr>
          <w:color w:val="231F20"/>
          <w:spacing w:val="-7"/>
        </w:rPr>
        <w:t> </w:t>
      </w:r>
      <w:r>
        <w:rPr>
          <w:color w:val="231F20"/>
        </w:rPr>
        <w:t>experimentaban los</w:t>
      </w:r>
      <w:r>
        <w:rPr>
          <w:color w:val="231F20"/>
          <w:spacing w:val="-11"/>
        </w:rPr>
        <w:t> </w:t>
      </w:r>
      <w:r>
        <w:rPr>
          <w:color w:val="231F20"/>
        </w:rPr>
        <w:t>impactos</w:t>
      </w:r>
      <w:r>
        <w:rPr>
          <w:color w:val="231F20"/>
          <w:spacing w:val="-12"/>
        </w:rPr>
        <w:t> </w:t>
      </w:r>
      <w:r>
        <w:rPr>
          <w:color w:val="231F20"/>
        </w:rPr>
        <w:t>de</w:t>
      </w:r>
      <w:r>
        <w:rPr>
          <w:color w:val="231F20"/>
          <w:spacing w:val="-11"/>
        </w:rPr>
        <w:t> </w:t>
      </w:r>
      <w:r>
        <w:rPr>
          <w:color w:val="231F20"/>
        </w:rPr>
        <w:t>la</w:t>
      </w:r>
      <w:r>
        <w:rPr>
          <w:color w:val="231F20"/>
          <w:spacing w:val="-11"/>
        </w:rPr>
        <w:t> </w:t>
      </w:r>
      <w:r>
        <w:rPr>
          <w:color w:val="231F20"/>
        </w:rPr>
        <w:t>llamada</w:t>
      </w:r>
      <w:r>
        <w:rPr>
          <w:color w:val="231F20"/>
          <w:spacing w:val="-11"/>
        </w:rPr>
        <w:t> </w:t>
      </w:r>
      <w:r>
        <w:rPr>
          <w:color w:val="231F20"/>
        </w:rPr>
        <w:t>crisis</w:t>
      </w:r>
      <w:r>
        <w:rPr>
          <w:color w:val="231F20"/>
          <w:spacing w:val="-12"/>
        </w:rPr>
        <w:t> </w:t>
      </w:r>
      <w:r>
        <w:rPr>
          <w:color w:val="231F20"/>
        </w:rPr>
        <w:t>por</w:t>
      </w:r>
      <w:r>
        <w:rPr>
          <w:color w:val="231F20"/>
          <w:spacing w:val="-12"/>
        </w:rPr>
        <w:t> </w:t>
      </w:r>
      <w:r>
        <w:rPr>
          <w:color w:val="231F20"/>
        </w:rPr>
        <w:t>sobreproducción</w:t>
      </w:r>
      <w:r>
        <w:rPr>
          <w:color w:val="231F20"/>
          <w:spacing w:val="-12"/>
        </w:rPr>
        <w:t> </w:t>
      </w:r>
      <w:r>
        <w:rPr>
          <w:color w:val="231F20"/>
        </w:rPr>
        <w:t>(Bello,</w:t>
      </w:r>
      <w:r>
        <w:rPr>
          <w:color w:val="231F20"/>
          <w:spacing w:val="-11"/>
        </w:rPr>
        <w:t> </w:t>
      </w:r>
      <w:r>
        <w:rPr>
          <w:color w:val="231F20"/>
        </w:rPr>
        <w:t>cita- do</w:t>
      </w:r>
      <w:r>
        <w:rPr>
          <w:color w:val="231F20"/>
          <w:spacing w:val="-4"/>
        </w:rPr>
        <w:t> </w:t>
      </w:r>
      <w:r>
        <w:rPr>
          <w:color w:val="231F20"/>
        </w:rPr>
        <w:t>por</w:t>
      </w:r>
      <w:r>
        <w:rPr>
          <w:color w:val="231F20"/>
          <w:spacing w:val="-4"/>
        </w:rPr>
        <w:t> </w:t>
      </w:r>
      <w:r>
        <w:rPr>
          <w:color w:val="231F20"/>
          <w:spacing w:val="-5"/>
        </w:rPr>
        <w:t>Veltmeyer,</w:t>
      </w:r>
      <w:r>
        <w:rPr>
          <w:color w:val="231F20"/>
          <w:spacing w:val="-4"/>
        </w:rPr>
        <w:t> </w:t>
      </w:r>
      <w:r>
        <w:rPr>
          <w:color w:val="231F20"/>
        </w:rPr>
        <w:t>2010)</w:t>
      </w:r>
      <w:r>
        <w:rPr>
          <w:color w:val="231F20"/>
          <w:spacing w:val="-5"/>
        </w:rPr>
        <w:t> </w:t>
      </w:r>
      <w:r>
        <w:rPr>
          <w:color w:val="231F20"/>
        </w:rPr>
        <w:t>lo</w:t>
      </w:r>
      <w:r>
        <w:rPr>
          <w:color w:val="231F20"/>
          <w:spacing w:val="-4"/>
        </w:rPr>
        <w:t> </w:t>
      </w:r>
      <w:r>
        <w:rPr>
          <w:color w:val="231F20"/>
        </w:rPr>
        <w:t>que</w:t>
      </w:r>
      <w:r>
        <w:rPr>
          <w:color w:val="231F20"/>
          <w:spacing w:val="-4"/>
        </w:rPr>
        <w:t> </w:t>
      </w:r>
      <w:r>
        <w:rPr>
          <w:color w:val="231F20"/>
        </w:rPr>
        <w:t>había</w:t>
      </w:r>
      <w:r>
        <w:rPr>
          <w:color w:val="231F20"/>
          <w:spacing w:val="-5"/>
        </w:rPr>
        <w:t> </w:t>
      </w:r>
      <w:r>
        <w:rPr>
          <w:color w:val="231F20"/>
        </w:rPr>
        <w:t>generado</w:t>
      </w:r>
      <w:r>
        <w:rPr>
          <w:color w:val="231F20"/>
          <w:spacing w:val="-4"/>
        </w:rPr>
        <w:t> </w:t>
      </w:r>
      <w:r>
        <w:rPr>
          <w:color w:val="231F20"/>
        </w:rPr>
        <w:t>que</w:t>
      </w:r>
      <w:r>
        <w:rPr>
          <w:color w:val="231F20"/>
          <w:spacing w:val="-4"/>
        </w:rPr>
        <w:t> </w:t>
      </w:r>
      <w:r>
        <w:rPr>
          <w:color w:val="231F20"/>
        </w:rPr>
        <w:t>los</w:t>
      </w:r>
      <w:r>
        <w:rPr>
          <w:color w:val="231F20"/>
          <w:spacing w:val="-4"/>
        </w:rPr>
        <w:t> </w:t>
      </w:r>
      <w:r>
        <w:rPr>
          <w:color w:val="231F20"/>
        </w:rPr>
        <w:t>gobiernos aplicaran los ajustes estructurales marcados por la vía del Con- senso</w:t>
      </w:r>
      <w:r>
        <w:rPr>
          <w:color w:val="231F20"/>
          <w:spacing w:val="-16"/>
        </w:rPr>
        <w:t> </w:t>
      </w:r>
      <w:r>
        <w:rPr>
          <w:color w:val="231F20"/>
        </w:rPr>
        <w:t>de</w:t>
      </w:r>
      <w:r>
        <w:rPr>
          <w:color w:val="231F20"/>
          <w:spacing w:val="-15"/>
        </w:rPr>
        <w:t> </w:t>
      </w:r>
      <w:r>
        <w:rPr>
          <w:color w:val="231F20"/>
        </w:rPr>
        <w:t>Washington,</w:t>
      </w:r>
      <w:r>
        <w:rPr>
          <w:color w:val="231F20"/>
          <w:spacing w:val="-15"/>
        </w:rPr>
        <w:t> </w:t>
      </w:r>
      <w:r>
        <w:rPr>
          <w:color w:val="231F20"/>
        </w:rPr>
        <w:t>entre</w:t>
      </w:r>
      <w:r>
        <w:rPr>
          <w:color w:val="231F20"/>
          <w:spacing w:val="-15"/>
        </w:rPr>
        <w:t> </w:t>
      </w:r>
      <w:r>
        <w:rPr>
          <w:color w:val="231F20"/>
        </w:rPr>
        <w:t>los</w:t>
      </w:r>
      <w:r>
        <w:rPr>
          <w:color w:val="231F20"/>
          <w:spacing w:val="-15"/>
        </w:rPr>
        <w:t> </w:t>
      </w:r>
      <w:r>
        <w:rPr>
          <w:color w:val="231F20"/>
        </w:rPr>
        <w:t>que</w:t>
      </w:r>
      <w:r>
        <w:rPr>
          <w:color w:val="231F20"/>
          <w:spacing w:val="-15"/>
        </w:rPr>
        <w:t> </w:t>
      </w:r>
      <w:r>
        <w:rPr>
          <w:color w:val="231F20"/>
        </w:rPr>
        <w:t>se</w:t>
      </w:r>
      <w:r>
        <w:rPr>
          <w:color w:val="231F20"/>
          <w:spacing w:val="-15"/>
        </w:rPr>
        <w:t> </w:t>
      </w:r>
      <w:r>
        <w:rPr>
          <w:color w:val="231F20"/>
        </w:rPr>
        <w:t>encontraba</w:t>
      </w:r>
      <w:r>
        <w:rPr>
          <w:color w:val="231F20"/>
          <w:spacing w:val="-15"/>
        </w:rPr>
        <w:t> </w:t>
      </w:r>
      <w:r>
        <w:rPr>
          <w:color w:val="231F20"/>
        </w:rPr>
        <w:t>la</w:t>
      </w:r>
      <w:r>
        <w:rPr>
          <w:color w:val="231F20"/>
          <w:spacing w:val="-15"/>
        </w:rPr>
        <w:t> </w:t>
      </w:r>
      <w:r>
        <w:rPr>
          <w:color w:val="231F20"/>
        </w:rPr>
        <w:t>privatización de empresas de dominio estatal, la desregulación arancelaria y</w:t>
      </w:r>
      <w:r>
        <w:rPr>
          <w:color w:val="231F20"/>
          <w:spacing w:val="-31"/>
        </w:rPr>
        <w:t> </w:t>
      </w:r>
      <w:r>
        <w:rPr>
          <w:color w:val="231F20"/>
        </w:rPr>
        <w:t>la integración a la economía mundial mediante la apertura al </w:t>
      </w:r>
      <w:r>
        <w:rPr>
          <w:color w:val="231F20"/>
          <w:spacing w:val="45"/>
        </w:rPr>
        <w:t> </w:t>
      </w:r>
      <w:r>
        <w:rPr>
          <w:color w:val="231F20"/>
        </w:rPr>
        <w:t>libre</w:t>
      </w:r>
    </w:p>
    <w:p>
      <w:pPr>
        <w:pStyle w:val="BodyText"/>
        <w:spacing w:before="5"/>
        <w:rPr>
          <w:sz w:val="12"/>
        </w:rPr>
      </w:pPr>
      <w:r>
        <w:rPr/>
        <w:pict>
          <v:line style="position:absolute;mso-position-horizontal-relative:page;mso-position-vertical-relative:paragraph;z-index:3064;mso-wrap-distance-left:0;mso-wrap-distance-right:0" from="56.692902pt,9.768115pt" to="128.692902pt,9.768115pt" stroked="true" strokeweight="1pt" strokecolor="#231f20">
            <w10:wrap type="topAndBottom"/>
          </v:line>
        </w:pict>
      </w:r>
    </w:p>
    <w:p>
      <w:pPr>
        <w:pStyle w:val="ListParagraph"/>
        <w:numPr>
          <w:ilvl w:val="0"/>
          <w:numId w:val="18"/>
        </w:numPr>
        <w:tabs>
          <w:tab w:pos="1073" w:val="left" w:leader="none"/>
        </w:tabs>
        <w:spacing w:line="200" w:lineRule="exact" w:before="1" w:after="0"/>
        <w:ind w:left="833" w:right="4" w:firstLine="0"/>
        <w:jc w:val="left"/>
        <w:rPr>
          <w:sz w:val="18"/>
        </w:rPr>
      </w:pPr>
      <w:r>
        <w:rPr>
          <w:color w:val="231F20"/>
          <w:sz w:val="18"/>
        </w:rPr>
        <w:t>Fundaciones: Carlos Slim, </w:t>
      </w:r>
      <w:r>
        <w:rPr>
          <w:color w:val="231F20"/>
          <w:spacing w:val="-3"/>
          <w:sz w:val="18"/>
        </w:rPr>
        <w:t>Telmex, </w:t>
      </w:r>
      <w:r>
        <w:rPr>
          <w:color w:val="231F20"/>
          <w:sz w:val="18"/>
        </w:rPr>
        <w:t>Inbursa </w:t>
      </w:r>
      <w:r>
        <w:rPr>
          <w:color w:val="231F20"/>
          <w:spacing w:val="-8"/>
          <w:sz w:val="18"/>
        </w:rPr>
        <w:t>y, </w:t>
      </w:r>
      <w:r>
        <w:rPr>
          <w:color w:val="231F20"/>
          <w:sz w:val="18"/>
        </w:rPr>
        <w:t>Centro Histórico de la Ciudad de México. A </w:t>
      </w:r>
      <w:r>
        <w:rPr>
          <w:color w:val="231F20"/>
          <w:spacing w:val="-2"/>
          <w:sz w:val="18"/>
        </w:rPr>
        <w:t>través </w:t>
      </w:r>
      <w:r>
        <w:rPr>
          <w:color w:val="231F20"/>
          <w:sz w:val="18"/>
        </w:rPr>
        <w:t>de éstas, como otros empresarios lo están haciendo,</w:t>
      </w:r>
      <w:r>
        <w:rPr>
          <w:color w:val="231F20"/>
          <w:spacing w:val="-27"/>
          <w:sz w:val="18"/>
        </w:rPr>
        <w:t> </w:t>
      </w:r>
      <w:r>
        <w:rPr>
          <w:color w:val="231F20"/>
          <w:sz w:val="18"/>
        </w:rPr>
        <w:t>buscan mostrar a determinados sectores de la sociedad que realizan una labor que busca contribuir con el desarrollo y el cierre de brechas de la desigualdad; mientras su labor empresarial logra, con mucha más fuerza y contundencia, acrecentar</w:t>
      </w:r>
      <w:r>
        <w:rPr>
          <w:color w:val="231F20"/>
          <w:spacing w:val="-3"/>
          <w:sz w:val="18"/>
        </w:rPr>
        <w:t> </w:t>
      </w:r>
      <w:r>
        <w:rPr>
          <w:color w:val="231F20"/>
          <w:sz w:val="18"/>
        </w:rPr>
        <w:t>la</w:t>
      </w:r>
      <w:r>
        <w:rPr>
          <w:color w:val="231F20"/>
          <w:spacing w:val="-2"/>
          <w:sz w:val="18"/>
        </w:rPr>
        <w:t> </w:t>
      </w:r>
      <w:r>
        <w:rPr>
          <w:color w:val="231F20"/>
          <w:sz w:val="18"/>
        </w:rPr>
        <w:t>miseria</w:t>
      </w:r>
      <w:r>
        <w:rPr>
          <w:color w:val="231F20"/>
          <w:spacing w:val="-2"/>
          <w:sz w:val="18"/>
        </w:rPr>
        <w:t> </w:t>
      </w:r>
      <w:r>
        <w:rPr>
          <w:color w:val="231F20"/>
          <w:sz w:val="18"/>
        </w:rPr>
        <w:t>en</w:t>
      </w:r>
      <w:r>
        <w:rPr>
          <w:color w:val="231F20"/>
          <w:spacing w:val="-3"/>
          <w:sz w:val="18"/>
        </w:rPr>
        <w:t> </w:t>
      </w:r>
      <w:r>
        <w:rPr>
          <w:color w:val="231F20"/>
          <w:sz w:val="18"/>
        </w:rPr>
        <w:t>el</w:t>
      </w:r>
      <w:r>
        <w:rPr>
          <w:color w:val="231F20"/>
          <w:spacing w:val="-3"/>
          <w:sz w:val="18"/>
        </w:rPr>
        <w:t> </w:t>
      </w:r>
      <w:r>
        <w:rPr>
          <w:color w:val="231F20"/>
          <w:sz w:val="18"/>
        </w:rPr>
        <w:t>país</w:t>
      </w:r>
      <w:r>
        <w:rPr>
          <w:color w:val="231F20"/>
          <w:spacing w:val="-2"/>
          <w:sz w:val="18"/>
        </w:rPr>
        <w:t> </w:t>
      </w:r>
      <w:r>
        <w:rPr>
          <w:color w:val="231F20"/>
          <w:sz w:val="18"/>
        </w:rPr>
        <w:t>y</w:t>
      </w:r>
      <w:r>
        <w:rPr>
          <w:color w:val="231F20"/>
          <w:spacing w:val="-3"/>
          <w:sz w:val="18"/>
        </w:rPr>
        <w:t> </w:t>
      </w:r>
      <w:r>
        <w:rPr>
          <w:color w:val="231F20"/>
          <w:sz w:val="18"/>
        </w:rPr>
        <w:t>en</w:t>
      </w:r>
      <w:r>
        <w:rPr>
          <w:color w:val="231F20"/>
          <w:spacing w:val="-3"/>
          <w:sz w:val="18"/>
        </w:rPr>
        <w:t> </w:t>
      </w:r>
      <w:r>
        <w:rPr>
          <w:color w:val="231F20"/>
          <w:sz w:val="18"/>
        </w:rPr>
        <w:t>las</w:t>
      </w:r>
      <w:r>
        <w:rPr>
          <w:color w:val="231F20"/>
          <w:spacing w:val="-2"/>
          <w:sz w:val="18"/>
        </w:rPr>
        <w:t> </w:t>
      </w:r>
      <w:r>
        <w:rPr>
          <w:color w:val="231F20"/>
          <w:sz w:val="18"/>
        </w:rPr>
        <w:t>regiones</w:t>
      </w:r>
      <w:r>
        <w:rPr>
          <w:color w:val="231F20"/>
          <w:spacing w:val="-3"/>
          <w:sz w:val="18"/>
        </w:rPr>
        <w:t> </w:t>
      </w:r>
      <w:r>
        <w:rPr>
          <w:color w:val="231F20"/>
          <w:sz w:val="18"/>
        </w:rPr>
        <w:t>donde</w:t>
      </w:r>
      <w:r>
        <w:rPr>
          <w:color w:val="231F20"/>
          <w:spacing w:val="-3"/>
          <w:sz w:val="18"/>
        </w:rPr>
        <w:t> </w:t>
      </w:r>
      <w:r>
        <w:rPr>
          <w:color w:val="231F20"/>
          <w:sz w:val="18"/>
        </w:rPr>
        <w:t>logra</w:t>
      </w:r>
      <w:r>
        <w:rPr>
          <w:color w:val="231F20"/>
          <w:spacing w:val="-3"/>
          <w:sz w:val="18"/>
        </w:rPr>
        <w:t> </w:t>
      </w:r>
      <w:r>
        <w:rPr>
          <w:color w:val="231F20"/>
          <w:sz w:val="18"/>
        </w:rPr>
        <w:t>impacto.</w:t>
      </w:r>
    </w:p>
    <w:p>
      <w:pPr>
        <w:pStyle w:val="BodyText"/>
        <w:spacing w:line="261" w:lineRule="auto" w:before="42"/>
        <w:ind w:left="833" w:right="747"/>
      </w:pPr>
      <w:r>
        <w:rPr/>
        <w:br w:type="column"/>
      </w:r>
      <w:r>
        <w:rPr>
          <w:color w:val="231F20"/>
        </w:rPr>
        <w:t>mercado. Todo ello se había orquestado mediante el sistema mul- tilateral de las relaciones internacionales (Bello, 2010).</w:t>
      </w:r>
    </w:p>
    <w:p>
      <w:pPr>
        <w:pStyle w:val="BodyText"/>
        <w:spacing w:line="261" w:lineRule="auto"/>
        <w:ind w:left="833" w:right="831" w:firstLine="226"/>
        <w:jc w:val="both"/>
      </w:pPr>
      <w:r>
        <w:rPr>
          <w:color w:val="231F20"/>
        </w:rPr>
        <w:t>Dicho</w:t>
      </w:r>
      <w:r>
        <w:rPr>
          <w:color w:val="231F20"/>
          <w:spacing w:val="-13"/>
        </w:rPr>
        <w:t> </w:t>
      </w:r>
      <w:r>
        <w:rPr>
          <w:color w:val="231F20"/>
        </w:rPr>
        <w:t>proceso</w:t>
      </w:r>
      <w:r>
        <w:rPr>
          <w:color w:val="231F20"/>
          <w:spacing w:val="-12"/>
        </w:rPr>
        <w:t> </w:t>
      </w:r>
      <w:r>
        <w:rPr>
          <w:color w:val="231F20"/>
        </w:rPr>
        <w:t>ayuda</w:t>
      </w:r>
      <w:r>
        <w:rPr>
          <w:color w:val="231F20"/>
          <w:spacing w:val="-12"/>
        </w:rPr>
        <w:t> </w:t>
      </w:r>
      <w:r>
        <w:rPr>
          <w:color w:val="231F20"/>
        </w:rPr>
        <w:t>a</w:t>
      </w:r>
      <w:r>
        <w:rPr>
          <w:color w:val="231F20"/>
          <w:spacing w:val="-12"/>
        </w:rPr>
        <w:t> </w:t>
      </w:r>
      <w:r>
        <w:rPr>
          <w:color w:val="231F20"/>
        </w:rPr>
        <w:t>comprender</w:t>
      </w:r>
      <w:r>
        <w:rPr>
          <w:color w:val="231F20"/>
          <w:spacing w:val="-12"/>
        </w:rPr>
        <w:t> </w:t>
      </w:r>
      <w:r>
        <w:rPr>
          <w:color w:val="231F20"/>
        </w:rPr>
        <w:t>por</w:t>
      </w:r>
      <w:r>
        <w:rPr>
          <w:color w:val="231F20"/>
          <w:spacing w:val="-12"/>
        </w:rPr>
        <w:t> </w:t>
      </w:r>
      <w:r>
        <w:rPr>
          <w:color w:val="231F20"/>
        </w:rPr>
        <w:t>qué</w:t>
      </w:r>
      <w:r>
        <w:rPr>
          <w:color w:val="231F20"/>
          <w:spacing w:val="-12"/>
        </w:rPr>
        <w:t> </w:t>
      </w:r>
      <w:r>
        <w:rPr>
          <w:color w:val="231F20"/>
        </w:rPr>
        <w:t>en</w:t>
      </w:r>
      <w:r>
        <w:rPr>
          <w:color w:val="231F20"/>
          <w:spacing w:val="-12"/>
        </w:rPr>
        <w:t> </w:t>
      </w:r>
      <w:r>
        <w:rPr>
          <w:color w:val="231F20"/>
        </w:rPr>
        <w:t>México,</w:t>
      </w:r>
      <w:r>
        <w:rPr>
          <w:color w:val="231F20"/>
          <w:spacing w:val="-11"/>
        </w:rPr>
        <w:t> </w:t>
      </w:r>
      <w:r>
        <w:rPr>
          <w:color w:val="231F20"/>
        </w:rPr>
        <w:t>Multivi- sión</w:t>
      </w:r>
      <w:r>
        <w:rPr>
          <w:color w:val="231F20"/>
          <w:spacing w:val="-8"/>
        </w:rPr>
        <w:t> </w:t>
      </w:r>
      <w:r>
        <w:rPr>
          <w:color w:val="231F20"/>
        </w:rPr>
        <w:t>se</w:t>
      </w:r>
      <w:r>
        <w:rPr>
          <w:color w:val="231F20"/>
          <w:spacing w:val="-8"/>
        </w:rPr>
        <w:t> </w:t>
      </w:r>
      <w:r>
        <w:rPr>
          <w:color w:val="231F20"/>
        </w:rPr>
        <w:t>había</w:t>
      </w:r>
      <w:r>
        <w:rPr>
          <w:color w:val="231F20"/>
          <w:spacing w:val="-9"/>
        </w:rPr>
        <w:t> </w:t>
      </w:r>
      <w:r>
        <w:rPr>
          <w:color w:val="231F20"/>
        </w:rPr>
        <w:t>vendido</w:t>
      </w:r>
      <w:r>
        <w:rPr>
          <w:color w:val="231F20"/>
          <w:spacing w:val="-9"/>
        </w:rPr>
        <w:t> </w:t>
      </w:r>
      <w:r>
        <w:rPr>
          <w:color w:val="231F20"/>
        </w:rPr>
        <w:t>en</w:t>
      </w:r>
      <w:r>
        <w:rPr>
          <w:color w:val="231F20"/>
          <w:spacing w:val="-8"/>
        </w:rPr>
        <w:t> </w:t>
      </w:r>
      <w:r>
        <w:rPr>
          <w:color w:val="231F20"/>
        </w:rPr>
        <w:t>el</w:t>
      </w:r>
      <w:r>
        <w:rPr>
          <w:color w:val="231F20"/>
          <w:spacing w:val="-8"/>
        </w:rPr>
        <w:t> </w:t>
      </w:r>
      <w:r>
        <w:rPr>
          <w:color w:val="231F20"/>
        </w:rPr>
        <w:t>año</w:t>
      </w:r>
      <w:r>
        <w:rPr>
          <w:color w:val="231F20"/>
          <w:spacing w:val="-8"/>
        </w:rPr>
        <w:t> </w:t>
      </w:r>
      <w:r>
        <w:rPr>
          <w:color w:val="231F20"/>
        </w:rPr>
        <w:t>1989;</w:t>
      </w:r>
      <w:r>
        <w:rPr>
          <w:color w:val="231F20"/>
          <w:spacing w:val="-9"/>
        </w:rPr>
        <w:t> </w:t>
      </w:r>
      <w:r>
        <w:rPr>
          <w:color w:val="231F20"/>
          <w:spacing w:val="-3"/>
        </w:rPr>
        <w:t>Teléfonos</w:t>
      </w:r>
      <w:r>
        <w:rPr>
          <w:color w:val="231F20"/>
          <w:spacing w:val="-8"/>
        </w:rPr>
        <w:t> </w:t>
      </w:r>
      <w:r>
        <w:rPr>
          <w:color w:val="231F20"/>
        </w:rPr>
        <w:t>de</w:t>
      </w:r>
      <w:r>
        <w:rPr>
          <w:color w:val="231F20"/>
          <w:spacing w:val="-8"/>
        </w:rPr>
        <w:t> </w:t>
      </w:r>
      <w:r>
        <w:rPr>
          <w:color w:val="231F20"/>
        </w:rPr>
        <w:t>México,</w:t>
      </w:r>
      <w:r>
        <w:rPr>
          <w:color w:val="231F20"/>
          <w:spacing w:val="-7"/>
        </w:rPr>
        <w:t> </w:t>
      </w:r>
      <w:r>
        <w:rPr>
          <w:color w:val="231F20"/>
        </w:rPr>
        <w:t>otrora empresa paraestatal con 250 mil trabajadores (Relea, 2007: 26) fue</w:t>
      </w:r>
      <w:r>
        <w:rPr>
          <w:color w:val="231F20"/>
          <w:spacing w:val="-10"/>
        </w:rPr>
        <w:t> </w:t>
      </w:r>
      <w:r>
        <w:rPr>
          <w:color w:val="231F20"/>
        </w:rPr>
        <w:t>comprada</w:t>
      </w:r>
      <w:r>
        <w:rPr>
          <w:color w:val="231F20"/>
          <w:spacing w:val="-10"/>
        </w:rPr>
        <w:t> </w:t>
      </w:r>
      <w:r>
        <w:rPr>
          <w:color w:val="231F20"/>
        </w:rPr>
        <w:t>en</w:t>
      </w:r>
      <w:r>
        <w:rPr>
          <w:color w:val="231F20"/>
          <w:spacing w:val="-10"/>
        </w:rPr>
        <w:t> </w:t>
      </w:r>
      <w:r>
        <w:rPr>
          <w:color w:val="231F20"/>
        </w:rPr>
        <w:t>1990</w:t>
      </w:r>
      <w:r>
        <w:rPr>
          <w:color w:val="231F20"/>
          <w:spacing w:val="-10"/>
        </w:rPr>
        <w:t> </w:t>
      </w:r>
      <w:r>
        <w:rPr>
          <w:color w:val="231F20"/>
        </w:rPr>
        <w:t>por</w:t>
      </w:r>
      <w:r>
        <w:rPr>
          <w:color w:val="231F20"/>
          <w:spacing w:val="-10"/>
        </w:rPr>
        <w:t> </w:t>
      </w:r>
      <w:r>
        <w:rPr>
          <w:color w:val="231F20"/>
        </w:rPr>
        <w:t>el</w:t>
      </w:r>
      <w:r>
        <w:rPr>
          <w:color w:val="231F20"/>
          <w:spacing w:val="-10"/>
        </w:rPr>
        <w:t> </w:t>
      </w:r>
      <w:r>
        <w:rPr>
          <w:color w:val="231F20"/>
        </w:rPr>
        <w:t>empresario</w:t>
      </w:r>
      <w:r>
        <w:rPr>
          <w:color w:val="231F20"/>
          <w:spacing w:val="-10"/>
        </w:rPr>
        <w:t> </w:t>
      </w:r>
      <w:r>
        <w:rPr>
          <w:color w:val="231F20"/>
        </w:rPr>
        <w:t>Carlos</w:t>
      </w:r>
      <w:r>
        <w:rPr>
          <w:color w:val="231F20"/>
          <w:spacing w:val="-10"/>
        </w:rPr>
        <w:t> </w:t>
      </w:r>
      <w:r>
        <w:rPr>
          <w:color w:val="231F20"/>
        </w:rPr>
        <w:t>Slim</w:t>
      </w:r>
      <w:r>
        <w:rPr>
          <w:color w:val="231F20"/>
          <w:spacing w:val="-10"/>
        </w:rPr>
        <w:t> </w:t>
      </w:r>
      <w:r>
        <w:rPr>
          <w:color w:val="231F20"/>
        </w:rPr>
        <w:t>Helú,</w:t>
      </w:r>
      <w:r>
        <w:rPr>
          <w:color w:val="231F20"/>
          <w:spacing w:val="-11"/>
        </w:rPr>
        <w:t> </w:t>
      </w:r>
      <w:r>
        <w:rPr>
          <w:color w:val="231F20"/>
        </w:rPr>
        <w:t>dueño, a su vez, del Grupo Carso. A partir del año 1992, la nueva Ley de Cinematografía permitiría la inversión extranjera </w:t>
      </w:r>
      <w:r>
        <w:rPr>
          <w:color w:val="231F20"/>
          <w:spacing w:val="-10"/>
        </w:rPr>
        <w:t>y, </w:t>
      </w:r>
      <w:r>
        <w:rPr>
          <w:color w:val="231F20"/>
        </w:rPr>
        <w:t>para el año 1993, las dos señales de televisión pública (Canal 13 y 7) habían pasado a manos del consorcio de los Salinas Pliego, es </w:t>
      </w:r>
      <w:r>
        <w:rPr>
          <w:color w:val="231F20"/>
          <w:spacing w:val="-4"/>
        </w:rPr>
        <w:t>decir, </w:t>
      </w:r>
      <w:r>
        <w:rPr>
          <w:color w:val="231F20"/>
        </w:rPr>
        <w:t>de un empresario que básicamente se había especializado en venta de electrodomésticos. En menos palabras, estábamos asistiendo a la emergencia de empresarios que llegarían a participar en lo que hoy constituyen las redes globales de capital. </w:t>
      </w:r>
      <w:r>
        <w:rPr>
          <w:color w:val="231F20"/>
          <w:spacing w:val="-7"/>
        </w:rPr>
        <w:t>Tal </w:t>
      </w:r>
      <w:r>
        <w:rPr>
          <w:color w:val="231F20"/>
        </w:rPr>
        <w:t>como lo se- ñala Samir Amin “Sin duda la empresa gigante no es algo nuevo en la historia del capitalismo; pero las grandes empresas trans- nacionales son ante todo firmas nacionales, principalmente por la propiedad y sobre todo el control de su capital, </w:t>
      </w:r>
      <w:r>
        <w:rPr>
          <w:color w:val="231F20"/>
          <w:spacing w:val="-3"/>
        </w:rPr>
        <w:t>cuya </w:t>
      </w:r>
      <w:r>
        <w:rPr>
          <w:color w:val="231F20"/>
        </w:rPr>
        <w:t>actividad desborda las fronteras de su país de origen” (Amin, 2003:</w:t>
      </w:r>
      <w:r>
        <w:rPr>
          <w:color w:val="231F20"/>
          <w:spacing w:val="-30"/>
        </w:rPr>
        <w:t> </w:t>
      </w:r>
      <w:r>
        <w:rPr>
          <w:color w:val="231F20"/>
        </w:rPr>
        <w:t>91).</w:t>
      </w:r>
    </w:p>
    <w:p>
      <w:pPr>
        <w:pStyle w:val="BodyText"/>
        <w:spacing w:line="261" w:lineRule="auto"/>
        <w:ind w:left="833" w:right="831" w:firstLine="226"/>
        <w:jc w:val="right"/>
      </w:pPr>
      <w:r>
        <w:rPr>
          <w:color w:val="231F20"/>
        </w:rPr>
        <w:t>De</w:t>
      </w:r>
      <w:r>
        <w:rPr>
          <w:color w:val="231F20"/>
          <w:spacing w:val="36"/>
        </w:rPr>
        <w:t> </w:t>
      </w:r>
      <w:r>
        <w:rPr>
          <w:color w:val="231F20"/>
        </w:rPr>
        <w:t>cierta</w:t>
      </w:r>
      <w:r>
        <w:rPr>
          <w:color w:val="231F20"/>
          <w:spacing w:val="36"/>
        </w:rPr>
        <w:t> </w:t>
      </w:r>
      <w:r>
        <w:rPr>
          <w:color w:val="231F20"/>
        </w:rPr>
        <w:t>óptica,</w:t>
      </w:r>
      <w:r>
        <w:rPr>
          <w:color w:val="231F20"/>
          <w:spacing w:val="35"/>
        </w:rPr>
        <w:t> </w:t>
      </w:r>
      <w:r>
        <w:rPr>
          <w:color w:val="231F20"/>
        </w:rPr>
        <w:t>se</w:t>
      </w:r>
      <w:r>
        <w:rPr>
          <w:color w:val="231F20"/>
          <w:spacing w:val="36"/>
        </w:rPr>
        <w:t> </w:t>
      </w:r>
      <w:r>
        <w:rPr>
          <w:color w:val="231F20"/>
        </w:rPr>
        <w:t>podría</w:t>
      </w:r>
      <w:r>
        <w:rPr>
          <w:color w:val="231F20"/>
          <w:spacing w:val="36"/>
        </w:rPr>
        <w:t> </w:t>
      </w:r>
      <w:r>
        <w:rPr>
          <w:color w:val="231F20"/>
        </w:rPr>
        <w:t>pensar</w:t>
      </w:r>
      <w:r>
        <w:rPr>
          <w:color w:val="231F20"/>
          <w:spacing w:val="36"/>
        </w:rPr>
        <w:t> </w:t>
      </w:r>
      <w:r>
        <w:rPr>
          <w:color w:val="231F20"/>
        </w:rPr>
        <w:t>que,</w:t>
      </w:r>
      <w:r>
        <w:rPr>
          <w:color w:val="231F20"/>
          <w:spacing w:val="36"/>
        </w:rPr>
        <w:t> </w:t>
      </w:r>
      <w:r>
        <w:rPr>
          <w:color w:val="231F20"/>
        </w:rPr>
        <w:t>como</w:t>
      </w:r>
      <w:r>
        <w:rPr>
          <w:color w:val="231F20"/>
          <w:spacing w:val="36"/>
        </w:rPr>
        <w:t> </w:t>
      </w:r>
      <w:r>
        <w:rPr>
          <w:color w:val="231F20"/>
        </w:rPr>
        <w:t>una</w:t>
      </w:r>
      <w:r>
        <w:rPr>
          <w:color w:val="231F20"/>
          <w:spacing w:val="36"/>
        </w:rPr>
        <w:t> </w:t>
      </w:r>
      <w:r>
        <w:rPr>
          <w:color w:val="231F20"/>
        </w:rPr>
        <w:t>suerte</w:t>
      </w:r>
      <w:r>
        <w:rPr>
          <w:color w:val="231F20"/>
          <w:spacing w:val="36"/>
        </w:rPr>
        <w:t> </w:t>
      </w:r>
      <w:r>
        <w:rPr>
          <w:color w:val="231F20"/>
        </w:rPr>
        <w:t>de culpable unipersonal, esta serie de decisiones emanaron</w:t>
      </w:r>
      <w:r>
        <w:rPr>
          <w:color w:val="231F20"/>
          <w:spacing w:val="-9"/>
        </w:rPr>
        <w:t> </w:t>
      </w:r>
      <w:r>
        <w:rPr>
          <w:color w:val="231F20"/>
        </w:rPr>
        <w:t>del</w:t>
      </w:r>
      <w:r>
        <w:rPr>
          <w:color w:val="231F20"/>
          <w:spacing w:val="-2"/>
        </w:rPr>
        <w:t> </w:t>
      </w:r>
      <w:r>
        <w:rPr>
          <w:color w:val="231F20"/>
        </w:rPr>
        <w:t>pre- sidente</w:t>
      </w:r>
      <w:r>
        <w:rPr>
          <w:color w:val="231F20"/>
          <w:spacing w:val="18"/>
        </w:rPr>
        <w:t> </w:t>
      </w:r>
      <w:r>
        <w:rPr>
          <w:color w:val="231F20"/>
        </w:rPr>
        <w:t>Carlos</w:t>
      </w:r>
      <w:r>
        <w:rPr>
          <w:color w:val="231F20"/>
          <w:spacing w:val="18"/>
        </w:rPr>
        <w:t> </w:t>
      </w:r>
      <w:r>
        <w:rPr>
          <w:color w:val="231F20"/>
        </w:rPr>
        <w:t>Salinas</w:t>
      </w:r>
      <w:r>
        <w:rPr>
          <w:color w:val="231F20"/>
          <w:spacing w:val="18"/>
        </w:rPr>
        <w:t> </w:t>
      </w:r>
      <w:r>
        <w:rPr>
          <w:color w:val="231F20"/>
        </w:rPr>
        <w:t>de</w:t>
      </w:r>
      <w:r>
        <w:rPr>
          <w:color w:val="231F20"/>
          <w:spacing w:val="17"/>
        </w:rPr>
        <w:t> </w:t>
      </w:r>
      <w:r>
        <w:rPr>
          <w:color w:val="231F20"/>
        </w:rPr>
        <w:t>Gortari</w:t>
      </w:r>
      <w:r>
        <w:rPr>
          <w:color w:val="231F20"/>
          <w:spacing w:val="17"/>
        </w:rPr>
        <w:t> </w:t>
      </w:r>
      <w:r>
        <w:rPr>
          <w:color w:val="231F20"/>
        </w:rPr>
        <w:t>y</w:t>
      </w:r>
      <w:r>
        <w:rPr>
          <w:color w:val="231F20"/>
          <w:spacing w:val="18"/>
        </w:rPr>
        <w:t> </w:t>
      </w:r>
      <w:r>
        <w:rPr>
          <w:color w:val="231F20"/>
        </w:rPr>
        <w:t>que</w:t>
      </w:r>
      <w:r>
        <w:rPr>
          <w:color w:val="231F20"/>
          <w:spacing w:val="17"/>
        </w:rPr>
        <w:t> </w:t>
      </w:r>
      <w:r>
        <w:rPr>
          <w:color w:val="231F20"/>
        </w:rPr>
        <w:t>fue</w:t>
      </w:r>
      <w:r>
        <w:rPr>
          <w:color w:val="231F20"/>
          <w:spacing w:val="17"/>
        </w:rPr>
        <w:t> </w:t>
      </w:r>
      <w:r>
        <w:rPr>
          <w:color w:val="231F20"/>
        </w:rPr>
        <w:t>él</w:t>
      </w:r>
      <w:r>
        <w:rPr>
          <w:color w:val="231F20"/>
          <w:spacing w:val="17"/>
        </w:rPr>
        <w:t> </w:t>
      </w:r>
      <w:r>
        <w:rPr>
          <w:color w:val="231F20"/>
        </w:rPr>
        <w:t>quien</w:t>
      </w:r>
      <w:r>
        <w:rPr>
          <w:color w:val="231F20"/>
          <w:spacing w:val="17"/>
        </w:rPr>
        <w:t> </w:t>
      </w:r>
      <w:r>
        <w:rPr>
          <w:color w:val="231F20"/>
        </w:rPr>
        <w:t>comenzó</w:t>
      </w:r>
      <w:r>
        <w:rPr>
          <w:color w:val="231F20"/>
          <w:spacing w:val="17"/>
        </w:rPr>
        <w:t> </w:t>
      </w:r>
      <w:r>
        <w:rPr>
          <w:color w:val="231F20"/>
        </w:rPr>
        <w:t>el “desmantelamiento”</w:t>
      </w:r>
      <w:r>
        <w:rPr>
          <w:color w:val="231F20"/>
          <w:spacing w:val="-10"/>
        </w:rPr>
        <w:t> </w:t>
      </w:r>
      <w:r>
        <w:rPr>
          <w:color w:val="231F20"/>
        </w:rPr>
        <w:t>de</w:t>
      </w:r>
      <w:r>
        <w:rPr>
          <w:color w:val="231F20"/>
          <w:spacing w:val="-10"/>
        </w:rPr>
        <w:t> </w:t>
      </w:r>
      <w:r>
        <w:rPr>
          <w:color w:val="231F20"/>
        </w:rPr>
        <w:t>un</w:t>
      </w:r>
      <w:r>
        <w:rPr>
          <w:color w:val="231F20"/>
          <w:spacing w:val="-10"/>
        </w:rPr>
        <w:t> </w:t>
      </w:r>
      <w:r>
        <w:rPr>
          <w:color w:val="231F20"/>
        </w:rPr>
        <w:t>sinnúmero</w:t>
      </w:r>
      <w:r>
        <w:rPr>
          <w:color w:val="231F20"/>
          <w:spacing w:val="-10"/>
        </w:rPr>
        <w:t> </w:t>
      </w:r>
      <w:r>
        <w:rPr>
          <w:color w:val="231F20"/>
        </w:rPr>
        <w:t>de</w:t>
      </w:r>
      <w:r>
        <w:rPr>
          <w:color w:val="231F20"/>
          <w:spacing w:val="-10"/>
        </w:rPr>
        <w:t> </w:t>
      </w:r>
      <w:r>
        <w:rPr>
          <w:color w:val="231F20"/>
        </w:rPr>
        <w:t>empresas</w:t>
      </w:r>
      <w:r>
        <w:rPr>
          <w:color w:val="231F20"/>
          <w:spacing w:val="-10"/>
        </w:rPr>
        <w:t> </w:t>
      </w:r>
      <w:r>
        <w:rPr>
          <w:color w:val="231F20"/>
        </w:rPr>
        <w:t>paraestatales</w:t>
      </w:r>
      <w:r>
        <w:rPr>
          <w:color w:val="231F20"/>
          <w:spacing w:val="-1"/>
        </w:rPr>
        <w:t> </w:t>
      </w:r>
      <w:r>
        <w:rPr>
          <w:color w:val="231F20"/>
        </w:rPr>
        <w:t>en</w:t>
      </w:r>
      <w:r>
        <w:rPr>
          <w:color w:val="231F20"/>
          <w:spacing w:val="-5"/>
        </w:rPr>
        <w:t> </w:t>
      </w:r>
      <w:r>
        <w:rPr>
          <w:color w:val="231F20"/>
        </w:rPr>
        <w:t>nuestro</w:t>
      </w:r>
      <w:r>
        <w:rPr>
          <w:color w:val="231F20"/>
          <w:spacing w:val="-5"/>
        </w:rPr>
        <w:t> </w:t>
      </w:r>
      <w:r>
        <w:rPr>
          <w:color w:val="231F20"/>
        </w:rPr>
        <w:t>país.</w:t>
      </w:r>
      <w:r>
        <w:rPr>
          <w:color w:val="231F20"/>
          <w:spacing w:val="-4"/>
        </w:rPr>
        <w:t> </w:t>
      </w:r>
      <w:r>
        <w:rPr>
          <w:color w:val="231F20"/>
        </w:rPr>
        <w:t>Sin</w:t>
      </w:r>
      <w:r>
        <w:rPr>
          <w:color w:val="231F20"/>
          <w:spacing w:val="-5"/>
        </w:rPr>
        <w:t> </w:t>
      </w:r>
      <w:r>
        <w:rPr>
          <w:color w:val="231F20"/>
        </w:rPr>
        <w:t>menoscabo</w:t>
      </w:r>
      <w:r>
        <w:rPr>
          <w:color w:val="231F20"/>
          <w:spacing w:val="-4"/>
        </w:rPr>
        <w:t> </w:t>
      </w:r>
      <w:r>
        <w:rPr>
          <w:color w:val="231F20"/>
        </w:rPr>
        <w:t>de</w:t>
      </w:r>
      <w:r>
        <w:rPr>
          <w:color w:val="231F20"/>
          <w:spacing w:val="-5"/>
        </w:rPr>
        <w:t> </w:t>
      </w:r>
      <w:r>
        <w:rPr>
          <w:color w:val="231F20"/>
        </w:rPr>
        <w:t>lo</w:t>
      </w:r>
      <w:r>
        <w:rPr>
          <w:color w:val="231F20"/>
          <w:spacing w:val="-4"/>
        </w:rPr>
        <w:t> </w:t>
      </w:r>
      <w:r>
        <w:rPr>
          <w:color w:val="231F20"/>
        </w:rPr>
        <w:t>que</w:t>
      </w:r>
      <w:r>
        <w:rPr>
          <w:color w:val="231F20"/>
          <w:spacing w:val="-5"/>
        </w:rPr>
        <w:t> </w:t>
      </w:r>
      <w:r>
        <w:rPr>
          <w:color w:val="231F20"/>
        </w:rPr>
        <w:t>tocaría</w:t>
      </w:r>
      <w:r>
        <w:rPr>
          <w:color w:val="231F20"/>
          <w:spacing w:val="-5"/>
        </w:rPr>
        <w:t> </w:t>
      </w:r>
      <w:r>
        <w:rPr>
          <w:color w:val="231F20"/>
        </w:rPr>
        <w:t>a</w:t>
      </w:r>
      <w:r>
        <w:rPr>
          <w:color w:val="231F20"/>
          <w:spacing w:val="-5"/>
        </w:rPr>
        <w:t> </w:t>
      </w:r>
      <w:r>
        <w:rPr>
          <w:color w:val="231F20"/>
        </w:rPr>
        <w:t>la</w:t>
      </w:r>
      <w:r>
        <w:rPr>
          <w:color w:val="231F20"/>
          <w:spacing w:val="-4"/>
        </w:rPr>
        <w:t> </w:t>
      </w:r>
      <w:r>
        <w:rPr>
          <w:color w:val="231F20"/>
        </w:rPr>
        <w:t>autoría</w:t>
      </w:r>
      <w:r>
        <w:rPr>
          <w:color w:val="231F20"/>
          <w:spacing w:val="-5"/>
        </w:rPr>
        <w:t> </w:t>
      </w:r>
      <w:r>
        <w:rPr>
          <w:color w:val="231F20"/>
        </w:rPr>
        <w:t>per- sonal del quien era el representante del poder ejecutivo</w:t>
      </w:r>
      <w:r>
        <w:rPr>
          <w:color w:val="231F20"/>
          <w:spacing w:val="-5"/>
        </w:rPr>
        <w:t> </w:t>
      </w:r>
      <w:r>
        <w:rPr>
          <w:color w:val="231F20"/>
        </w:rPr>
        <w:t>en</w:t>
      </w:r>
      <w:r>
        <w:rPr>
          <w:color w:val="231F20"/>
          <w:spacing w:val="-1"/>
        </w:rPr>
        <w:t> </w:t>
      </w:r>
      <w:r>
        <w:rPr>
          <w:color w:val="231F20"/>
        </w:rPr>
        <w:t>nues- tro</w:t>
      </w:r>
      <w:r>
        <w:rPr>
          <w:color w:val="231F20"/>
          <w:spacing w:val="-9"/>
        </w:rPr>
        <w:t> </w:t>
      </w:r>
      <w:r>
        <w:rPr>
          <w:color w:val="231F20"/>
        </w:rPr>
        <w:t>país,</w:t>
      </w:r>
      <w:r>
        <w:rPr>
          <w:color w:val="231F20"/>
          <w:spacing w:val="-9"/>
        </w:rPr>
        <w:t> </w:t>
      </w:r>
      <w:r>
        <w:rPr>
          <w:color w:val="231F20"/>
        </w:rPr>
        <w:t>habría</w:t>
      </w:r>
      <w:r>
        <w:rPr>
          <w:color w:val="231F20"/>
          <w:spacing w:val="-9"/>
        </w:rPr>
        <w:t> </w:t>
      </w:r>
      <w:r>
        <w:rPr>
          <w:color w:val="231F20"/>
        </w:rPr>
        <w:t>que</w:t>
      </w:r>
      <w:r>
        <w:rPr>
          <w:color w:val="231F20"/>
          <w:spacing w:val="-9"/>
        </w:rPr>
        <w:t> </w:t>
      </w:r>
      <w:r>
        <w:rPr>
          <w:color w:val="231F20"/>
        </w:rPr>
        <w:t>poner</w:t>
      </w:r>
      <w:r>
        <w:rPr>
          <w:color w:val="231F20"/>
          <w:spacing w:val="-10"/>
        </w:rPr>
        <w:t> </w:t>
      </w:r>
      <w:r>
        <w:rPr>
          <w:color w:val="231F20"/>
        </w:rPr>
        <w:t>a</w:t>
      </w:r>
      <w:r>
        <w:rPr>
          <w:color w:val="231F20"/>
          <w:spacing w:val="-9"/>
        </w:rPr>
        <w:t> </w:t>
      </w:r>
      <w:r>
        <w:rPr>
          <w:color w:val="231F20"/>
        </w:rPr>
        <w:t>la</w:t>
      </w:r>
      <w:r>
        <w:rPr>
          <w:color w:val="231F20"/>
          <w:spacing w:val="-9"/>
        </w:rPr>
        <w:t> </w:t>
      </w:r>
      <w:r>
        <w:rPr>
          <w:color w:val="231F20"/>
        </w:rPr>
        <w:t>vista</w:t>
      </w:r>
      <w:r>
        <w:rPr>
          <w:color w:val="231F20"/>
          <w:spacing w:val="-9"/>
        </w:rPr>
        <w:t> </w:t>
      </w:r>
      <w:r>
        <w:rPr>
          <w:color w:val="231F20"/>
        </w:rPr>
        <w:t>los</w:t>
      </w:r>
      <w:r>
        <w:rPr>
          <w:color w:val="231F20"/>
          <w:spacing w:val="-9"/>
        </w:rPr>
        <w:t> </w:t>
      </w:r>
      <w:r>
        <w:rPr>
          <w:color w:val="231F20"/>
        </w:rPr>
        <w:t>siguientes</w:t>
      </w:r>
      <w:r>
        <w:rPr>
          <w:color w:val="231F20"/>
          <w:spacing w:val="-10"/>
        </w:rPr>
        <w:t> </w:t>
      </w:r>
      <w:r>
        <w:rPr>
          <w:color w:val="231F20"/>
        </w:rPr>
        <w:t>puntos</w:t>
      </w:r>
      <w:r>
        <w:rPr>
          <w:color w:val="231F20"/>
          <w:spacing w:val="-10"/>
        </w:rPr>
        <w:t> </w:t>
      </w:r>
      <w:r>
        <w:rPr>
          <w:color w:val="231F20"/>
        </w:rPr>
        <w:t>en</w:t>
      </w:r>
      <w:r>
        <w:rPr>
          <w:color w:val="231F20"/>
          <w:spacing w:val="-9"/>
        </w:rPr>
        <w:t> </w:t>
      </w:r>
      <w:r>
        <w:rPr>
          <w:color w:val="231F20"/>
        </w:rPr>
        <w:t>claro:</w:t>
      </w:r>
      <w:r>
        <w:rPr>
          <w:color w:val="231F20"/>
          <w:w w:val="100"/>
        </w:rPr>
        <w:t> </w:t>
      </w:r>
      <w:r>
        <w:rPr>
          <w:color w:val="231F20"/>
        </w:rPr>
        <w:t>a).</w:t>
      </w:r>
      <w:r>
        <w:rPr>
          <w:color w:val="231F20"/>
          <w:spacing w:val="-7"/>
        </w:rPr>
        <w:t> </w:t>
      </w:r>
      <w:r>
        <w:rPr>
          <w:color w:val="231F20"/>
        </w:rPr>
        <w:t>Carlos</w:t>
      </w:r>
      <w:r>
        <w:rPr>
          <w:color w:val="231F20"/>
          <w:spacing w:val="-7"/>
        </w:rPr>
        <w:t> </w:t>
      </w:r>
      <w:r>
        <w:rPr>
          <w:color w:val="231F20"/>
        </w:rPr>
        <w:t>Salinas</w:t>
      </w:r>
      <w:r>
        <w:rPr>
          <w:color w:val="231F20"/>
          <w:spacing w:val="-7"/>
        </w:rPr>
        <w:t> </w:t>
      </w:r>
      <w:r>
        <w:rPr>
          <w:color w:val="231F20"/>
        </w:rPr>
        <w:t>de</w:t>
      </w:r>
      <w:r>
        <w:rPr>
          <w:color w:val="231F20"/>
          <w:spacing w:val="-7"/>
        </w:rPr>
        <w:t> </w:t>
      </w:r>
      <w:r>
        <w:rPr>
          <w:color w:val="231F20"/>
        </w:rPr>
        <w:t>Gortari,</w:t>
      </w:r>
      <w:r>
        <w:rPr>
          <w:color w:val="231F20"/>
          <w:spacing w:val="-8"/>
        </w:rPr>
        <w:t> </w:t>
      </w:r>
      <w:r>
        <w:rPr>
          <w:color w:val="231F20"/>
        </w:rPr>
        <w:t>si</w:t>
      </w:r>
      <w:r>
        <w:rPr>
          <w:color w:val="231F20"/>
          <w:spacing w:val="-7"/>
        </w:rPr>
        <w:t> </w:t>
      </w:r>
      <w:r>
        <w:rPr>
          <w:color w:val="231F20"/>
        </w:rPr>
        <w:t>bien</w:t>
      </w:r>
      <w:r>
        <w:rPr>
          <w:color w:val="231F20"/>
          <w:spacing w:val="-6"/>
        </w:rPr>
        <w:t> </w:t>
      </w:r>
      <w:r>
        <w:rPr>
          <w:color w:val="231F20"/>
        </w:rPr>
        <w:t>obtuvo</w:t>
      </w:r>
      <w:r>
        <w:rPr>
          <w:color w:val="231F20"/>
          <w:spacing w:val="-7"/>
        </w:rPr>
        <w:t> </w:t>
      </w:r>
      <w:r>
        <w:rPr>
          <w:color w:val="231F20"/>
        </w:rPr>
        <w:t>su</w:t>
      </w:r>
      <w:r>
        <w:rPr>
          <w:color w:val="231F20"/>
          <w:spacing w:val="-7"/>
        </w:rPr>
        <w:t> </w:t>
      </w:r>
      <w:r>
        <w:rPr>
          <w:color w:val="231F20"/>
        </w:rPr>
        <w:t>licenciatu-</w:t>
      </w:r>
    </w:p>
    <w:p>
      <w:pPr>
        <w:pStyle w:val="BodyText"/>
        <w:spacing w:line="261" w:lineRule="auto"/>
        <w:ind w:left="1400" w:right="831"/>
        <w:jc w:val="both"/>
      </w:pPr>
      <w:r>
        <w:rPr>
          <w:color w:val="231F20"/>
        </w:rPr>
        <w:t>ra</w:t>
      </w:r>
      <w:r>
        <w:rPr>
          <w:color w:val="231F20"/>
          <w:spacing w:val="-7"/>
        </w:rPr>
        <w:t> </w:t>
      </w:r>
      <w:r>
        <w:rPr>
          <w:color w:val="231F20"/>
        </w:rPr>
        <w:t>en</w:t>
      </w:r>
      <w:r>
        <w:rPr>
          <w:color w:val="231F20"/>
          <w:spacing w:val="-7"/>
        </w:rPr>
        <w:t> </w:t>
      </w:r>
      <w:r>
        <w:rPr>
          <w:color w:val="231F20"/>
        </w:rPr>
        <w:t>Economía</w:t>
      </w:r>
      <w:r>
        <w:rPr>
          <w:color w:val="231F20"/>
          <w:spacing w:val="-7"/>
        </w:rPr>
        <w:t> </w:t>
      </w:r>
      <w:r>
        <w:rPr>
          <w:color w:val="231F20"/>
        </w:rPr>
        <w:t>en</w:t>
      </w:r>
      <w:r>
        <w:rPr>
          <w:color w:val="231F20"/>
          <w:spacing w:val="-7"/>
        </w:rPr>
        <w:t> </w:t>
      </w:r>
      <w:r>
        <w:rPr>
          <w:color w:val="231F20"/>
        </w:rPr>
        <w:t>la</w:t>
      </w:r>
      <w:r>
        <w:rPr>
          <w:color w:val="231F20"/>
          <w:spacing w:val="-6"/>
        </w:rPr>
        <w:t> </w:t>
      </w:r>
      <w:r>
        <w:rPr>
          <w:color w:val="231F20"/>
        </w:rPr>
        <w:t>UNAM</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año</w:t>
      </w:r>
      <w:r>
        <w:rPr>
          <w:color w:val="231F20"/>
          <w:spacing w:val="-6"/>
        </w:rPr>
        <w:t> </w:t>
      </w:r>
      <w:r>
        <w:rPr>
          <w:color w:val="231F20"/>
        </w:rPr>
        <w:t>1970,</w:t>
      </w:r>
      <w:r>
        <w:rPr>
          <w:color w:val="231F20"/>
          <w:spacing w:val="-7"/>
        </w:rPr>
        <w:t> </w:t>
      </w:r>
      <w:r>
        <w:rPr>
          <w:color w:val="231F20"/>
        </w:rPr>
        <w:t>sus</w:t>
      </w:r>
      <w:r>
        <w:rPr>
          <w:color w:val="231F20"/>
          <w:spacing w:val="-7"/>
        </w:rPr>
        <w:t> </w:t>
      </w:r>
      <w:r>
        <w:rPr>
          <w:color w:val="231F20"/>
        </w:rPr>
        <w:t>estudios</w:t>
      </w:r>
      <w:r>
        <w:rPr>
          <w:color w:val="231F20"/>
          <w:spacing w:val="-7"/>
        </w:rPr>
        <w:t> </w:t>
      </w:r>
      <w:r>
        <w:rPr>
          <w:color w:val="231F20"/>
        </w:rPr>
        <w:t>de posgrado (Maestría y Doctorado en Economía Política) los cursó</w:t>
      </w:r>
      <w:r>
        <w:rPr>
          <w:color w:val="231F20"/>
          <w:spacing w:val="-7"/>
        </w:rPr>
        <w:t> </w:t>
      </w:r>
      <w:r>
        <w:rPr>
          <w:color w:val="231F20"/>
        </w:rPr>
        <w:t>en</w:t>
      </w:r>
      <w:r>
        <w:rPr>
          <w:color w:val="231F20"/>
          <w:spacing w:val="-7"/>
        </w:rPr>
        <w:t> </w:t>
      </w:r>
      <w:r>
        <w:rPr>
          <w:color w:val="231F20"/>
        </w:rPr>
        <w:t>la</w:t>
      </w:r>
      <w:r>
        <w:rPr>
          <w:color w:val="231F20"/>
          <w:spacing w:val="-6"/>
        </w:rPr>
        <w:t> </w:t>
      </w:r>
      <w:r>
        <w:rPr>
          <w:color w:val="231F20"/>
        </w:rPr>
        <w:t>Universidad</w:t>
      </w:r>
      <w:r>
        <w:rPr>
          <w:color w:val="231F20"/>
          <w:spacing w:val="-7"/>
        </w:rPr>
        <w:t> </w:t>
      </w:r>
      <w:r>
        <w:rPr>
          <w:color w:val="231F20"/>
        </w:rPr>
        <w:t>de</w:t>
      </w:r>
      <w:r>
        <w:rPr>
          <w:color w:val="231F20"/>
          <w:spacing w:val="-7"/>
        </w:rPr>
        <w:t> </w:t>
      </w:r>
      <w:r>
        <w:rPr>
          <w:color w:val="231F20"/>
        </w:rPr>
        <w:t>Harvard.</w:t>
      </w:r>
      <w:r>
        <w:rPr>
          <w:color w:val="231F20"/>
          <w:spacing w:val="-7"/>
        </w:rPr>
        <w:t> </w:t>
      </w:r>
      <w:r>
        <w:rPr>
          <w:color w:val="231F20"/>
        </w:rPr>
        <w:t>Durante</w:t>
      </w:r>
      <w:r>
        <w:rPr>
          <w:color w:val="231F20"/>
          <w:spacing w:val="-6"/>
        </w:rPr>
        <w:t> </w:t>
      </w:r>
      <w:r>
        <w:rPr>
          <w:color w:val="231F20"/>
        </w:rPr>
        <w:t>su</w:t>
      </w:r>
      <w:r>
        <w:rPr>
          <w:color w:val="231F20"/>
          <w:spacing w:val="-7"/>
        </w:rPr>
        <w:t> </w:t>
      </w:r>
      <w:r>
        <w:rPr>
          <w:color w:val="231F20"/>
        </w:rPr>
        <w:t>estancia</w:t>
      </w:r>
      <w:r>
        <w:rPr>
          <w:color w:val="231F20"/>
          <w:spacing w:val="-7"/>
        </w:rPr>
        <w:t> </w:t>
      </w:r>
      <w:r>
        <w:rPr>
          <w:color w:val="231F20"/>
        </w:rPr>
        <w:t>en los EEUU, la enseñanza de la economía y política, predomi- naba en el pensamiento neoliberal emanado de la escuela de economía de la Universidad de Chicago. Pocos años</w:t>
      </w:r>
      <w:r>
        <w:rPr>
          <w:color w:val="231F20"/>
          <w:spacing w:val="-31"/>
        </w:rPr>
        <w:t> </w:t>
      </w:r>
      <w:r>
        <w:rPr>
          <w:color w:val="231F20"/>
        </w:rPr>
        <w:t>des- pués de su regreso a suelo nacional, Miguel de la Madrid (Presidente</w:t>
      </w:r>
      <w:r>
        <w:rPr>
          <w:color w:val="231F20"/>
          <w:spacing w:val="-12"/>
        </w:rPr>
        <w:t> </w:t>
      </w:r>
      <w:r>
        <w:rPr>
          <w:color w:val="231F20"/>
        </w:rPr>
        <w:t>de</w:t>
      </w:r>
      <w:r>
        <w:rPr>
          <w:color w:val="231F20"/>
          <w:spacing w:val="-12"/>
        </w:rPr>
        <w:t> </w:t>
      </w:r>
      <w:r>
        <w:rPr>
          <w:color w:val="231F20"/>
        </w:rPr>
        <w:t>México</w:t>
      </w:r>
      <w:r>
        <w:rPr>
          <w:color w:val="231F20"/>
          <w:spacing w:val="-11"/>
        </w:rPr>
        <w:t> </w:t>
      </w:r>
      <w:r>
        <w:rPr>
          <w:color w:val="231F20"/>
        </w:rPr>
        <w:t>1982-1988)</w:t>
      </w:r>
      <w:r>
        <w:rPr>
          <w:color w:val="231F20"/>
          <w:spacing w:val="-13"/>
        </w:rPr>
        <w:t> </w:t>
      </w:r>
      <w:r>
        <w:rPr>
          <w:color w:val="231F20"/>
        </w:rPr>
        <w:t>lo</w:t>
      </w:r>
      <w:r>
        <w:rPr>
          <w:color w:val="231F20"/>
          <w:spacing w:val="-11"/>
        </w:rPr>
        <w:t> </w:t>
      </w:r>
      <w:r>
        <w:rPr>
          <w:color w:val="231F20"/>
        </w:rPr>
        <w:t>designó</w:t>
      </w:r>
      <w:r>
        <w:rPr>
          <w:color w:val="231F20"/>
          <w:spacing w:val="-12"/>
        </w:rPr>
        <w:t> </w:t>
      </w:r>
      <w:r>
        <w:rPr>
          <w:color w:val="231F20"/>
        </w:rPr>
        <w:t>Secretario</w:t>
      </w:r>
      <w:r>
        <w:rPr>
          <w:color w:val="231F20"/>
          <w:spacing w:val="-12"/>
        </w:rPr>
        <w:t> </w:t>
      </w:r>
      <w:r>
        <w:rPr>
          <w:color w:val="231F20"/>
        </w:rPr>
        <w:t>de Planeación y Presupuesto. Desde allí entendería con   </w:t>
      </w:r>
      <w:r>
        <w:rPr>
          <w:color w:val="231F20"/>
          <w:spacing w:val="34"/>
        </w:rPr>
        <w:t> </w:t>
      </w:r>
      <w:r>
        <w:rPr>
          <w:color w:val="231F20"/>
        </w:rPr>
        <w:t>más</w:t>
      </w:r>
    </w:p>
    <w:p>
      <w:pPr>
        <w:spacing w:after="0" w:line="261" w:lineRule="auto"/>
        <w:jc w:val="both"/>
        <w:sectPr>
          <w:footerReference w:type="default" r:id="rId153"/>
          <w:pgSz w:w="15880" w:h="12190" w:orient="landscape"/>
          <w:pgMar w:footer="474" w:header="0" w:top="1040" w:bottom="660" w:left="300" w:right="300"/>
          <w:cols w:num="2" w:equalWidth="0">
            <w:col w:w="6902" w:space="638"/>
            <w:col w:w="7740"/>
          </w:cols>
        </w:sectPr>
      </w:pPr>
    </w:p>
    <w:p>
      <w:pPr>
        <w:pStyle w:val="BodyText"/>
        <w:spacing w:line="261" w:lineRule="auto" w:before="42"/>
        <w:ind w:left="1400" w:right="1"/>
        <w:jc w:val="both"/>
      </w:pPr>
      <w:r>
        <w:rPr>
          <w:color w:val="231F20"/>
        </w:rPr>
        <w:t>detalle</w:t>
      </w:r>
      <w:r>
        <w:rPr>
          <w:color w:val="231F20"/>
          <w:spacing w:val="-6"/>
        </w:rPr>
        <w:t> </w:t>
      </w:r>
      <w:r>
        <w:rPr>
          <w:color w:val="231F20"/>
        </w:rPr>
        <w:t>el</w:t>
      </w:r>
      <w:r>
        <w:rPr>
          <w:color w:val="231F20"/>
          <w:spacing w:val="-5"/>
        </w:rPr>
        <w:t> </w:t>
      </w:r>
      <w:r>
        <w:rPr>
          <w:color w:val="231F20"/>
        </w:rPr>
        <w:t>entramado</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macro</w:t>
      </w:r>
      <w:r>
        <w:rPr>
          <w:color w:val="231F20"/>
          <w:spacing w:val="-5"/>
        </w:rPr>
        <w:t> </w:t>
      </w:r>
      <w:r>
        <w:rPr>
          <w:color w:val="231F20"/>
        </w:rPr>
        <w:t>y</w:t>
      </w:r>
      <w:r>
        <w:rPr>
          <w:color w:val="231F20"/>
          <w:spacing w:val="-5"/>
        </w:rPr>
        <w:t> </w:t>
      </w:r>
      <w:r>
        <w:rPr>
          <w:color w:val="231F20"/>
        </w:rPr>
        <w:t>microeconomía</w:t>
      </w:r>
      <w:r>
        <w:rPr>
          <w:color w:val="231F20"/>
          <w:spacing w:val="-6"/>
        </w:rPr>
        <w:t> </w:t>
      </w:r>
      <w:r>
        <w:rPr>
          <w:color w:val="231F20"/>
        </w:rPr>
        <w:t>mexica- na.</w:t>
      </w:r>
      <w:r>
        <w:rPr>
          <w:color w:val="231F20"/>
          <w:spacing w:val="-13"/>
        </w:rPr>
        <w:t> </w:t>
      </w:r>
      <w:r>
        <w:rPr>
          <w:color w:val="231F20"/>
        </w:rPr>
        <w:t>Desde</w:t>
      </w:r>
      <w:r>
        <w:rPr>
          <w:color w:val="231F20"/>
          <w:spacing w:val="-13"/>
        </w:rPr>
        <w:t> </w:t>
      </w:r>
      <w:r>
        <w:rPr>
          <w:color w:val="231F20"/>
        </w:rPr>
        <w:t>luego,</w:t>
      </w:r>
      <w:r>
        <w:rPr>
          <w:color w:val="231F20"/>
          <w:spacing w:val="-13"/>
        </w:rPr>
        <w:t> </w:t>
      </w:r>
      <w:r>
        <w:rPr>
          <w:color w:val="231F20"/>
        </w:rPr>
        <w:t>desde</w:t>
      </w:r>
      <w:r>
        <w:rPr>
          <w:color w:val="231F20"/>
          <w:spacing w:val="-14"/>
        </w:rPr>
        <w:t> </w:t>
      </w:r>
      <w:r>
        <w:rPr>
          <w:color w:val="231F20"/>
        </w:rPr>
        <w:t>esta</w:t>
      </w:r>
      <w:r>
        <w:rPr>
          <w:color w:val="231F20"/>
          <w:spacing w:val="-14"/>
        </w:rPr>
        <w:t> </w:t>
      </w:r>
      <w:r>
        <w:rPr>
          <w:color w:val="231F20"/>
        </w:rPr>
        <w:t>y</w:t>
      </w:r>
      <w:r>
        <w:rPr>
          <w:color w:val="231F20"/>
          <w:spacing w:val="-13"/>
        </w:rPr>
        <w:t> </w:t>
      </w:r>
      <w:r>
        <w:rPr>
          <w:color w:val="231F20"/>
        </w:rPr>
        <w:t>otras</w:t>
      </w:r>
      <w:r>
        <w:rPr>
          <w:color w:val="231F20"/>
          <w:spacing w:val="-13"/>
        </w:rPr>
        <w:t> </w:t>
      </w:r>
      <w:r>
        <w:rPr>
          <w:color w:val="231F20"/>
        </w:rPr>
        <w:t>trincheras,</w:t>
      </w:r>
      <w:r>
        <w:rPr>
          <w:color w:val="231F20"/>
          <w:spacing w:val="-13"/>
        </w:rPr>
        <w:t> </w:t>
      </w:r>
      <w:r>
        <w:rPr>
          <w:color w:val="231F20"/>
        </w:rPr>
        <w:t>comenzaría</w:t>
      </w:r>
      <w:r>
        <w:rPr>
          <w:color w:val="231F20"/>
          <w:spacing w:val="-13"/>
        </w:rPr>
        <w:t> </w:t>
      </w:r>
      <w:r>
        <w:rPr>
          <w:color w:val="231F20"/>
        </w:rPr>
        <w:t>a imponer la visión neoliberal que había adquirido en la em- blemática Universidad de</w:t>
      </w:r>
      <w:r>
        <w:rPr>
          <w:color w:val="231F20"/>
          <w:spacing w:val="-31"/>
        </w:rPr>
        <w:t> </w:t>
      </w:r>
      <w:r>
        <w:rPr>
          <w:color w:val="231F20"/>
        </w:rPr>
        <w:t>Harvard.</w:t>
      </w:r>
    </w:p>
    <w:p>
      <w:pPr>
        <w:pStyle w:val="ListParagraph"/>
        <w:numPr>
          <w:ilvl w:val="0"/>
          <w:numId w:val="21"/>
        </w:numPr>
        <w:tabs>
          <w:tab w:pos="1921" w:val="left" w:leader="none"/>
        </w:tabs>
        <w:spacing w:line="261" w:lineRule="auto" w:before="0" w:after="0"/>
        <w:ind w:left="1400" w:right="0" w:firstLine="227"/>
        <w:jc w:val="right"/>
        <w:rPr>
          <w:sz w:val="22"/>
        </w:rPr>
      </w:pPr>
      <w:r>
        <w:rPr>
          <w:color w:val="231F20"/>
          <w:sz w:val="22"/>
        </w:rPr>
        <w:t>Como</w:t>
      </w:r>
      <w:r>
        <w:rPr>
          <w:color w:val="231F20"/>
          <w:spacing w:val="-7"/>
          <w:sz w:val="22"/>
        </w:rPr>
        <w:t> </w:t>
      </w:r>
      <w:r>
        <w:rPr>
          <w:color w:val="231F20"/>
          <w:spacing w:val="-3"/>
          <w:sz w:val="22"/>
        </w:rPr>
        <w:t>ya</w:t>
      </w:r>
      <w:r>
        <w:rPr>
          <w:color w:val="231F20"/>
          <w:spacing w:val="-7"/>
          <w:sz w:val="22"/>
        </w:rPr>
        <w:t> </w:t>
      </w:r>
      <w:r>
        <w:rPr>
          <w:color w:val="231F20"/>
          <w:sz w:val="22"/>
        </w:rPr>
        <w:t>dictaba</w:t>
      </w:r>
      <w:r>
        <w:rPr>
          <w:color w:val="231F20"/>
          <w:spacing w:val="-7"/>
          <w:sz w:val="22"/>
        </w:rPr>
        <w:t> </w:t>
      </w:r>
      <w:r>
        <w:rPr>
          <w:color w:val="231F20"/>
          <w:sz w:val="22"/>
        </w:rPr>
        <w:t>desde</w:t>
      </w:r>
      <w:r>
        <w:rPr>
          <w:color w:val="231F20"/>
          <w:spacing w:val="-8"/>
          <w:sz w:val="22"/>
        </w:rPr>
        <w:t> </w:t>
      </w:r>
      <w:r>
        <w:rPr>
          <w:color w:val="231F20"/>
          <w:sz w:val="22"/>
        </w:rPr>
        <w:t>hace</w:t>
      </w:r>
      <w:r>
        <w:rPr>
          <w:color w:val="231F20"/>
          <w:spacing w:val="-7"/>
          <w:sz w:val="22"/>
        </w:rPr>
        <w:t> </w:t>
      </w:r>
      <w:r>
        <w:rPr>
          <w:color w:val="231F20"/>
          <w:sz w:val="22"/>
        </w:rPr>
        <w:t>varias</w:t>
      </w:r>
      <w:r>
        <w:rPr>
          <w:color w:val="231F20"/>
          <w:spacing w:val="-7"/>
          <w:sz w:val="22"/>
        </w:rPr>
        <w:t> </w:t>
      </w:r>
      <w:r>
        <w:rPr>
          <w:color w:val="231F20"/>
          <w:sz w:val="22"/>
        </w:rPr>
        <w:t>décadas</w:t>
      </w:r>
      <w:r>
        <w:rPr>
          <w:color w:val="231F20"/>
          <w:spacing w:val="-8"/>
          <w:sz w:val="22"/>
        </w:rPr>
        <w:t> </w:t>
      </w:r>
      <w:r>
        <w:rPr>
          <w:color w:val="231F20"/>
          <w:sz w:val="22"/>
        </w:rPr>
        <w:t>el</w:t>
      </w:r>
      <w:r>
        <w:rPr>
          <w:color w:val="231F20"/>
          <w:spacing w:val="-7"/>
          <w:sz w:val="22"/>
        </w:rPr>
        <w:t> </w:t>
      </w:r>
      <w:r>
        <w:rPr>
          <w:color w:val="231F20"/>
          <w:sz w:val="22"/>
        </w:rPr>
        <w:t>modelo </w:t>
      </w:r>
      <w:r>
        <w:rPr>
          <w:color w:val="231F20"/>
          <w:sz w:val="22"/>
        </w:rPr>
        <w:t>neoliberal, el entonces presidente Salinas</w:t>
      </w:r>
      <w:r>
        <w:rPr>
          <w:color w:val="231F20"/>
          <w:spacing w:val="1"/>
          <w:sz w:val="22"/>
        </w:rPr>
        <w:t> </w:t>
      </w:r>
      <w:r>
        <w:rPr>
          <w:color w:val="231F20"/>
          <w:sz w:val="22"/>
        </w:rPr>
        <w:t>(1988-1994)</w:t>
      </w:r>
      <w:r>
        <w:rPr>
          <w:color w:val="231F20"/>
          <w:spacing w:val="9"/>
          <w:sz w:val="22"/>
        </w:rPr>
        <w:t> </w:t>
      </w:r>
      <w:r>
        <w:rPr>
          <w:color w:val="231F20"/>
          <w:sz w:val="22"/>
        </w:rPr>
        <w:t>en </w:t>
      </w:r>
      <w:r>
        <w:rPr>
          <w:color w:val="231F20"/>
          <w:sz w:val="22"/>
        </w:rPr>
        <w:t>tanto</w:t>
      </w:r>
      <w:r>
        <w:rPr>
          <w:color w:val="231F20"/>
          <w:spacing w:val="25"/>
          <w:sz w:val="22"/>
        </w:rPr>
        <w:t> </w:t>
      </w:r>
      <w:r>
        <w:rPr>
          <w:color w:val="231F20"/>
          <w:sz w:val="22"/>
        </w:rPr>
        <w:t>rector</w:t>
      </w:r>
      <w:r>
        <w:rPr>
          <w:color w:val="231F20"/>
          <w:spacing w:val="25"/>
          <w:sz w:val="22"/>
        </w:rPr>
        <w:t> </w:t>
      </w:r>
      <w:r>
        <w:rPr>
          <w:color w:val="231F20"/>
          <w:sz w:val="22"/>
        </w:rPr>
        <w:t>de</w:t>
      </w:r>
      <w:r>
        <w:rPr>
          <w:color w:val="231F20"/>
          <w:spacing w:val="25"/>
          <w:sz w:val="22"/>
        </w:rPr>
        <w:t> </w:t>
      </w:r>
      <w:r>
        <w:rPr>
          <w:color w:val="231F20"/>
          <w:sz w:val="22"/>
        </w:rPr>
        <w:t>la</w:t>
      </w:r>
      <w:r>
        <w:rPr>
          <w:color w:val="231F20"/>
          <w:spacing w:val="25"/>
          <w:sz w:val="22"/>
        </w:rPr>
        <w:t> </w:t>
      </w:r>
      <w:r>
        <w:rPr>
          <w:color w:val="231F20"/>
          <w:sz w:val="22"/>
        </w:rPr>
        <w:t>economía</w:t>
      </w:r>
      <w:r>
        <w:rPr>
          <w:color w:val="231F20"/>
          <w:spacing w:val="25"/>
          <w:sz w:val="22"/>
        </w:rPr>
        <w:t> </w:t>
      </w:r>
      <w:r>
        <w:rPr>
          <w:color w:val="231F20"/>
          <w:sz w:val="22"/>
        </w:rPr>
        <w:t>del</w:t>
      </w:r>
      <w:r>
        <w:rPr>
          <w:color w:val="231F20"/>
          <w:spacing w:val="24"/>
          <w:sz w:val="22"/>
        </w:rPr>
        <w:t> </w:t>
      </w:r>
      <w:r>
        <w:rPr>
          <w:color w:val="231F20"/>
          <w:sz w:val="22"/>
        </w:rPr>
        <w:t>país,</w:t>
      </w:r>
      <w:r>
        <w:rPr>
          <w:color w:val="231F20"/>
          <w:spacing w:val="25"/>
          <w:sz w:val="22"/>
        </w:rPr>
        <w:t> </w:t>
      </w:r>
      <w:r>
        <w:rPr>
          <w:color w:val="231F20"/>
          <w:sz w:val="22"/>
        </w:rPr>
        <w:t>se</w:t>
      </w:r>
      <w:r>
        <w:rPr>
          <w:color w:val="231F20"/>
          <w:spacing w:val="25"/>
          <w:sz w:val="22"/>
        </w:rPr>
        <w:t> </w:t>
      </w:r>
      <w:r>
        <w:rPr>
          <w:color w:val="231F20"/>
          <w:sz w:val="22"/>
        </w:rPr>
        <w:t>dio</w:t>
      </w:r>
      <w:r>
        <w:rPr>
          <w:color w:val="231F20"/>
          <w:spacing w:val="25"/>
          <w:sz w:val="22"/>
        </w:rPr>
        <w:t> </w:t>
      </w:r>
      <w:r>
        <w:rPr>
          <w:color w:val="231F20"/>
          <w:sz w:val="22"/>
        </w:rPr>
        <w:t>a</w:t>
      </w:r>
      <w:r>
        <w:rPr>
          <w:color w:val="231F20"/>
          <w:spacing w:val="25"/>
          <w:sz w:val="22"/>
        </w:rPr>
        <w:t> </w:t>
      </w:r>
      <w:r>
        <w:rPr>
          <w:color w:val="231F20"/>
          <w:sz w:val="22"/>
        </w:rPr>
        <w:t>la</w:t>
      </w:r>
      <w:r>
        <w:rPr>
          <w:color w:val="231F20"/>
          <w:spacing w:val="25"/>
          <w:sz w:val="22"/>
        </w:rPr>
        <w:t> </w:t>
      </w:r>
      <w:r>
        <w:rPr>
          <w:color w:val="231F20"/>
          <w:sz w:val="22"/>
        </w:rPr>
        <w:t>tarea</w:t>
      </w:r>
      <w:r>
        <w:rPr>
          <w:color w:val="231F20"/>
          <w:spacing w:val="25"/>
          <w:sz w:val="22"/>
        </w:rPr>
        <w:t> </w:t>
      </w:r>
      <w:r>
        <w:rPr>
          <w:color w:val="231F20"/>
          <w:sz w:val="22"/>
        </w:rPr>
        <w:t>de continuar con el adelgazamiento del Estado. Sin</w:t>
      </w:r>
      <w:r>
        <w:rPr>
          <w:color w:val="231F20"/>
          <w:spacing w:val="26"/>
          <w:sz w:val="22"/>
        </w:rPr>
        <w:t> </w:t>
      </w:r>
      <w:r>
        <w:rPr>
          <w:color w:val="231F20"/>
          <w:sz w:val="22"/>
        </w:rPr>
        <w:t>duda,</w:t>
      </w:r>
      <w:r>
        <w:rPr>
          <w:color w:val="231F20"/>
          <w:spacing w:val="23"/>
          <w:sz w:val="22"/>
        </w:rPr>
        <w:t> </w:t>
      </w:r>
      <w:r>
        <w:rPr>
          <w:color w:val="231F20"/>
          <w:sz w:val="22"/>
        </w:rPr>
        <w:t>es claro</w:t>
      </w:r>
      <w:r>
        <w:rPr>
          <w:color w:val="231F20"/>
          <w:spacing w:val="-7"/>
          <w:sz w:val="22"/>
        </w:rPr>
        <w:t> </w:t>
      </w:r>
      <w:r>
        <w:rPr>
          <w:color w:val="231F20"/>
          <w:sz w:val="22"/>
        </w:rPr>
        <w:t>que</w:t>
      </w:r>
      <w:r>
        <w:rPr>
          <w:color w:val="231F20"/>
          <w:spacing w:val="-7"/>
          <w:sz w:val="22"/>
        </w:rPr>
        <w:t> </w:t>
      </w:r>
      <w:r>
        <w:rPr>
          <w:color w:val="231F20"/>
          <w:sz w:val="22"/>
        </w:rPr>
        <w:t>atendía</w:t>
      </w:r>
      <w:r>
        <w:rPr>
          <w:color w:val="231F20"/>
          <w:spacing w:val="-7"/>
          <w:sz w:val="22"/>
        </w:rPr>
        <w:t> </w:t>
      </w:r>
      <w:r>
        <w:rPr>
          <w:color w:val="231F20"/>
          <w:sz w:val="22"/>
        </w:rPr>
        <w:t>los</w:t>
      </w:r>
      <w:r>
        <w:rPr>
          <w:color w:val="231F20"/>
          <w:spacing w:val="-6"/>
          <w:sz w:val="22"/>
        </w:rPr>
        <w:t> </w:t>
      </w:r>
      <w:r>
        <w:rPr>
          <w:color w:val="231F20"/>
          <w:sz w:val="22"/>
        </w:rPr>
        <w:t>preceptos</w:t>
      </w:r>
      <w:r>
        <w:rPr>
          <w:color w:val="231F20"/>
          <w:spacing w:val="-7"/>
          <w:sz w:val="22"/>
        </w:rPr>
        <w:t> </w:t>
      </w:r>
      <w:r>
        <w:rPr>
          <w:color w:val="231F20"/>
          <w:sz w:val="22"/>
        </w:rPr>
        <w:t>neoliberales</w:t>
      </w:r>
      <w:r>
        <w:rPr>
          <w:color w:val="231F20"/>
          <w:spacing w:val="-6"/>
          <w:sz w:val="22"/>
        </w:rPr>
        <w:t> </w:t>
      </w:r>
      <w:r>
        <w:rPr>
          <w:color w:val="231F20"/>
          <w:sz w:val="22"/>
        </w:rPr>
        <w:t>que</w:t>
      </w:r>
      <w:r>
        <w:rPr>
          <w:color w:val="231F20"/>
          <w:spacing w:val="-7"/>
          <w:sz w:val="22"/>
        </w:rPr>
        <w:t> </w:t>
      </w:r>
      <w:r>
        <w:rPr>
          <w:color w:val="231F20"/>
          <w:sz w:val="22"/>
        </w:rPr>
        <w:t>señalaban que “Los sectores económicos dirigidos o regulados</w:t>
      </w:r>
      <w:r>
        <w:rPr>
          <w:color w:val="231F20"/>
          <w:spacing w:val="4"/>
          <w:sz w:val="22"/>
        </w:rPr>
        <w:t> </w:t>
      </w:r>
      <w:r>
        <w:rPr>
          <w:color w:val="231F20"/>
          <w:sz w:val="22"/>
        </w:rPr>
        <w:t>por</w:t>
      </w:r>
      <w:r>
        <w:rPr>
          <w:color w:val="231F20"/>
          <w:spacing w:val="7"/>
          <w:sz w:val="22"/>
        </w:rPr>
        <w:t> </w:t>
      </w:r>
      <w:r>
        <w:rPr>
          <w:color w:val="231F20"/>
          <w:sz w:val="22"/>
        </w:rPr>
        <w:t>el </w:t>
      </w:r>
      <w:r>
        <w:rPr>
          <w:color w:val="231F20"/>
          <w:sz w:val="22"/>
        </w:rPr>
        <w:t>Estado deben ser traspasados a la esfera privada</w:t>
      </w:r>
      <w:r>
        <w:rPr>
          <w:color w:val="231F20"/>
          <w:spacing w:val="4"/>
          <w:sz w:val="22"/>
        </w:rPr>
        <w:t> </w:t>
      </w:r>
      <w:r>
        <w:rPr>
          <w:color w:val="231F20"/>
          <w:sz w:val="22"/>
        </w:rPr>
        <w:t>y</w:t>
      </w:r>
      <w:r>
        <w:rPr>
          <w:color w:val="231F20"/>
          <w:spacing w:val="13"/>
          <w:sz w:val="22"/>
        </w:rPr>
        <w:t> </w:t>
      </w:r>
      <w:r>
        <w:rPr>
          <w:color w:val="231F20"/>
          <w:sz w:val="22"/>
        </w:rPr>
        <w:t>desre- </w:t>
      </w:r>
      <w:r>
        <w:rPr>
          <w:color w:val="231F20"/>
          <w:sz w:val="22"/>
        </w:rPr>
        <w:t>gularlos </w:t>
      </w:r>
      <w:r>
        <w:rPr>
          <w:color w:val="231F20"/>
          <w:spacing w:val="-3"/>
          <w:sz w:val="22"/>
        </w:rPr>
        <w:t>(Harvey,2011: </w:t>
      </w:r>
      <w:r>
        <w:rPr>
          <w:color w:val="231F20"/>
          <w:sz w:val="22"/>
        </w:rPr>
        <w:t>74) . Habría que recordar que</w:t>
      </w:r>
      <w:r>
        <w:rPr>
          <w:color w:val="231F20"/>
          <w:spacing w:val="46"/>
          <w:sz w:val="22"/>
        </w:rPr>
        <w:t> </w:t>
      </w:r>
      <w:r>
        <w:rPr>
          <w:color w:val="231F20"/>
          <w:sz w:val="22"/>
        </w:rPr>
        <w:t>en</w:t>
      </w:r>
      <w:r>
        <w:rPr>
          <w:color w:val="231F20"/>
          <w:spacing w:val="5"/>
          <w:sz w:val="22"/>
        </w:rPr>
        <w:t> </w:t>
      </w:r>
      <w:r>
        <w:rPr>
          <w:color w:val="231F20"/>
          <w:sz w:val="22"/>
        </w:rPr>
        <w:t>la</w:t>
      </w:r>
      <w:r>
        <w:rPr>
          <w:color w:val="231F20"/>
          <w:w w:val="99"/>
          <w:sz w:val="22"/>
        </w:rPr>
        <w:t> </w:t>
      </w:r>
      <w:r>
        <w:rPr>
          <w:color w:val="231F20"/>
          <w:sz w:val="22"/>
        </w:rPr>
        <w:t>recta final del gobierno de José López Portillo,</w:t>
      </w:r>
      <w:r>
        <w:rPr>
          <w:color w:val="231F20"/>
          <w:spacing w:val="23"/>
          <w:sz w:val="22"/>
        </w:rPr>
        <w:t> </w:t>
      </w:r>
      <w:r>
        <w:rPr>
          <w:color w:val="231F20"/>
          <w:sz w:val="22"/>
        </w:rPr>
        <w:t>éste</w:t>
      </w:r>
      <w:r>
        <w:rPr>
          <w:color w:val="231F20"/>
          <w:spacing w:val="2"/>
          <w:sz w:val="22"/>
        </w:rPr>
        <w:t> </w:t>
      </w:r>
      <w:r>
        <w:rPr>
          <w:color w:val="231F20"/>
          <w:sz w:val="22"/>
        </w:rPr>
        <w:t>decidió</w:t>
      </w:r>
      <w:r>
        <w:rPr>
          <w:color w:val="231F20"/>
          <w:w w:val="100"/>
          <w:sz w:val="22"/>
        </w:rPr>
        <w:t> </w:t>
      </w:r>
      <w:r>
        <w:rPr>
          <w:color w:val="231F20"/>
          <w:sz w:val="22"/>
        </w:rPr>
        <w:t>nacionalizar</w:t>
      </w:r>
      <w:r>
        <w:rPr>
          <w:color w:val="231F20"/>
          <w:spacing w:val="-12"/>
          <w:sz w:val="22"/>
        </w:rPr>
        <w:t> </w:t>
      </w:r>
      <w:r>
        <w:rPr>
          <w:color w:val="231F20"/>
          <w:sz w:val="22"/>
        </w:rPr>
        <w:t>la</w:t>
      </w:r>
      <w:r>
        <w:rPr>
          <w:color w:val="231F20"/>
          <w:spacing w:val="-13"/>
          <w:sz w:val="22"/>
        </w:rPr>
        <w:t> </w:t>
      </w:r>
      <w:r>
        <w:rPr>
          <w:color w:val="231F20"/>
          <w:sz w:val="22"/>
        </w:rPr>
        <w:t>banca</w:t>
      </w:r>
      <w:r>
        <w:rPr>
          <w:color w:val="231F20"/>
          <w:spacing w:val="-12"/>
          <w:sz w:val="22"/>
        </w:rPr>
        <w:t> </w:t>
      </w:r>
      <w:r>
        <w:rPr>
          <w:color w:val="231F20"/>
          <w:sz w:val="22"/>
        </w:rPr>
        <w:t>en</w:t>
      </w:r>
      <w:r>
        <w:rPr>
          <w:color w:val="231F20"/>
          <w:spacing w:val="-13"/>
          <w:sz w:val="22"/>
        </w:rPr>
        <w:t> </w:t>
      </w:r>
      <w:r>
        <w:rPr>
          <w:color w:val="231F20"/>
          <w:sz w:val="22"/>
        </w:rPr>
        <w:t>el</w:t>
      </w:r>
      <w:r>
        <w:rPr>
          <w:color w:val="231F20"/>
          <w:spacing w:val="-13"/>
          <w:sz w:val="22"/>
        </w:rPr>
        <w:t> </w:t>
      </w:r>
      <w:r>
        <w:rPr>
          <w:color w:val="231F20"/>
          <w:sz w:val="22"/>
        </w:rPr>
        <w:t>año</w:t>
      </w:r>
      <w:r>
        <w:rPr>
          <w:color w:val="231F20"/>
          <w:spacing w:val="-13"/>
          <w:sz w:val="22"/>
        </w:rPr>
        <w:t> </w:t>
      </w:r>
      <w:r>
        <w:rPr>
          <w:color w:val="231F20"/>
          <w:sz w:val="22"/>
        </w:rPr>
        <w:t>1982</w:t>
      </w:r>
      <w:r>
        <w:rPr>
          <w:color w:val="231F20"/>
          <w:spacing w:val="-13"/>
          <w:sz w:val="22"/>
        </w:rPr>
        <w:t> </w:t>
      </w:r>
      <w:r>
        <w:rPr>
          <w:color w:val="231F20"/>
          <w:spacing w:val="-10"/>
          <w:sz w:val="22"/>
        </w:rPr>
        <w:t>y,</w:t>
      </w:r>
      <w:r>
        <w:rPr>
          <w:color w:val="231F20"/>
          <w:spacing w:val="-13"/>
          <w:sz w:val="22"/>
        </w:rPr>
        <w:t> </w:t>
      </w:r>
      <w:r>
        <w:rPr>
          <w:color w:val="231F20"/>
          <w:sz w:val="22"/>
        </w:rPr>
        <w:t>con</w:t>
      </w:r>
      <w:r>
        <w:rPr>
          <w:color w:val="231F20"/>
          <w:spacing w:val="-13"/>
          <w:sz w:val="22"/>
        </w:rPr>
        <w:t> </w:t>
      </w:r>
      <w:r>
        <w:rPr>
          <w:color w:val="231F20"/>
          <w:sz w:val="22"/>
        </w:rPr>
        <w:t>ello,</w:t>
      </w:r>
      <w:r>
        <w:rPr>
          <w:color w:val="231F20"/>
          <w:spacing w:val="-13"/>
          <w:sz w:val="22"/>
        </w:rPr>
        <w:t> </w:t>
      </w:r>
      <w:r>
        <w:rPr>
          <w:color w:val="231F20"/>
          <w:sz w:val="22"/>
        </w:rPr>
        <w:t>acrecentaba </w:t>
      </w:r>
      <w:r>
        <w:rPr>
          <w:color w:val="231F20"/>
          <w:sz w:val="22"/>
        </w:rPr>
        <w:t>la propiedad de empresas paraestatales, acciones</w:t>
      </w:r>
      <w:r>
        <w:rPr>
          <w:color w:val="231F20"/>
          <w:spacing w:val="43"/>
          <w:sz w:val="22"/>
        </w:rPr>
        <w:t> </w:t>
      </w:r>
      <w:r>
        <w:rPr>
          <w:color w:val="231F20"/>
          <w:sz w:val="22"/>
        </w:rPr>
        <w:t>que</w:t>
      </w:r>
      <w:r>
        <w:rPr>
          <w:color w:val="231F20"/>
          <w:spacing w:val="23"/>
          <w:sz w:val="22"/>
        </w:rPr>
        <w:t> </w:t>
      </w:r>
      <w:r>
        <w:rPr>
          <w:color w:val="231F20"/>
          <w:sz w:val="22"/>
        </w:rPr>
        <w:t>no</w:t>
      </w:r>
      <w:r>
        <w:rPr>
          <w:color w:val="231F20"/>
          <w:spacing w:val="-1"/>
          <w:sz w:val="22"/>
        </w:rPr>
        <w:t> </w:t>
      </w:r>
      <w:r>
        <w:rPr>
          <w:color w:val="231F20"/>
          <w:sz w:val="22"/>
        </w:rPr>
        <w:t>favorecían</w:t>
      </w:r>
      <w:r>
        <w:rPr>
          <w:color w:val="231F20"/>
          <w:spacing w:val="-7"/>
          <w:sz w:val="22"/>
        </w:rPr>
        <w:t> </w:t>
      </w:r>
      <w:r>
        <w:rPr>
          <w:color w:val="231F20"/>
          <w:sz w:val="22"/>
        </w:rPr>
        <w:t>la</w:t>
      </w:r>
      <w:r>
        <w:rPr>
          <w:color w:val="231F20"/>
          <w:spacing w:val="-6"/>
          <w:sz w:val="22"/>
        </w:rPr>
        <w:t> </w:t>
      </w:r>
      <w:r>
        <w:rPr>
          <w:color w:val="231F20"/>
          <w:sz w:val="22"/>
        </w:rPr>
        <w:t>ideología</w:t>
      </w:r>
      <w:r>
        <w:rPr>
          <w:color w:val="231F20"/>
          <w:spacing w:val="-7"/>
          <w:sz w:val="22"/>
        </w:rPr>
        <w:t> </w:t>
      </w:r>
      <w:r>
        <w:rPr>
          <w:color w:val="231F20"/>
          <w:sz w:val="22"/>
        </w:rPr>
        <w:t>neoliberal;</w:t>
      </w:r>
      <w:r>
        <w:rPr>
          <w:color w:val="231F20"/>
          <w:spacing w:val="-6"/>
          <w:sz w:val="22"/>
        </w:rPr>
        <w:t> </w:t>
      </w:r>
      <w:r>
        <w:rPr>
          <w:color w:val="231F20"/>
          <w:sz w:val="22"/>
        </w:rPr>
        <w:t>por</w:t>
      </w:r>
      <w:r>
        <w:rPr>
          <w:color w:val="231F20"/>
          <w:spacing w:val="-6"/>
          <w:sz w:val="22"/>
        </w:rPr>
        <w:t> </w:t>
      </w:r>
      <w:r>
        <w:rPr>
          <w:color w:val="231F20"/>
          <w:sz w:val="22"/>
        </w:rPr>
        <w:t>el</w:t>
      </w:r>
      <w:r>
        <w:rPr>
          <w:color w:val="231F20"/>
          <w:spacing w:val="-7"/>
          <w:sz w:val="22"/>
        </w:rPr>
        <w:t> </w:t>
      </w:r>
      <w:r>
        <w:rPr>
          <w:color w:val="231F20"/>
          <w:sz w:val="22"/>
        </w:rPr>
        <w:t>contrario,</w:t>
      </w:r>
      <w:r>
        <w:rPr>
          <w:color w:val="231F20"/>
          <w:spacing w:val="-6"/>
          <w:sz w:val="22"/>
        </w:rPr>
        <w:t> </w:t>
      </w:r>
      <w:r>
        <w:rPr>
          <w:color w:val="231F20"/>
          <w:sz w:val="22"/>
        </w:rPr>
        <w:t>ésta</w:t>
      </w:r>
      <w:r>
        <w:rPr>
          <w:color w:val="231F20"/>
          <w:spacing w:val="-7"/>
          <w:sz w:val="22"/>
        </w:rPr>
        <w:t> </w:t>
      </w:r>
      <w:r>
        <w:rPr>
          <w:color w:val="231F20"/>
          <w:sz w:val="22"/>
        </w:rPr>
        <w:t>era </w:t>
      </w:r>
      <w:r>
        <w:rPr>
          <w:color w:val="231F20"/>
          <w:sz w:val="22"/>
        </w:rPr>
        <w:t>una acción manifiesta del pensamiento</w:t>
      </w:r>
      <w:r>
        <w:rPr>
          <w:color w:val="231F20"/>
          <w:spacing w:val="-7"/>
          <w:sz w:val="22"/>
        </w:rPr>
        <w:t> </w:t>
      </w:r>
      <w:r>
        <w:rPr>
          <w:color w:val="231F20"/>
          <w:sz w:val="22"/>
        </w:rPr>
        <w:t>keynesiano.</w:t>
      </w:r>
      <w:r>
        <w:rPr>
          <w:color w:val="231F20"/>
          <w:spacing w:val="37"/>
          <w:sz w:val="22"/>
        </w:rPr>
        <w:t> </w:t>
      </w:r>
      <w:r>
        <w:rPr>
          <w:color w:val="231F20"/>
          <w:spacing w:val="-3"/>
          <w:sz w:val="22"/>
        </w:rPr>
        <w:t>Para</w:t>
      </w:r>
      <w:r>
        <w:rPr>
          <w:color w:val="231F20"/>
          <w:w w:val="99"/>
          <w:sz w:val="22"/>
        </w:rPr>
        <w:t> </w:t>
      </w:r>
      <w:r>
        <w:rPr>
          <w:color w:val="231F20"/>
          <w:sz w:val="22"/>
        </w:rPr>
        <w:t>dar una idea de su magnitud, el gobierno</w:t>
      </w:r>
      <w:r>
        <w:rPr>
          <w:color w:val="231F20"/>
          <w:spacing w:val="18"/>
          <w:sz w:val="22"/>
        </w:rPr>
        <w:t> </w:t>
      </w:r>
      <w:r>
        <w:rPr>
          <w:color w:val="231F20"/>
          <w:sz w:val="22"/>
        </w:rPr>
        <w:t>federal</w:t>
      </w:r>
      <w:r>
        <w:rPr>
          <w:color w:val="231F20"/>
          <w:spacing w:val="14"/>
          <w:sz w:val="22"/>
        </w:rPr>
        <w:t> </w:t>
      </w:r>
      <w:r>
        <w:rPr>
          <w:color w:val="231F20"/>
          <w:sz w:val="22"/>
        </w:rPr>
        <w:t>reporta- </w:t>
      </w:r>
      <w:r>
        <w:rPr>
          <w:color w:val="231F20"/>
          <w:sz w:val="22"/>
        </w:rPr>
        <w:t>ba, en el año 1984, un total de 1,150 empresas</w:t>
      </w:r>
      <w:r>
        <w:rPr>
          <w:color w:val="231F20"/>
          <w:spacing w:val="23"/>
          <w:sz w:val="22"/>
        </w:rPr>
        <w:t> </w:t>
      </w:r>
      <w:r>
        <w:rPr>
          <w:color w:val="231F20"/>
          <w:sz w:val="22"/>
        </w:rPr>
        <w:t>de</w:t>
      </w:r>
      <w:r>
        <w:rPr>
          <w:color w:val="231F20"/>
          <w:spacing w:val="12"/>
          <w:sz w:val="22"/>
        </w:rPr>
        <w:t> </w:t>
      </w:r>
      <w:r>
        <w:rPr>
          <w:color w:val="231F20"/>
          <w:sz w:val="22"/>
        </w:rPr>
        <w:t>diversa índole. El Estado estaba metido en el sector</w:t>
      </w:r>
      <w:r>
        <w:rPr>
          <w:color w:val="231F20"/>
          <w:spacing w:val="10"/>
          <w:sz w:val="22"/>
        </w:rPr>
        <w:t> </w:t>
      </w:r>
      <w:r>
        <w:rPr>
          <w:color w:val="231F20"/>
          <w:sz w:val="22"/>
        </w:rPr>
        <w:t>automotriz,</w:t>
      </w:r>
      <w:r>
        <w:rPr>
          <w:color w:val="231F20"/>
          <w:spacing w:val="1"/>
          <w:sz w:val="22"/>
        </w:rPr>
        <w:t> </w:t>
      </w:r>
      <w:r>
        <w:rPr>
          <w:color w:val="231F20"/>
          <w:sz w:val="22"/>
        </w:rPr>
        <w:t>en medios de comunicación (cine y televisión),</w:t>
      </w:r>
      <w:r>
        <w:rPr>
          <w:color w:val="231F20"/>
          <w:spacing w:val="43"/>
          <w:sz w:val="22"/>
        </w:rPr>
        <w:t> </w:t>
      </w:r>
      <w:r>
        <w:rPr>
          <w:color w:val="231F20"/>
          <w:sz w:val="22"/>
        </w:rPr>
        <w:t>telefonía,</w:t>
      </w:r>
      <w:r>
        <w:rPr>
          <w:color w:val="231F20"/>
          <w:spacing w:val="22"/>
          <w:sz w:val="22"/>
        </w:rPr>
        <w:t> </w:t>
      </w:r>
      <w:r>
        <w:rPr>
          <w:color w:val="231F20"/>
          <w:sz w:val="22"/>
        </w:rPr>
        <w:t>sa- </w:t>
      </w:r>
      <w:r>
        <w:rPr>
          <w:color w:val="231F20"/>
          <w:sz w:val="22"/>
        </w:rPr>
        <w:t>télites, minería, siderurgia, pesca,</w:t>
      </w:r>
      <w:r>
        <w:rPr>
          <w:color w:val="231F20"/>
          <w:spacing w:val="20"/>
          <w:sz w:val="22"/>
        </w:rPr>
        <w:t> </w:t>
      </w:r>
      <w:r>
        <w:rPr>
          <w:color w:val="231F20"/>
          <w:sz w:val="22"/>
        </w:rPr>
        <w:t>electricidad,</w:t>
      </w:r>
      <w:r>
        <w:rPr>
          <w:color w:val="231F20"/>
          <w:spacing w:val="40"/>
          <w:sz w:val="22"/>
        </w:rPr>
        <w:t> </w:t>
      </w:r>
      <w:r>
        <w:rPr>
          <w:color w:val="231F20"/>
          <w:sz w:val="22"/>
        </w:rPr>
        <w:t>transbor- dadores, inmobiliarias, hotelería </w:t>
      </w:r>
      <w:r>
        <w:rPr>
          <w:color w:val="231F20"/>
          <w:spacing w:val="-10"/>
          <w:sz w:val="22"/>
        </w:rPr>
        <w:t>y, </w:t>
      </w:r>
      <w:r>
        <w:rPr>
          <w:color w:val="231F20"/>
          <w:sz w:val="22"/>
        </w:rPr>
        <w:t>desde luego, en la</w:t>
      </w:r>
      <w:r>
        <w:rPr>
          <w:color w:val="231F20"/>
          <w:spacing w:val="18"/>
          <w:sz w:val="22"/>
        </w:rPr>
        <w:t> </w:t>
      </w:r>
      <w:r>
        <w:rPr>
          <w:color w:val="231F20"/>
          <w:sz w:val="22"/>
        </w:rPr>
        <w:t>em- </w:t>
      </w:r>
      <w:r>
        <w:rPr>
          <w:color w:val="231F20"/>
          <w:sz w:val="22"/>
        </w:rPr>
        <w:t>blemática industria petrolera. </w:t>
      </w:r>
      <w:r>
        <w:rPr>
          <w:color w:val="231F20"/>
          <w:spacing w:val="-3"/>
          <w:sz w:val="22"/>
        </w:rPr>
        <w:t>Pero </w:t>
      </w:r>
      <w:r>
        <w:rPr>
          <w:color w:val="231F20"/>
          <w:sz w:val="22"/>
        </w:rPr>
        <w:t>básicamente</w:t>
      </w:r>
      <w:r>
        <w:rPr>
          <w:color w:val="231F20"/>
          <w:spacing w:val="-31"/>
          <w:sz w:val="22"/>
        </w:rPr>
        <w:t> </w:t>
      </w:r>
      <w:r>
        <w:rPr>
          <w:color w:val="231F20"/>
          <w:sz w:val="22"/>
        </w:rPr>
        <w:t>durante</w:t>
      </w:r>
      <w:r>
        <w:rPr>
          <w:color w:val="231F20"/>
          <w:spacing w:val="-7"/>
          <w:sz w:val="22"/>
        </w:rPr>
        <w:t> </w:t>
      </w:r>
      <w:r>
        <w:rPr>
          <w:color w:val="231F20"/>
          <w:sz w:val="22"/>
        </w:rPr>
        <w:t>el año 1990, el entonces presidente Salinas, fiel</w:t>
      </w:r>
      <w:r>
        <w:rPr>
          <w:color w:val="231F20"/>
          <w:spacing w:val="35"/>
          <w:sz w:val="22"/>
        </w:rPr>
        <w:t> </w:t>
      </w:r>
      <w:r>
        <w:rPr>
          <w:color w:val="231F20"/>
          <w:sz w:val="22"/>
        </w:rPr>
        <w:t>seguidor</w:t>
      </w:r>
      <w:r>
        <w:rPr>
          <w:color w:val="231F20"/>
          <w:spacing w:val="18"/>
          <w:sz w:val="22"/>
        </w:rPr>
        <w:t> </w:t>
      </w:r>
      <w:r>
        <w:rPr>
          <w:color w:val="231F20"/>
          <w:sz w:val="22"/>
        </w:rPr>
        <w:t>de</w:t>
      </w:r>
      <w:r>
        <w:rPr>
          <w:color w:val="231F20"/>
          <w:w w:val="100"/>
          <w:sz w:val="22"/>
        </w:rPr>
        <w:t> </w:t>
      </w:r>
      <w:r>
        <w:rPr>
          <w:color w:val="231F20"/>
          <w:sz w:val="22"/>
        </w:rPr>
        <w:t>los cánones neoliberales, se dedicó a favorecer</w:t>
      </w:r>
      <w:r>
        <w:rPr>
          <w:color w:val="231F20"/>
          <w:spacing w:val="7"/>
          <w:sz w:val="22"/>
        </w:rPr>
        <w:t> </w:t>
      </w:r>
      <w:r>
        <w:rPr>
          <w:color w:val="231F20"/>
          <w:sz w:val="22"/>
        </w:rPr>
        <w:t>el</w:t>
      </w:r>
      <w:r>
        <w:rPr>
          <w:color w:val="231F20"/>
          <w:spacing w:val="15"/>
          <w:sz w:val="22"/>
        </w:rPr>
        <w:t> </w:t>
      </w:r>
      <w:r>
        <w:rPr>
          <w:color w:val="231F20"/>
          <w:spacing w:val="-3"/>
          <w:sz w:val="22"/>
        </w:rPr>
        <w:t>Tratado</w:t>
      </w:r>
      <w:r>
        <w:rPr>
          <w:color w:val="231F20"/>
          <w:spacing w:val="-1"/>
          <w:sz w:val="22"/>
        </w:rPr>
        <w:t> </w:t>
      </w:r>
      <w:r>
        <w:rPr>
          <w:color w:val="231F20"/>
          <w:sz w:val="22"/>
        </w:rPr>
        <w:t>del Libre Comercio </w:t>
      </w:r>
      <w:r>
        <w:rPr>
          <w:color w:val="231F20"/>
          <w:spacing w:val="-4"/>
          <w:sz w:val="22"/>
        </w:rPr>
        <w:t>(NAFTA, </w:t>
      </w:r>
      <w:r>
        <w:rPr>
          <w:color w:val="231F20"/>
          <w:sz w:val="22"/>
        </w:rPr>
        <w:t>por sus siglas en</w:t>
      </w:r>
      <w:r>
        <w:rPr>
          <w:color w:val="231F20"/>
          <w:spacing w:val="30"/>
          <w:sz w:val="22"/>
        </w:rPr>
        <w:t> </w:t>
      </w:r>
      <w:r>
        <w:rPr>
          <w:color w:val="231F20"/>
          <w:sz w:val="22"/>
        </w:rPr>
        <w:t>inglés);</w:t>
      </w:r>
      <w:r>
        <w:rPr>
          <w:color w:val="231F20"/>
          <w:spacing w:val="10"/>
          <w:sz w:val="22"/>
        </w:rPr>
        <w:t> </w:t>
      </w:r>
      <w:r>
        <w:rPr>
          <w:color w:val="231F20"/>
          <w:sz w:val="22"/>
        </w:rPr>
        <w:t>con- cluyó</w:t>
      </w:r>
      <w:r>
        <w:rPr>
          <w:color w:val="231F20"/>
          <w:spacing w:val="-9"/>
          <w:sz w:val="22"/>
        </w:rPr>
        <w:t> </w:t>
      </w:r>
      <w:r>
        <w:rPr>
          <w:color w:val="231F20"/>
          <w:sz w:val="22"/>
        </w:rPr>
        <w:t>la</w:t>
      </w:r>
      <w:r>
        <w:rPr>
          <w:color w:val="231F20"/>
          <w:spacing w:val="-9"/>
          <w:sz w:val="22"/>
        </w:rPr>
        <w:t> </w:t>
      </w:r>
      <w:r>
        <w:rPr>
          <w:color w:val="231F20"/>
          <w:sz w:val="22"/>
        </w:rPr>
        <w:t>re-privatización</w:t>
      </w:r>
      <w:r>
        <w:rPr>
          <w:color w:val="231F20"/>
          <w:spacing w:val="-8"/>
          <w:sz w:val="22"/>
        </w:rPr>
        <w:t> </w:t>
      </w:r>
      <w:r>
        <w:rPr>
          <w:color w:val="231F20"/>
          <w:sz w:val="22"/>
        </w:rPr>
        <w:t>de</w:t>
      </w:r>
      <w:r>
        <w:rPr>
          <w:color w:val="231F20"/>
          <w:spacing w:val="-10"/>
          <w:sz w:val="22"/>
        </w:rPr>
        <w:t> </w:t>
      </w:r>
      <w:r>
        <w:rPr>
          <w:color w:val="231F20"/>
          <w:sz w:val="22"/>
        </w:rPr>
        <w:t>la</w:t>
      </w:r>
      <w:r>
        <w:rPr>
          <w:color w:val="231F20"/>
          <w:spacing w:val="-9"/>
          <w:sz w:val="22"/>
        </w:rPr>
        <w:t> </w:t>
      </w:r>
      <w:r>
        <w:rPr>
          <w:color w:val="231F20"/>
          <w:sz w:val="22"/>
        </w:rPr>
        <w:t>banca</w:t>
      </w:r>
      <w:r>
        <w:rPr>
          <w:color w:val="231F20"/>
          <w:spacing w:val="-9"/>
          <w:sz w:val="22"/>
        </w:rPr>
        <w:t> </w:t>
      </w:r>
      <w:r>
        <w:rPr>
          <w:color w:val="231F20"/>
          <w:sz w:val="22"/>
        </w:rPr>
        <w:t>y</w:t>
      </w:r>
      <w:r>
        <w:rPr>
          <w:color w:val="231F20"/>
          <w:spacing w:val="-9"/>
          <w:sz w:val="22"/>
        </w:rPr>
        <w:t> </w:t>
      </w:r>
      <w:r>
        <w:rPr>
          <w:color w:val="231F20"/>
          <w:sz w:val="22"/>
        </w:rPr>
        <w:t>la</w:t>
      </w:r>
      <w:r>
        <w:rPr>
          <w:color w:val="231F20"/>
          <w:spacing w:val="-9"/>
          <w:sz w:val="22"/>
        </w:rPr>
        <w:t> </w:t>
      </w:r>
      <w:r>
        <w:rPr>
          <w:color w:val="231F20"/>
          <w:sz w:val="22"/>
        </w:rPr>
        <w:t>llevó</w:t>
      </w:r>
      <w:r>
        <w:rPr>
          <w:color w:val="231F20"/>
          <w:spacing w:val="-9"/>
          <w:sz w:val="22"/>
        </w:rPr>
        <w:t> </w:t>
      </w:r>
      <w:r>
        <w:rPr>
          <w:color w:val="231F20"/>
          <w:sz w:val="22"/>
        </w:rPr>
        <w:t>a</w:t>
      </w:r>
      <w:r>
        <w:rPr>
          <w:color w:val="231F20"/>
          <w:spacing w:val="-9"/>
          <w:sz w:val="22"/>
        </w:rPr>
        <w:t> </w:t>
      </w:r>
      <w:r>
        <w:rPr>
          <w:color w:val="231F20"/>
          <w:sz w:val="22"/>
        </w:rPr>
        <w:t>cabo</w:t>
      </w:r>
      <w:r>
        <w:rPr>
          <w:color w:val="231F20"/>
          <w:spacing w:val="-9"/>
          <w:sz w:val="22"/>
        </w:rPr>
        <w:t> </w:t>
      </w:r>
      <w:r>
        <w:rPr>
          <w:color w:val="231F20"/>
          <w:sz w:val="22"/>
        </w:rPr>
        <w:t>de</w:t>
      </w:r>
      <w:r>
        <w:rPr>
          <w:color w:val="231F20"/>
          <w:spacing w:val="-10"/>
          <w:sz w:val="22"/>
        </w:rPr>
        <w:t> </w:t>
      </w:r>
      <w:r>
        <w:rPr>
          <w:color w:val="231F20"/>
          <w:sz w:val="22"/>
        </w:rPr>
        <w:t>una</w:t>
      </w:r>
      <w:r>
        <w:rPr>
          <w:color w:val="231F20"/>
          <w:spacing w:val="-1"/>
          <w:sz w:val="22"/>
        </w:rPr>
        <w:t> </w:t>
      </w:r>
      <w:r>
        <w:rPr>
          <w:color w:val="231F20"/>
          <w:sz w:val="22"/>
        </w:rPr>
        <w:t>manera más rápida y contundente. Se hacía una</w:t>
      </w:r>
      <w:r>
        <w:rPr>
          <w:color w:val="231F20"/>
          <w:spacing w:val="-5"/>
          <w:sz w:val="22"/>
        </w:rPr>
        <w:t> </w:t>
      </w:r>
      <w:r>
        <w:rPr>
          <w:color w:val="231F20"/>
          <w:sz w:val="22"/>
        </w:rPr>
        <w:t>gran</w:t>
      </w:r>
      <w:r>
        <w:rPr>
          <w:color w:val="231F20"/>
          <w:spacing w:val="-1"/>
          <w:sz w:val="22"/>
        </w:rPr>
        <w:t> </w:t>
      </w:r>
      <w:r>
        <w:rPr>
          <w:color w:val="231F20"/>
          <w:sz w:val="22"/>
        </w:rPr>
        <w:t>fiesta</w:t>
      </w:r>
      <w:r>
        <w:rPr>
          <w:color w:val="231F20"/>
          <w:w w:val="100"/>
          <w:sz w:val="22"/>
        </w:rPr>
        <w:t> </w:t>
      </w:r>
      <w:r>
        <w:rPr>
          <w:color w:val="231F20"/>
          <w:sz w:val="22"/>
        </w:rPr>
        <w:t>por la libertad (empresarial) pero</w:t>
      </w:r>
      <w:r>
        <w:rPr>
          <w:color w:val="231F20"/>
          <w:spacing w:val="-11"/>
          <w:sz w:val="22"/>
        </w:rPr>
        <w:t> </w:t>
      </w:r>
      <w:r>
        <w:rPr>
          <w:color w:val="231F20"/>
          <w:sz w:val="22"/>
        </w:rPr>
        <w:t>pasaba</w:t>
      </w:r>
      <w:r>
        <w:rPr>
          <w:color w:val="231F20"/>
          <w:spacing w:val="36"/>
          <w:sz w:val="22"/>
        </w:rPr>
        <w:t> </w:t>
      </w:r>
      <w:r>
        <w:rPr>
          <w:color w:val="231F20"/>
          <w:sz w:val="22"/>
        </w:rPr>
        <w:t>desapercibido que esa “libertad reivindicada no es la de todos, es la</w:t>
      </w:r>
      <w:r>
        <w:rPr>
          <w:color w:val="231F20"/>
          <w:spacing w:val="-23"/>
          <w:sz w:val="22"/>
        </w:rPr>
        <w:t> </w:t>
      </w:r>
      <w:r>
        <w:rPr>
          <w:color w:val="231F20"/>
          <w:sz w:val="22"/>
        </w:rPr>
        <w:t>de</w:t>
      </w:r>
      <w:r>
        <w:rPr>
          <w:color w:val="231F20"/>
          <w:spacing w:val="-2"/>
          <w:sz w:val="22"/>
        </w:rPr>
        <w:t> </w:t>
      </w:r>
      <w:r>
        <w:rPr>
          <w:color w:val="231F20"/>
          <w:sz w:val="22"/>
        </w:rPr>
        <w:t>las</w:t>
      </w:r>
      <w:r>
        <w:rPr>
          <w:color w:val="231F20"/>
          <w:spacing w:val="-1"/>
          <w:sz w:val="22"/>
        </w:rPr>
        <w:t> </w:t>
      </w:r>
      <w:r>
        <w:rPr>
          <w:color w:val="231F20"/>
          <w:sz w:val="22"/>
        </w:rPr>
        <w:t>empresas</w:t>
      </w:r>
      <w:r>
        <w:rPr>
          <w:color w:val="231F20"/>
          <w:spacing w:val="-9"/>
          <w:sz w:val="22"/>
        </w:rPr>
        <w:t> </w:t>
      </w:r>
      <w:r>
        <w:rPr>
          <w:color w:val="231F20"/>
          <w:sz w:val="22"/>
        </w:rPr>
        <w:t>para</w:t>
      </w:r>
      <w:r>
        <w:rPr>
          <w:color w:val="231F20"/>
          <w:spacing w:val="-9"/>
          <w:sz w:val="22"/>
        </w:rPr>
        <w:t> </w:t>
      </w:r>
      <w:r>
        <w:rPr>
          <w:color w:val="231F20"/>
          <w:sz w:val="22"/>
        </w:rPr>
        <w:t>hacer</w:t>
      </w:r>
      <w:r>
        <w:rPr>
          <w:color w:val="231F20"/>
          <w:spacing w:val="-9"/>
          <w:sz w:val="22"/>
        </w:rPr>
        <w:t> </w:t>
      </w:r>
      <w:r>
        <w:rPr>
          <w:color w:val="231F20"/>
          <w:sz w:val="22"/>
        </w:rPr>
        <w:t>prevalecer</w:t>
      </w:r>
      <w:r>
        <w:rPr>
          <w:color w:val="231F20"/>
          <w:spacing w:val="-9"/>
          <w:sz w:val="22"/>
        </w:rPr>
        <w:t> </w:t>
      </w:r>
      <w:r>
        <w:rPr>
          <w:color w:val="231F20"/>
          <w:sz w:val="22"/>
        </w:rPr>
        <w:t>sus</w:t>
      </w:r>
      <w:r>
        <w:rPr>
          <w:color w:val="231F20"/>
          <w:spacing w:val="-9"/>
          <w:sz w:val="22"/>
        </w:rPr>
        <w:t> </w:t>
      </w:r>
      <w:r>
        <w:rPr>
          <w:color w:val="231F20"/>
          <w:sz w:val="22"/>
        </w:rPr>
        <w:t>intereses</w:t>
      </w:r>
      <w:r>
        <w:rPr>
          <w:color w:val="231F20"/>
          <w:spacing w:val="-9"/>
          <w:sz w:val="22"/>
        </w:rPr>
        <w:t> </w:t>
      </w:r>
      <w:r>
        <w:rPr>
          <w:color w:val="231F20"/>
          <w:sz w:val="22"/>
        </w:rPr>
        <w:t>en</w:t>
      </w:r>
      <w:r>
        <w:rPr>
          <w:color w:val="231F20"/>
          <w:spacing w:val="-9"/>
          <w:sz w:val="22"/>
        </w:rPr>
        <w:t> </w:t>
      </w:r>
      <w:r>
        <w:rPr>
          <w:color w:val="231F20"/>
          <w:sz w:val="22"/>
        </w:rPr>
        <w:t>detrimen- </w:t>
      </w:r>
      <w:r>
        <w:rPr>
          <w:color w:val="231F20"/>
          <w:sz w:val="22"/>
        </w:rPr>
        <w:t>to</w:t>
      </w:r>
      <w:r>
        <w:rPr>
          <w:color w:val="231F20"/>
          <w:spacing w:val="-6"/>
          <w:sz w:val="22"/>
        </w:rPr>
        <w:t> </w:t>
      </w:r>
      <w:r>
        <w:rPr>
          <w:color w:val="231F20"/>
          <w:sz w:val="22"/>
        </w:rPr>
        <w:t>de</w:t>
      </w:r>
      <w:r>
        <w:rPr>
          <w:color w:val="231F20"/>
          <w:spacing w:val="-6"/>
          <w:sz w:val="22"/>
        </w:rPr>
        <w:t> </w:t>
      </w:r>
      <w:r>
        <w:rPr>
          <w:color w:val="231F20"/>
          <w:sz w:val="22"/>
        </w:rPr>
        <w:t>los</w:t>
      </w:r>
      <w:r>
        <w:rPr>
          <w:color w:val="231F20"/>
          <w:spacing w:val="-5"/>
          <w:sz w:val="22"/>
        </w:rPr>
        <w:t> </w:t>
      </w:r>
      <w:r>
        <w:rPr>
          <w:color w:val="231F20"/>
          <w:sz w:val="22"/>
        </w:rPr>
        <w:t>de</w:t>
      </w:r>
      <w:r>
        <w:rPr>
          <w:color w:val="231F20"/>
          <w:spacing w:val="-6"/>
          <w:sz w:val="22"/>
        </w:rPr>
        <w:t> </w:t>
      </w:r>
      <w:r>
        <w:rPr>
          <w:color w:val="231F20"/>
          <w:sz w:val="22"/>
        </w:rPr>
        <w:t>los</w:t>
      </w:r>
      <w:r>
        <w:rPr>
          <w:color w:val="231F20"/>
          <w:spacing w:val="-5"/>
          <w:sz w:val="22"/>
        </w:rPr>
        <w:t> </w:t>
      </w:r>
      <w:r>
        <w:rPr>
          <w:color w:val="231F20"/>
          <w:sz w:val="22"/>
        </w:rPr>
        <w:t>demás.</w:t>
      </w:r>
      <w:r>
        <w:rPr>
          <w:color w:val="231F20"/>
          <w:spacing w:val="-6"/>
          <w:sz w:val="22"/>
        </w:rPr>
        <w:t> </w:t>
      </w:r>
      <w:r>
        <w:rPr>
          <w:color w:val="231F20"/>
          <w:sz w:val="22"/>
        </w:rPr>
        <w:t>En</w:t>
      </w:r>
      <w:r>
        <w:rPr>
          <w:color w:val="231F20"/>
          <w:spacing w:val="-5"/>
          <w:sz w:val="22"/>
        </w:rPr>
        <w:t> </w:t>
      </w:r>
      <w:r>
        <w:rPr>
          <w:color w:val="231F20"/>
          <w:sz w:val="22"/>
        </w:rPr>
        <w:t>tal</w:t>
      </w:r>
      <w:r>
        <w:rPr>
          <w:color w:val="231F20"/>
          <w:spacing w:val="-5"/>
          <w:sz w:val="22"/>
        </w:rPr>
        <w:t> </w:t>
      </w:r>
      <w:r>
        <w:rPr>
          <w:color w:val="231F20"/>
          <w:sz w:val="22"/>
        </w:rPr>
        <w:t>sentido,</w:t>
      </w:r>
      <w:r>
        <w:rPr>
          <w:color w:val="231F20"/>
          <w:spacing w:val="-6"/>
          <w:sz w:val="22"/>
        </w:rPr>
        <w:t> </w:t>
      </w:r>
      <w:r>
        <w:rPr>
          <w:color w:val="231F20"/>
          <w:sz w:val="22"/>
        </w:rPr>
        <w:t>el</w:t>
      </w:r>
      <w:r>
        <w:rPr>
          <w:color w:val="231F20"/>
          <w:spacing w:val="-6"/>
          <w:sz w:val="22"/>
        </w:rPr>
        <w:t> </w:t>
      </w:r>
      <w:r>
        <w:rPr>
          <w:color w:val="231F20"/>
          <w:sz w:val="22"/>
        </w:rPr>
        <w:t>discurso</w:t>
      </w:r>
      <w:r>
        <w:rPr>
          <w:color w:val="231F20"/>
          <w:spacing w:val="-7"/>
          <w:sz w:val="22"/>
        </w:rPr>
        <w:t> </w:t>
      </w:r>
      <w:r>
        <w:rPr>
          <w:color w:val="231F20"/>
          <w:sz w:val="22"/>
        </w:rPr>
        <w:t>neoliberal</w:t>
      </w:r>
      <w:r>
        <w:rPr>
          <w:color w:val="231F20"/>
          <w:spacing w:val="-1"/>
          <w:sz w:val="22"/>
        </w:rPr>
        <w:t> </w:t>
      </w:r>
      <w:r>
        <w:rPr>
          <w:color w:val="231F20"/>
          <w:sz w:val="22"/>
        </w:rPr>
        <w:t>es perfectamente ideológico y engañoso” (Amin,</w:t>
      </w:r>
      <w:r>
        <w:rPr>
          <w:color w:val="231F20"/>
          <w:spacing w:val="-19"/>
          <w:sz w:val="22"/>
        </w:rPr>
        <w:t> </w:t>
      </w:r>
      <w:r>
        <w:rPr>
          <w:color w:val="231F20"/>
          <w:sz w:val="22"/>
        </w:rPr>
        <w:t>2003:</w:t>
      </w:r>
      <w:r>
        <w:rPr>
          <w:color w:val="231F20"/>
          <w:spacing w:val="-4"/>
          <w:sz w:val="22"/>
        </w:rPr>
        <w:t> </w:t>
      </w:r>
      <w:r>
        <w:rPr>
          <w:color w:val="231F20"/>
          <w:sz w:val="22"/>
        </w:rPr>
        <w:t>91).</w:t>
      </w:r>
      <w:r>
        <w:rPr>
          <w:color w:val="231F20"/>
          <w:w w:val="100"/>
          <w:sz w:val="22"/>
        </w:rPr>
        <w:t> </w:t>
      </w:r>
      <w:r>
        <w:rPr>
          <w:color w:val="231F20"/>
          <w:sz w:val="22"/>
        </w:rPr>
        <w:t>En el caso de la venta de </w:t>
      </w:r>
      <w:r>
        <w:rPr>
          <w:color w:val="231F20"/>
          <w:spacing w:val="-3"/>
          <w:sz w:val="22"/>
        </w:rPr>
        <w:t>Teléfonos </w:t>
      </w:r>
      <w:r>
        <w:rPr>
          <w:color w:val="231F20"/>
          <w:sz w:val="22"/>
        </w:rPr>
        <w:t>de</w:t>
      </w:r>
      <w:r>
        <w:rPr>
          <w:color w:val="231F20"/>
          <w:spacing w:val="40"/>
          <w:sz w:val="22"/>
        </w:rPr>
        <w:t> </w:t>
      </w:r>
      <w:r>
        <w:rPr>
          <w:color w:val="231F20"/>
          <w:sz w:val="22"/>
        </w:rPr>
        <w:t>México,</w:t>
      </w:r>
      <w:r>
        <w:rPr>
          <w:color w:val="231F20"/>
          <w:spacing w:val="15"/>
          <w:sz w:val="22"/>
        </w:rPr>
        <w:t> </w:t>
      </w:r>
      <w:r>
        <w:rPr>
          <w:color w:val="231F20"/>
          <w:sz w:val="22"/>
        </w:rPr>
        <w:t>ocurrida </w:t>
      </w:r>
      <w:r>
        <w:rPr>
          <w:color w:val="231F20"/>
          <w:sz w:val="22"/>
        </w:rPr>
        <w:t>también</w:t>
      </w:r>
      <w:r>
        <w:rPr>
          <w:color w:val="231F20"/>
          <w:spacing w:val="-9"/>
          <w:sz w:val="22"/>
        </w:rPr>
        <w:t> </w:t>
      </w:r>
      <w:r>
        <w:rPr>
          <w:color w:val="231F20"/>
          <w:sz w:val="22"/>
        </w:rPr>
        <w:t>en</w:t>
      </w:r>
      <w:r>
        <w:rPr>
          <w:color w:val="231F20"/>
          <w:spacing w:val="-10"/>
          <w:sz w:val="22"/>
        </w:rPr>
        <w:t> </w:t>
      </w:r>
      <w:r>
        <w:rPr>
          <w:color w:val="231F20"/>
          <w:sz w:val="22"/>
        </w:rPr>
        <w:t>1990,</w:t>
      </w:r>
      <w:r>
        <w:rPr>
          <w:color w:val="231F20"/>
          <w:spacing w:val="-10"/>
          <w:sz w:val="22"/>
        </w:rPr>
        <w:t> </w:t>
      </w:r>
      <w:r>
        <w:rPr>
          <w:color w:val="231F20"/>
          <w:sz w:val="22"/>
        </w:rPr>
        <w:t>el</w:t>
      </w:r>
      <w:r>
        <w:rPr>
          <w:color w:val="231F20"/>
          <w:spacing w:val="-10"/>
          <w:sz w:val="22"/>
        </w:rPr>
        <w:t> </w:t>
      </w:r>
      <w:r>
        <w:rPr>
          <w:color w:val="231F20"/>
          <w:sz w:val="22"/>
        </w:rPr>
        <w:t>grupo</w:t>
      </w:r>
      <w:r>
        <w:rPr>
          <w:color w:val="231F20"/>
          <w:spacing w:val="-9"/>
          <w:sz w:val="22"/>
        </w:rPr>
        <w:t> </w:t>
      </w:r>
      <w:r>
        <w:rPr>
          <w:color w:val="231F20"/>
          <w:sz w:val="22"/>
        </w:rPr>
        <w:t>Carso</w:t>
      </w:r>
      <w:r>
        <w:rPr>
          <w:color w:val="231F20"/>
          <w:spacing w:val="-10"/>
          <w:sz w:val="22"/>
        </w:rPr>
        <w:t> </w:t>
      </w:r>
      <w:r>
        <w:rPr>
          <w:color w:val="231F20"/>
          <w:sz w:val="22"/>
        </w:rPr>
        <w:t>(como</w:t>
      </w:r>
      <w:r>
        <w:rPr>
          <w:color w:val="231F20"/>
          <w:spacing w:val="-10"/>
          <w:sz w:val="22"/>
        </w:rPr>
        <w:t> </w:t>
      </w:r>
      <w:r>
        <w:rPr>
          <w:color w:val="231F20"/>
          <w:sz w:val="22"/>
        </w:rPr>
        <w:t>lo</w:t>
      </w:r>
      <w:r>
        <w:rPr>
          <w:color w:val="231F20"/>
          <w:spacing w:val="-9"/>
          <w:sz w:val="22"/>
        </w:rPr>
        <w:t> </w:t>
      </w:r>
      <w:r>
        <w:rPr>
          <w:color w:val="231F20"/>
          <w:sz w:val="22"/>
        </w:rPr>
        <w:t>he</w:t>
      </w:r>
      <w:r>
        <w:rPr>
          <w:color w:val="231F20"/>
          <w:spacing w:val="-10"/>
          <w:sz w:val="22"/>
        </w:rPr>
        <w:t> </w:t>
      </w:r>
      <w:r>
        <w:rPr>
          <w:color w:val="231F20"/>
          <w:sz w:val="22"/>
        </w:rPr>
        <w:t>señalado,</w:t>
      </w:r>
      <w:r>
        <w:rPr>
          <w:color w:val="231F20"/>
          <w:spacing w:val="-11"/>
          <w:sz w:val="22"/>
        </w:rPr>
        <w:t> </w:t>
      </w:r>
      <w:r>
        <w:rPr>
          <w:color w:val="231F20"/>
          <w:sz w:val="22"/>
        </w:rPr>
        <w:t>pro-</w:t>
      </w:r>
    </w:p>
    <w:p>
      <w:pPr>
        <w:pStyle w:val="BodyText"/>
        <w:spacing w:line="261" w:lineRule="auto" w:before="44"/>
        <w:ind w:left="1400" w:right="831"/>
        <w:jc w:val="both"/>
      </w:pPr>
      <w:r>
        <w:rPr/>
        <w:br w:type="column"/>
      </w:r>
      <w:r>
        <w:rPr>
          <w:color w:val="231F20"/>
        </w:rPr>
        <w:t>piedad</w:t>
      </w:r>
      <w:r>
        <w:rPr>
          <w:color w:val="231F20"/>
          <w:spacing w:val="-7"/>
        </w:rPr>
        <w:t> </w:t>
      </w:r>
      <w:r>
        <w:rPr>
          <w:color w:val="231F20"/>
        </w:rPr>
        <w:t>de</w:t>
      </w:r>
      <w:r>
        <w:rPr>
          <w:color w:val="231F20"/>
          <w:spacing w:val="-8"/>
        </w:rPr>
        <w:t> </w:t>
      </w:r>
      <w:r>
        <w:rPr>
          <w:color w:val="231F20"/>
        </w:rPr>
        <w:t>Carlos</w:t>
      </w:r>
      <w:r>
        <w:rPr>
          <w:color w:val="231F20"/>
          <w:spacing w:val="-7"/>
        </w:rPr>
        <w:t> </w:t>
      </w:r>
      <w:r>
        <w:rPr>
          <w:color w:val="231F20"/>
        </w:rPr>
        <w:t>Slim)</w:t>
      </w:r>
      <w:r>
        <w:rPr>
          <w:color w:val="231F20"/>
          <w:spacing w:val="-7"/>
        </w:rPr>
        <w:t> </w:t>
      </w:r>
      <w:r>
        <w:rPr>
          <w:color w:val="231F20"/>
        </w:rPr>
        <w:t>resultó</w:t>
      </w:r>
      <w:r>
        <w:rPr>
          <w:color w:val="231F20"/>
          <w:spacing w:val="-7"/>
        </w:rPr>
        <w:t> </w:t>
      </w:r>
      <w:r>
        <w:rPr>
          <w:color w:val="231F20"/>
        </w:rPr>
        <w:t>ganador</w:t>
      </w:r>
      <w:r>
        <w:rPr>
          <w:color w:val="231F20"/>
          <w:spacing w:val="-7"/>
        </w:rPr>
        <w:t> </w:t>
      </w:r>
      <w:r>
        <w:rPr>
          <w:color w:val="231F20"/>
        </w:rPr>
        <w:t>en</w:t>
      </w:r>
      <w:r>
        <w:rPr>
          <w:color w:val="231F20"/>
          <w:spacing w:val="-8"/>
        </w:rPr>
        <w:t> </w:t>
      </w:r>
      <w:r>
        <w:rPr>
          <w:color w:val="231F20"/>
        </w:rPr>
        <w:t>la</w:t>
      </w:r>
      <w:r>
        <w:rPr>
          <w:color w:val="231F20"/>
          <w:spacing w:val="-7"/>
        </w:rPr>
        <w:t> </w:t>
      </w:r>
      <w:r>
        <w:rPr>
          <w:color w:val="231F20"/>
        </w:rPr>
        <w:t>subasta.</w:t>
      </w:r>
      <w:r>
        <w:rPr>
          <w:color w:val="231F20"/>
          <w:spacing w:val="-8"/>
        </w:rPr>
        <w:t> </w:t>
      </w:r>
      <w:r>
        <w:rPr>
          <w:color w:val="231F20"/>
        </w:rPr>
        <w:t>Como corresponde</w:t>
      </w:r>
      <w:r>
        <w:rPr>
          <w:color w:val="231F20"/>
          <w:spacing w:val="-8"/>
        </w:rPr>
        <w:t> </w:t>
      </w:r>
      <w:r>
        <w:rPr>
          <w:color w:val="231F20"/>
        </w:rPr>
        <w:t>a</w:t>
      </w:r>
      <w:r>
        <w:rPr>
          <w:color w:val="231F20"/>
          <w:spacing w:val="-8"/>
        </w:rPr>
        <w:t> </w:t>
      </w:r>
      <w:r>
        <w:rPr>
          <w:color w:val="231F20"/>
        </w:rPr>
        <w:t>estos</w:t>
      </w:r>
      <w:r>
        <w:rPr>
          <w:color w:val="231F20"/>
          <w:spacing w:val="-8"/>
        </w:rPr>
        <w:t> </w:t>
      </w:r>
      <w:r>
        <w:rPr>
          <w:color w:val="231F20"/>
        </w:rPr>
        <w:t>casos,</w:t>
      </w:r>
      <w:r>
        <w:rPr>
          <w:color w:val="231F20"/>
          <w:spacing w:val="-8"/>
        </w:rPr>
        <w:t> </w:t>
      </w:r>
      <w:r>
        <w:rPr>
          <w:color w:val="231F20"/>
        </w:rPr>
        <w:t>para</w:t>
      </w:r>
      <w:r>
        <w:rPr>
          <w:color w:val="231F20"/>
          <w:spacing w:val="-8"/>
        </w:rPr>
        <w:t> </w:t>
      </w:r>
      <w:r>
        <w:rPr>
          <w:color w:val="231F20"/>
        </w:rPr>
        <w:t>evitar</w:t>
      </w:r>
      <w:r>
        <w:rPr>
          <w:color w:val="231F20"/>
          <w:spacing w:val="-8"/>
        </w:rPr>
        <w:t> </w:t>
      </w:r>
      <w:r>
        <w:rPr>
          <w:color w:val="231F20"/>
        </w:rPr>
        <w:t>suspicacias,</w:t>
      </w:r>
      <w:r>
        <w:rPr>
          <w:color w:val="231F20"/>
          <w:spacing w:val="-8"/>
        </w:rPr>
        <w:t> </w:t>
      </w:r>
      <w:r>
        <w:rPr>
          <w:color w:val="231F20"/>
        </w:rPr>
        <w:t>el</w:t>
      </w:r>
      <w:r>
        <w:rPr>
          <w:color w:val="231F20"/>
          <w:spacing w:val="-8"/>
        </w:rPr>
        <w:t> </w:t>
      </w:r>
      <w:r>
        <w:rPr>
          <w:color w:val="231F20"/>
        </w:rPr>
        <w:t>Banco Mundial</w:t>
      </w:r>
      <w:r>
        <w:rPr>
          <w:color w:val="231F20"/>
          <w:spacing w:val="-5"/>
        </w:rPr>
        <w:t> </w:t>
      </w:r>
      <w:r>
        <w:rPr>
          <w:color w:val="231F20"/>
        </w:rPr>
        <w:t>(BM),</w:t>
      </w:r>
      <w:r>
        <w:rPr>
          <w:color w:val="231F20"/>
          <w:spacing w:val="-5"/>
        </w:rPr>
        <w:t> </w:t>
      </w:r>
      <w:r>
        <w:rPr>
          <w:color w:val="231F20"/>
        </w:rPr>
        <w:t>encargado</w:t>
      </w:r>
      <w:r>
        <w:rPr>
          <w:color w:val="231F20"/>
          <w:spacing w:val="-5"/>
        </w:rPr>
        <w:t> </w:t>
      </w:r>
      <w:r>
        <w:rPr>
          <w:color w:val="231F20"/>
        </w:rPr>
        <w:t>de</w:t>
      </w:r>
      <w:r>
        <w:rPr>
          <w:color w:val="231F20"/>
          <w:spacing w:val="-5"/>
        </w:rPr>
        <w:t> </w:t>
      </w:r>
      <w:r>
        <w:rPr>
          <w:color w:val="231F20"/>
        </w:rPr>
        <w:t>supervisar</w:t>
      </w:r>
      <w:r>
        <w:rPr>
          <w:color w:val="231F20"/>
          <w:spacing w:val="-5"/>
        </w:rPr>
        <w:t> </w:t>
      </w:r>
      <w:r>
        <w:rPr>
          <w:color w:val="231F20"/>
        </w:rPr>
        <w:t>y</w:t>
      </w:r>
      <w:r>
        <w:rPr>
          <w:color w:val="231F20"/>
          <w:spacing w:val="-5"/>
        </w:rPr>
        <w:t> </w:t>
      </w:r>
      <w:r>
        <w:rPr>
          <w:color w:val="231F20"/>
        </w:rPr>
        <w:t>evaluar</w:t>
      </w:r>
      <w:r>
        <w:rPr>
          <w:color w:val="231F20"/>
          <w:spacing w:val="-5"/>
        </w:rPr>
        <w:t> </w:t>
      </w:r>
      <w:r>
        <w:rPr>
          <w:color w:val="231F20"/>
        </w:rPr>
        <w:t>las</w:t>
      </w:r>
      <w:r>
        <w:rPr>
          <w:color w:val="231F20"/>
          <w:spacing w:val="-5"/>
        </w:rPr>
        <w:t> </w:t>
      </w:r>
      <w:r>
        <w:rPr>
          <w:color w:val="231F20"/>
        </w:rPr>
        <w:t>accio- nes desarrolladas en torno al modelo neoliberal en los dis- tintos países, mediante documento emblemático “recono- ció la gran transparencia” con la que el gobierno de</w:t>
      </w:r>
      <w:r>
        <w:rPr>
          <w:color w:val="231F20"/>
          <w:spacing w:val="-32"/>
        </w:rPr>
        <w:t> </w:t>
      </w:r>
      <w:r>
        <w:rPr>
          <w:color w:val="231F20"/>
        </w:rPr>
        <w:t>México había operado dicha</w:t>
      </w:r>
      <w:r>
        <w:rPr>
          <w:color w:val="231F20"/>
          <w:spacing w:val="-23"/>
        </w:rPr>
        <w:t> </w:t>
      </w:r>
      <w:r>
        <w:rPr>
          <w:color w:val="231F20"/>
        </w:rPr>
        <w:t>transacción.</w:t>
      </w:r>
    </w:p>
    <w:p>
      <w:pPr>
        <w:pStyle w:val="ListParagraph"/>
        <w:numPr>
          <w:ilvl w:val="0"/>
          <w:numId w:val="21"/>
        </w:numPr>
        <w:tabs>
          <w:tab w:pos="1899" w:val="left" w:leader="none"/>
        </w:tabs>
        <w:spacing w:line="261" w:lineRule="auto" w:before="0" w:after="0"/>
        <w:ind w:left="1400" w:right="831" w:firstLine="227"/>
        <w:jc w:val="both"/>
        <w:rPr>
          <w:sz w:val="22"/>
        </w:rPr>
      </w:pPr>
      <w:r>
        <w:rPr>
          <w:color w:val="231F20"/>
          <w:sz w:val="22"/>
        </w:rPr>
        <w:t>Visto</w:t>
      </w:r>
      <w:r>
        <w:rPr>
          <w:color w:val="231F20"/>
          <w:spacing w:val="-5"/>
          <w:sz w:val="22"/>
        </w:rPr>
        <w:t> </w:t>
      </w:r>
      <w:r>
        <w:rPr>
          <w:color w:val="231F20"/>
          <w:sz w:val="22"/>
        </w:rPr>
        <w:t>nuestro</w:t>
      </w:r>
      <w:r>
        <w:rPr>
          <w:color w:val="231F20"/>
          <w:spacing w:val="-5"/>
          <w:sz w:val="22"/>
        </w:rPr>
        <w:t> </w:t>
      </w:r>
      <w:r>
        <w:rPr>
          <w:color w:val="231F20"/>
          <w:sz w:val="22"/>
        </w:rPr>
        <w:t>caso</w:t>
      </w:r>
      <w:r>
        <w:rPr>
          <w:color w:val="231F20"/>
          <w:spacing w:val="-5"/>
          <w:sz w:val="22"/>
        </w:rPr>
        <w:t> </w:t>
      </w:r>
      <w:r>
        <w:rPr>
          <w:color w:val="231F20"/>
          <w:sz w:val="22"/>
        </w:rPr>
        <w:t>a</w:t>
      </w:r>
      <w:r>
        <w:rPr>
          <w:color w:val="231F20"/>
          <w:spacing w:val="-5"/>
          <w:sz w:val="22"/>
        </w:rPr>
        <w:t> </w:t>
      </w:r>
      <w:r>
        <w:rPr>
          <w:color w:val="231F20"/>
          <w:sz w:val="22"/>
        </w:rPr>
        <w:t>detalle</w:t>
      </w:r>
      <w:r>
        <w:rPr>
          <w:color w:val="231F20"/>
          <w:spacing w:val="-5"/>
          <w:sz w:val="22"/>
        </w:rPr>
        <w:t> </w:t>
      </w:r>
      <w:r>
        <w:rPr>
          <w:color w:val="231F20"/>
          <w:sz w:val="22"/>
        </w:rPr>
        <w:t>¿qué</w:t>
      </w:r>
      <w:r>
        <w:rPr>
          <w:color w:val="231F20"/>
          <w:spacing w:val="-5"/>
          <w:sz w:val="22"/>
        </w:rPr>
        <w:t> </w:t>
      </w:r>
      <w:r>
        <w:rPr>
          <w:color w:val="231F20"/>
          <w:sz w:val="22"/>
        </w:rPr>
        <w:t>era</w:t>
      </w:r>
      <w:r>
        <w:rPr>
          <w:color w:val="231F20"/>
          <w:spacing w:val="-5"/>
          <w:sz w:val="22"/>
        </w:rPr>
        <w:t> </w:t>
      </w:r>
      <w:r>
        <w:rPr>
          <w:color w:val="231F20"/>
          <w:spacing w:val="-3"/>
          <w:sz w:val="22"/>
        </w:rPr>
        <w:t>Teléfonos</w:t>
      </w:r>
      <w:r>
        <w:rPr>
          <w:color w:val="231F20"/>
          <w:spacing w:val="-5"/>
          <w:sz w:val="22"/>
        </w:rPr>
        <w:t> </w:t>
      </w:r>
      <w:r>
        <w:rPr>
          <w:color w:val="231F20"/>
          <w:sz w:val="22"/>
        </w:rPr>
        <w:t>de</w:t>
      </w:r>
      <w:r>
        <w:rPr>
          <w:color w:val="231F20"/>
          <w:spacing w:val="-5"/>
          <w:sz w:val="22"/>
        </w:rPr>
        <w:t> </w:t>
      </w:r>
      <w:r>
        <w:rPr>
          <w:color w:val="231F20"/>
          <w:sz w:val="22"/>
        </w:rPr>
        <w:t>Mé- xico? Una empresa que había devenido --desde finales del siglo XIX hasta muy entrada la década de los 60, del siglo </w:t>
      </w:r>
      <w:r>
        <w:rPr>
          <w:color w:val="231F20"/>
          <w:spacing w:val="-3"/>
          <w:sz w:val="22"/>
        </w:rPr>
        <w:t>XX-- </w:t>
      </w:r>
      <w:r>
        <w:rPr>
          <w:color w:val="231F20"/>
          <w:sz w:val="22"/>
        </w:rPr>
        <w:t>de manos privadas (Bell Telephone- Mextelcom- </w:t>
      </w:r>
      <w:r>
        <w:rPr>
          <w:color w:val="231F20"/>
          <w:spacing w:val="-3"/>
          <w:sz w:val="22"/>
        </w:rPr>
        <w:t>Mex- </w:t>
      </w:r>
      <w:r>
        <w:rPr>
          <w:color w:val="231F20"/>
          <w:spacing w:val="-5"/>
          <w:sz w:val="22"/>
        </w:rPr>
        <w:t>Tel- </w:t>
      </w:r>
      <w:r>
        <w:rPr>
          <w:color w:val="231F20"/>
          <w:sz w:val="22"/>
        </w:rPr>
        <w:t>Ericcson) al sector público </w:t>
      </w:r>
      <w:r>
        <w:rPr>
          <w:color w:val="231F20"/>
          <w:spacing w:val="-3"/>
          <w:sz w:val="22"/>
        </w:rPr>
        <w:t>(Teléfonos </w:t>
      </w:r>
      <w:r>
        <w:rPr>
          <w:color w:val="231F20"/>
          <w:sz w:val="22"/>
        </w:rPr>
        <w:t>de México); se había</w:t>
      </w:r>
      <w:r>
        <w:rPr>
          <w:color w:val="231F20"/>
          <w:spacing w:val="-7"/>
          <w:sz w:val="22"/>
        </w:rPr>
        <w:t> </w:t>
      </w:r>
      <w:r>
        <w:rPr>
          <w:color w:val="231F20"/>
          <w:sz w:val="22"/>
        </w:rPr>
        <w:t>creado</w:t>
      </w:r>
      <w:r>
        <w:rPr>
          <w:color w:val="231F20"/>
          <w:spacing w:val="-7"/>
          <w:sz w:val="22"/>
        </w:rPr>
        <w:t> </w:t>
      </w:r>
      <w:r>
        <w:rPr>
          <w:color w:val="231F20"/>
          <w:sz w:val="22"/>
        </w:rPr>
        <w:t>al</w:t>
      </w:r>
      <w:r>
        <w:rPr>
          <w:color w:val="231F20"/>
          <w:spacing w:val="-7"/>
          <w:sz w:val="22"/>
        </w:rPr>
        <w:t> </w:t>
      </w:r>
      <w:r>
        <w:rPr>
          <w:color w:val="231F20"/>
          <w:sz w:val="22"/>
        </w:rPr>
        <w:t>amparo</w:t>
      </w:r>
      <w:r>
        <w:rPr>
          <w:color w:val="231F20"/>
          <w:spacing w:val="-7"/>
          <w:sz w:val="22"/>
        </w:rPr>
        <w:t> </w:t>
      </w:r>
      <w:r>
        <w:rPr>
          <w:color w:val="231F20"/>
          <w:sz w:val="22"/>
        </w:rPr>
        <w:t>y</w:t>
      </w:r>
      <w:r>
        <w:rPr>
          <w:color w:val="231F20"/>
          <w:spacing w:val="-7"/>
          <w:sz w:val="22"/>
        </w:rPr>
        <w:t> </w:t>
      </w:r>
      <w:r>
        <w:rPr>
          <w:color w:val="231F20"/>
          <w:sz w:val="22"/>
        </w:rPr>
        <w:t>cuidado</w:t>
      </w:r>
      <w:r>
        <w:rPr>
          <w:color w:val="231F20"/>
          <w:spacing w:val="-7"/>
          <w:sz w:val="22"/>
        </w:rPr>
        <w:t> </w:t>
      </w:r>
      <w:r>
        <w:rPr>
          <w:color w:val="231F20"/>
          <w:sz w:val="22"/>
        </w:rPr>
        <w:t>del</w:t>
      </w:r>
      <w:r>
        <w:rPr>
          <w:color w:val="231F20"/>
          <w:spacing w:val="-7"/>
          <w:sz w:val="22"/>
        </w:rPr>
        <w:t> </w:t>
      </w:r>
      <w:r>
        <w:rPr>
          <w:color w:val="231F20"/>
          <w:sz w:val="22"/>
        </w:rPr>
        <w:t>gobierno</w:t>
      </w:r>
      <w:r>
        <w:rPr>
          <w:color w:val="231F20"/>
          <w:spacing w:val="-6"/>
          <w:sz w:val="22"/>
        </w:rPr>
        <w:t> </w:t>
      </w:r>
      <w:r>
        <w:rPr>
          <w:color w:val="231F20"/>
          <w:sz w:val="22"/>
        </w:rPr>
        <w:t>federal</w:t>
      </w:r>
      <w:r>
        <w:rPr>
          <w:color w:val="231F20"/>
          <w:spacing w:val="-7"/>
          <w:sz w:val="22"/>
        </w:rPr>
        <w:t> </w:t>
      </w:r>
      <w:r>
        <w:rPr>
          <w:color w:val="231F20"/>
          <w:sz w:val="22"/>
        </w:rPr>
        <w:t>des- de el año 1972, durante la presidencia de Luis Echeverría </w:t>
      </w:r>
      <w:r>
        <w:rPr>
          <w:color w:val="231F20"/>
          <w:spacing w:val="-3"/>
          <w:sz w:val="22"/>
        </w:rPr>
        <w:t>Álvarez </w:t>
      </w:r>
      <w:r>
        <w:rPr>
          <w:color w:val="231F20"/>
          <w:sz w:val="22"/>
        </w:rPr>
        <w:t>(Medina, 1995). A la postre, la paraestatal telefó- nica había generado algunos avances para lograr conectar telefónicamente a un segmento de los hogares, empresas y oficinas; en una primera fase, a </w:t>
      </w:r>
      <w:r>
        <w:rPr>
          <w:color w:val="231F20"/>
          <w:spacing w:val="-3"/>
          <w:sz w:val="22"/>
        </w:rPr>
        <w:t>través </w:t>
      </w:r>
      <w:r>
        <w:rPr>
          <w:color w:val="231F20"/>
          <w:sz w:val="22"/>
        </w:rPr>
        <w:t>de cables aéreos y la mediación</w:t>
      </w:r>
      <w:r>
        <w:rPr>
          <w:color w:val="231F20"/>
          <w:spacing w:val="-9"/>
          <w:sz w:val="22"/>
        </w:rPr>
        <w:t> </w:t>
      </w:r>
      <w:r>
        <w:rPr>
          <w:color w:val="231F20"/>
          <w:sz w:val="22"/>
        </w:rPr>
        <w:t>cotidiana</w:t>
      </w:r>
      <w:r>
        <w:rPr>
          <w:color w:val="231F20"/>
          <w:spacing w:val="-10"/>
          <w:sz w:val="22"/>
        </w:rPr>
        <w:t> </w:t>
      </w:r>
      <w:r>
        <w:rPr>
          <w:color w:val="231F20"/>
          <w:sz w:val="22"/>
        </w:rPr>
        <w:t>de</w:t>
      </w:r>
      <w:r>
        <w:rPr>
          <w:color w:val="231F20"/>
          <w:spacing w:val="-10"/>
          <w:sz w:val="22"/>
        </w:rPr>
        <w:t> </w:t>
      </w:r>
      <w:r>
        <w:rPr>
          <w:color w:val="231F20"/>
          <w:sz w:val="22"/>
        </w:rPr>
        <w:t>las</w:t>
      </w:r>
      <w:r>
        <w:rPr>
          <w:color w:val="231F20"/>
          <w:spacing w:val="-9"/>
          <w:sz w:val="22"/>
        </w:rPr>
        <w:t> </w:t>
      </w:r>
      <w:r>
        <w:rPr>
          <w:color w:val="231F20"/>
          <w:sz w:val="22"/>
        </w:rPr>
        <w:t>operadoras;</w:t>
      </w:r>
      <w:r>
        <w:rPr>
          <w:color w:val="231F20"/>
          <w:spacing w:val="-9"/>
          <w:sz w:val="22"/>
        </w:rPr>
        <w:t> </w:t>
      </w:r>
      <w:r>
        <w:rPr>
          <w:color w:val="231F20"/>
          <w:sz w:val="22"/>
        </w:rPr>
        <w:t>en</w:t>
      </w:r>
      <w:r>
        <w:rPr>
          <w:color w:val="231F20"/>
          <w:spacing w:val="-10"/>
          <w:sz w:val="22"/>
        </w:rPr>
        <w:t> </w:t>
      </w:r>
      <w:r>
        <w:rPr>
          <w:color w:val="231F20"/>
          <w:sz w:val="22"/>
        </w:rPr>
        <w:t>la</w:t>
      </w:r>
      <w:r>
        <w:rPr>
          <w:color w:val="231F20"/>
          <w:spacing w:val="-9"/>
          <w:sz w:val="22"/>
        </w:rPr>
        <w:t> </w:t>
      </w:r>
      <w:r>
        <w:rPr>
          <w:color w:val="231F20"/>
          <w:sz w:val="22"/>
        </w:rPr>
        <w:t>segunda</w:t>
      </w:r>
      <w:r>
        <w:rPr>
          <w:color w:val="231F20"/>
          <w:spacing w:val="-10"/>
          <w:sz w:val="22"/>
        </w:rPr>
        <w:t> </w:t>
      </w:r>
      <w:r>
        <w:rPr>
          <w:color w:val="231F20"/>
          <w:sz w:val="22"/>
        </w:rPr>
        <w:t>etapa de “modernización” entró en operación el sistema de mi- croondas. Con tales saltos tecnológicos, simple y llanamen- te desapareció de la escena laboral, a lo largo y ancho del territorio nacional, una gran cantidad de personas que se habían especializado en tender cables y postes para conec- tar</w:t>
      </w:r>
      <w:r>
        <w:rPr>
          <w:color w:val="231F20"/>
          <w:spacing w:val="-8"/>
          <w:sz w:val="22"/>
        </w:rPr>
        <w:t> </w:t>
      </w:r>
      <w:r>
        <w:rPr>
          <w:color w:val="231F20"/>
          <w:sz w:val="22"/>
        </w:rPr>
        <w:t>al</w:t>
      </w:r>
      <w:r>
        <w:rPr>
          <w:color w:val="231F20"/>
          <w:spacing w:val="-9"/>
          <w:sz w:val="22"/>
        </w:rPr>
        <w:t> </w:t>
      </w:r>
      <w:r>
        <w:rPr>
          <w:color w:val="231F20"/>
          <w:sz w:val="22"/>
        </w:rPr>
        <w:t>país</w:t>
      </w:r>
      <w:r>
        <w:rPr>
          <w:color w:val="231F20"/>
          <w:spacing w:val="-8"/>
          <w:sz w:val="22"/>
        </w:rPr>
        <w:t> </w:t>
      </w:r>
      <w:r>
        <w:rPr>
          <w:color w:val="231F20"/>
          <w:spacing w:val="-10"/>
          <w:sz w:val="22"/>
        </w:rPr>
        <w:t>y,</w:t>
      </w:r>
      <w:r>
        <w:rPr>
          <w:color w:val="231F20"/>
          <w:spacing w:val="-9"/>
          <w:sz w:val="22"/>
        </w:rPr>
        <w:t> </w:t>
      </w:r>
      <w:r>
        <w:rPr>
          <w:color w:val="231F20"/>
          <w:sz w:val="22"/>
        </w:rPr>
        <w:t>otro</w:t>
      </w:r>
      <w:r>
        <w:rPr>
          <w:color w:val="231F20"/>
          <w:spacing w:val="-9"/>
          <w:sz w:val="22"/>
        </w:rPr>
        <w:t> </w:t>
      </w:r>
      <w:r>
        <w:rPr>
          <w:color w:val="231F20"/>
          <w:sz w:val="22"/>
        </w:rPr>
        <w:t>amplio</w:t>
      </w:r>
      <w:r>
        <w:rPr>
          <w:color w:val="231F20"/>
          <w:spacing w:val="-8"/>
          <w:sz w:val="22"/>
        </w:rPr>
        <w:t> </w:t>
      </w:r>
      <w:r>
        <w:rPr>
          <w:color w:val="231F20"/>
          <w:sz w:val="22"/>
        </w:rPr>
        <w:t>segmento</w:t>
      </w:r>
      <w:r>
        <w:rPr>
          <w:color w:val="231F20"/>
          <w:spacing w:val="-9"/>
          <w:sz w:val="22"/>
        </w:rPr>
        <w:t> </w:t>
      </w:r>
      <w:r>
        <w:rPr>
          <w:color w:val="231F20"/>
          <w:sz w:val="22"/>
        </w:rPr>
        <w:t>de</w:t>
      </w:r>
      <w:r>
        <w:rPr>
          <w:color w:val="231F20"/>
          <w:spacing w:val="-9"/>
          <w:sz w:val="22"/>
        </w:rPr>
        <w:t> </w:t>
      </w:r>
      <w:r>
        <w:rPr>
          <w:color w:val="231F20"/>
          <w:sz w:val="22"/>
        </w:rPr>
        <w:t>telefonistas</w:t>
      </w:r>
      <w:r>
        <w:rPr>
          <w:color w:val="231F20"/>
          <w:spacing w:val="-9"/>
          <w:sz w:val="22"/>
        </w:rPr>
        <w:t> </w:t>
      </w:r>
      <w:r>
        <w:rPr>
          <w:color w:val="231F20"/>
          <w:sz w:val="22"/>
        </w:rPr>
        <w:t>que</w:t>
      </w:r>
      <w:r>
        <w:rPr>
          <w:color w:val="231F20"/>
          <w:spacing w:val="-9"/>
          <w:sz w:val="22"/>
        </w:rPr>
        <w:t> </w:t>
      </w:r>
      <w:r>
        <w:rPr>
          <w:color w:val="231F20"/>
          <w:sz w:val="22"/>
        </w:rPr>
        <w:t>aten- dían</w:t>
      </w:r>
      <w:r>
        <w:rPr>
          <w:color w:val="231F20"/>
          <w:spacing w:val="-10"/>
          <w:sz w:val="22"/>
        </w:rPr>
        <w:t> </w:t>
      </w:r>
      <w:r>
        <w:rPr>
          <w:color w:val="231F20"/>
          <w:sz w:val="22"/>
        </w:rPr>
        <w:t>a</w:t>
      </w:r>
      <w:r>
        <w:rPr>
          <w:color w:val="231F20"/>
          <w:spacing w:val="-9"/>
          <w:sz w:val="22"/>
        </w:rPr>
        <w:t> </w:t>
      </w:r>
      <w:r>
        <w:rPr>
          <w:color w:val="231F20"/>
          <w:sz w:val="22"/>
        </w:rPr>
        <w:t>los</w:t>
      </w:r>
      <w:r>
        <w:rPr>
          <w:color w:val="231F20"/>
          <w:spacing w:val="-9"/>
          <w:sz w:val="22"/>
        </w:rPr>
        <w:t> </w:t>
      </w:r>
      <w:r>
        <w:rPr>
          <w:color w:val="231F20"/>
          <w:sz w:val="22"/>
        </w:rPr>
        <w:t>usuarios</w:t>
      </w:r>
      <w:r>
        <w:rPr>
          <w:color w:val="231F20"/>
          <w:spacing w:val="-8"/>
          <w:sz w:val="22"/>
        </w:rPr>
        <w:t> </w:t>
      </w:r>
      <w:r>
        <w:rPr>
          <w:color w:val="231F20"/>
          <w:sz w:val="22"/>
        </w:rPr>
        <w:t>para</w:t>
      </w:r>
      <w:r>
        <w:rPr>
          <w:color w:val="231F20"/>
          <w:spacing w:val="-9"/>
          <w:sz w:val="22"/>
        </w:rPr>
        <w:t> </w:t>
      </w:r>
      <w:r>
        <w:rPr>
          <w:color w:val="231F20"/>
          <w:sz w:val="22"/>
        </w:rPr>
        <w:t>lograr</w:t>
      </w:r>
      <w:r>
        <w:rPr>
          <w:color w:val="231F20"/>
          <w:spacing w:val="-9"/>
          <w:sz w:val="22"/>
        </w:rPr>
        <w:t> </w:t>
      </w:r>
      <w:r>
        <w:rPr>
          <w:color w:val="231F20"/>
          <w:sz w:val="22"/>
        </w:rPr>
        <w:t>los</w:t>
      </w:r>
      <w:r>
        <w:rPr>
          <w:color w:val="231F20"/>
          <w:spacing w:val="-9"/>
          <w:sz w:val="22"/>
        </w:rPr>
        <w:t> </w:t>
      </w:r>
      <w:r>
        <w:rPr>
          <w:color w:val="231F20"/>
          <w:sz w:val="22"/>
        </w:rPr>
        <w:t>enlaces</w:t>
      </w:r>
      <w:r>
        <w:rPr>
          <w:color w:val="231F20"/>
          <w:spacing w:val="-10"/>
          <w:sz w:val="22"/>
        </w:rPr>
        <w:t> </w:t>
      </w:r>
      <w:r>
        <w:rPr>
          <w:color w:val="231F20"/>
          <w:sz w:val="22"/>
        </w:rPr>
        <w:t>respectivos.</w:t>
      </w:r>
      <w:r>
        <w:rPr>
          <w:color w:val="231F20"/>
          <w:spacing w:val="-9"/>
          <w:sz w:val="22"/>
        </w:rPr>
        <w:t> </w:t>
      </w:r>
      <w:r>
        <w:rPr>
          <w:color w:val="231F20"/>
          <w:spacing w:val="-3"/>
          <w:sz w:val="22"/>
        </w:rPr>
        <w:t>Pero </w:t>
      </w:r>
      <w:r>
        <w:rPr>
          <w:color w:val="231F20"/>
          <w:sz w:val="22"/>
        </w:rPr>
        <w:t>los</w:t>
      </w:r>
      <w:r>
        <w:rPr>
          <w:color w:val="231F20"/>
          <w:spacing w:val="-8"/>
          <w:sz w:val="22"/>
        </w:rPr>
        <w:t> </w:t>
      </w:r>
      <w:r>
        <w:rPr>
          <w:color w:val="231F20"/>
          <w:sz w:val="22"/>
        </w:rPr>
        <w:t>avances</w:t>
      </w:r>
      <w:r>
        <w:rPr>
          <w:color w:val="231F20"/>
          <w:spacing w:val="-8"/>
          <w:sz w:val="22"/>
        </w:rPr>
        <w:t> </w:t>
      </w:r>
      <w:r>
        <w:rPr>
          <w:color w:val="231F20"/>
          <w:sz w:val="22"/>
        </w:rPr>
        <w:t>tecnológicos</w:t>
      </w:r>
      <w:r>
        <w:rPr>
          <w:color w:val="231F20"/>
          <w:spacing w:val="-9"/>
          <w:sz w:val="22"/>
        </w:rPr>
        <w:t> </w:t>
      </w:r>
      <w:r>
        <w:rPr>
          <w:color w:val="231F20"/>
          <w:sz w:val="22"/>
        </w:rPr>
        <w:t>continuaban</w:t>
      </w:r>
      <w:r>
        <w:rPr>
          <w:color w:val="231F20"/>
          <w:spacing w:val="-9"/>
          <w:sz w:val="22"/>
        </w:rPr>
        <w:t> </w:t>
      </w:r>
      <w:r>
        <w:rPr>
          <w:color w:val="231F20"/>
          <w:sz w:val="22"/>
        </w:rPr>
        <w:t>y</w:t>
      </w:r>
      <w:r>
        <w:rPr>
          <w:color w:val="231F20"/>
          <w:spacing w:val="-9"/>
          <w:sz w:val="22"/>
        </w:rPr>
        <w:t> </w:t>
      </w:r>
      <w:r>
        <w:rPr>
          <w:color w:val="231F20"/>
          <w:sz w:val="22"/>
        </w:rPr>
        <w:t>el</w:t>
      </w:r>
      <w:r>
        <w:rPr>
          <w:color w:val="231F20"/>
          <w:spacing w:val="-9"/>
          <w:sz w:val="22"/>
        </w:rPr>
        <w:t> </w:t>
      </w:r>
      <w:r>
        <w:rPr>
          <w:color w:val="231F20"/>
          <w:spacing w:val="-4"/>
          <w:sz w:val="22"/>
        </w:rPr>
        <w:t>rayo</w:t>
      </w:r>
      <w:r>
        <w:rPr>
          <w:color w:val="231F20"/>
          <w:spacing w:val="-9"/>
          <w:sz w:val="22"/>
        </w:rPr>
        <w:t> </w:t>
      </w:r>
      <w:r>
        <w:rPr>
          <w:color w:val="231F20"/>
          <w:sz w:val="22"/>
        </w:rPr>
        <w:t>láser</w:t>
      </w:r>
      <w:r>
        <w:rPr>
          <w:color w:val="231F20"/>
          <w:spacing w:val="-8"/>
          <w:sz w:val="22"/>
        </w:rPr>
        <w:t> </w:t>
      </w:r>
      <w:r>
        <w:rPr>
          <w:color w:val="231F20"/>
          <w:sz w:val="22"/>
        </w:rPr>
        <w:t>abriría el cauce para la invención de la fibra óptica, por ende, se imponía la digitalización para la telefonía en varias partes del mundo, México</w:t>
      </w:r>
      <w:r>
        <w:rPr>
          <w:color w:val="231F20"/>
          <w:spacing w:val="-8"/>
          <w:sz w:val="22"/>
        </w:rPr>
        <w:t> </w:t>
      </w:r>
      <w:r>
        <w:rPr>
          <w:color w:val="231F20"/>
          <w:sz w:val="22"/>
        </w:rPr>
        <w:t>incluido.</w:t>
      </w:r>
    </w:p>
    <w:p>
      <w:pPr>
        <w:pStyle w:val="BodyText"/>
        <w:spacing w:line="261" w:lineRule="auto"/>
        <w:ind w:left="1400" w:right="831" w:firstLine="226"/>
        <w:jc w:val="both"/>
      </w:pPr>
      <w:r>
        <w:rPr>
          <w:color w:val="231F20"/>
        </w:rPr>
        <w:t>Después</w:t>
      </w:r>
      <w:r>
        <w:rPr>
          <w:color w:val="231F20"/>
          <w:spacing w:val="-12"/>
        </w:rPr>
        <w:t> </w:t>
      </w:r>
      <w:r>
        <w:rPr>
          <w:color w:val="231F20"/>
        </w:rPr>
        <w:t>de</w:t>
      </w:r>
      <w:r>
        <w:rPr>
          <w:color w:val="231F20"/>
          <w:spacing w:val="-11"/>
        </w:rPr>
        <w:t> </w:t>
      </w:r>
      <w:r>
        <w:rPr>
          <w:color w:val="231F20"/>
        </w:rPr>
        <w:t>terminar</w:t>
      </w:r>
      <w:r>
        <w:rPr>
          <w:color w:val="231F20"/>
          <w:spacing w:val="-12"/>
        </w:rPr>
        <w:t> </w:t>
      </w:r>
      <w:r>
        <w:rPr>
          <w:color w:val="231F20"/>
        </w:rPr>
        <w:t>un</w:t>
      </w:r>
      <w:r>
        <w:rPr>
          <w:color w:val="231F20"/>
          <w:spacing w:val="-11"/>
        </w:rPr>
        <w:t> </w:t>
      </w:r>
      <w:r>
        <w:rPr>
          <w:color w:val="231F20"/>
        </w:rPr>
        <w:t>estudio</w:t>
      </w:r>
      <w:r>
        <w:rPr>
          <w:color w:val="231F20"/>
          <w:spacing w:val="-12"/>
        </w:rPr>
        <w:t> </w:t>
      </w:r>
      <w:r>
        <w:rPr>
          <w:color w:val="231F20"/>
        </w:rPr>
        <w:t>en</w:t>
      </w:r>
      <w:r>
        <w:rPr>
          <w:color w:val="231F20"/>
          <w:spacing w:val="-11"/>
        </w:rPr>
        <w:t> </w:t>
      </w:r>
      <w:r>
        <w:rPr>
          <w:color w:val="231F20"/>
        </w:rPr>
        <w:t>el</w:t>
      </w:r>
      <w:r>
        <w:rPr>
          <w:color w:val="231F20"/>
          <w:spacing w:val="-11"/>
        </w:rPr>
        <w:t> </w:t>
      </w:r>
      <w:r>
        <w:rPr>
          <w:color w:val="231F20"/>
        </w:rPr>
        <w:t>ramo,</w:t>
      </w:r>
      <w:r>
        <w:rPr>
          <w:color w:val="231F20"/>
          <w:spacing w:val="-11"/>
        </w:rPr>
        <w:t> </w:t>
      </w:r>
      <w:r>
        <w:rPr>
          <w:color w:val="231F20"/>
        </w:rPr>
        <w:t>la</w:t>
      </w:r>
      <w:r>
        <w:rPr>
          <w:color w:val="231F20"/>
          <w:spacing w:val="-11"/>
        </w:rPr>
        <w:t> </w:t>
      </w:r>
      <w:r>
        <w:rPr>
          <w:color w:val="231F20"/>
        </w:rPr>
        <w:t>conclusión era</w:t>
      </w:r>
      <w:r>
        <w:rPr>
          <w:color w:val="231F20"/>
          <w:spacing w:val="-10"/>
        </w:rPr>
        <w:t> </w:t>
      </w:r>
      <w:r>
        <w:rPr>
          <w:color w:val="231F20"/>
        </w:rPr>
        <w:t>clara:</w:t>
      </w:r>
      <w:r>
        <w:rPr>
          <w:color w:val="231F20"/>
          <w:spacing w:val="-10"/>
        </w:rPr>
        <w:t> </w:t>
      </w:r>
      <w:r>
        <w:rPr>
          <w:color w:val="231F20"/>
        </w:rPr>
        <w:t>TELMEX</w:t>
      </w:r>
      <w:r>
        <w:rPr>
          <w:color w:val="231F20"/>
          <w:spacing w:val="-10"/>
        </w:rPr>
        <w:t> </w:t>
      </w:r>
      <w:r>
        <w:rPr>
          <w:color w:val="231F20"/>
        </w:rPr>
        <w:t>debía</w:t>
      </w:r>
      <w:r>
        <w:rPr>
          <w:color w:val="231F20"/>
          <w:spacing w:val="-10"/>
        </w:rPr>
        <w:t> </w:t>
      </w:r>
      <w:r>
        <w:rPr>
          <w:color w:val="231F20"/>
        </w:rPr>
        <w:t>encarar</w:t>
      </w:r>
      <w:r>
        <w:rPr>
          <w:color w:val="231F20"/>
          <w:spacing w:val="-10"/>
        </w:rPr>
        <w:t> </w:t>
      </w:r>
      <w:r>
        <w:rPr>
          <w:color w:val="231F20"/>
        </w:rPr>
        <w:t>la</w:t>
      </w:r>
      <w:r>
        <w:rPr>
          <w:color w:val="231F20"/>
          <w:spacing w:val="-10"/>
        </w:rPr>
        <w:t> </w:t>
      </w:r>
      <w:r>
        <w:rPr>
          <w:color w:val="231F20"/>
        </w:rPr>
        <w:t>digitalización,</w:t>
      </w:r>
      <w:r>
        <w:rPr>
          <w:color w:val="231F20"/>
          <w:spacing w:val="-10"/>
        </w:rPr>
        <w:t> </w:t>
      </w:r>
      <w:r>
        <w:rPr>
          <w:color w:val="231F20"/>
        </w:rPr>
        <w:t>para</w:t>
      </w:r>
      <w:r>
        <w:rPr>
          <w:color w:val="231F20"/>
          <w:spacing w:val="-10"/>
        </w:rPr>
        <w:t> </w:t>
      </w:r>
      <w:r>
        <w:rPr>
          <w:color w:val="231F20"/>
        </w:rPr>
        <w:t>con- tinuar</w:t>
      </w:r>
      <w:r>
        <w:rPr>
          <w:color w:val="231F20"/>
          <w:spacing w:val="-5"/>
        </w:rPr>
        <w:t> </w:t>
      </w:r>
      <w:r>
        <w:rPr>
          <w:color w:val="231F20"/>
        </w:rPr>
        <w:t>su</w:t>
      </w:r>
      <w:r>
        <w:rPr>
          <w:color w:val="231F20"/>
          <w:spacing w:val="-7"/>
        </w:rPr>
        <w:t> </w:t>
      </w:r>
      <w:r>
        <w:rPr>
          <w:color w:val="231F20"/>
        </w:rPr>
        <w:t>desarrollo</w:t>
      </w:r>
      <w:r>
        <w:rPr>
          <w:color w:val="231F20"/>
          <w:spacing w:val="-7"/>
        </w:rPr>
        <w:t> </w:t>
      </w:r>
      <w:r>
        <w:rPr>
          <w:color w:val="231F20"/>
        </w:rPr>
        <w:t>y</w:t>
      </w:r>
      <w:r>
        <w:rPr>
          <w:color w:val="231F20"/>
          <w:spacing w:val="-6"/>
        </w:rPr>
        <w:t> </w:t>
      </w:r>
      <w:r>
        <w:rPr>
          <w:color w:val="231F20"/>
        </w:rPr>
        <w:t>para</w:t>
      </w:r>
      <w:r>
        <w:rPr>
          <w:color w:val="231F20"/>
          <w:spacing w:val="-6"/>
        </w:rPr>
        <w:t> </w:t>
      </w:r>
      <w:r>
        <w:rPr>
          <w:color w:val="231F20"/>
        </w:rPr>
        <w:t>estar</w:t>
      </w:r>
      <w:r>
        <w:rPr>
          <w:color w:val="231F20"/>
          <w:spacing w:val="-7"/>
        </w:rPr>
        <w:t> </w:t>
      </w:r>
      <w:r>
        <w:rPr>
          <w:color w:val="231F20"/>
        </w:rPr>
        <w:t>a</w:t>
      </w:r>
      <w:r>
        <w:rPr>
          <w:color w:val="231F20"/>
          <w:spacing w:val="-6"/>
        </w:rPr>
        <w:t> </w:t>
      </w:r>
      <w:r>
        <w:rPr>
          <w:color w:val="231F20"/>
        </w:rPr>
        <w:t>la</w:t>
      </w:r>
      <w:r>
        <w:rPr>
          <w:color w:val="231F20"/>
          <w:spacing w:val="-6"/>
        </w:rPr>
        <w:t> </w:t>
      </w:r>
      <w:r>
        <w:rPr>
          <w:color w:val="231F20"/>
        </w:rPr>
        <w:t>“altura”</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spacing w:val="-3"/>
        </w:rPr>
        <w:t>avances </w:t>
      </w:r>
      <w:r>
        <w:rPr>
          <w:color w:val="231F20"/>
        </w:rPr>
        <w:t>tecnológicos.</w:t>
      </w:r>
      <w:r>
        <w:rPr>
          <w:color w:val="231F20"/>
          <w:spacing w:val="-5"/>
        </w:rPr>
        <w:t> </w:t>
      </w:r>
      <w:r>
        <w:rPr>
          <w:color w:val="231F20"/>
        </w:rPr>
        <w:t>Cuando</w:t>
      </w:r>
      <w:r>
        <w:rPr>
          <w:color w:val="231F20"/>
          <w:spacing w:val="-4"/>
        </w:rPr>
        <w:t> </w:t>
      </w:r>
      <w:r>
        <w:rPr>
          <w:color w:val="231F20"/>
        </w:rPr>
        <w:t>comenzaba</w:t>
      </w:r>
      <w:r>
        <w:rPr>
          <w:color w:val="231F20"/>
          <w:spacing w:val="-5"/>
        </w:rPr>
        <w:t> </w:t>
      </w:r>
      <w:r>
        <w:rPr>
          <w:color w:val="231F20"/>
        </w:rPr>
        <w:t>la</w:t>
      </w:r>
      <w:r>
        <w:rPr>
          <w:color w:val="231F20"/>
          <w:spacing w:val="-4"/>
        </w:rPr>
        <w:t> </w:t>
      </w:r>
      <w:r>
        <w:rPr>
          <w:color w:val="231F20"/>
        </w:rPr>
        <w:t>década</w:t>
      </w:r>
      <w:r>
        <w:rPr>
          <w:color w:val="231F20"/>
          <w:spacing w:val="-5"/>
        </w:rPr>
        <w:t> </w:t>
      </w:r>
      <w:r>
        <w:rPr>
          <w:color w:val="231F20"/>
        </w:rPr>
        <w:t>de</w:t>
      </w:r>
      <w:r>
        <w:rPr>
          <w:color w:val="231F20"/>
          <w:spacing w:val="-5"/>
        </w:rPr>
        <w:t> </w:t>
      </w:r>
      <w:r>
        <w:rPr>
          <w:color w:val="231F20"/>
        </w:rPr>
        <w:t>los</w:t>
      </w:r>
      <w:r>
        <w:rPr>
          <w:color w:val="231F20"/>
          <w:spacing w:val="-4"/>
        </w:rPr>
        <w:t> </w:t>
      </w:r>
      <w:r>
        <w:rPr>
          <w:color w:val="231F20"/>
        </w:rPr>
        <w:t>80,</w:t>
      </w:r>
      <w:r>
        <w:rPr>
          <w:color w:val="231F20"/>
          <w:spacing w:val="-5"/>
        </w:rPr>
        <w:t> </w:t>
      </w:r>
      <w:r>
        <w:rPr>
          <w:color w:val="231F20"/>
        </w:rPr>
        <w:t>la</w:t>
      </w:r>
      <w:r>
        <w:rPr>
          <w:color w:val="231F20"/>
          <w:spacing w:val="-4"/>
        </w:rPr>
        <w:t> </w:t>
      </w:r>
      <w:r>
        <w:rPr>
          <w:color w:val="231F20"/>
        </w:rPr>
        <w:t>pa- raestatal telefónica comenzó a transitar del sistema de mi- croondas a la telefonía digital (Solís, 1992). </w:t>
      </w:r>
      <w:r>
        <w:rPr>
          <w:color w:val="231F20"/>
          <w:spacing w:val="-3"/>
        </w:rPr>
        <w:t>Pero </w:t>
      </w:r>
      <w:r>
        <w:rPr>
          <w:color w:val="231F20"/>
        </w:rPr>
        <w:t>¿qué  </w:t>
      </w:r>
      <w:r>
        <w:rPr>
          <w:color w:val="231F20"/>
          <w:spacing w:val="43"/>
        </w:rPr>
        <w:t> </w:t>
      </w:r>
      <w:r>
        <w:rPr>
          <w:color w:val="231F20"/>
        </w:rPr>
        <w:t>ha-</w:t>
      </w:r>
    </w:p>
    <w:p>
      <w:pPr>
        <w:spacing w:after="0" w:line="261" w:lineRule="auto"/>
        <w:jc w:val="both"/>
        <w:sectPr>
          <w:footerReference w:type="default" r:id="rId154"/>
          <w:pgSz w:w="15880" w:h="12190" w:orient="landscape"/>
          <w:pgMar w:footer="474" w:header="0" w:top="1040" w:bottom="660" w:left="300" w:right="300"/>
          <w:cols w:num="2" w:equalWidth="0">
            <w:col w:w="6902" w:space="638"/>
            <w:col w:w="7740"/>
          </w:cols>
        </w:sectPr>
      </w:pPr>
    </w:p>
    <w:p>
      <w:pPr>
        <w:pStyle w:val="BodyText"/>
        <w:spacing w:line="261" w:lineRule="auto" w:before="42"/>
        <w:ind w:left="1400"/>
        <w:jc w:val="both"/>
      </w:pPr>
      <w:r>
        <w:rPr>
          <w:color w:val="231F20"/>
        </w:rPr>
        <w:t>bía estado sucediendo, de manera sistemática, desde hacía años atrás? Aunque la paraestatal contaba con su organi- zación sindical para defender a sus agremiados, el Sindica- to de Telefonistas de la República Mexicana (STRM) había comenzado a perder terreno y fuerza de manera sistemá- tica. Si bien en 1992 el STRM reportaba un total de 45 mil trabajadores,</w:t>
      </w:r>
      <w:r>
        <w:rPr>
          <w:color w:val="231F20"/>
          <w:spacing w:val="-12"/>
        </w:rPr>
        <w:t> </w:t>
      </w:r>
      <w:r>
        <w:rPr>
          <w:color w:val="231F20"/>
        </w:rPr>
        <w:t>en</w:t>
      </w:r>
      <w:r>
        <w:rPr>
          <w:color w:val="231F20"/>
          <w:spacing w:val="-11"/>
        </w:rPr>
        <w:t> </w:t>
      </w:r>
      <w:r>
        <w:rPr>
          <w:color w:val="231F20"/>
        </w:rPr>
        <w:t>realidad</w:t>
      </w:r>
      <w:r>
        <w:rPr>
          <w:color w:val="231F20"/>
          <w:spacing w:val="-11"/>
        </w:rPr>
        <w:t> </w:t>
      </w:r>
      <w:r>
        <w:rPr>
          <w:color w:val="231F20"/>
        </w:rPr>
        <w:t>mucha</w:t>
      </w:r>
      <w:r>
        <w:rPr>
          <w:color w:val="231F20"/>
          <w:spacing w:val="-11"/>
        </w:rPr>
        <w:t> </w:t>
      </w:r>
      <w:r>
        <w:rPr>
          <w:color w:val="231F20"/>
        </w:rPr>
        <w:t>gente</w:t>
      </w:r>
      <w:r>
        <w:rPr>
          <w:color w:val="231F20"/>
          <w:spacing w:val="-11"/>
        </w:rPr>
        <w:t> </w:t>
      </w:r>
      <w:r>
        <w:rPr>
          <w:color w:val="231F20"/>
        </w:rPr>
        <w:t>había</w:t>
      </w:r>
      <w:r>
        <w:rPr>
          <w:color w:val="231F20"/>
          <w:spacing w:val="-11"/>
        </w:rPr>
        <w:t> </w:t>
      </w:r>
      <w:r>
        <w:rPr>
          <w:color w:val="231F20"/>
        </w:rPr>
        <w:t>quedado</w:t>
      </w:r>
      <w:r>
        <w:rPr>
          <w:color w:val="231F20"/>
          <w:spacing w:val="-12"/>
        </w:rPr>
        <w:t> </w:t>
      </w:r>
      <w:r>
        <w:rPr>
          <w:color w:val="231F20"/>
        </w:rPr>
        <w:t>fuera del empleo </w:t>
      </w:r>
      <w:r>
        <w:rPr>
          <w:color w:val="231F20"/>
          <w:spacing w:val="2"/>
        </w:rPr>
        <w:t>(y </w:t>
      </w:r>
      <w:r>
        <w:rPr>
          <w:color w:val="231F20"/>
        </w:rPr>
        <w:t>del sindicato) cuando se transitó del sistema de cables, postes y operadoras, al sistema de microondas. Luego, so pretexto de </w:t>
      </w:r>
      <w:r>
        <w:rPr>
          <w:color w:val="231F20"/>
          <w:spacing w:val="-3"/>
        </w:rPr>
        <w:t>avance </w:t>
      </w:r>
      <w:r>
        <w:rPr>
          <w:color w:val="231F20"/>
        </w:rPr>
        <w:t>modernizador hacia la digita- lización, TELMEX comenzó a subcontratar empresas y per- sonal para labores de </w:t>
      </w:r>
      <w:r>
        <w:rPr>
          <w:color w:val="231F20"/>
          <w:spacing w:val="-3"/>
        </w:rPr>
        <w:t>excavación, </w:t>
      </w:r>
      <w:r>
        <w:rPr>
          <w:color w:val="231F20"/>
        </w:rPr>
        <w:t>instalación de equipos y servicios de mantenimiento (Medina,</w:t>
      </w:r>
      <w:r>
        <w:rPr>
          <w:color w:val="231F20"/>
          <w:spacing w:val="-9"/>
        </w:rPr>
        <w:t> </w:t>
      </w:r>
      <w:r>
        <w:rPr>
          <w:color w:val="231F20"/>
        </w:rPr>
        <w:t>1995).</w:t>
      </w:r>
    </w:p>
    <w:p>
      <w:pPr>
        <w:pStyle w:val="BodyText"/>
        <w:spacing w:line="261" w:lineRule="auto"/>
        <w:ind w:left="1400" w:firstLine="226"/>
        <w:jc w:val="both"/>
      </w:pPr>
      <w:r>
        <w:rPr>
          <w:color w:val="231F20"/>
        </w:rPr>
        <w:t>Se diría que en cierta medida la digitalización de la tele- fonía</w:t>
      </w:r>
      <w:r>
        <w:rPr>
          <w:color w:val="231F20"/>
          <w:spacing w:val="-5"/>
        </w:rPr>
        <w:t> </w:t>
      </w:r>
      <w:r>
        <w:rPr>
          <w:color w:val="231F20"/>
        </w:rPr>
        <w:t>celular</w:t>
      </w:r>
      <w:r>
        <w:rPr>
          <w:color w:val="231F20"/>
          <w:spacing w:val="-5"/>
        </w:rPr>
        <w:t> </w:t>
      </w:r>
      <w:r>
        <w:rPr>
          <w:color w:val="231F20"/>
        </w:rPr>
        <w:t>que</w:t>
      </w:r>
      <w:r>
        <w:rPr>
          <w:color w:val="231F20"/>
          <w:spacing w:val="-5"/>
        </w:rPr>
        <w:t> </w:t>
      </w:r>
      <w:r>
        <w:rPr>
          <w:color w:val="231F20"/>
        </w:rPr>
        <w:t>requería</w:t>
      </w:r>
      <w:r>
        <w:rPr>
          <w:color w:val="231F20"/>
          <w:spacing w:val="-5"/>
        </w:rPr>
        <w:t> </w:t>
      </w:r>
      <w:r>
        <w:rPr>
          <w:color w:val="231F20"/>
        </w:rPr>
        <w:t>el</w:t>
      </w:r>
      <w:r>
        <w:rPr>
          <w:color w:val="231F20"/>
          <w:spacing w:val="-5"/>
        </w:rPr>
        <w:t> </w:t>
      </w:r>
      <w:r>
        <w:rPr>
          <w:color w:val="231F20"/>
        </w:rPr>
        <w:t>país</w:t>
      </w:r>
      <w:r>
        <w:rPr>
          <w:color w:val="231F20"/>
          <w:spacing w:val="-5"/>
        </w:rPr>
        <w:t> </w:t>
      </w:r>
      <w:r>
        <w:rPr>
          <w:color w:val="231F20"/>
        </w:rPr>
        <w:t>fue</w:t>
      </w:r>
      <w:r>
        <w:rPr>
          <w:color w:val="231F20"/>
          <w:spacing w:val="-5"/>
        </w:rPr>
        <w:t> </w:t>
      </w:r>
      <w:r>
        <w:rPr>
          <w:color w:val="231F20"/>
        </w:rPr>
        <w:t>la</w:t>
      </w:r>
      <w:r>
        <w:rPr>
          <w:color w:val="231F20"/>
          <w:spacing w:val="-5"/>
        </w:rPr>
        <w:t> </w:t>
      </w:r>
      <w:r>
        <w:rPr>
          <w:color w:val="231F20"/>
        </w:rPr>
        <w:t>punta</w:t>
      </w:r>
      <w:r>
        <w:rPr>
          <w:color w:val="231F20"/>
          <w:spacing w:val="-5"/>
        </w:rPr>
        <w:t> </w:t>
      </w:r>
      <w:r>
        <w:rPr>
          <w:color w:val="231F20"/>
        </w:rPr>
        <w:t>de</w:t>
      </w:r>
      <w:r>
        <w:rPr>
          <w:color w:val="231F20"/>
          <w:spacing w:val="-5"/>
        </w:rPr>
        <w:t> </w:t>
      </w:r>
      <w:r>
        <w:rPr>
          <w:color w:val="231F20"/>
        </w:rPr>
        <w:t>lanza</w:t>
      </w:r>
      <w:r>
        <w:rPr>
          <w:color w:val="231F20"/>
          <w:spacing w:val="-4"/>
        </w:rPr>
        <w:t> </w:t>
      </w:r>
      <w:r>
        <w:rPr>
          <w:color w:val="231F20"/>
        </w:rPr>
        <w:t>para continuar</w:t>
      </w:r>
      <w:r>
        <w:rPr>
          <w:color w:val="231F20"/>
          <w:spacing w:val="-15"/>
        </w:rPr>
        <w:t> </w:t>
      </w:r>
      <w:r>
        <w:rPr>
          <w:color w:val="231F20"/>
        </w:rPr>
        <w:t>con</w:t>
      </w:r>
      <w:r>
        <w:rPr>
          <w:color w:val="231F20"/>
          <w:spacing w:val="-14"/>
        </w:rPr>
        <w:t> </w:t>
      </w:r>
      <w:r>
        <w:rPr>
          <w:color w:val="231F20"/>
        </w:rPr>
        <w:t>el</w:t>
      </w:r>
      <w:r>
        <w:rPr>
          <w:color w:val="231F20"/>
          <w:spacing w:val="-14"/>
        </w:rPr>
        <w:t> </w:t>
      </w:r>
      <w:r>
        <w:rPr>
          <w:color w:val="231F20"/>
        </w:rPr>
        <w:t>desmantelado</w:t>
      </w:r>
      <w:r>
        <w:rPr>
          <w:color w:val="231F20"/>
          <w:spacing w:val="-15"/>
        </w:rPr>
        <w:t> </w:t>
      </w:r>
      <w:r>
        <w:rPr>
          <w:color w:val="231F20"/>
        </w:rPr>
        <w:t>del</w:t>
      </w:r>
      <w:r>
        <w:rPr>
          <w:color w:val="231F20"/>
          <w:spacing w:val="-14"/>
        </w:rPr>
        <w:t> </w:t>
      </w:r>
      <w:r>
        <w:rPr>
          <w:color w:val="231F20"/>
        </w:rPr>
        <w:t>sindicato</w:t>
      </w:r>
      <w:r>
        <w:rPr>
          <w:color w:val="231F20"/>
          <w:spacing w:val="-14"/>
        </w:rPr>
        <w:t> </w:t>
      </w:r>
      <w:r>
        <w:rPr>
          <w:color w:val="231F20"/>
        </w:rPr>
        <w:t>de</w:t>
      </w:r>
      <w:r>
        <w:rPr>
          <w:color w:val="231F20"/>
          <w:spacing w:val="-14"/>
        </w:rPr>
        <w:t> </w:t>
      </w:r>
      <w:r>
        <w:rPr>
          <w:color w:val="231F20"/>
        </w:rPr>
        <w:t>telefonistas. Desde nuestro punto de vista se dieron tres movimientos concomitantes: por un costado, el despido sistemático de personal</w:t>
      </w:r>
      <w:r>
        <w:rPr>
          <w:color w:val="231F20"/>
          <w:spacing w:val="-5"/>
        </w:rPr>
        <w:t> </w:t>
      </w:r>
      <w:r>
        <w:rPr>
          <w:color w:val="231F20"/>
        </w:rPr>
        <w:t>que</w:t>
      </w:r>
      <w:r>
        <w:rPr>
          <w:color w:val="231F20"/>
          <w:spacing w:val="-5"/>
        </w:rPr>
        <w:t> </w:t>
      </w:r>
      <w:r>
        <w:rPr>
          <w:color w:val="231F20"/>
          <w:spacing w:val="-3"/>
        </w:rPr>
        <w:t>ya</w:t>
      </w:r>
      <w:r>
        <w:rPr>
          <w:color w:val="231F20"/>
          <w:spacing w:val="-5"/>
        </w:rPr>
        <w:t> </w:t>
      </w:r>
      <w:r>
        <w:rPr>
          <w:color w:val="231F20"/>
        </w:rPr>
        <w:t>no</w:t>
      </w:r>
      <w:r>
        <w:rPr>
          <w:color w:val="231F20"/>
          <w:spacing w:val="-5"/>
        </w:rPr>
        <w:t> </w:t>
      </w:r>
      <w:r>
        <w:rPr>
          <w:color w:val="231F20"/>
        </w:rPr>
        <w:t>estaba</w:t>
      </w:r>
      <w:r>
        <w:rPr>
          <w:color w:val="231F20"/>
          <w:spacing w:val="-5"/>
        </w:rPr>
        <w:t> </w:t>
      </w:r>
      <w:r>
        <w:rPr>
          <w:color w:val="231F20"/>
        </w:rPr>
        <w:t>a</w:t>
      </w:r>
      <w:r>
        <w:rPr>
          <w:color w:val="231F20"/>
          <w:spacing w:val="-5"/>
        </w:rPr>
        <w:t> </w:t>
      </w:r>
      <w:r>
        <w:rPr>
          <w:color w:val="231F20"/>
        </w:rPr>
        <w:t>la</w:t>
      </w:r>
      <w:r>
        <w:rPr>
          <w:color w:val="231F20"/>
          <w:spacing w:val="-5"/>
        </w:rPr>
        <w:t> </w:t>
      </w:r>
      <w:r>
        <w:rPr>
          <w:color w:val="231F20"/>
        </w:rPr>
        <w:t>altura</w:t>
      </w:r>
      <w:r>
        <w:rPr>
          <w:color w:val="231F20"/>
          <w:spacing w:val="-5"/>
        </w:rPr>
        <w:t> </w:t>
      </w:r>
      <w:r>
        <w:rPr>
          <w:color w:val="231F20"/>
        </w:rPr>
        <w:t>de</w:t>
      </w:r>
      <w:r>
        <w:rPr>
          <w:color w:val="231F20"/>
          <w:spacing w:val="-5"/>
        </w:rPr>
        <w:t> </w:t>
      </w:r>
      <w:r>
        <w:rPr>
          <w:color w:val="231F20"/>
        </w:rPr>
        <w:t>las</w:t>
      </w:r>
      <w:r>
        <w:rPr>
          <w:color w:val="231F20"/>
          <w:spacing w:val="-5"/>
        </w:rPr>
        <w:t> </w:t>
      </w:r>
      <w:r>
        <w:rPr>
          <w:color w:val="231F20"/>
        </w:rPr>
        <w:t>nuevas</w:t>
      </w:r>
      <w:r>
        <w:rPr>
          <w:color w:val="231F20"/>
          <w:spacing w:val="-5"/>
        </w:rPr>
        <w:t> </w:t>
      </w:r>
      <w:r>
        <w:rPr>
          <w:color w:val="231F20"/>
        </w:rPr>
        <w:t>tecnolo- gías, pues se habían desplazado saberes y tareas; por otro, la</w:t>
      </w:r>
      <w:r>
        <w:rPr>
          <w:color w:val="231F20"/>
          <w:spacing w:val="-9"/>
        </w:rPr>
        <w:t> </w:t>
      </w:r>
      <w:r>
        <w:rPr>
          <w:color w:val="231F20"/>
        </w:rPr>
        <w:t>contención</w:t>
      </w:r>
      <w:r>
        <w:rPr>
          <w:color w:val="231F20"/>
          <w:spacing w:val="-10"/>
        </w:rPr>
        <w:t> </w:t>
      </w:r>
      <w:r>
        <w:rPr>
          <w:color w:val="231F20"/>
        </w:rPr>
        <w:t>del</w:t>
      </w:r>
      <w:r>
        <w:rPr>
          <w:color w:val="231F20"/>
          <w:spacing w:val="-10"/>
        </w:rPr>
        <w:t> </w:t>
      </w:r>
      <w:r>
        <w:rPr>
          <w:color w:val="231F20"/>
        </w:rPr>
        <w:t>personal</w:t>
      </w:r>
      <w:r>
        <w:rPr>
          <w:color w:val="231F20"/>
          <w:spacing w:val="-9"/>
        </w:rPr>
        <w:t> </w:t>
      </w:r>
      <w:r>
        <w:rPr>
          <w:color w:val="231F20"/>
        </w:rPr>
        <w:t>sindicalizado,</w:t>
      </w:r>
      <w:r>
        <w:rPr>
          <w:color w:val="231F20"/>
          <w:spacing w:val="-11"/>
        </w:rPr>
        <w:t> </w:t>
      </w:r>
      <w:r>
        <w:rPr>
          <w:color w:val="231F20"/>
        </w:rPr>
        <w:t>a</w:t>
      </w:r>
      <w:r>
        <w:rPr>
          <w:color w:val="231F20"/>
          <w:spacing w:val="-10"/>
        </w:rPr>
        <w:t> </w:t>
      </w:r>
      <w:r>
        <w:rPr>
          <w:color w:val="231F20"/>
        </w:rPr>
        <w:t>efecto</w:t>
      </w:r>
      <w:r>
        <w:rPr>
          <w:color w:val="231F20"/>
          <w:spacing w:val="-10"/>
        </w:rPr>
        <w:t> </w:t>
      </w:r>
      <w:r>
        <w:rPr>
          <w:color w:val="231F20"/>
        </w:rPr>
        <w:t>de</w:t>
      </w:r>
      <w:r>
        <w:rPr>
          <w:color w:val="231F20"/>
          <w:spacing w:val="-10"/>
        </w:rPr>
        <w:t> </w:t>
      </w:r>
      <w:r>
        <w:rPr>
          <w:color w:val="231F20"/>
        </w:rPr>
        <w:t>no</w:t>
      </w:r>
      <w:r>
        <w:rPr>
          <w:color w:val="231F20"/>
          <w:spacing w:val="-10"/>
        </w:rPr>
        <w:t> </w:t>
      </w:r>
      <w:r>
        <w:rPr>
          <w:color w:val="231F20"/>
        </w:rPr>
        <w:t>per- mitir el aumento de su fuerza laboral y política </w:t>
      </w:r>
      <w:r>
        <w:rPr>
          <w:color w:val="231F20"/>
          <w:spacing w:val="-10"/>
        </w:rPr>
        <w:t>y, </w:t>
      </w:r>
      <w:r>
        <w:rPr>
          <w:color w:val="231F20"/>
        </w:rPr>
        <w:t>por otro flanco,</w:t>
      </w:r>
      <w:r>
        <w:rPr>
          <w:color w:val="231F20"/>
          <w:spacing w:val="-8"/>
        </w:rPr>
        <w:t> </w:t>
      </w:r>
      <w:r>
        <w:rPr>
          <w:color w:val="231F20"/>
        </w:rPr>
        <w:t>la</w:t>
      </w:r>
      <w:r>
        <w:rPr>
          <w:color w:val="231F20"/>
          <w:spacing w:val="-8"/>
        </w:rPr>
        <w:t> </w:t>
      </w:r>
      <w:r>
        <w:rPr>
          <w:color w:val="231F20"/>
        </w:rPr>
        <w:t>subcontratación</w:t>
      </w:r>
      <w:r>
        <w:rPr>
          <w:color w:val="231F20"/>
          <w:spacing w:val="-8"/>
        </w:rPr>
        <w:t> </w:t>
      </w:r>
      <w:r>
        <w:rPr>
          <w:color w:val="231F20"/>
        </w:rPr>
        <w:t>de</w:t>
      </w:r>
      <w:r>
        <w:rPr>
          <w:color w:val="231F20"/>
          <w:spacing w:val="-8"/>
        </w:rPr>
        <w:t> </w:t>
      </w:r>
      <w:r>
        <w:rPr>
          <w:color w:val="231F20"/>
        </w:rPr>
        <w:t>empresa</w:t>
      </w:r>
      <w:r>
        <w:rPr>
          <w:color w:val="231F20"/>
          <w:spacing w:val="-8"/>
        </w:rPr>
        <w:t> </w:t>
      </w:r>
      <w:r>
        <w:rPr>
          <w:color w:val="231F20"/>
        </w:rPr>
        <w:t>filiales</w:t>
      </w:r>
      <w:r>
        <w:rPr>
          <w:color w:val="231F20"/>
          <w:spacing w:val="-8"/>
        </w:rPr>
        <w:t> </w:t>
      </w:r>
      <w:r>
        <w:rPr>
          <w:color w:val="231F20"/>
        </w:rPr>
        <w:t>para</w:t>
      </w:r>
      <w:r>
        <w:rPr>
          <w:color w:val="231F20"/>
          <w:spacing w:val="-8"/>
        </w:rPr>
        <w:t> </w:t>
      </w:r>
      <w:r>
        <w:rPr>
          <w:color w:val="231F20"/>
        </w:rPr>
        <w:t>“atender nuevos requerimientos” que demandaba la innovación</w:t>
      </w:r>
      <w:r>
        <w:rPr>
          <w:color w:val="231F20"/>
          <w:spacing w:val="-29"/>
        </w:rPr>
        <w:t> </w:t>
      </w:r>
      <w:r>
        <w:rPr>
          <w:color w:val="231F20"/>
        </w:rPr>
        <w:t>tec- nológica</w:t>
      </w:r>
      <w:r>
        <w:rPr>
          <w:color w:val="231F20"/>
          <w:spacing w:val="-8"/>
        </w:rPr>
        <w:t> </w:t>
      </w:r>
      <w:r>
        <w:rPr>
          <w:color w:val="231F20"/>
        </w:rPr>
        <w:t>de</w:t>
      </w:r>
      <w:r>
        <w:rPr>
          <w:color w:val="231F20"/>
          <w:spacing w:val="-9"/>
        </w:rPr>
        <w:t> </w:t>
      </w:r>
      <w:r>
        <w:rPr>
          <w:color w:val="231F20"/>
        </w:rPr>
        <w:t>la</w:t>
      </w:r>
      <w:r>
        <w:rPr>
          <w:color w:val="231F20"/>
          <w:spacing w:val="-8"/>
        </w:rPr>
        <w:t> </w:t>
      </w:r>
      <w:r>
        <w:rPr>
          <w:color w:val="231F20"/>
        </w:rPr>
        <w:t>telefonía</w:t>
      </w:r>
      <w:r>
        <w:rPr>
          <w:color w:val="231F20"/>
          <w:spacing w:val="-9"/>
        </w:rPr>
        <w:t> </w:t>
      </w:r>
      <w:r>
        <w:rPr>
          <w:color w:val="231F20"/>
        </w:rPr>
        <w:t>en</w:t>
      </w:r>
      <w:r>
        <w:rPr>
          <w:color w:val="231F20"/>
          <w:spacing w:val="-9"/>
        </w:rPr>
        <w:t> </w:t>
      </w:r>
      <w:r>
        <w:rPr>
          <w:color w:val="231F20"/>
        </w:rPr>
        <w:t>México.</w:t>
      </w:r>
      <w:r>
        <w:rPr>
          <w:color w:val="231F20"/>
          <w:spacing w:val="-8"/>
        </w:rPr>
        <w:t> </w:t>
      </w:r>
      <w:r>
        <w:rPr>
          <w:color w:val="231F20"/>
        </w:rPr>
        <w:t>Así,</w:t>
      </w:r>
      <w:r>
        <w:rPr>
          <w:color w:val="231F20"/>
          <w:spacing w:val="-8"/>
        </w:rPr>
        <w:t> </w:t>
      </w:r>
      <w:r>
        <w:rPr>
          <w:color w:val="231F20"/>
        </w:rPr>
        <w:t>el</w:t>
      </w:r>
      <w:r>
        <w:rPr>
          <w:color w:val="231F20"/>
          <w:spacing w:val="-9"/>
        </w:rPr>
        <w:t> </w:t>
      </w:r>
      <w:r>
        <w:rPr>
          <w:color w:val="231F20"/>
        </w:rPr>
        <w:t>saldo,</w:t>
      </w:r>
      <w:r>
        <w:rPr>
          <w:color w:val="231F20"/>
          <w:spacing w:val="-9"/>
        </w:rPr>
        <w:t> </w:t>
      </w:r>
      <w:r>
        <w:rPr>
          <w:color w:val="231F20"/>
        </w:rPr>
        <w:t>a</w:t>
      </w:r>
      <w:r>
        <w:rPr>
          <w:color w:val="231F20"/>
          <w:spacing w:val="-9"/>
        </w:rPr>
        <w:t> </w:t>
      </w:r>
      <w:r>
        <w:rPr>
          <w:color w:val="231F20"/>
        </w:rPr>
        <w:t>principios de la década de los noventa, era de unos 28 mil trabajado- res que laboraban en la empresa, pero que no formaban parte de la misma, bajo el manto de</w:t>
      </w:r>
      <w:r>
        <w:rPr>
          <w:color w:val="231F20"/>
          <w:spacing w:val="-17"/>
        </w:rPr>
        <w:t> </w:t>
      </w:r>
      <w:r>
        <w:rPr>
          <w:color w:val="231F20"/>
        </w:rPr>
        <w:t>subcontratación.</w:t>
      </w:r>
    </w:p>
    <w:p>
      <w:pPr>
        <w:pStyle w:val="BodyText"/>
        <w:spacing w:line="261" w:lineRule="auto"/>
        <w:ind w:left="1400" w:firstLine="226"/>
        <w:jc w:val="both"/>
      </w:pPr>
      <w:r>
        <w:rPr>
          <w:color w:val="231F20"/>
        </w:rPr>
        <w:t>Ha corrido tinta oficialista en la que se ha señalado que antes</w:t>
      </w:r>
      <w:r>
        <w:rPr>
          <w:color w:val="231F20"/>
          <w:spacing w:val="-13"/>
        </w:rPr>
        <w:t> </w:t>
      </w:r>
      <w:r>
        <w:rPr>
          <w:color w:val="231F20"/>
        </w:rPr>
        <w:t>de</w:t>
      </w:r>
      <w:r>
        <w:rPr>
          <w:color w:val="231F20"/>
          <w:spacing w:val="-13"/>
        </w:rPr>
        <w:t> </w:t>
      </w:r>
      <w:r>
        <w:rPr>
          <w:color w:val="231F20"/>
        </w:rPr>
        <w:t>ser</w:t>
      </w:r>
      <w:r>
        <w:rPr>
          <w:color w:val="231F20"/>
          <w:spacing w:val="-13"/>
        </w:rPr>
        <w:t> </w:t>
      </w:r>
      <w:r>
        <w:rPr>
          <w:color w:val="231F20"/>
        </w:rPr>
        <w:t>privatizada</w:t>
      </w:r>
      <w:r>
        <w:rPr>
          <w:color w:val="231F20"/>
          <w:spacing w:val="-12"/>
        </w:rPr>
        <w:t> </w:t>
      </w:r>
      <w:r>
        <w:rPr>
          <w:color w:val="231F20"/>
        </w:rPr>
        <w:t>la</w:t>
      </w:r>
      <w:r>
        <w:rPr>
          <w:color w:val="231F20"/>
          <w:spacing w:val="-12"/>
        </w:rPr>
        <w:t> </w:t>
      </w:r>
      <w:r>
        <w:rPr>
          <w:color w:val="231F20"/>
        </w:rPr>
        <w:t>paraestatal</w:t>
      </w:r>
      <w:r>
        <w:rPr>
          <w:color w:val="231F20"/>
          <w:spacing w:val="-12"/>
        </w:rPr>
        <w:t> </w:t>
      </w:r>
      <w:r>
        <w:rPr>
          <w:color w:val="231F20"/>
        </w:rPr>
        <w:t>telefónica,</w:t>
      </w:r>
      <w:r>
        <w:rPr>
          <w:color w:val="231F20"/>
          <w:spacing w:val="-13"/>
        </w:rPr>
        <w:t> </w:t>
      </w:r>
      <w:r>
        <w:rPr>
          <w:color w:val="231F20"/>
        </w:rPr>
        <w:t>el</w:t>
      </w:r>
      <w:r>
        <w:rPr>
          <w:color w:val="231F20"/>
          <w:spacing w:val="-13"/>
        </w:rPr>
        <w:t> </w:t>
      </w:r>
      <w:r>
        <w:rPr>
          <w:color w:val="231F20"/>
        </w:rPr>
        <w:t>servicio y la cobertura eran deficientes por diversos ángulos y re- presentaba pérdidas para el gobierno federal. </w:t>
      </w:r>
      <w:r>
        <w:rPr>
          <w:color w:val="231F20"/>
          <w:spacing w:val="-4"/>
        </w:rPr>
        <w:t>También </w:t>
      </w:r>
      <w:r>
        <w:rPr>
          <w:color w:val="231F20"/>
        </w:rPr>
        <w:t>se ha reiterado que el terremoto de 1985 fue la prueba pal- pable de su deficiente infraestructura y de la baja calidad del servicio (Relea, 2007). Sin menoscabo de lo </w:t>
      </w:r>
      <w:r>
        <w:rPr>
          <w:color w:val="231F20"/>
          <w:spacing w:val="-3"/>
        </w:rPr>
        <w:t>anterior, </w:t>
      </w:r>
      <w:r>
        <w:rPr>
          <w:color w:val="231F20"/>
        </w:rPr>
        <w:t>traeremos</w:t>
      </w:r>
      <w:r>
        <w:rPr>
          <w:color w:val="231F20"/>
          <w:spacing w:val="-11"/>
        </w:rPr>
        <w:t> </w:t>
      </w:r>
      <w:r>
        <w:rPr>
          <w:color w:val="231F20"/>
        </w:rPr>
        <w:t>a</w:t>
      </w:r>
      <w:r>
        <w:rPr>
          <w:color w:val="231F20"/>
          <w:spacing w:val="-11"/>
        </w:rPr>
        <w:t> </w:t>
      </w:r>
      <w:r>
        <w:rPr>
          <w:color w:val="231F20"/>
        </w:rPr>
        <w:t>este</w:t>
      </w:r>
      <w:r>
        <w:rPr>
          <w:color w:val="231F20"/>
          <w:spacing w:val="-11"/>
        </w:rPr>
        <w:t> </w:t>
      </w:r>
      <w:r>
        <w:rPr>
          <w:color w:val="231F20"/>
        </w:rPr>
        <w:t>espacio</w:t>
      </w:r>
      <w:r>
        <w:rPr>
          <w:color w:val="231F20"/>
          <w:spacing w:val="-12"/>
        </w:rPr>
        <w:t> </w:t>
      </w:r>
      <w:r>
        <w:rPr>
          <w:color w:val="231F20"/>
        </w:rPr>
        <w:t>algunas</w:t>
      </w:r>
      <w:r>
        <w:rPr>
          <w:color w:val="231F20"/>
          <w:spacing w:val="-10"/>
        </w:rPr>
        <w:t> </w:t>
      </w:r>
      <w:r>
        <w:rPr>
          <w:color w:val="231F20"/>
        </w:rPr>
        <w:t>cifras.</w:t>
      </w:r>
      <w:r>
        <w:rPr>
          <w:color w:val="231F20"/>
          <w:spacing w:val="-11"/>
        </w:rPr>
        <w:t> </w:t>
      </w:r>
      <w:r>
        <w:rPr>
          <w:color w:val="231F20"/>
        </w:rPr>
        <w:t>México,</w:t>
      </w:r>
      <w:r>
        <w:rPr>
          <w:color w:val="231F20"/>
          <w:spacing w:val="-11"/>
        </w:rPr>
        <w:t> </w:t>
      </w:r>
      <w:r>
        <w:rPr>
          <w:color w:val="231F20"/>
        </w:rPr>
        <w:t>como</w:t>
      </w:r>
      <w:r>
        <w:rPr>
          <w:color w:val="231F20"/>
          <w:spacing w:val="-11"/>
        </w:rPr>
        <w:t> </w:t>
      </w:r>
      <w:r>
        <w:rPr>
          <w:color w:val="231F20"/>
        </w:rPr>
        <w:t>otros</w:t>
      </w:r>
    </w:p>
    <w:p>
      <w:pPr>
        <w:pStyle w:val="BodyText"/>
        <w:spacing w:line="261" w:lineRule="auto" w:before="44"/>
        <w:ind w:left="1967" w:right="831"/>
        <w:jc w:val="both"/>
      </w:pPr>
      <w:r>
        <w:rPr/>
        <w:br w:type="column"/>
      </w:r>
      <w:r>
        <w:rPr>
          <w:color w:val="231F20"/>
        </w:rPr>
        <w:t>países del orbe, padecía una inflación entre 1987 y 1988. Mientras tanto, TELMEX había pasado de 300 millones de pesos en utilidades en 1987, a un billón 428 mil pesos en 1988.</w:t>
      </w:r>
      <w:r>
        <w:rPr>
          <w:color w:val="231F20"/>
          <w:spacing w:val="-5"/>
        </w:rPr>
        <w:t> </w:t>
      </w:r>
      <w:r>
        <w:rPr>
          <w:color w:val="231F20"/>
        </w:rPr>
        <w:t>Era</w:t>
      </w:r>
      <w:r>
        <w:rPr>
          <w:color w:val="231F20"/>
          <w:spacing w:val="-4"/>
        </w:rPr>
        <w:t> </w:t>
      </w:r>
      <w:r>
        <w:rPr>
          <w:color w:val="231F20"/>
        </w:rPr>
        <w:t>cierto</w:t>
      </w:r>
      <w:r>
        <w:rPr>
          <w:color w:val="231F20"/>
          <w:spacing w:val="-4"/>
        </w:rPr>
        <w:t> </w:t>
      </w:r>
      <w:r>
        <w:rPr>
          <w:color w:val="231F20"/>
        </w:rPr>
        <w:t>que</w:t>
      </w:r>
      <w:r>
        <w:rPr>
          <w:color w:val="231F20"/>
          <w:spacing w:val="-4"/>
        </w:rPr>
        <w:t> </w:t>
      </w:r>
      <w:r>
        <w:rPr>
          <w:color w:val="231F20"/>
        </w:rPr>
        <w:t>no</w:t>
      </w:r>
      <w:r>
        <w:rPr>
          <w:color w:val="231F20"/>
          <w:spacing w:val="-4"/>
        </w:rPr>
        <w:t> </w:t>
      </w:r>
      <w:r>
        <w:rPr>
          <w:color w:val="231F20"/>
        </w:rPr>
        <w:t>se</w:t>
      </w:r>
      <w:r>
        <w:rPr>
          <w:color w:val="231F20"/>
          <w:spacing w:val="-4"/>
        </w:rPr>
        <w:t> </w:t>
      </w:r>
      <w:r>
        <w:rPr>
          <w:color w:val="231F20"/>
        </w:rPr>
        <w:t>había</w:t>
      </w:r>
      <w:r>
        <w:rPr>
          <w:color w:val="231F20"/>
          <w:spacing w:val="-4"/>
        </w:rPr>
        <w:t> </w:t>
      </w:r>
      <w:r>
        <w:rPr>
          <w:color w:val="231F20"/>
        </w:rPr>
        <w:t>avanzado</w:t>
      </w:r>
      <w:r>
        <w:rPr>
          <w:color w:val="231F20"/>
          <w:spacing w:val="-4"/>
        </w:rPr>
        <w:t> </w:t>
      </w:r>
      <w:r>
        <w:rPr>
          <w:color w:val="231F20"/>
        </w:rPr>
        <w:t>como</w:t>
      </w:r>
      <w:r>
        <w:rPr>
          <w:color w:val="231F20"/>
          <w:spacing w:val="-4"/>
        </w:rPr>
        <w:t> </w:t>
      </w:r>
      <w:r>
        <w:rPr>
          <w:color w:val="231F20"/>
        </w:rPr>
        <w:t>era</w:t>
      </w:r>
      <w:r>
        <w:rPr>
          <w:color w:val="231F20"/>
          <w:spacing w:val="-4"/>
        </w:rPr>
        <w:t> </w:t>
      </w:r>
      <w:r>
        <w:rPr>
          <w:color w:val="231F20"/>
        </w:rPr>
        <w:t>desea- ble,</w:t>
      </w:r>
      <w:r>
        <w:rPr>
          <w:color w:val="231F20"/>
          <w:spacing w:val="-7"/>
        </w:rPr>
        <w:t> </w:t>
      </w:r>
      <w:r>
        <w:rPr>
          <w:color w:val="231F20"/>
        </w:rPr>
        <w:t>en</w:t>
      </w:r>
      <w:r>
        <w:rPr>
          <w:color w:val="231F20"/>
          <w:spacing w:val="-7"/>
        </w:rPr>
        <w:t> </w:t>
      </w:r>
      <w:r>
        <w:rPr>
          <w:color w:val="231F20"/>
        </w:rPr>
        <w:t>cobertura;</w:t>
      </w:r>
      <w:r>
        <w:rPr>
          <w:color w:val="231F20"/>
          <w:spacing w:val="-7"/>
        </w:rPr>
        <w:t> </w:t>
      </w:r>
      <w:r>
        <w:rPr>
          <w:color w:val="231F20"/>
        </w:rPr>
        <w:t>también</w:t>
      </w:r>
      <w:r>
        <w:rPr>
          <w:color w:val="231F20"/>
          <w:spacing w:val="-6"/>
        </w:rPr>
        <w:t> </w:t>
      </w:r>
      <w:r>
        <w:rPr>
          <w:color w:val="231F20"/>
        </w:rPr>
        <w:t>se</w:t>
      </w:r>
      <w:r>
        <w:rPr>
          <w:color w:val="231F20"/>
          <w:spacing w:val="-7"/>
        </w:rPr>
        <w:t> </w:t>
      </w:r>
      <w:r>
        <w:rPr>
          <w:color w:val="231F20"/>
        </w:rPr>
        <w:t>podía</w:t>
      </w:r>
      <w:r>
        <w:rPr>
          <w:color w:val="231F20"/>
          <w:spacing w:val="-7"/>
        </w:rPr>
        <w:t> </w:t>
      </w:r>
      <w:r>
        <w:rPr>
          <w:color w:val="231F20"/>
        </w:rPr>
        <w:t>constatar</w:t>
      </w:r>
      <w:r>
        <w:rPr>
          <w:color w:val="231F20"/>
          <w:spacing w:val="-7"/>
        </w:rPr>
        <w:t> </w:t>
      </w:r>
      <w:r>
        <w:rPr>
          <w:color w:val="231F20"/>
        </w:rPr>
        <w:t>que</w:t>
      </w:r>
      <w:r>
        <w:rPr>
          <w:color w:val="231F20"/>
          <w:spacing w:val="-7"/>
        </w:rPr>
        <w:t> </w:t>
      </w:r>
      <w:r>
        <w:rPr>
          <w:color w:val="231F20"/>
        </w:rPr>
        <w:t>los</w:t>
      </w:r>
      <w:r>
        <w:rPr>
          <w:color w:val="231F20"/>
          <w:spacing w:val="-7"/>
        </w:rPr>
        <w:t> </w:t>
      </w:r>
      <w:r>
        <w:rPr>
          <w:color w:val="231F20"/>
        </w:rPr>
        <w:t>servi- cios 02 y 09 para llamadas de larga distancia eran</w:t>
      </w:r>
      <w:r>
        <w:rPr>
          <w:color w:val="231F20"/>
          <w:spacing w:val="-27"/>
        </w:rPr>
        <w:t> </w:t>
      </w:r>
      <w:r>
        <w:rPr>
          <w:color w:val="231F20"/>
        </w:rPr>
        <w:t>deficien- tes y daban clara cuenta de una pereza digna de sepultura, pero las ganancias eran no sólo considerables sino venta- josas para lo que el sector público estaba acostumbrado en el segmento de sus paraestatales; desde luego, caso muy aparte el caso de Petróleos Mexicanos, </w:t>
      </w:r>
      <w:r>
        <w:rPr>
          <w:color w:val="231F20"/>
          <w:spacing w:val="-3"/>
        </w:rPr>
        <w:t>cuya </w:t>
      </w:r>
      <w:r>
        <w:rPr>
          <w:color w:val="231F20"/>
        </w:rPr>
        <w:t>aportación a la economía</w:t>
      </w:r>
      <w:r>
        <w:rPr>
          <w:color w:val="231F20"/>
          <w:spacing w:val="-6"/>
        </w:rPr>
        <w:t> </w:t>
      </w:r>
      <w:r>
        <w:rPr>
          <w:color w:val="231F20"/>
        </w:rPr>
        <w:t>nacional,</w:t>
      </w:r>
      <w:r>
        <w:rPr>
          <w:color w:val="231F20"/>
          <w:spacing w:val="-6"/>
        </w:rPr>
        <w:t> </w:t>
      </w:r>
      <w:r>
        <w:rPr>
          <w:color w:val="231F20"/>
        </w:rPr>
        <w:t>junto</w:t>
      </w:r>
      <w:r>
        <w:rPr>
          <w:color w:val="231F20"/>
          <w:spacing w:val="-6"/>
        </w:rPr>
        <w:t> </w:t>
      </w:r>
      <w:r>
        <w:rPr>
          <w:color w:val="231F20"/>
        </w:rPr>
        <w:t>con</w:t>
      </w:r>
      <w:r>
        <w:rPr>
          <w:color w:val="231F20"/>
          <w:spacing w:val="-6"/>
        </w:rPr>
        <w:t> </w:t>
      </w:r>
      <w:r>
        <w:rPr>
          <w:color w:val="231F20"/>
        </w:rPr>
        <w:t>las</w:t>
      </w:r>
      <w:r>
        <w:rPr>
          <w:color w:val="231F20"/>
          <w:spacing w:val="-6"/>
        </w:rPr>
        <w:t> </w:t>
      </w:r>
      <w:r>
        <w:rPr>
          <w:color w:val="231F20"/>
        </w:rPr>
        <w:t>remesas,</w:t>
      </w:r>
      <w:r>
        <w:rPr>
          <w:color w:val="231F20"/>
          <w:spacing w:val="-6"/>
        </w:rPr>
        <w:t> </w:t>
      </w:r>
      <w:r>
        <w:rPr>
          <w:color w:val="231F20"/>
        </w:rPr>
        <w:t>nutren</w:t>
      </w:r>
      <w:r>
        <w:rPr>
          <w:color w:val="231F20"/>
          <w:spacing w:val="-6"/>
        </w:rPr>
        <w:t> </w:t>
      </w:r>
      <w:r>
        <w:rPr>
          <w:color w:val="231F20"/>
        </w:rPr>
        <w:t>vigorosa- mente los ingresos que reporta el</w:t>
      </w:r>
      <w:r>
        <w:rPr>
          <w:color w:val="231F20"/>
          <w:spacing w:val="-21"/>
        </w:rPr>
        <w:t> </w:t>
      </w:r>
      <w:r>
        <w:rPr>
          <w:color w:val="231F20"/>
        </w:rPr>
        <w:t>país.</w:t>
      </w:r>
    </w:p>
    <w:p>
      <w:pPr>
        <w:pStyle w:val="ListParagraph"/>
        <w:numPr>
          <w:ilvl w:val="0"/>
          <w:numId w:val="4"/>
        </w:numPr>
        <w:tabs>
          <w:tab w:pos="2444" w:val="left" w:leader="none"/>
        </w:tabs>
        <w:spacing w:line="261" w:lineRule="auto" w:before="0" w:after="0"/>
        <w:ind w:left="1967" w:right="831" w:firstLine="227"/>
        <w:jc w:val="both"/>
        <w:rPr>
          <w:color w:val="231F20"/>
          <w:sz w:val="22"/>
        </w:rPr>
      </w:pPr>
      <w:r>
        <w:rPr>
          <w:color w:val="231F20"/>
          <w:sz w:val="22"/>
        </w:rPr>
        <w:t>Después</w:t>
      </w:r>
      <w:r>
        <w:rPr>
          <w:color w:val="231F20"/>
          <w:spacing w:val="-7"/>
          <w:sz w:val="22"/>
        </w:rPr>
        <w:t> </w:t>
      </w:r>
      <w:r>
        <w:rPr>
          <w:color w:val="231F20"/>
          <w:sz w:val="22"/>
        </w:rPr>
        <w:t>de</w:t>
      </w:r>
      <w:r>
        <w:rPr>
          <w:color w:val="231F20"/>
          <w:spacing w:val="-7"/>
          <w:sz w:val="22"/>
        </w:rPr>
        <w:t> </w:t>
      </w:r>
      <w:r>
        <w:rPr>
          <w:color w:val="231F20"/>
          <w:sz w:val="22"/>
        </w:rPr>
        <w:t>una</w:t>
      </w:r>
      <w:r>
        <w:rPr>
          <w:color w:val="231F20"/>
          <w:spacing w:val="-7"/>
          <w:sz w:val="22"/>
        </w:rPr>
        <w:t> </w:t>
      </w:r>
      <w:r>
        <w:rPr>
          <w:color w:val="231F20"/>
          <w:sz w:val="22"/>
        </w:rPr>
        <w:t>serie</w:t>
      </w:r>
      <w:r>
        <w:rPr>
          <w:color w:val="231F20"/>
          <w:spacing w:val="-7"/>
          <w:sz w:val="22"/>
        </w:rPr>
        <w:t> </w:t>
      </w:r>
      <w:r>
        <w:rPr>
          <w:color w:val="231F20"/>
          <w:sz w:val="22"/>
        </w:rPr>
        <w:t>de</w:t>
      </w:r>
      <w:r>
        <w:rPr>
          <w:color w:val="231F20"/>
          <w:spacing w:val="-7"/>
          <w:sz w:val="22"/>
        </w:rPr>
        <w:t> </w:t>
      </w:r>
      <w:r>
        <w:rPr>
          <w:color w:val="231F20"/>
          <w:sz w:val="22"/>
        </w:rPr>
        <w:t>conflictos</w:t>
      </w:r>
      <w:r>
        <w:rPr>
          <w:color w:val="231F20"/>
          <w:spacing w:val="-7"/>
          <w:sz w:val="22"/>
        </w:rPr>
        <w:t> </w:t>
      </w:r>
      <w:r>
        <w:rPr>
          <w:color w:val="231F20"/>
          <w:sz w:val="22"/>
        </w:rPr>
        <w:t>y</w:t>
      </w:r>
      <w:r>
        <w:rPr>
          <w:color w:val="231F20"/>
          <w:spacing w:val="-7"/>
          <w:sz w:val="22"/>
        </w:rPr>
        <w:t> </w:t>
      </w:r>
      <w:r>
        <w:rPr>
          <w:color w:val="231F20"/>
          <w:sz w:val="22"/>
        </w:rPr>
        <w:t>de</w:t>
      </w:r>
      <w:r>
        <w:rPr>
          <w:color w:val="231F20"/>
          <w:spacing w:val="-7"/>
          <w:sz w:val="22"/>
        </w:rPr>
        <w:t> </w:t>
      </w:r>
      <w:r>
        <w:rPr>
          <w:color w:val="231F20"/>
          <w:sz w:val="22"/>
        </w:rPr>
        <w:t>huelgas</w:t>
      </w:r>
      <w:r>
        <w:rPr>
          <w:color w:val="231F20"/>
          <w:spacing w:val="-7"/>
          <w:sz w:val="22"/>
        </w:rPr>
        <w:t> </w:t>
      </w:r>
      <w:r>
        <w:rPr>
          <w:color w:val="231F20"/>
          <w:sz w:val="22"/>
        </w:rPr>
        <w:t>sui</w:t>
      </w:r>
      <w:r>
        <w:rPr>
          <w:color w:val="231F20"/>
          <w:spacing w:val="-7"/>
          <w:sz w:val="22"/>
        </w:rPr>
        <w:t> </w:t>
      </w:r>
      <w:r>
        <w:rPr>
          <w:color w:val="231F20"/>
          <w:sz w:val="22"/>
        </w:rPr>
        <w:t>gé- neris,</w:t>
      </w:r>
      <w:r>
        <w:rPr>
          <w:color w:val="231F20"/>
          <w:spacing w:val="-12"/>
          <w:sz w:val="22"/>
        </w:rPr>
        <w:t> </w:t>
      </w:r>
      <w:r>
        <w:rPr>
          <w:color w:val="231F20"/>
          <w:sz w:val="22"/>
        </w:rPr>
        <w:t>adicionadas</w:t>
      </w:r>
      <w:r>
        <w:rPr>
          <w:color w:val="231F20"/>
          <w:spacing w:val="-11"/>
          <w:sz w:val="22"/>
        </w:rPr>
        <w:t> </w:t>
      </w:r>
      <w:r>
        <w:rPr>
          <w:color w:val="231F20"/>
          <w:sz w:val="22"/>
        </w:rPr>
        <w:t>con</w:t>
      </w:r>
      <w:r>
        <w:rPr>
          <w:color w:val="231F20"/>
          <w:spacing w:val="-12"/>
          <w:sz w:val="22"/>
        </w:rPr>
        <w:t> </w:t>
      </w:r>
      <w:r>
        <w:rPr>
          <w:color w:val="231F20"/>
          <w:sz w:val="22"/>
        </w:rPr>
        <w:t>una</w:t>
      </w:r>
      <w:r>
        <w:rPr>
          <w:color w:val="231F20"/>
          <w:spacing w:val="-12"/>
          <w:sz w:val="22"/>
        </w:rPr>
        <w:t> </w:t>
      </w:r>
      <w:r>
        <w:rPr>
          <w:color w:val="231F20"/>
          <w:sz w:val="22"/>
        </w:rPr>
        <w:t>actuación</w:t>
      </w:r>
      <w:r>
        <w:rPr>
          <w:color w:val="231F20"/>
          <w:spacing w:val="-11"/>
          <w:sz w:val="22"/>
        </w:rPr>
        <w:t> </w:t>
      </w:r>
      <w:r>
        <w:rPr>
          <w:color w:val="231F20"/>
          <w:sz w:val="22"/>
        </w:rPr>
        <w:t>poco</w:t>
      </w:r>
      <w:r>
        <w:rPr>
          <w:color w:val="231F20"/>
          <w:spacing w:val="-12"/>
          <w:sz w:val="22"/>
        </w:rPr>
        <w:t> </w:t>
      </w:r>
      <w:r>
        <w:rPr>
          <w:color w:val="231F20"/>
          <w:sz w:val="22"/>
        </w:rPr>
        <w:t>aseada</w:t>
      </w:r>
      <w:r>
        <w:rPr>
          <w:color w:val="231F20"/>
          <w:spacing w:val="-12"/>
          <w:sz w:val="22"/>
        </w:rPr>
        <w:t> </w:t>
      </w:r>
      <w:r>
        <w:rPr>
          <w:color w:val="231F20"/>
          <w:sz w:val="22"/>
        </w:rPr>
        <w:t>por</w:t>
      </w:r>
      <w:r>
        <w:rPr>
          <w:color w:val="231F20"/>
          <w:spacing w:val="-12"/>
          <w:sz w:val="22"/>
        </w:rPr>
        <w:t> </w:t>
      </w:r>
      <w:r>
        <w:rPr>
          <w:color w:val="231F20"/>
          <w:sz w:val="22"/>
        </w:rPr>
        <w:t>parte del gobierno salinista, como se he apuntado párrafos arri- ba,</w:t>
      </w:r>
      <w:r>
        <w:rPr>
          <w:color w:val="231F20"/>
          <w:spacing w:val="-13"/>
          <w:sz w:val="22"/>
        </w:rPr>
        <w:t> </w:t>
      </w:r>
      <w:r>
        <w:rPr>
          <w:color w:val="231F20"/>
          <w:sz w:val="22"/>
        </w:rPr>
        <w:t>TELMEX</w:t>
      </w:r>
      <w:r>
        <w:rPr>
          <w:color w:val="231F20"/>
          <w:spacing w:val="-14"/>
          <w:sz w:val="22"/>
        </w:rPr>
        <w:t> </w:t>
      </w:r>
      <w:r>
        <w:rPr>
          <w:color w:val="231F20"/>
          <w:sz w:val="22"/>
        </w:rPr>
        <w:t>se</w:t>
      </w:r>
      <w:r>
        <w:rPr>
          <w:color w:val="231F20"/>
          <w:spacing w:val="-13"/>
          <w:sz w:val="22"/>
        </w:rPr>
        <w:t> </w:t>
      </w:r>
      <w:r>
        <w:rPr>
          <w:color w:val="231F20"/>
          <w:sz w:val="22"/>
        </w:rPr>
        <w:t>privatizaba</w:t>
      </w:r>
      <w:r>
        <w:rPr>
          <w:color w:val="231F20"/>
          <w:spacing w:val="-12"/>
          <w:sz w:val="22"/>
        </w:rPr>
        <w:t> </w:t>
      </w:r>
      <w:r>
        <w:rPr>
          <w:color w:val="231F20"/>
          <w:sz w:val="22"/>
        </w:rPr>
        <w:t>en</w:t>
      </w:r>
      <w:r>
        <w:rPr>
          <w:color w:val="231F20"/>
          <w:spacing w:val="-13"/>
          <w:sz w:val="22"/>
        </w:rPr>
        <w:t> </w:t>
      </w:r>
      <w:r>
        <w:rPr>
          <w:color w:val="231F20"/>
          <w:sz w:val="22"/>
        </w:rPr>
        <w:t>1990.</w:t>
      </w:r>
      <w:r>
        <w:rPr>
          <w:color w:val="231F20"/>
          <w:spacing w:val="-14"/>
          <w:sz w:val="22"/>
        </w:rPr>
        <w:t> </w:t>
      </w:r>
      <w:r>
        <w:rPr>
          <w:color w:val="231F20"/>
          <w:sz w:val="22"/>
        </w:rPr>
        <w:t>El</w:t>
      </w:r>
      <w:r>
        <w:rPr>
          <w:color w:val="231F20"/>
          <w:spacing w:val="-13"/>
          <w:sz w:val="22"/>
        </w:rPr>
        <w:t> </w:t>
      </w:r>
      <w:r>
        <w:rPr>
          <w:color w:val="231F20"/>
          <w:sz w:val="22"/>
        </w:rPr>
        <w:t>principal</w:t>
      </w:r>
      <w:r>
        <w:rPr>
          <w:color w:val="231F20"/>
          <w:spacing w:val="-13"/>
          <w:sz w:val="22"/>
        </w:rPr>
        <w:t> </w:t>
      </w:r>
      <w:r>
        <w:rPr>
          <w:color w:val="231F20"/>
          <w:sz w:val="22"/>
        </w:rPr>
        <w:t>comprador (Slim</w:t>
      </w:r>
      <w:r>
        <w:rPr>
          <w:color w:val="231F20"/>
          <w:spacing w:val="-11"/>
          <w:sz w:val="22"/>
        </w:rPr>
        <w:t> </w:t>
      </w:r>
      <w:r>
        <w:rPr>
          <w:color w:val="231F20"/>
          <w:sz w:val="22"/>
        </w:rPr>
        <w:t>Helú)</w:t>
      </w:r>
      <w:r>
        <w:rPr>
          <w:color w:val="231F20"/>
          <w:spacing w:val="-11"/>
          <w:sz w:val="22"/>
        </w:rPr>
        <w:t> </w:t>
      </w:r>
      <w:r>
        <w:rPr>
          <w:color w:val="231F20"/>
          <w:sz w:val="22"/>
        </w:rPr>
        <w:t>no</w:t>
      </w:r>
      <w:r>
        <w:rPr>
          <w:color w:val="231F20"/>
          <w:spacing w:val="-10"/>
          <w:sz w:val="22"/>
        </w:rPr>
        <w:t> </w:t>
      </w:r>
      <w:r>
        <w:rPr>
          <w:color w:val="231F20"/>
          <w:sz w:val="22"/>
        </w:rPr>
        <w:t>sólo</w:t>
      </w:r>
      <w:r>
        <w:rPr>
          <w:color w:val="231F20"/>
          <w:spacing w:val="-11"/>
          <w:sz w:val="22"/>
        </w:rPr>
        <w:t> </w:t>
      </w:r>
      <w:r>
        <w:rPr>
          <w:color w:val="231F20"/>
          <w:sz w:val="22"/>
        </w:rPr>
        <w:t>había</w:t>
      </w:r>
      <w:r>
        <w:rPr>
          <w:color w:val="231F20"/>
          <w:spacing w:val="-11"/>
          <w:sz w:val="22"/>
        </w:rPr>
        <w:t> </w:t>
      </w:r>
      <w:r>
        <w:rPr>
          <w:color w:val="231F20"/>
          <w:sz w:val="22"/>
        </w:rPr>
        <w:t>ganado</w:t>
      </w:r>
      <w:r>
        <w:rPr>
          <w:color w:val="231F20"/>
          <w:spacing w:val="-10"/>
          <w:sz w:val="22"/>
        </w:rPr>
        <w:t> </w:t>
      </w:r>
      <w:r>
        <w:rPr>
          <w:color w:val="231F20"/>
          <w:sz w:val="22"/>
        </w:rPr>
        <w:t>una</w:t>
      </w:r>
      <w:r>
        <w:rPr>
          <w:color w:val="231F20"/>
          <w:spacing w:val="-10"/>
          <w:sz w:val="22"/>
        </w:rPr>
        <w:t> </w:t>
      </w:r>
      <w:r>
        <w:rPr>
          <w:color w:val="231F20"/>
          <w:sz w:val="22"/>
        </w:rPr>
        <w:t>sustanciosa</w:t>
      </w:r>
      <w:r>
        <w:rPr>
          <w:color w:val="231F20"/>
          <w:spacing w:val="-12"/>
          <w:sz w:val="22"/>
        </w:rPr>
        <w:t> </w:t>
      </w:r>
      <w:r>
        <w:rPr>
          <w:color w:val="231F20"/>
          <w:sz w:val="22"/>
        </w:rPr>
        <w:t>rebanada de esta empresa telefónica sino que ante la mirada y apro- bación del Banco Mundial, el empresario había adquirido a un precio y condiciones por demás ventajosas, las</w:t>
      </w:r>
      <w:r>
        <w:rPr>
          <w:color w:val="231F20"/>
          <w:spacing w:val="-16"/>
          <w:sz w:val="22"/>
        </w:rPr>
        <w:t> </w:t>
      </w:r>
      <w:r>
        <w:rPr>
          <w:color w:val="231F20"/>
          <w:sz w:val="22"/>
        </w:rPr>
        <w:t>acciones correspondientes</w:t>
      </w:r>
      <w:r>
        <w:rPr>
          <w:color w:val="231F20"/>
          <w:position w:val="8"/>
          <w:sz w:val="13"/>
        </w:rPr>
        <w:t>84</w:t>
      </w:r>
      <w:r>
        <w:rPr>
          <w:color w:val="231F20"/>
          <w:sz w:val="22"/>
        </w:rPr>
        <w:t>.</w:t>
      </w:r>
    </w:p>
    <w:p>
      <w:pPr>
        <w:pStyle w:val="BodyText"/>
        <w:spacing w:line="261" w:lineRule="auto"/>
        <w:ind w:left="1400" w:right="830" w:firstLine="226"/>
        <w:jc w:val="both"/>
      </w:pPr>
      <w:r>
        <w:rPr>
          <w:color w:val="231F20"/>
        </w:rPr>
        <w:t>Dicha compra la festejaba el BM, pues junto con el Fondo Mo- netario Internacional (FMI), desde inicios de la década de los 80, se habían constituido en instituciones encargadas de propagar el libre mercado y el pensamiento neoliberal </w:t>
      </w:r>
      <w:r>
        <w:rPr>
          <w:color w:val="231F20"/>
          <w:spacing w:val="-4"/>
        </w:rPr>
        <w:t>(Harvey, </w:t>
      </w:r>
      <w:r>
        <w:rPr>
          <w:color w:val="231F20"/>
        </w:rPr>
        <w:t>2007). Desde esta óptica, cabe la siguiente interrogante ¿Por qué el gobierno mexicano</w:t>
      </w:r>
      <w:r>
        <w:rPr>
          <w:color w:val="231F20"/>
          <w:spacing w:val="-8"/>
        </w:rPr>
        <w:t> </w:t>
      </w:r>
      <w:r>
        <w:rPr>
          <w:color w:val="231F20"/>
        </w:rPr>
        <w:t>decide</w:t>
      </w:r>
      <w:r>
        <w:rPr>
          <w:color w:val="231F20"/>
          <w:spacing w:val="-9"/>
        </w:rPr>
        <w:t> </w:t>
      </w:r>
      <w:r>
        <w:rPr>
          <w:color w:val="231F20"/>
        </w:rPr>
        <w:t>privatizar</w:t>
      </w:r>
      <w:r>
        <w:rPr>
          <w:color w:val="231F20"/>
          <w:spacing w:val="-8"/>
        </w:rPr>
        <w:t> </w:t>
      </w:r>
      <w:r>
        <w:rPr>
          <w:color w:val="231F20"/>
          <w:spacing w:val="-3"/>
        </w:rPr>
        <w:t>Teléfonos</w:t>
      </w:r>
      <w:r>
        <w:rPr>
          <w:color w:val="231F20"/>
          <w:spacing w:val="-9"/>
        </w:rPr>
        <w:t> </w:t>
      </w:r>
      <w:r>
        <w:rPr>
          <w:color w:val="231F20"/>
        </w:rPr>
        <w:t>de</w:t>
      </w:r>
      <w:r>
        <w:rPr>
          <w:color w:val="231F20"/>
          <w:spacing w:val="-9"/>
        </w:rPr>
        <w:t> </w:t>
      </w:r>
      <w:r>
        <w:rPr>
          <w:color w:val="231F20"/>
        </w:rPr>
        <w:t>México,</w:t>
      </w:r>
      <w:r>
        <w:rPr>
          <w:color w:val="231F20"/>
          <w:spacing w:val="-8"/>
        </w:rPr>
        <w:t> </w:t>
      </w:r>
      <w:r>
        <w:rPr>
          <w:color w:val="231F20"/>
        </w:rPr>
        <w:t>si</w:t>
      </w:r>
      <w:r>
        <w:rPr>
          <w:color w:val="231F20"/>
          <w:spacing w:val="-9"/>
        </w:rPr>
        <w:t> </w:t>
      </w:r>
      <w:r>
        <w:rPr>
          <w:color w:val="231F20"/>
        </w:rPr>
        <w:t>era</w:t>
      </w:r>
      <w:r>
        <w:rPr>
          <w:color w:val="231F20"/>
          <w:spacing w:val="-9"/>
        </w:rPr>
        <w:t> </w:t>
      </w:r>
      <w:r>
        <w:rPr>
          <w:color w:val="231F20"/>
        </w:rPr>
        <w:t>una</w:t>
      </w:r>
      <w:r>
        <w:rPr>
          <w:color w:val="231F20"/>
          <w:spacing w:val="-9"/>
        </w:rPr>
        <w:t> </w:t>
      </w:r>
      <w:r>
        <w:rPr>
          <w:color w:val="231F20"/>
        </w:rPr>
        <w:t>de</w:t>
      </w:r>
      <w:r>
        <w:rPr>
          <w:color w:val="231F20"/>
          <w:spacing w:val="-9"/>
        </w:rPr>
        <w:t> </w:t>
      </w:r>
      <w:r>
        <w:rPr>
          <w:color w:val="231F20"/>
        </w:rPr>
        <w:t>sus empresas paraestatales rentables? ¿Qué fuerzas actuaban en el entorno internacional para hacer que países como México se</w:t>
      </w:r>
      <w:r>
        <w:rPr>
          <w:color w:val="231F20"/>
          <w:spacing w:val="-26"/>
        </w:rPr>
        <w:t> </w:t>
      </w:r>
      <w:r>
        <w:rPr>
          <w:color w:val="231F20"/>
        </w:rPr>
        <w:t>die- ran</w:t>
      </w:r>
      <w:r>
        <w:rPr>
          <w:color w:val="231F20"/>
          <w:spacing w:val="-4"/>
        </w:rPr>
        <w:t> </w:t>
      </w:r>
      <w:r>
        <w:rPr>
          <w:color w:val="231F20"/>
        </w:rPr>
        <w:t>a</w:t>
      </w:r>
      <w:r>
        <w:rPr>
          <w:color w:val="231F20"/>
          <w:spacing w:val="-5"/>
        </w:rPr>
        <w:t> </w:t>
      </w:r>
      <w:r>
        <w:rPr>
          <w:color w:val="231F20"/>
        </w:rPr>
        <w:t>la</w:t>
      </w:r>
      <w:r>
        <w:rPr>
          <w:color w:val="231F20"/>
          <w:spacing w:val="-4"/>
        </w:rPr>
        <w:t> </w:t>
      </w:r>
      <w:r>
        <w:rPr>
          <w:color w:val="231F20"/>
        </w:rPr>
        <w:t>tarea</w:t>
      </w:r>
      <w:r>
        <w:rPr>
          <w:color w:val="231F20"/>
          <w:spacing w:val="-5"/>
        </w:rPr>
        <w:t> </w:t>
      </w:r>
      <w:r>
        <w:rPr>
          <w:color w:val="231F20"/>
        </w:rPr>
        <w:t>de</w:t>
      </w:r>
      <w:r>
        <w:rPr>
          <w:color w:val="231F20"/>
          <w:spacing w:val="-5"/>
        </w:rPr>
        <w:t> </w:t>
      </w:r>
      <w:r>
        <w:rPr>
          <w:color w:val="231F20"/>
        </w:rPr>
        <w:t>continuar</w:t>
      </w:r>
      <w:r>
        <w:rPr>
          <w:color w:val="231F20"/>
          <w:spacing w:val="-5"/>
        </w:rPr>
        <w:t> </w:t>
      </w:r>
      <w:r>
        <w:rPr>
          <w:color w:val="231F20"/>
        </w:rPr>
        <w:t>con</w:t>
      </w:r>
      <w:r>
        <w:rPr>
          <w:color w:val="231F20"/>
          <w:spacing w:val="-5"/>
        </w:rPr>
        <w:t> </w:t>
      </w:r>
      <w:r>
        <w:rPr>
          <w:color w:val="231F20"/>
        </w:rPr>
        <w:t>el</w:t>
      </w:r>
      <w:r>
        <w:rPr>
          <w:color w:val="231F20"/>
          <w:spacing w:val="-5"/>
        </w:rPr>
        <w:t> </w:t>
      </w:r>
      <w:r>
        <w:rPr>
          <w:color w:val="231F20"/>
        </w:rPr>
        <w:t>proceso</w:t>
      </w:r>
      <w:r>
        <w:rPr>
          <w:color w:val="231F20"/>
          <w:spacing w:val="-5"/>
        </w:rPr>
        <w:t> </w:t>
      </w:r>
      <w:r>
        <w:rPr>
          <w:color w:val="231F20"/>
        </w:rPr>
        <w:t>de</w:t>
      </w:r>
      <w:r>
        <w:rPr>
          <w:color w:val="231F20"/>
          <w:spacing w:val="-5"/>
        </w:rPr>
        <w:t> </w:t>
      </w:r>
      <w:r>
        <w:rPr>
          <w:color w:val="231F20"/>
        </w:rPr>
        <w:t>privatización?</w:t>
      </w:r>
    </w:p>
    <w:p>
      <w:pPr>
        <w:pStyle w:val="BodyText"/>
        <w:rPr>
          <w:sz w:val="20"/>
        </w:rPr>
      </w:pPr>
    </w:p>
    <w:p>
      <w:pPr>
        <w:pStyle w:val="BodyText"/>
        <w:spacing w:before="7"/>
        <w:rPr>
          <w:sz w:val="26"/>
        </w:rPr>
      </w:pPr>
      <w:r>
        <w:rPr/>
        <w:pict>
          <v:line style="position:absolute;mso-position-horizontal-relative:page;mso-position-vertical-relative:paragraph;z-index:3088;mso-wrap-distance-left:0;mso-wrap-distance-right:0" from="433.700806pt,18.04648pt" to="505.700806pt,18.04648pt" stroked="true" strokeweight="1pt" strokecolor="#231f20">
            <w10:wrap type="topAndBottom"/>
          </v:line>
        </w:pict>
      </w:r>
    </w:p>
    <w:p>
      <w:pPr>
        <w:pStyle w:val="ListParagraph"/>
        <w:numPr>
          <w:ilvl w:val="0"/>
          <w:numId w:val="18"/>
        </w:numPr>
        <w:tabs>
          <w:tab w:pos="1640" w:val="left" w:leader="none"/>
        </w:tabs>
        <w:spacing w:line="200" w:lineRule="exact" w:before="1" w:after="0"/>
        <w:ind w:left="1400" w:right="832" w:firstLine="0"/>
        <w:jc w:val="left"/>
        <w:rPr>
          <w:sz w:val="18"/>
        </w:rPr>
      </w:pPr>
      <w:r>
        <w:rPr>
          <w:color w:val="231F20"/>
          <w:sz w:val="18"/>
        </w:rPr>
        <w:t>El</w:t>
      </w:r>
      <w:r>
        <w:rPr>
          <w:color w:val="231F20"/>
          <w:spacing w:val="-5"/>
          <w:sz w:val="18"/>
        </w:rPr>
        <w:t> </w:t>
      </w:r>
      <w:r>
        <w:rPr>
          <w:color w:val="231F20"/>
          <w:sz w:val="18"/>
        </w:rPr>
        <w:t>grupo</w:t>
      </w:r>
      <w:r>
        <w:rPr>
          <w:color w:val="231F20"/>
          <w:spacing w:val="-4"/>
          <w:sz w:val="18"/>
        </w:rPr>
        <w:t> </w:t>
      </w:r>
      <w:r>
        <w:rPr>
          <w:color w:val="231F20"/>
          <w:sz w:val="18"/>
        </w:rPr>
        <w:t>Carso</w:t>
      </w:r>
      <w:r>
        <w:rPr>
          <w:color w:val="231F20"/>
          <w:spacing w:val="-5"/>
          <w:sz w:val="18"/>
        </w:rPr>
        <w:t> </w:t>
      </w:r>
      <w:r>
        <w:rPr>
          <w:color w:val="231F20"/>
          <w:sz w:val="18"/>
        </w:rPr>
        <w:t>no</w:t>
      </w:r>
      <w:r>
        <w:rPr>
          <w:color w:val="231F20"/>
          <w:spacing w:val="-4"/>
          <w:sz w:val="18"/>
        </w:rPr>
        <w:t> </w:t>
      </w:r>
      <w:r>
        <w:rPr>
          <w:color w:val="231F20"/>
          <w:sz w:val="18"/>
        </w:rPr>
        <w:t>fue</w:t>
      </w:r>
      <w:r>
        <w:rPr>
          <w:color w:val="231F20"/>
          <w:spacing w:val="-5"/>
          <w:sz w:val="18"/>
        </w:rPr>
        <w:t> </w:t>
      </w:r>
      <w:r>
        <w:rPr>
          <w:color w:val="231F20"/>
          <w:sz w:val="18"/>
        </w:rPr>
        <w:t>el</w:t>
      </w:r>
      <w:r>
        <w:rPr>
          <w:color w:val="231F20"/>
          <w:spacing w:val="-5"/>
          <w:sz w:val="18"/>
        </w:rPr>
        <w:t> </w:t>
      </w:r>
      <w:r>
        <w:rPr>
          <w:color w:val="231F20"/>
          <w:sz w:val="18"/>
        </w:rPr>
        <w:t>único</w:t>
      </w:r>
      <w:r>
        <w:rPr>
          <w:color w:val="231F20"/>
          <w:spacing w:val="-4"/>
          <w:sz w:val="18"/>
        </w:rPr>
        <w:t> </w:t>
      </w:r>
      <w:r>
        <w:rPr>
          <w:color w:val="231F20"/>
          <w:sz w:val="18"/>
        </w:rPr>
        <w:t>participante</w:t>
      </w:r>
      <w:r>
        <w:rPr>
          <w:color w:val="231F20"/>
          <w:spacing w:val="-4"/>
          <w:sz w:val="18"/>
        </w:rPr>
        <w:t> </w:t>
      </w:r>
      <w:r>
        <w:rPr>
          <w:color w:val="231F20"/>
          <w:sz w:val="18"/>
        </w:rPr>
        <w:t>en</w:t>
      </w:r>
      <w:r>
        <w:rPr>
          <w:color w:val="231F20"/>
          <w:spacing w:val="-5"/>
          <w:sz w:val="18"/>
        </w:rPr>
        <w:t> </w:t>
      </w:r>
      <w:r>
        <w:rPr>
          <w:color w:val="231F20"/>
          <w:sz w:val="18"/>
        </w:rPr>
        <w:t>la</w:t>
      </w:r>
      <w:r>
        <w:rPr>
          <w:color w:val="231F20"/>
          <w:spacing w:val="-4"/>
          <w:sz w:val="18"/>
        </w:rPr>
        <w:t> </w:t>
      </w:r>
      <w:r>
        <w:rPr>
          <w:color w:val="231F20"/>
          <w:sz w:val="18"/>
        </w:rPr>
        <w:t>adquisición</w:t>
      </w:r>
      <w:r>
        <w:rPr>
          <w:color w:val="231F20"/>
          <w:spacing w:val="-3"/>
          <w:sz w:val="18"/>
        </w:rPr>
        <w:t> </w:t>
      </w:r>
      <w:r>
        <w:rPr>
          <w:color w:val="231F20"/>
          <w:sz w:val="18"/>
        </w:rPr>
        <w:t>de</w:t>
      </w:r>
      <w:r>
        <w:rPr>
          <w:color w:val="231F20"/>
          <w:spacing w:val="-5"/>
          <w:sz w:val="18"/>
        </w:rPr>
        <w:t> </w:t>
      </w:r>
      <w:r>
        <w:rPr>
          <w:color w:val="231F20"/>
          <w:sz w:val="18"/>
        </w:rPr>
        <w:t>Teléfonos</w:t>
      </w:r>
      <w:r>
        <w:rPr>
          <w:color w:val="231F20"/>
          <w:spacing w:val="-5"/>
          <w:sz w:val="18"/>
        </w:rPr>
        <w:t> </w:t>
      </w:r>
      <w:r>
        <w:rPr>
          <w:color w:val="231F20"/>
          <w:sz w:val="18"/>
        </w:rPr>
        <w:t>de México, también tomaron algunas porciones empresas como: France Cable and Radio (Francia) </w:t>
      </w:r>
      <w:r>
        <w:rPr>
          <w:color w:val="231F20"/>
          <w:spacing w:val="-8"/>
          <w:sz w:val="18"/>
        </w:rPr>
        <w:t>y, </w:t>
      </w:r>
      <w:r>
        <w:rPr>
          <w:color w:val="231F20"/>
          <w:sz w:val="18"/>
        </w:rPr>
        <w:t>la Southwestern Bell (EEUU). Como se puede </w:t>
      </w:r>
      <w:r>
        <w:rPr>
          <w:color w:val="231F20"/>
          <w:spacing w:val="-3"/>
          <w:sz w:val="18"/>
        </w:rPr>
        <w:t>apreciar, </w:t>
      </w:r>
      <w:r>
        <w:rPr>
          <w:color w:val="231F20"/>
          <w:sz w:val="18"/>
        </w:rPr>
        <w:t>dos países</w:t>
      </w:r>
      <w:r>
        <w:rPr>
          <w:color w:val="231F20"/>
          <w:spacing w:val="-4"/>
          <w:sz w:val="18"/>
        </w:rPr>
        <w:t> </w:t>
      </w:r>
      <w:r>
        <w:rPr>
          <w:color w:val="231F20"/>
          <w:sz w:val="18"/>
        </w:rPr>
        <w:t>del</w:t>
      </w:r>
      <w:r>
        <w:rPr>
          <w:color w:val="231F20"/>
          <w:spacing w:val="-5"/>
          <w:sz w:val="18"/>
        </w:rPr>
        <w:t> </w:t>
      </w:r>
      <w:r>
        <w:rPr>
          <w:color w:val="231F20"/>
          <w:sz w:val="18"/>
        </w:rPr>
        <w:t>bloque</w:t>
      </w:r>
      <w:r>
        <w:rPr>
          <w:color w:val="231F20"/>
          <w:spacing w:val="-4"/>
          <w:sz w:val="18"/>
        </w:rPr>
        <w:t> </w:t>
      </w:r>
      <w:r>
        <w:rPr>
          <w:color w:val="231F20"/>
          <w:sz w:val="18"/>
        </w:rPr>
        <w:t>capitalista</w:t>
      </w:r>
      <w:r>
        <w:rPr>
          <w:color w:val="231F20"/>
          <w:spacing w:val="-5"/>
          <w:sz w:val="18"/>
        </w:rPr>
        <w:t> </w:t>
      </w:r>
      <w:r>
        <w:rPr>
          <w:color w:val="231F20"/>
          <w:sz w:val="18"/>
        </w:rPr>
        <w:t>también</w:t>
      </w:r>
      <w:r>
        <w:rPr>
          <w:color w:val="231F20"/>
          <w:spacing w:val="-4"/>
          <w:sz w:val="18"/>
        </w:rPr>
        <w:t> </w:t>
      </w:r>
      <w:r>
        <w:rPr>
          <w:color w:val="231F20"/>
          <w:sz w:val="18"/>
        </w:rPr>
        <w:t>tomaban</w:t>
      </w:r>
      <w:r>
        <w:rPr>
          <w:color w:val="231F20"/>
          <w:spacing w:val="-5"/>
          <w:sz w:val="18"/>
        </w:rPr>
        <w:t> </w:t>
      </w:r>
      <w:r>
        <w:rPr>
          <w:color w:val="231F20"/>
          <w:sz w:val="18"/>
        </w:rPr>
        <w:t>parte</w:t>
      </w:r>
      <w:r>
        <w:rPr>
          <w:color w:val="231F20"/>
          <w:spacing w:val="-4"/>
          <w:sz w:val="18"/>
        </w:rPr>
        <w:t> </w:t>
      </w:r>
      <w:r>
        <w:rPr>
          <w:color w:val="231F20"/>
          <w:sz w:val="18"/>
        </w:rPr>
        <w:t>en</w:t>
      </w:r>
      <w:r>
        <w:rPr>
          <w:color w:val="231F20"/>
          <w:spacing w:val="-5"/>
          <w:sz w:val="18"/>
        </w:rPr>
        <w:t> </w:t>
      </w:r>
      <w:r>
        <w:rPr>
          <w:color w:val="231F20"/>
          <w:sz w:val="18"/>
        </w:rPr>
        <w:t>esta</w:t>
      </w:r>
      <w:r>
        <w:rPr>
          <w:color w:val="231F20"/>
          <w:spacing w:val="-5"/>
          <w:sz w:val="18"/>
        </w:rPr>
        <w:t> </w:t>
      </w:r>
      <w:r>
        <w:rPr>
          <w:color w:val="231F20"/>
          <w:sz w:val="18"/>
        </w:rPr>
        <w:t>compra.</w:t>
      </w:r>
    </w:p>
    <w:p>
      <w:pPr>
        <w:spacing w:after="0" w:line="200" w:lineRule="exact"/>
        <w:jc w:val="left"/>
        <w:rPr>
          <w:sz w:val="18"/>
        </w:rPr>
        <w:sectPr>
          <w:footerReference w:type="default" r:id="rId155"/>
          <w:pgSz w:w="15880" w:h="12190" w:orient="landscape"/>
          <w:pgMar w:footer="474" w:header="0" w:top="1040" w:bottom="660" w:left="300" w:right="300"/>
          <w:cols w:num="2" w:equalWidth="0">
            <w:col w:w="6902" w:space="72"/>
            <w:col w:w="8306"/>
          </w:cols>
        </w:sectPr>
      </w:pPr>
    </w:p>
    <w:p>
      <w:pPr>
        <w:pStyle w:val="BodyText"/>
        <w:spacing w:line="261" w:lineRule="auto" w:before="42"/>
        <w:ind w:left="833" w:firstLine="226"/>
        <w:jc w:val="both"/>
      </w:pPr>
      <w:r>
        <w:rPr>
          <w:color w:val="231F20"/>
        </w:rPr>
        <w:t>México, junto con otros países del orbe (especialmente de la región latinoamericana) iban a constituirse en un eslabón más del proceso de privatización del sector público, no sólo de la te- lefonía fija (más tarde de la celular) sino de otros importantes sectores de la economía</w:t>
      </w:r>
      <w:r>
        <w:rPr>
          <w:color w:val="231F20"/>
          <w:position w:val="7"/>
          <w:sz w:val="13"/>
        </w:rPr>
        <w:t>85</w:t>
      </w:r>
      <w:r>
        <w:rPr>
          <w:color w:val="231F20"/>
        </w:rPr>
        <w:t>. Durante gran parte de las décadas de los cincuenta y sesenta, en el mundo, se había avanzado sigilo- samente, pero de manera firme, en los cánones que pautaba el neoliberalismo y se asomaban procesos globalizadores. Baste</w:t>
      </w:r>
      <w:r>
        <w:rPr>
          <w:color w:val="231F20"/>
          <w:spacing w:val="-9"/>
        </w:rPr>
        <w:t> </w:t>
      </w:r>
      <w:r>
        <w:rPr>
          <w:color w:val="231F20"/>
        </w:rPr>
        <w:t>re- cordar el detallado recuento que hace David </w:t>
      </w:r>
      <w:r>
        <w:rPr>
          <w:color w:val="231F20"/>
          <w:spacing w:val="-4"/>
        </w:rPr>
        <w:t>Harvey, </w:t>
      </w:r>
      <w:r>
        <w:rPr>
          <w:color w:val="231F20"/>
        </w:rPr>
        <w:t>cuando nos reseña que desde finales de la década de los cuarenta, a partir de los </w:t>
      </w:r>
      <w:r>
        <w:rPr>
          <w:i/>
          <w:color w:val="231F20"/>
        </w:rPr>
        <w:t>think-thanks</w:t>
      </w:r>
      <w:r>
        <w:rPr>
          <w:color w:val="231F20"/>
          <w:position w:val="7"/>
          <w:sz w:val="13"/>
        </w:rPr>
        <w:t>86</w:t>
      </w:r>
      <w:r>
        <w:rPr>
          <w:color w:val="231F20"/>
        </w:rPr>
        <w:t>, dichas ideas eran claramente germinales pero con objetivos detallados </w:t>
      </w:r>
      <w:r>
        <w:rPr>
          <w:color w:val="231F20"/>
          <w:spacing w:val="-4"/>
        </w:rPr>
        <w:t>(Harvey, </w:t>
      </w:r>
      <w:r>
        <w:rPr>
          <w:color w:val="231F20"/>
        </w:rPr>
        <w:t>2007). Desde luego, </w:t>
      </w:r>
      <w:r>
        <w:rPr>
          <w:color w:val="231F20"/>
          <w:spacing w:val="-6"/>
        </w:rPr>
        <w:t>hoy, </w:t>
      </w:r>
      <w:r>
        <w:rPr>
          <w:color w:val="231F20"/>
        </w:rPr>
        <w:t>expli- can lo que estamos palpando de manera clara en torno al </w:t>
      </w:r>
      <w:r>
        <w:rPr>
          <w:color w:val="231F20"/>
          <w:spacing w:val="-3"/>
        </w:rPr>
        <w:t>avance </w:t>
      </w:r>
      <w:r>
        <w:rPr>
          <w:color w:val="231F20"/>
        </w:rPr>
        <w:t>del nuevo</w:t>
      </w:r>
      <w:r>
        <w:rPr>
          <w:color w:val="231F20"/>
          <w:spacing w:val="-11"/>
        </w:rPr>
        <w:t> </w:t>
      </w:r>
      <w:r>
        <w:rPr>
          <w:color w:val="231F20"/>
        </w:rPr>
        <w:t>capitalismo.</w:t>
      </w:r>
    </w:p>
    <w:p>
      <w:pPr>
        <w:pStyle w:val="BodyText"/>
        <w:spacing w:line="261" w:lineRule="auto"/>
        <w:ind w:left="833" w:firstLine="226"/>
        <w:jc w:val="both"/>
      </w:pPr>
      <w:r>
        <w:rPr>
          <w:color w:val="231F20"/>
        </w:rPr>
        <w:t>Con el desmoronamiento de la URSS, los efectos del bloqueo económico</w:t>
      </w:r>
      <w:r>
        <w:rPr>
          <w:color w:val="231F20"/>
          <w:spacing w:val="-8"/>
        </w:rPr>
        <w:t> </w:t>
      </w:r>
      <w:r>
        <w:rPr>
          <w:color w:val="231F20"/>
        </w:rPr>
        <w:t>a</w:t>
      </w:r>
      <w:r>
        <w:rPr>
          <w:color w:val="231F20"/>
          <w:spacing w:val="-8"/>
        </w:rPr>
        <w:t> </w:t>
      </w:r>
      <w:r>
        <w:rPr>
          <w:color w:val="231F20"/>
        </w:rPr>
        <w:t>Cuba</w:t>
      </w:r>
      <w:r>
        <w:rPr>
          <w:color w:val="231F20"/>
          <w:spacing w:val="-7"/>
        </w:rPr>
        <w:t> </w:t>
      </w:r>
      <w:r>
        <w:rPr>
          <w:color w:val="231F20"/>
        </w:rPr>
        <w:t>y</w:t>
      </w:r>
      <w:r>
        <w:rPr>
          <w:color w:val="231F20"/>
          <w:spacing w:val="-7"/>
        </w:rPr>
        <w:t> </w:t>
      </w:r>
      <w:r>
        <w:rPr>
          <w:color w:val="231F20"/>
        </w:rPr>
        <w:t>Nicaragua,</w:t>
      </w:r>
      <w:r>
        <w:rPr>
          <w:color w:val="231F20"/>
          <w:spacing w:val="-7"/>
        </w:rPr>
        <w:t> </w:t>
      </w:r>
      <w:r>
        <w:rPr>
          <w:color w:val="231F20"/>
        </w:rPr>
        <w:t>entre</w:t>
      </w:r>
      <w:r>
        <w:rPr>
          <w:color w:val="231F20"/>
          <w:spacing w:val="-7"/>
        </w:rPr>
        <w:t> </w:t>
      </w:r>
      <w:r>
        <w:rPr>
          <w:color w:val="231F20"/>
        </w:rPr>
        <w:t>otros,</w:t>
      </w:r>
      <w:r>
        <w:rPr>
          <w:color w:val="231F20"/>
          <w:spacing w:val="-8"/>
        </w:rPr>
        <w:t> </w:t>
      </w:r>
      <w:r>
        <w:rPr>
          <w:color w:val="231F20"/>
        </w:rPr>
        <w:t>más</w:t>
      </w:r>
      <w:r>
        <w:rPr>
          <w:color w:val="231F20"/>
          <w:spacing w:val="-7"/>
        </w:rPr>
        <w:t> </w:t>
      </w:r>
      <w:r>
        <w:rPr>
          <w:color w:val="231F20"/>
        </w:rPr>
        <w:t>la</w:t>
      </w:r>
      <w:r>
        <w:rPr>
          <w:color w:val="231F20"/>
          <w:spacing w:val="-7"/>
        </w:rPr>
        <w:t> </w:t>
      </w:r>
      <w:r>
        <w:rPr>
          <w:color w:val="231F20"/>
        </w:rPr>
        <w:t>caída</w:t>
      </w:r>
      <w:r>
        <w:rPr>
          <w:color w:val="231F20"/>
          <w:spacing w:val="-8"/>
        </w:rPr>
        <w:t> </w:t>
      </w:r>
      <w:r>
        <w:rPr>
          <w:color w:val="231F20"/>
        </w:rPr>
        <w:t>del</w:t>
      </w:r>
      <w:r>
        <w:rPr>
          <w:color w:val="231F20"/>
          <w:spacing w:val="-8"/>
        </w:rPr>
        <w:t> </w:t>
      </w:r>
      <w:r>
        <w:rPr>
          <w:color w:val="231F20"/>
        </w:rPr>
        <w:t>Muro de Berlín</w:t>
      </w:r>
      <w:r>
        <w:rPr>
          <w:color w:val="231F20"/>
          <w:position w:val="7"/>
          <w:sz w:val="13"/>
        </w:rPr>
        <w:t>87 </w:t>
      </w:r>
      <w:r>
        <w:rPr>
          <w:color w:val="231F20"/>
        </w:rPr>
        <w:t>(1989) provocaron que aquellos polos entre los dos regímenes (socialista vs capitalista) llegaran a su epílogo </w:t>
      </w:r>
      <w:r>
        <w:rPr>
          <w:color w:val="231F20"/>
          <w:spacing w:val="-10"/>
        </w:rPr>
        <w:t>y, </w:t>
      </w:r>
      <w:r>
        <w:rPr>
          <w:color w:val="231F20"/>
        </w:rPr>
        <w:t>la- mentablemente, quedando un dueño: el nuevo régimen</w:t>
      </w:r>
      <w:r>
        <w:rPr>
          <w:color w:val="231F20"/>
          <w:spacing w:val="-21"/>
        </w:rPr>
        <w:t> </w:t>
      </w:r>
      <w:r>
        <w:rPr>
          <w:color w:val="231F20"/>
        </w:rPr>
        <w:t>capitalis- ta</w:t>
      </w:r>
      <w:r>
        <w:rPr>
          <w:color w:val="231F20"/>
          <w:position w:val="7"/>
          <w:sz w:val="13"/>
        </w:rPr>
        <w:t>88</w:t>
      </w:r>
      <w:r>
        <w:rPr>
          <w:color w:val="231F20"/>
        </w:rPr>
        <w:t>.</w:t>
      </w:r>
      <w:r>
        <w:rPr>
          <w:color w:val="231F20"/>
          <w:spacing w:val="-13"/>
        </w:rPr>
        <w:t> </w:t>
      </w:r>
      <w:r>
        <w:rPr>
          <w:color w:val="231F20"/>
        </w:rPr>
        <w:t>Desde</w:t>
      </w:r>
      <w:r>
        <w:rPr>
          <w:color w:val="231F20"/>
          <w:spacing w:val="-13"/>
        </w:rPr>
        <w:t> </w:t>
      </w:r>
      <w:r>
        <w:rPr>
          <w:color w:val="231F20"/>
        </w:rPr>
        <w:t>allí,</w:t>
      </w:r>
      <w:r>
        <w:rPr>
          <w:color w:val="231F20"/>
          <w:spacing w:val="-13"/>
        </w:rPr>
        <w:t> </w:t>
      </w:r>
      <w:r>
        <w:rPr>
          <w:color w:val="231F20"/>
        </w:rPr>
        <w:t>como</w:t>
      </w:r>
      <w:r>
        <w:rPr>
          <w:color w:val="231F20"/>
          <w:spacing w:val="-13"/>
        </w:rPr>
        <w:t> </w:t>
      </w:r>
      <w:r>
        <w:rPr>
          <w:color w:val="231F20"/>
        </w:rPr>
        <w:t>una</w:t>
      </w:r>
      <w:r>
        <w:rPr>
          <w:color w:val="231F20"/>
          <w:spacing w:val="-13"/>
        </w:rPr>
        <w:t> </w:t>
      </w:r>
      <w:r>
        <w:rPr>
          <w:color w:val="231F20"/>
        </w:rPr>
        <w:t>suerte</w:t>
      </w:r>
      <w:r>
        <w:rPr>
          <w:color w:val="231F20"/>
          <w:spacing w:val="-13"/>
        </w:rPr>
        <w:t> </w:t>
      </w:r>
      <w:r>
        <w:rPr>
          <w:color w:val="231F20"/>
        </w:rPr>
        <w:t>de</w:t>
      </w:r>
      <w:r>
        <w:rPr>
          <w:color w:val="231F20"/>
          <w:spacing w:val="-13"/>
        </w:rPr>
        <w:t> </w:t>
      </w:r>
      <w:r>
        <w:rPr>
          <w:color w:val="231F20"/>
        </w:rPr>
        <w:t>neo-imperialismo,</w:t>
      </w:r>
      <w:r>
        <w:rPr>
          <w:color w:val="231F20"/>
          <w:spacing w:val="-12"/>
        </w:rPr>
        <w:t> </w:t>
      </w:r>
      <w:r>
        <w:rPr>
          <w:color w:val="231F20"/>
        </w:rPr>
        <w:t>era</w:t>
      </w:r>
      <w:r>
        <w:rPr>
          <w:color w:val="231F20"/>
          <w:spacing w:val="-13"/>
        </w:rPr>
        <w:t> </w:t>
      </w:r>
      <w:r>
        <w:rPr>
          <w:color w:val="231F20"/>
        </w:rPr>
        <w:t>exigida, para</w:t>
      </w:r>
      <w:r>
        <w:rPr>
          <w:color w:val="231F20"/>
          <w:spacing w:val="-5"/>
        </w:rPr>
        <w:t> </w:t>
      </w:r>
      <w:r>
        <w:rPr>
          <w:color w:val="231F20"/>
        </w:rPr>
        <w:t>favorecer</w:t>
      </w:r>
      <w:r>
        <w:rPr>
          <w:color w:val="231F20"/>
          <w:spacing w:val="-5"/>
        </w:rPr>
        <w:t> </w:t>
      </w:r>
      <w:r>
        <w:rPr>
          <w:color w:val="231F20"/>
        </w:rPr>
        <w:t>el</w:t>
      </w:r>
      <w:r>
        <w:rPr>
          <w:color w:val="231F20"/>
          <w:spacing w:val="-5"/>
        </w:rPr>
        <w:t> </w:t>
      </w:r>
      <w:r>
        <w:rPr>
          <w:color w:val="231F20"/>
        </w:rPr>
        <w:t>desarrollo,</w:t>
      </w:r>
      <w:r>
        <w:rPr>
          <w:color w:val="231F20"/>
          <w:spacing w:val="-5"/>
        </w:rPr>
        <w:t> </w:t>
      </w:r>
      <w:r>
        <w:rPr>
          <w:color w:val="231F20"/>
        </w:rPr>
        <w:t>la</w:t>
      </w:r>
      <w:r>
        <w:rPr>
          <w:color w:val="231F20"/>
          <w:spacing w:val="-4"/>
        </w:rPr>
        <w:t> </w:t>
      </w:r>
      <w:r>
        <w:rPr>
          <w:color w:val="231F20"/>
        </w:rPr>
        <w:t>economía,</w:t>
      </w:r>
      <w:r>
        <w:rPr>
          <w:color w:val="231F20"/>
          <w:spacing w:val="-5"/>
        </w:rPr>
        <w:t> </w:t>
      </w:r>
      <w:r>
        <w:rPr>
          <w:color w:val="231F20"/>
        </w:rPr>
        <w:t>la</w:t>
      </w:r>
      <w:r>
        <w:rPr>
          <w:color w:val="231F20"/>
          <w:spacing w:val="-4"/>
        </w:rPr>
        <w:t> </w:t>
      </w:r>
      <w:r>
        <w:rPr>
          <w:color w:val="231F20"/>
        </w:rPr>
        <w:t>democracia</w:t>
      </w:r>
      <w:r>
        <w:rPr>
          <w:color w:val="231F20"/>
          <w:spacing w:val="-4"/>
        </w:rPr>
        <w:t> </w:t>
      </w:r>
      <w:r>
        <w:rPr>
          <w:color w:val="231F20"/>
        </w:rPr>
        <w:t>y</w:t>
      </w:r>
      <w:r>
        <w:rPr>
          <w:color w:val="231F20"/>
          <w:spacing w:val="-5"/>
        </w:rPr>
        <w:t> </w:t>
      </w:r>
      <w:r>
        <w:rPr>
          <w:color w:val="231F20"/>
        </w:rPr>
        <w:t>el</w:t>
      </w:r>
      <w:r>
        <w:rPr>
          <w:color w:val="231F20"/>
          <w:spacing w:val="-5"/>
        </w:rPr>
        <w:t> </w:t>
      </w:r>
      <w:r>
        <w:rPr>
          <w:color w:val="231F20"/>
        </w:rPr>
        <w:t>libre comercio,</w:t>
      </w:r>
      <w:r>
        <w:rPr>
          <w:color w:val="231F20"/>
          <w:spacing w:val="-9"/>
        </w:rPr>
        <w:t> </w:t>
      </w:r>
      <w:r>
        <w:rPr>
          <w:color w:val="231F20"/>
        </w:rPr>
        <w:t>una</w:t>
      </w:r>
      <w:r>
        <w:rPr>
          <w:color w:val="231F20"/>
          <w:spacing w:val="-9"/>
        </w:rPr>
        <w:t> </w:t>
      </w:r>
      <w:r>
        <w:rPr>
          <w:color w:val="231F20"/>
        </w:rPr>
        <w:t>tónica</w:t>
      </w:r>
      <w:r>
        <w:rPr>
          <w:color w:val="231F20"/>
          <w:spacing w:val="-10"/>
        </w:rPr>
        <w:t> </w:t>
      </w:r>
      <w:r>
        <w:rPr>
          <w:color w:val="231F20"/>
        </w:rPr>
        <w:t>que</w:t>
      </w:r>
      <w:r>
        <w:rPr>
          <w:color w:val="231F20"/>
          <w:spacing w:val="-9"/>
        </w:rPr>
        <w:t> </w:t>
      </w:r>
      <w:r>
        <w:rPr>
          <w:color w:val="231F20"/>
        </w:rPr>
        <w:t>los</w:t>
      </w:r>
      <w:r>
        <w:rPr>
          <w:color w:val="231F20"/>
          <w:spacing w:val="-9"/>
        </w:rPr>
        <w:t> </w:t>
      </w:r>
      <w:r>
        <w:rPr>
          <w:color w:val="231F20"/>
        </w:rPr>
        <w:t>países</w:t>
      </w:r>
      <w:r>
        <w:rPr>
          <w:color w:val="231F20"/>
          <w:spacing w:val="-9"/>
        </w:rPr>
        <w:t> </w:t>
      </w:r>
      <w:r>
        <w:rPr>
          <w:color w:val="231F20"/>
        </w:rPr>
        <w:t>debían</w:t>
      </w:r>
      <w:r>
        <w:rPr>
          <w:color w:val="231F20"/>
          <w:spacing w:val="-10"/>
        </w:rPr>
        <w:t> </w:t>
      </w:r>
      <w:r>
        <w:rPr>
          <w:color w:val="231F20"/>
        </w:rPr>
        <w:t>poner</w:t>
      </w:r>
      <w:r>
        <w:rPr>
          <w:color w:val="231F20"/>
          <w:spacing w:val="-9"/>
        </w:rPr>
        <w:t> </w:t>
      </w:r>
      <w:r>
        <w:rPr>
          <w:color w:val="231F20"/>
        </w:rPr>
        <w:t>en</w:t>
      </w:r>
      <w:r>
        <w:rPr>
          <w:color w:val="231F20"/>
          <w:spacing w:val="-9"/>
        </w:rPr>
        <w:t> </w:t>
      </w:r>
      <w:r>
        <w:rPr>
          <w:color w:val="231F20"/>
        </w:rPr>
        <w:t>marcha,</w:t>
      </w:r>
      <w:r>
        <w:rPr>
          <w:color w:val="231F20"/>
          <w:spacing w:val="-9"/>
        </w:rPr>
        <w:t> </w:t>
      </w:r>
      <w:r>
        <w:rPr>
          <w:color w:val="231F20"/>
        </w:rPr>
        <w:t>con- forme a los siguientes</w:t>
      </w:r>
      <w:r>
        <w:rPr>
          <w:color w:val="231F20"/>
          <w:spacing w:val="-9"/>
        </w:rPr>
        <w:t> </w:t>
      </w:r>
      <w:r>
        <w:rPr>
          <w:color w:val="231F20"/>
        </w:rPr>
        <w:t>cánones:</w:t>
      </w:r>
    </w:p>
    <w:p>
      <w:pPr>
        <w:pStyle w:val="ListParagraph"/>
        <w:numPr>
          <w:ilvl w:val="0"/>
          <w:numId w:val="22"/>
        </w:numPr>
        <w:tabs>
          <w:tab w:pos="1926" w:val="left" w:leader="none"/>
        </w:tabs>
        <w:spacing w:line="261" w:lineRule="auto" w:before="0" w:after="0"/>
        <w:ind w:left="1400" w:right="0" w:firstLine="227"/>
        <w:jc w:val="left"/>
        <w:rPr>
          <w:sz w:val="22"/>
        </w:rPr>
      </w:pPr>
      <w:r>
        <w:rPr>
          <w:color w:val="231F20"/>
          <w:sz w:val="22"/>
        </w:rPr>
        <w:t>El Estado desdibujaría su intervención y dirección tanto en la economía como en la inversión extranjera</w:t>
      </w:r>
      <w:r>
        <w:rPr>
          <w:color w:val="231F20"/>
          <w:position w:val="7"/>
          <w:sz w:val="13"/>
        </w:rPr>
        <w:t>89</w:t>
      </w:r>
      <w:r>
        <w:rPr>
          <w:color w:val="231F20"/>
          <w:sz w:val="22"/>
        </w:rPr>
        <w:t>.</w:t>
      </w:r>
      <w:r>
        <w:rPr>
          <w:color w:val="231F20"/>
          <w:spacing w:val="6"/>
          <w:sz w:val="22"/>
        </w:rPr>
        <w:t> </w:t>
      </w:r>
      <w:r>
        <w:rPr>
          <w:color w:val="231F20"/>
          <w:sz w:val="22"/>
        </w:rPr>
        <w:t>Di-</w:t>
      </w:r>
    </w:p>
    <w:p>
      <w:pPr>
        <w:pStyle w:val="BodyText"/>
        <w:spacing w:before="7"/>
        <w:rPr>
          <w:sz w:val="5"/>
        </w:rPr>
      </w:pPr>
    </w:p>
    <w:p>
      <w:pPr>
        <w:pStyle w:val="BodyText"/>
        <w:spacing w:line="20" w:lineRule="exact"/>
        <w:ind w:left="823"/>
        <w:rPr>
          <w:sz w:val="2"/>
        </w:rPr>
      </w:pPr>
      <w:r>
        <w:rPr>
          <w:sz w:val="2"/>
        </w:rPr>
        <w:pict>
          <v:group style="width:73pt;height:1pt;mso-position-horizontal-relative:char;mso-position-vertical-relative:line" coordorigin="0,0" coordsize="1460,20">
            <v:line style="position:absolute" from="10,10" to="1450,10" stroked="true" strokeweight="1pt" strokecolor="#231f20"/>
          </v:group>
        </w:pict>
      </w:r>
      <w:r>
        <w:rPr>
          <w:sz w:val="2"/>
        </w:rPr>
      </w:r>
    </w:p>
    <w:p>
      <w:pPr>
        <w:pStyle w:val="ListParagraph"/>
        <w:numPr>
          <w:ilvl w:val="0"/>
          <w:numId w:val="18"/>
        </w:numPr>
        <w:tabs>
          <w:tab w:pos="1073" w:val="left" w:leader="none"/>
        </w:tabs>
        <w:spacing w:line="206" w:lineRule="exact" w:before="19" w:after="0"/>
        <w:ind w:left="1072" w:right="0" w:hanging="239"/>
        <w:jc w:val="left"/>
        <w:rPr>
          <w:sz w:val="18"/>
        </w:rPr>
      </w:pPr>
      <w:r>
        <w:rPr>
          <w:color w:val="231F20"/>
          <w:sz w:val="18"/>
        </w:rPr>
        <w:t>Salud,</w:t>
      </w:r>
      <w:r>
        <w:rPr>
          <w:color w:val="231F20"/>
          <w:spacing w:val="-6"/>
          <w:sz w:val="18"/>
        </w:rPr>
        <w:t> </w:t>
      </w:r>
      <w:r>
        <w:rPr>
          <w:color w:val="231F20"/>
          <w:sz w:val="18"/>
        </w:rPr>
        <w:t>Vivienda,</w:t>
      </w:r>
      <w:r>
        <w:rPr>
          <w:color w:val="231F20"/>
          <w:spacing w:val="-6"/>
          <w:sz w:val="18"/>
        </w:rPr>
        <w:t> </w:t>
      </w:r>
      <w:r>
        <w:rPr>
          <w:color w:val="231F20"/>
          <w:sz w:val="18"/>
        </w:rPr>
        <w:t>Pensiones,</w:t>
      </w:r>
      <w:r>
        <w:rPr>
          <w:color w:val="231F20"/>
          <w:spacing w:val="-6"/>
          <w:sz w:val="18"/>
        </w:rPr>
        <w:t> </w:t>
      </w:r>
      <w:r>
        <w:rPr>
          <w:color w:val="231F20"/>
          <w:sz w:val="18"/>
        </w:rPr>
        <w:t>Electricidad,</w:t>
      </w:r>
      <w:r>
        <w:rPr>
          <w:color w:val="231F20"/>
          <w:spacing w:val="-5"/>
          <w:sz w:val="18"/>
        </w:rPr>
        <w:t> </w:t>
      </w:r>
      <w:r>
        <w:rPr>
          <w:color w:val="231F20"/>
          <w:sz w:val="18"/>
        </w:rPr>
        <w:t>Acceso</w:t>
      </w:r>
      <w:r>
        <w:rPr>
          <w:color w:val="231F20"/>
          <w:spacing w:val="-5"/>
          <w:sz w:val="18"/>
        </w:rPr>
        <w:t> </w:t>
      </w:r>
      <w:r>
        <w:rPr>
          <w:color w:val="231F20"/>
          <w:sz w:val="18"/>
        </w:rPr>
        <w:t>a</w:t>
      </w:r>
      <w:r>
        <w:rPr>
          <w:color w:val="231F20"/>
          <w:spacing w:val="-6"/>
          <w:sz w:val="18"/>
        </w:rPr>
        <w:t> </w:t>
      </w:r>
      <w:r>
        <w:rPr>
          <w:color w:val="231F20"/>
          <w:sz w:val="18"/>
        </w:rPr>
        <w:t>internet.</w:t>
      </w:r>
    </w:p>
    <w:p>
      <w:pPr>
        <w:pStyle w:val="ListParagraph"/>
        <w:numPr>
          <w:ilvl w:val="0"/>
          <w:numId w:val="18"/>
        </w:numPr>
        <w:tabs>
          <w:tab w:pos="1073" w:val="left" w:leader="none"/>
        </w:tabs>
        <w:spacing w:line="200" w:lineRule="exact" w:before="5" w:after="0"/>
        <w:ind w:left="833" w:right="133" w:firstLine="0"/>
        <w:jc w:val="left"/>
        <w:rPr>
          <w:sz w:val="18"/>
        </w:rPr>
      </w:pPr>
      <w:r>
        <w:rPr>
          <w:color w:val="231F20"/>
          <w:sz w:val="18"/>
        </w:rPr>
        <w:t>Pensadores</w:t>
      </w:r>
      <w:r>
        <w:rPr>
          <w:color w:val="231F20"/>
          <w:spacing w:val="-2"/>
          <w:sz w:val="18"/>
        </w:rPr>
        <w:t> </w:t>
      </w:r>
      <w:r>
        <w:rPr>
          <w:color w:val="231F20"/>
          <w:sz w:val="18"/>
        </w:rPr>
        <w:t>en</w:t>
      </w:r>
      <w:r>
        <w:rPr>
          <w:color w:val="231F20"/>
          <w:spacing w:val="-3"/>
          <w:sz w:val="18"/>
        </w:rPr>
        <w:t> </w:t>
      </w:r>
      <w:r>
        <w:rPr>
          <w:color w:val="231F20"/>
          <w:sz w:val="18"/>
        </w:rPr>
        <w:t>bloque,</w:t>
      </w:r>
      <w:r>
        <w:rPr>
          <w:color w:val="231F20"/>
          <w:spacing w:val="-2"/>
          <w:sz w:val="18"/>
        </w:rPr>
        <w:t> </w:t>
      </w:r>
      <w:r>
        <w:rPr>
          <w:color w:val="231F20"/>
          <w:sz w:val="18"/>
        </w:rPr>
        <w:t>en</w:t>
      </w:r>
      <w:r>
        <w:rPr>
          <w:color w:val="231F20"/>
          <w:spacing w:val="-3"/>
          <w:sz w:val="18"/>
        </w:rPr>
        <w:t> </w:t>
      </w:r>
      <w:r>
        <w:rPr>
          <w:color w:val="231F20"/>
          <w:sz w:val="18"/>
        </w:rPr>
        <w:t>torno</w:t>
      </w:r>
      <w:r>
        <w:rPr>
          <w:color w:val="231F20"/>
          <w:spacing w:val="-3"/>
          <w:sz w:val="18"/>
        </w:rPr>
        <w:t> </w:t>
      </w:r>
      <w:r>
        <w:rPr>
          <w:color w:val="231F20"/>
          <w:sz w:val="18"/>
        </w:rPr>
        <w:t>a</w:t>
      </w:r>
      <w:r>
        <w:rPr>
          <w:color w:val="231F20"/>
          <w:spacing w:val="-3"/>
          <w:sz w:val="18"/>
        </w:rPr>
        <w:t> </w:t>
      </w:r>
      <w:r>
        <w:rPr>
          <w:color w:val="231F20"/>
          <w:sz w:val="18"/>
        </w:rPr>
        <w:t>una</w:t>
      </w:r>
      <w:r>
        <w:rPr>
          <w:color w:val="231F20"/>
          <w:spacing w:val="-2"/>
          <w:sz w:val="18"/>
        </w:rPr>
        <w:t> </w:t>
      </w:r>
      <w:r>
        <w:rPr>
          <w:color w:val="231F20"/>
          <w:sz w:val="18"/>
        </w:rPr>
        <w:t>idea</w:t>
      </w:r>
      <w:r>
        <w:rPr>
          <w:color w:val="231F20"/>
          <w:spacing w:val="-3"/>
          <w:sz w:val="18"/>
        </w:rPr>
        <w:t> </w:t>
      </w:r>
      <w:r>
        <w:rPr>
          <w:color w:val="231F20"/>
          <w:sz w:val="18"/>
        </w:rPr>
        <w:t>que</w:t>
      </w:r>
      <w:r>
        <w:rPr>
          <w:color w:val="231F20"/>
          <w:spacing w:val="-3"/>
          <w:sz w:val="18"/>
        </w:rPr>
        <w:t> </w:t>
      </w:r>
      <w:r>
        <w:rPr>
          <w:color w:val="231F20"/>
          <w:sz w:val="18"/>
        </w:rPr>
        <w:t>desean</w:t>
      </w:r>
      <w:r>
        <w:rPr>
          <w:color w:val="231F20"/>
          <w:spacing w:val="-3"/>
          <w:sz w:val="18"/>
        </w:rPr>
        <w:t> </w:t>
      </w:r>
      <w:r>
        <w:rPr>
          <w:color w:val="231F20"/>
          <w:sz w:val="18"/>
        </w:rPr>
        <w:t>instalar</w:t>
      </w:r>
      <w:r>
        <w:rPr>
          <w:color w:val="231F20"/>
          <w:spacing w:val="-3"/>
          <w:sz w:val="18"/>
        </w:rPr>
        <w:t> </w:t>
      </w:r>
      <w:r>
        <w:rPr>
          <w:color w:val="231F20"/>
          <w:sz w:val="18"/>
        </w:rPr>
        <w:t>en</w:t>
      </w:r>
      <w:r>
        <w:rPr>
          <w:color w:val="231F20"/>
          <w:spacing w:val="-3"/>
          <w:sz w:val="18"/>
        </w:rPr>
        <w:t> </w:t>
      </w:r>
      <w:r>
        <w:rPr>
          <w:color w:val="231F20"/>
          <w:sz w:val="18"/>
        </w:rPr>
        <w:t>regiones del</w:t>
      </w:r>
      <w:r>
        <w:rPr>
          <w:color w:val="231F20"/>
          <w:spacing w:val="-1"/>
          <w:sz w:val="18"/>
        </w:rPr>
        <w:t> </w:t>
      </w:r>
      <w:r>
        <w:rPr>
          <w:color w:val="231F20"/>
          <w:sz w:val="18"/>
        </w:rPr>
        <w:t>mundo.</w:t>
      </w:r>
    </w:p>
    <w:p>
      <w:pPr>
        <w:pStyle w:val="ListParagraph"/>
        <w:numPr>
          <w:ilvl w:val="0"/>
          <w:numId w:val="18"/>
        </w:numPr>
        <w:tabs>
          <w:tab w:pos="1073" w:val="left" w:leader="none"/>
        </w:tabs>
        <w:spacing w:line="200" w:lineRule="exact" w:before="0" w:after="0"/>
        <w:ind w:left="833" w:right="84" w:firstLine="0"/>
        <w:jc w:val="left"/>
        <w:rPr>
          <w:sz w:val="18"/>
        </w:rPr>
      </w:pPr>
      <w:r>
        <w:rPr>
          <w:color w:val="231F20"/>
          <w:sz w:val="18"/>
        </w:rPr>
        <w:t>Consecuentemente, se daría origen a la expresión “el corto siglo </w:t>
      </w:r>
      <w:r>
        <w:rPr>
          <w:color w:val="231F20"/>
          <w:spacing w:val="-6"/>
          <w:sz w:val="18"/>
        </w:rPr>
        <w:t>XX”, </w:t>
      </w:r>
      <w:r>
        <w:rPr>
          <w:color w:val="231F20"/>
          <w:sz w:val="18"/>
        </w:rPr>
        <w:t>pues con el desmoronamiento de los dos bloques de pensamiento</w:t>
      </w:r>
      <w:r>
        <w:rPr>
          <w:color w:val="231F20"/>
          <w:spacing w:val="-28"/>
          <w:sz w:val="18"/>
        </w:rPr>
        <w:t> </w:t>
      </w:r>
      <w:r>
        <w:rPr>
          <w:color w:val="231F20"/>
          <w:sz w:val="18"/>
        </w:rPr>
        <w:t>socio-económico, dicho siglo había llegado a su fin, justo en el año</w:t>
      </w:r>
      <w:r>
        <w:rPr>
          <w:color w:val="231F20"/>
          <w:spacing w:val="-17"/>
          <w:sz w:val="18"/>
        </w:rPr>
        <w:t> </w:t>
      </w:r>
      <w:r>
        <w:rPr>
          <w:color w:val="231F20"/>
          <w:sz w:val="18"/>
        </w:rPr>
        <w:t>1989.</w:t>
      </w:r>
    </w:p>
    <w:p>
      <w:pPr>
        <w:pStyle w:val="ListParagraph"/>
        <w:numPr>
          <w:ilvl w:val="0"/>
          <w:numId w:val="18"/>
        </w:numPr>
        <w:tabs>
          <w:tab w:pos="1073" w:val="left" w:leader="none"/>
        </w:tabs>
        <w:spacing w:line="200" w:lineRule="exact" w:before="0" w:after="0"/>
        <w:ind w:left="833" w:right="276" w:firstLine="0"/>
        <w:jc w:val="left"/>
        <w:rPr>
          <w:sz w:val="18"/>
        </w:rPr>
      </w:pPr>
      <w:r>
        <w:rPr>
          <w:color w:val="231F20"/>
          <w:sz w:val="18"/>
        </w:rPr>
        <w:t>Como la Mtra. Jannet </w:t>
      </w:r>
      <w:r>
        <w:rPr>
          <w:color w:val="231F20"/>
          <w:spacing w:val="-3"/>
          <w:sz w:val="18"/>
        </w:rPr>
        <w:t>Valero </w:t>
      </w:r>
      <w:r>
        <w:rPr>
          <w:color w:val="231F20"/>
          <w:sz w:val="18"/>
        </w:rPr>
        <w:t>ha señalado en sus estudios de doctorado, </w:t>
      </w:r>
      <w:r>
        <w:rPr>
          <w:color w:val="231F20"/>
          <w:spacing w:val="-3"/>
          <w:sz w:val="18"/>
        </w:rPr>
        <w:t>“También </w:t>
      </w:r>
      <w:r>
        <w:rPr>
          <w:color w:val="231F20"/>
          <w:sz w:val="18"/>
        </w:rPr>
        <w:t>es cierto que [este episodio] estuvo acompañado del</w:t>
      </w:r>
      <w:r>
        <w:rPr>
          <w:color w:val="231F20"/>
          <w:spacing w:val="-28"/>
          <w:sz w:val="18"/>
        </w:rPr>
        <w:t> </w:t>
      </w:r>
      <w:r>
        <w:rPr>
          <w:color w:val="231F20"/>
          <w:sz w:val="18"/>
        </w:rPr>
        <w:t>gradual pero sostenido desmoronamiento del bloque socialista (en la URSS, a </w:t>
      </w:r>
      <w:r>
        <w:rPr>
          <w:color w:val="231F20"/>
          <w:spacing w:val="-2"/>
          <w:sz w:val="18"/>
        </w:rPr>
        <w:t>través </w:t>
      </w:r>
      <w:r>
        <w:rPr>
          <w:color w:val="231F20"/>
          <w:sz w:val="18"/>
        </w:rPr>
        <w:t>de</w:t>
      </w:r>
      <w:r>
        <w:rPr>
          <w:color w:val="231F20"/>
          <w:spacing w:val="-26"/>
          <w:sz w:val="18"/>
        </w:rPr>
        <w:t> </w:t>
      </w:r>
      <w:r>
        <w:rPr>
          <w:color w:val="231F20"/>
          <w:sz w:val="18"/>
        </w:rPr>
        <w:t>la</w:t>
      </w:r>
    </w:p>
    <w:p>
      <w:pPr>
        <w:pStyle w:val="BodyText"/>
        <w:spacing w:line="261" w:lineRule="auto" w:before="42"/>
        <w:ind w:left="1400" w:right="831"/>
        <w:jc w:val="both"/>
      </w:pPr>
      <w:r>
        <w:rPr/>
        <w:br w:type="column"/>
      </w:r>
      <w:r>
        <w:rPr>
          <w:color w:val="231F20"/>
        </w:rPr>
        <w:t>cha óptica había constituido parte del modelo de bienestar social que había cobrado relevancia varios años atrás me- diante las ideas keynesianas</w:t>
      </w:r>
      <w:r>
        <w:rPr>
          <w:color w:val="231F20"/>
          <w:position w:val="7"/>
          <w:sz w:val="13"/>
        </w:rPr>
        <w:t>90</w:t>
      </w:r>
      <w:r>
        <w:rPr>
          <w:color w:val="231F20"/>
        </w:rPr>
        <w:t>.</w:t>
      </w:r>
    </w:p>
    <w:p>
      <w:pPr>
        <w:pStyle w:val="ListParagraph"/>
        <w:numPr>
          <w:ilvl w:val="0"/>
          <w:numId w:val="22"/>
        </w:numPr>
        <w:tabs>
          <w:tab w:pos="1949" w:val="left" w:leader="none"/>
        </w:tabs>
        <w:spacing w:line="261" w:lineRule="auto" w:before="0" w:after="0"/>
        <w:ind w:left="1400" w:right="831" w:firstLine="227"/>
        <w:jc w:val="both"/>
        <w:rPr>
          <w:sz w:val="22"/>
        </w:rPr>
      </w:pPr>
      <w:r>
        <w:rPr>
          <w:color w:val="231F20"/>
          <w:sz w:val="22"/>
        </w:rPr>
        <w:t>El Estado (de manera reducida, el sector público) de- bía dar un paso atrás para dar evidencia de que vendía a particulares aquellas empresas paraestatales, que otrora eran de injerencia y dirección</w:t>
      </w:r>
      <w:r>
        <w:rPr>
          <w:color w:val="231F20"/>
          <w:spacing w:val="-17"/>
          <w:sz w:val="22"/>
        </w:rPr>
        <w:t> </w:t>
      </w:r>
      <w:r>
        <w:rPr>
          <w:color w:val="231F20"/>
          <w:sz w:val="22"/>
        </w:rPr>
        <w:t>gubernamental.</w:t>
      </w:r>
    </w:p>
    <w:p>
      <w:pPr>
        <w:pStyle w:val="ListParagraph"/>
        <w:numPr>
          <w:ilvl w:val="0"/>
          <w:numId w:val="22"/>
        </w:numPr>
        <w:tabs>
          <w:tab w:pos="2022" w:val="left" w:leader="none"/>
        </w:tabs>
        <w:spacing w:line="261" w:lineRule="auto" w:before="0" w:after="0"/>
        <w:ind w:left="1400" w:right="830" w:firstLine="227"/>
        <w:jc w:val="both"/>
        <w:rPr>
          <w:sz w:val="22"/>
        </w:rPr>
      </w:pPr>
      <w:r>
        <w:rPr>
          <w:color w:val="231F20"/>
          <w:sz w:val="22"/>
        </w:rPr>
        <w:t>El país en turno abriría sus fronteras para dar cauce a la libre competencia, a </w:t>
      </w:r>
      <w:r>
        <w:rPr>
          <w:color w:val="231F20"/>
          <w:spacing w:val="-3"/>
          <w:sz w:val="22"/>
        </w:rPr>
        <w:t>través </w:t>
      </w:r>
      <w:r>
        <w:rPr>
          <w:color w:val="231F20"/>
          <w:sz w:val="22"/>
        </w:rPr>
        <w:t>de la desregulación, modi- ficación de aranceles, procesos más específicos y eficientes en</w:t>
      </w:r>
      <w:r>
        <w:rPr>
          <w:color w:val="231F20"/>
          <w:spacing w:val="-13"/>
          <w:sz w:val="22"/>
        </w:rPr>
        <w:t> </w:t>
      </w:r>
      <w:r>
        <w:rPr>
          <w:color w:val="231F20"/>
          <w:sz w:val="22"/>
        </w:rPr>
        <w:t>las</w:t>
      </w:r>
      <w:r>
        <w:rPr>
          <w:color w:val="231F20"/>
          <w:spacing w:val="-12"/>
          <w:sz w:val="22"/>
        </w:rPr>
        <w:t> </w:t>
      </w:r>
      <w:r>
        <w:rPr>
          <w:color w:val="231F20"/>
          <w:sz w:val="22"/>
        </w:rPr>
        <w:t>aduanas</w:t>
      </w:r>
      <w:r>
        <w:rPr>
          <w:color w:val="231F20"/>
          <w:spacing w:val="-12"/>
          <w:sz w:val="22"/>
        </w:rPr>
        <w:t> </w:t>
      </w:r>
      <w:r>
        <w:rPr>
          <w:color w:val="231F20"/>
          <w:sz w:val="22"/>
        </w:rPr>
        <w:t>y</w:t>
      </w:r>
      <w:r>
        <w:rPr>
          <w:color w:val="231F20"/>
          <w:spacing w:val="-13"/>
          <w:sz w:val="22"/>
        </w:rPr>
        <w:t> </w:t>
      </w:r>
      <w:r>
        <w:rPr>
          <w:color w:val="231F20"/>
          <w:sz w:val="22"/>
        </w:rPr>
        <w:t>amplia</w:t>
      </w:r>
      <w:r>
        <w:rPr>
          <w:color w:val="231F20"/>
          <w:spacing w:val="-12"/>
          <w:sz w:val="22"/>
        </w:rPr>
        <w:t> </w:t>
      </w:r>
      <w:r>
        <w:rPr>
          <w:color w:val="231F20"/>
          <w:sz w:val="22"/>
        </w:rPr>
        <w:t>disposición</w:t>
      </w:r>
      <w:r>
        <w:rPr>
          <w:color w:val="231F20"/>
          <w:spacing w:val="-14"/>
          <w:sz w:val="22"/>
        </w:rPr>
        <w:t> </w:t>
      </w:r>
      <w:r>
        <w:rPr>
          <w:color w:val="231F20"/>
          <w:sz w:val="22"/>
        </w:rPr>
        <w:t>para</w:t>
      </w:r>
      <w:r>
        <w:rPr>
          <w:color w:val="231F20"/>
          <w:spacing w:val="-13"/>
          <w:sz w:val="22"/>
        </w:rPr>
        <w:t> </w:t>
      </w:r>
      <w:r>
        <w:rPr>
          <w:color w:val="231F20"/>
          <w:sz w:val="22"/>
        </w:rPr>
        <w:t>favorecer</w:t>
      </w:r>
      <w:r>
        <w:rPr>
          <w:color w:val="231F20"/>
          <w:spacing w:val="-13"/>
          <w:sz w:val="22"/>
        </w:rPr>
        <w:t> </w:t>
      </w:r>
      <w:r>
        <w:rPr>
          <w:color w:val="231F20"/>
          <w:sz w:val="22"/>
        </w:rPr>
        <w:t>la</w:t>
      </w:r>
      <w:r>
        <w:rPr>
          <w:color w:val="231F20"/>
          <w:spacing w:val="-12"/>
          <w:sz w:val="22"/>
        </w:rPr>
        <w:t> </w:t>
      </w:r>
      <w:r>
        <w:rPr>
          <w:color w:val="231F20"/>
          <w:sz w:val="22"/>
        </w:rPr>
        <w:t>inver- sión</w:t>
      </w:r>
      <w:r>
        <w:rPr>
          <w:color w:val="231F20"/>
          <w:spacing w:val="-12"/>
          <w:sz w:val="22"/>
        </w:rPr>
        <w:t> </w:t>
      </w:r>
      <w:r>
        <w:rPr>
          <w:color w:val="231F20"/>
          <w:sz w:val="22"/>
        </w:rPr>
        <w:t>extranjera.</w:t>
      </w:r>
      <w:r>
        <w:rPr>
          <w:color w:val="231F20"/>
          <w:spacing w:val="-11"/>
          <w:sz w:val="22"/>
        </w:rPr>
        <w:t> </w:t>
      </w:r>
      <w:r>
        <w:rPr>
          <w:color w:val="231F20"/>
          <w:sz w:val="22"/>
        </w:rPr>
        <w:t>Consecuentemente,</w:t>
      </w:r>
      <w:r>
        <w:rPr>
          <w:color w:val="231F20"/>
          <w:spacing w:val="-11"/>
          <w:sz w:val="22"/>
        </w:rPr>
        <w:t> </w:t>
      </w:r>
      <w:r>
        <w:rPr>
          <w:color w:val="231F20"/>
          <w:sz w:val="22"/>
        </w:rPr>
        <w:t>uno</w:t>
      </w:r>
      <w:r>
        <w:rPr>
          <w:color w:val="231F20"/>
          <w:spacing w:val="-11"/>
          <w:sz w:val="22"/>
        </w:rPr>
        <w:t> </w:t>
      </w:r>
      <w:r>
        <w:rPr>
          <w:color w:val="231F20"/>
          <w:sz w:val="22"/>
        </w:rPr>
        <w:t>de</w:t>
      </w:r>
      <w:r>
        <w:rPr>
          <w:color w:val="231F20"/>
          <w:spacing w:val="-12"/>
          <w:sz w:val="22"/>
        </w:rPr>
        <w:t> </w:t>
      </w:r>
      <w:r>
        <w:rPr>
          <w:color w:val="231F20"/>
          <w:sz w:val="22"/>
        </w:rPr>
        <w:t>los</w:t>
      </w:r>
      <w:r>
        <w:rPr>
          <w:color w:val="231F20"/>
          <w:spacing w:val="-11"/>
          <w:sz w:val="22"/>
        </w:rPr>
        <w:t> </w:t>
      </w:r>
      <w:r>
        <w:rPr>
          <w:color w:val="231F20"/>
          <w:sz w:val="22"/>
        </w:rPr>
        <w:t>anzuelos</w:t>
      </w:r>
      <w:r>
        <w:rPr>
          <w:color w:val="231F20"/>
          <w:spacing w:val="-11"/>
          <w:sz w:val="22"/>
        </w:rPr>
        <w:t> </w:t>
      </w:r>
      <w:r>
        <w:rPr>
          <w:color w:val="231F20"/>
          <w:sz w:val="22"/>
        </w:rPr>
        <w:t>del neoliberalismo</w:t>
      </w:r>
      <w:r>
        <w:rPr>
          <w:color w:val="231F20"/>
          <w:spacing w:val="-12"/>
          <w:sz w:val="22"/>
        </w:rPr>
        <w:t> </w:t>
      </w:r>
      <w:r>
        <w:rPr>
          <w:color w:val="231F20"/>
          <w:sz w:val="22"/>
        </w:rPr>
        <w:t>estaba</w:t>
      </w:r>
      <w:r>
        <w:rPr>
          <w:color w:val="231F20"/>
          <w:spacing w:val="-12"/>
          <w:sz w:val="22"/>
        </w:rPr>
        <w:t> </w:t>
      </w:r>
      <w:r>
        <w:rPr>
          <w:color w:val="231F20"/>
          <w:sz w:val="22"/>
        </w:rPr>
        <w:t>tendido:</w:t>
      </w:r>
      <w:r>
        <w:rPr>
          <w:color w:val="231F20"/>
          <w:spacing w:val="-12"/>
          <w:sz w:val="22"/>
        </w:rPr>
        <w:t> </w:t>
      </w:r>
      <w:r>
        <w:rPr>
          <w:color w:val="231F20"/>
          <w:sz w:val="22"/>
        </w:rPr>
        <w:t>cualquier</w:t>
      </w:r>
      <w:r>
        <w:rPr>
          <w:color w:val="231F20"/>
          <w:spacing w:val="-12"/>
          <w:sz w:val="22"/>
        </w:rPr>
        <w:t> </w:t>
      </w:r>
      <w:r>
        <w:rPr>
          <w:color w:val="231F20"/>
          <w:sz w:val="22"/>
        </w:rPr>
        <w:t>persona,</w:t>
      </w:r>
      <w:r>
        <w:rPr>
          <w:color w:val="231F20"/>
          <w:spacing w:val="-12"/>
          <w:sz w:val="22"/>
        </w:rPr>
        <w:t> </w:t>
      </w:r>
      <w:r>
        <w:rPr>
          <w:color w:val="231F20"/>
          <w:sz w:val="22"/>
        </w:rPr>
        <w:t>empresa o grupo, con pleno apego al ejercicio de su libertad, esta- ría en situación de elegir el mejor producto por el mejor precio. Desde entonces, lo que se apreció fue una creciente ola de firmas de Tratados de Libre Comercio (TLC) entre diversos países y regiones del mundo. Lo que se escondía era que, a la postre, el saldo sería generoso para los pocos países que formaban parte del nuevo imperialismo capita- lista </w:t>
      </w:r>
      <w:r>
        <w:rPr>
          <w:color w:val="231F20"/>
          <w:spacing w:val="-4"/>
          <w:sz w:val="22"/>
        </w:rPr>
        <w:t>(Harvey,</w:t>
      </w:r>
      <w:r>
        <w:rPr>
          <w:color w:val="231F20"/>
          <w:sz w:val="22"/>
        </w:rPr>
        <w:t> 2004).</w:t>
      </w:r>
    </w:p>
    <w:p>
      <w:pPr>
        <w:pStyle w:val="BodyText"/>
      </w:pPr>
    </w:p>
    <w:p>
      <w:pPr>
        <w:pStyle w:val="BodyText"/>
        <w:spacing w:before="10"/>
        <w:rPr>
          <w:sz w:val="25"/>
        </w:rPr>
      </w:pPr>
    </w:p>
    <w:p>
      <w:pPr>
        <w:pStyle w:val="BodyText"/>
        <w:ind w:left="833"/>
        <w:jc w:val="both"/>
        <w:rPr>
          <w:rFonts w:ascii="Arial"/>
        </w:rPr>
      </w:pPr>
      <w:r>
        <w:rPr>
          <w:rFonts w:ascii="Arial"/>
          <w:color w:val="231F20"/>
        </w:rPr>
        <w:t>Cuestionamientos y confirmaciones</w:t>
      </w:r>
    </w:p>
    <w:p>
      <w:pPr>
        <w:pStyle w:val="BodyText"/>
        <w:spacing w:before="5"/>
        <w:rPr>
          <w:rFonts w:ascii="Arial"/>
          <w:sz w:val="26"/>
        </w:rPr>
      </w:pPr>
    </w:p>
    <w:p>
      <w:pPr>
        <w:pStyle w:val="BodyText"/>
        <w:spacing w:line="261" w:lineRule="auto"/>
        <w:ind w:left="833" w:right="831"/>
        <w:jc w:val="both"/>
      </w:pPr>
      <w:r>
        <w:rPr>
          <w:color w:val="231F20"/>
        </w:rPr>
        <w:t>Este era el contexto y las fuerzas internacionales que domina- ban en el entorno que rodeaba a nuestro país. Salinas de Gortari, como presidente de México, formado alrededor de las ideas neo- liberales que también gravitaban en la Universidad de Harvard, era claramente proclive a continuar la tarea de sus antecesores. Pero  cabría hacerse algunas preguntas fundamentales ¿Qué   ca-</w:t>
      </w:r>
    </w:p>
    <w:p>
      <w:pPr>
        <w:spacing w:after="0" w:line="261" w:lineRule="auto"/>
        <w:jc w:val="both"/>
        <w:sectPr>
          <w:footerReference w:type="default" r:id="rId156"/>
          <w:pgSz w:w="15880" w:h="12190" w:orient="landscape"/>
          <w:pgMar w:footer="474" w:header="0" w:top="1040" w:bottom="660" w:left="300" w:right="300"/>
          <w:cols w:num="2" w:equalWidth="0">
            <w:col w:w="6901" w:space="640"/>
            <w:col w:w="7739"/>
          </w:cols>
        </w:sectPr>
      </w:pPr>
    </w:p>
    <w:p>
      <w:pPr>
        <w:tabs>
          <w:tab w:pos="8373" w:val="left" w:leader="none"/>
          <w:tab w:pos="14133" w:val="left" w:leader="none"/>
        </w:tabs>
        <w:spacing w:line="200" w:lineRule="exact" w:before="0"/>
        <w:ind w:left="833" w:right="839" w:firstLine="0"/>
        <w:jc w:val="left"/>
        <w:rPr>
          <w:rFonts w:ascii="Times New Roman" w:hAnsi="Times New Roman"/>
          <w:sz w:val="18"/>
        </w:rPr>
      </w:pPr>
      <w:r>
        <w:rPr>
          <w:color w:val="231F20"/>
          <w:sz w:val="18"/>
        </w:rPr>
        <w:t>Perestroika</w:t>
      </w:r>
      <w:r>
        <w:rPr>
          <w:color w:val="231F20"/>
          <w:spacing w:val="-3"/>
          <w:sz w:val="18"/>
        </w:rPr>
        <w:t> </w:t>
      </w:r>
      <w:r>
        <w:rPr>
          <w:color w:val="231F20"/>
          <w:sz w:val="18"/>
        </w:rPr>
        <w:t>y</w:t>
      </w:r>
      <w:r>
        <w:rPr>
          <w:color w:val="231F20"/>
          <w:spacing w:val="-3"/>
          <w:sz w:val="18"/>
        </w:rPr>
        <w:t> </w:t>
      </w:r>
      <w:r>
        <w:rPr>
          <w:color w:val="231F20"/>
          <w:sz w:val="18"/>
        </w:rPr>
        <w:t>la</w:t>
      </w:r>
      <w:r>
        <w:rPr>
          <w:color w:val="231F20"/>
          <w:spacing w:val="-3"/>
          <w:sz w:val="18"/>
        </w:rPr>
        <w:t> </w:t>
      </w:r>
      <w:r>
        <w:rPr>
          <w:color w:val="231F20"/>
          <w:sz w:val="18"/>
        </w:rPr>
        <w:t>Glasnost)</w:t>
      </w:r>
      <w:r>
        <w:rPr>
          <w:color w:val="231F20"/>
          <w:spacing w:val="-3"/>
          <w:sz w:val="18"/>
        </w:rPr>
        <w:t> </w:t>
      </w:r>
      <w:r>
        <w:rPr>
          <w:color w:val="231F20"/>
          <w:sz w:val="18"/>
        </w:rPr>
        <w:t>y</w:t>
      </w:r>
      <w:r>
        <w:rPr>
          <w:color w:val="231F20"/>
          <w:spacing w:val="-3"/>
          <w:sz w:val="18"/>
        </w:rPr>
        <w:t> </w:t>
      </w:r>
      <w:r>
        <w:rPr>
          <w:color w:val="231F20"/>
          <w:sz w:val="18"/>
        </w:rPr>
        <w:t>que</w:t>
      </w:r>
      <w:r>
        <w:rPr>
          <w:color w:val="231F20"/>
          <w:spacing w:val="-3"/>
          <w:sz w:val="18"/>
        </w:rPr>
        <w:t> </w:t>
      </w:r>
      <w:r>
        <w:rPr>
          <w:color w:val="231F20"/>
          <w:sz w:val="18"/>
        </w:rPr>
        <w:t>culminaría</w:t>
      </w:r>
      <w:r>
        <w:rPr>
          <w:color w:val="231F20"/>
          <w:spacing w:val="-3"/>
          <w:sz w:val="18"/>
        </w:rPr>
        <w:t> </w:t>
      </w:r>
      <w:r>
        <w:rPr>
          <w:color w:val="231F20"/>
          <w:sz w:val="18"/>
        </w:rPr>
        <w:t>con</w:t>
      </w:r>
      <w:r>
        <w:rPr>
          <w:color w:val="231F20"/>
          <w:spacing w:val="-3"/>
          <w:sz w:val="18"/>
        </w:rPr>
        <w:t> </w:t>
      </w:r>
      <w:r>
        <w:rPr>
          <w:color w:val="231F20"/>
          <w:sz w:val="18"/>
        </w:rPr>
        <w:t>la</w:t>
      </w:r>
      <w:r>
        <w:rPr>
          <w:color w:val="231F20"/>
          <w:spacing w:val="-3"/>
          <w:sz w:val="18"/>
        </w:rPr>
        <w:t> </w:t>
      </w:r>
      <w:r>
        <w:rPr>
          <w:color w:val="231F20"/>
          <w:sz w:val="18"/>
        </w:rPr>
        <w:t>caída</w:t>
      </w:r>
      <w:r>
        <w:rPr>
          <w:color w:val="231F20"/>
          <w:spacing w:val="-3"/>
          <w:sz w:val="18"/>
        </w:rPr>
        <w:t> </w:t>
      </w:r>
      <w:r>
        <w:rPr>
          <w:color w:val="231F20"/>
          <w:sz w:val="18"/>
        </w:rPr>
        <w:t>del</w:t>
      </w:r>
      <w:r>
        <w:rPr>
          <w:color w:val="231F20"/>
          <w:spacing w:val="-3"/>
          <w:sz w:val="18"/>
        </w:rPr>
        <w:t> </w:t>
      </w:r>
      <w:r>
        <w:rPr>
          <w:color w:val="231F20"/>
          <w:sz w:val="18"/>
        </w:rPr>
        <w:t>Muro</w:t>
      </w:r>
      <w:r>
        <w:rPr>
          <w:color w:val="231F20"/>
          <w:spacing w:val="-3"/>
          <w:sz w:val="18"/>
        </w:rPr>
        <w:t> </w:t>
      </w:r>
      <w:r>
        <w:rPr>
          <w:color w:val="231F20"/>
          <w:sz w:val="18"/>
        </w:rPr>
        <w:t>de</w:t>
      </w:r>
      <w:r>
        <w:rPr>
          <w:color w:val="231F20"/>
          <w:spacing w:val="-3"/>
          <w:sz w:val="18"/>
        </w:rPr>
        <w:t> </w:t>
      </w:r>
      <w:r>
        <w:rPr>
          <w:color w:val="231F20"/>
          <w:sz w:val="18"/>
        </w:rPr>
        <w:t>Berlín,</w:t>
      </w:r>
      <w:r>
        <w:rPr>
          <w:color w:val="231F20"/>
          <w:spacing w:val="-3"/>
          <w:sz w:val="18"/>
        </w:rPr>
        <w:t> </w:t>
      </w:r>
      <w:r>
        <w:rPr>
          <w:color w:val="231F20"/>
          <w:sz w:val="18"/>
        </w:rPr>
        <w:t>en</w:t>
        <w:tab/>
      </w:r>
      <w:r>
        <w:rPr>
          <w:rFonts w:ascii="Times New Roman" w:hAnsi="Times New Roman"/>
          <w:color w:val="231F20"/>
          <w:sz w:val="18"/>
          <w:u w:val="single" w:color="231F20"/>
        </w:rPr>
        <w:t> </w:t>
        <w:tab/>
      </w:r>
    </w:p>
    <w:p>
      <w:pPr>
        <w:spacing w:after="0" w:line="200" w:lineRule="exact"/>
        <w:jc w:val="left"/>
        <w:rPr>
          <w:rFonts w:ascii="Times New Roman" w:hAnsi="Times New Roman"/>
          <w:sz w:val="18"/>
        </w:rPr>
        <w:sectPr>
          <w:type w:val="continuous"/>
          <w:pgSz w:w="15880" w:h="12190" w:orient="landscape"/>
          <w:pgMar w:top="1120" w:bottom="280" w:left="300" w:right="300"/>
        </w:sectPr>
      </w:pPr>
    </w:p>
    <w:p>
      <w:pPr>
        <w:spacing w:line="200" w:lineRule="exact" w:before="0"/>
        <w:ind w:left="833" w:right="-17" w:firstLine="0"/>
        <w:jc w:val="left"/>
        <w:rPr>
          <w:sz w:val="18"/>
        </w:rPr>
      </w:pPr>
      <w:r>
        <w:rPr>
          <w:color w:val="231F20"/>
          <w:sz w:val="18"/>
        </w:rPr>
        <w:t>1989. Con ello, lo que se asomaba de manera palpable era una renovada etapa del sistema capitalista, sin enemigo al frente (Valero, 2012: 6).</w:t>
      </w:r>
    </w:p>
    <w:p>
      <w:pPr>
        <w:pStyle w:val="ListParagraph"/>
        <w:numPr>
          <w:ilvl w:val="0"/>
          <w:numId w:val="18"/>
        </w:numPr>
        <w:tabs>
          <w:tab w:pos="1073" w:val="left" w:leader="none"/>
        </w:tabs>
        <w:spacing w:line="200" w:lineRule="exact" w:before="0" w:after="0"/>
        <w:ind w:left="833" w:right="0" w:firstLine="0"/>
        <w:jc w:val="left"/>
        <w:rPr>
          <w:sz w:val="18"/>
        </w:rPr>
      </w:pPr>
      <w:r>
        <w:rPr>
          <w:color w:val="231F20"/>
          <w:sz w:val="18"/>
        </w:rPr>
        <w:t>Hemos de recordar que todavía hasta bien entrada la década de los 60 y 70 (del Siglo XX), se había posicionado el “proteccionismo” a la inversión y pro- ductos extranjeros y se apostaba por la autosuficiencia de países como el</w:t>
      </w:r>
      <w:r>
        <w:rPr>
          <w:color w:val="231F20"/>
          <w:spacing w:val="-27"/>
          <w:sz w:val="18"/>
        </w:rPr>
        <w:t> </w:t>
      </w:r>
      <w:r>
        <w:rPr>
          <w:color w:val="231F20"/>
          <w:sz w:val="18"/>
        </w:rPr>
        <w:t>nues-</w:t>
      </w:r>
    </w:p>
    <w:p>
      <w:pPr>
        <w:spacing w:line="195" w:lineRule="exact" w:before="0"/>
        <w:ind w:left="833" w:right="816" w:firstLine="0"/>
        <w:jc w:val="left"/>
        <w:rPr>
          <w:sz w:val="18"/>
        </w:rPr>
      </w:pPr>
      <w:r>
        <w:rPr/>
        <w:br w:type="column"/>
      </w:r>
      <w:r>
        <w:rPr>
          <w:color w:val="231F20"/>
          <w:sz w:val="18"/>
        </w:rPr>
        <w:t>tro, conocido como el modelo industrial de sustitución de importaciones.</w:t>
      </w:r>
    </w:p>
    <w:p>
      <w:pPr>
        <w:pStyle w:val="ListParagraph"/>
        <w:numPr>
          <w:ilvl w:val="0"/>
          <w:numId w:val="18"/>
        </w:numPr>
        <w:tabs>
          <w:tab w:pos="1073" w:val="left" w:leader="none"/>
        </w:tabs>
        <w:spacing w:line="200" w:lineRule="exact" w:before="5" w:after="0"/>
        <w:ind w:left="833" w:right="949" w:firstLine="0"/>
        <w:jc w:val="left"/>
        <w:rPr>
          <w:sz w:val="18"/>
        </w:rPr>
      </w:pPr>
      <w:r>
        <w:rPr>
          <w:color w:val="231F20"/>
          <w:sz w:val="18"/>
        </w:rPr>
        <w:t>Como se recordará, John Keynes había ganado terreno justo después de la Gran</w:t>
      </w:r>
      <w:r>
        <w:rPr>
          <w:color w:val="231F20"/>
          <w:spacing w:val="-2"/>
          <w:sz w:val="18"/>
        </w:rPr>
        <w:t> </w:t>
      </w:r>
      <w:r>
        <w:rPr>
          <w:color w:val="231F20"/>
          <w:sz w:val="18"/>
        </w:rPr>
        <w:t>Depresión</w:t>
      </w:r>
      <w:r>
        <w:rPr>
          <w:color w:val="231F20"/>
          <w:spacing w:val="-3"/>
          <w:sz w:val="18"/>
        </w:rPr>
        <w:t> </w:t>
      </w:r>
      <w:r>
        <w:rPr>
          <w:color w:val="231F20"/>
          <w:sz w:val="18"/>
        </w:rPr>
        <w:t>de</w:t>
      </w:r>
      <w:r>
        <w:rPr>
          <w:color w:val="231F20"/>
          <w:spacing w:val="-3"/>
          <w:sz w:val="18"/>
        </w:rPr>
        <w:t> </w:t>
      </w:r>
      <w:r>
        <w:rPr>
          <w:color w:val="231F20"/>
          <w:sz w:val="18"/>
        </w:rPr>
        <w:t>1929,</w:t>
      </w:r>
      <w:r>
        <w:rPr>
          <w:color w:val="231F20"/>
          <w:spacing w:val="-3"/>
          <w:sz w:val="18"/>
        </w:rPr>
        <w:t> </w:t>
      </w:r>
      <w:r>
        <w:rPr>
          <w:color w:val="231F20"/>
          <w:sz w:val="18"/>
        </w:rPr>
        <w:t>se</w:t>
      </w:r>
      <w:r>
        <w:rPr>
          <w:color w:val="231F20"/>
          <w:spacing w:val="-3"/>
          <w:sz w:val="18"/>
        </w:rPr>
        <w:t> </w:t>
      </w:r>
      <w:r>
        <w:rPr>
          <w:color w:val="231F20"/>
          <w:sz w:val="18"/>
        </w:rPr>
        <w:t>había</w:t>
      </w:r>
      <w:r>
        <w:rPr>
          <w:color w:val="231F20"/>
          <w:spacing w:val="-3"/>
          <w:sz w:val="18"/>
        </w:rPr>
        <w:t> </w:t>
      </w:r>
      <w:r>
        <w:rPr>
          <w:color w:val="231F20"/>
          <w:sz w:val="18"/>
        </w:rPr>
        <w:t>colgado</w:t>
      </w:r>
      <w:r>
        <w:rPr>
          <w:color w:val="231F20"/>
          <w:spacing w:val="-2"/>
          <w:sz w:val="18"/>
        </w:rPr>
        <w:t> </w:t>
      </w:r>
      <w:r>
        <w:rPr>
          <w:color w:val="231F20"/>
          <w:sz w:val="18"/>
        </w:rPr>
        <w:t>de</w:t>
      </w:r>
      <w:r>
        <w:rPr>
          <w:color w:val="231F20"/>
          <w:spacing w:val="-3"/>
          <w:sz w:val="18"/>
        </w:rPr>
        <w:t> </w:t>
      </w:r>
      <w:r>
        <w:rPr>
          <w:color w:val="231F20"/>
          <w:sz w:val="18"/>
        </w:rPr>
        <w:t>ideas</w:t>
      </w:r>
      <w:r>
        <w:rPr>
          <w:color w:val="231F20"/>
          <w:spacing w:val="-3"/>
          <w:sz w:val="18"/>
        </w:rPr>
        <w:t> </w:t>
      </w:r>
      <w:r>
        <w:rPr>
          <w:color w:val="231F20"/>
          <w:sz w:val="18"/>
        </w:rPr>
        <w:t>marxistas</w:t>
      </w:r>
      <w:r>
        <w:rPr>
          <w:color w:val="231F20"/>
          <w:spacing w:val="-2"/>
          <w:sz w:val="18"/>
        </w:rPr>
        <w:t> </w:t>
      </w:r>
      <w:r>
        <w:rPr>
          <w:color w:val="231F20"/>
          <w:sz w:val="18"/>
        </w:rPr>
        <w:t>para</w:t>
      </w:r>
      <w:r>
        <w:rPr>
          <w:color w:val="231F20"/>
          <w:spacing w:val="-3"/>
          <w:sz w:val="18"/>
        </w:rPr>
        <w:t> </w:t>
      </w:r>
      <w:r>
        <w:rPr>
          <w:color w:val="231F20"/>
          <w:sz w:val="18"/>
        </w:rPr>
        <w:t>preocupar- se por la labor que debía desplegar el Estado en materia de: seguridad social, salud, vivienda, seguro de (des)empleo, jubilación y</w:t>
      </w:r>
      <w:r>
        <w:rPr>
          <w:color w:val="231F20"/>
          <w:spacing w:val="-14"/>
          <w:sz w:val="18"/>
        </w:rPr>
        <w:t> </w:t>
      </w:r>
      <w:r>
        <w:rPr>
          <w:color w:val="231F20"/>
          <w:sz w:val="18"/>
        </w:rPr>
        <w:t>pensiones.</w:t>
      </w:r>
    </w:p>
    <w:p>
      <w:pPr>
        <w:spacing w:after="0" w:line="200" w:lineRule="exact"/>
        <w:jc w:val="left"/>
        <w:rPr>
          <w:sz w:val="18"/>
        </w:rPr>
        <w:sectPr>
          <w:type w:val="continuous"/>
          <w:pgSz w:w="15880" w:h="12190" w:orient="landscape"/>
          <w:pgMar w:top="1120" w:bottom="280" w:left="300" w:right="300"/>
          <w:cols w:num="2" w:equalWidth="0">
            <w:col w:w="6861" w:space="679"/>
            <w:col w:w="7740"/>
          </w:cols>
        </w:sectPr>
      </w:pPr>
    </w:p>
    <w:p>
      <w:pPr>
        <w:pStyle w:val="BodyText"/>
        <w:spacing w:line="261" w:lineRule="auto" w:before="42"/>
        <w:ind w:left="833" w:right="1"/>
        <w:jc w:val="both"/>
      </w:pPr>
      <w:r>
        <w:rPr>
          <w:color w:val="231F20"/>
        </w:rPr>
        <w:t>racterísticas</w:t>
      </w:r>
      <w:r>
        <w:rPr>
          <w:color w:val="231F20"/>
          <w:spacing w:val="-8"/>
        </w:rPr>
        <w:t> </w:t>
      </w:r>
      <w:r>
        <w:rPr>
          <w:color w:val="231F20"/>
        </w:rPr>
        <w:t>particulares</w:t>
      </w:r>
      <w:r>
        <w:rPr>
          <w:color w:val="231F20"/>
          <w:spacing w:val="-8"/>
        </w:rPr>
        <w:t> </w:t>
      </w:r>
      <w:r>
        <w:rPr>
          <w:color w:val="231F20"/>
        </w:rPr>
        <w:t>había</w:t>
      </w:r>
      <w:r>
        <w:rPr>
          <w:color w:val="231F20"/>
          <w:spacing w:val="-8"/>
        </w:rPr>
        <w:t> </w:t>
      </w:r>
      <w:r>
        <w:rPr>
          <w:color w:val="231F20"/>
        </w:rPr>
        <w:t>reunido</w:t>
      </w:r>
      <w:r>
        <w:rPr>
          <w:color w:val="231F20"/>
          <w:spacing w:val="-8"/>
        </w:rPr>
        <w:t> </w:t>
      </w:r>
      <w:r>
        <w:rPr>
          <w:color w:val="231F20"/>
        </w:rPr>
        <w:t>quien</w:t>
      </w:r>
      <w:r>
        <w:rPr>
          <w:color w:val="231F20"/>
          <w:spacing w:val="-8"/>
        </w:rPr>
        <w:t> </w:t>
      </w:r>
      <w:r>
        <w:rPr>
          <w:color w:val="231F20"/>
        </w:rPr>
        <w:t>sería</w:t>
      </w:r>
      <w:r>
        <w:rPr>
          <w:color w:val="231F20"/>
          <w:spacing w:val="-8"/>
        </w:rPr>
        <w:t> </w:t>
      </w:r>
      <w:r>
        <w:rPr>
          <w:color w:val="231F20"/>
        </w:rPr>
        <w:t>el</w:t>
      </w:r>
      <w:r>
        <w:rPr>
          <w:color w:val="231F20"/>
          <w:spacing w:val="-8"/>
        </w:rPr>
        <w:t> </w:t>
      </w:r>
      <w:r>
        <w:rPr>
          <w:color w:val="231F20"/>
        </w:rPr>
        <w:t>nuevo</w:t>
      </w:r>
      <w:r>
        <w:rPr>
          <w:color w:val="231F20"/>
          <w:spacing w:val="-8"/>
        </w:rPr>
        <w:t> </w:t>
      </w:r>
      <w:r>
        <w:rPr>
          <w:color w:val="231F20"/>
        </w:rPr>
        <w:t>due- ño de TELMEX para haber resultado “ganador” en una licitación, por demás inmaculada que había sido aplaudida por el Banco Mundial? ¿Acaso se trataba de un empresario que, de la noche a la</w:t>
      </w:r>
      <w:r>
        <w:rPr>
          <w:color w:val="231F20"/>
          <w:spacing w:val="-6"/>
        </w:rPr>
        <w:t> </w:t>
      </w:r>
      <w:r>
        <w:rPr>
          <w:color w:val="231F20"/>
        </w:rPr>
        <w:t>mañana,</w:t>
      </w:r>
      <w:r>
        <w:rPr>
          <w:color w:val="231F20"/>
          <w:spacing w:val="-6"/>
        </w:rPr>
        <w:t> </w:t>
      </w:r>
      <w:r>
        <w:rPr>
          <w:color w:val="231F20"/>
        </w:rPr>
        <w:t>había</w:t>
      </w:r>
      <w:r>
        <w:rPr>
          <w:color w:val="231F20"/>
          <w:spacing w:val="-7"/>
        </w:rPr>
        <w:t> </w:t>
      </w:r>
      <w:r>
        <w:rPr>
          <w:color w:val="231F20"/>
        </w:rPr>
        <w:t>decidido</w:t>
      </w:r>
      <w:r>
        <w:rPr>
          <w:color w:val="231F20"/>
          <w:spacing w:val="-7"/>
        </w:rPr>
        <w:t> </w:t>
      </w:r>
      <w:r>
        <w:rPr>
          <w:color w:val="231F20"/>
        </w:rPr>
        <w:t>entrar</w:t>
      </w:r>
      <w:r>
        <w:rPr>
          <w:color w:val="231F20"/>
          <w:spacing w:val="-6"/>
        </w:rPr>
        <w:t> </w:t>
      </w:r>
      <w:r>
        <w:rPr>
          <w:color w:val="231F20"/>
        </w:rPr>
        <w:t>a</w:t>
      </w:r>
      <w:r>
        <w:rPr>
          <w:color w:val="231F20"/>
          <w:spacing w:val="-6"/>
        </w:rPr>
        <w:t> </w:t>
      </w:r>
      <w:r>
        <w:rPr>
          <w:color w:val="231F20"/>
        </w:rPr>
        <w:t>la</w:t>
      </w:r>
      <w:r>
        <w:rPr>
          <w:color w:val="231F20"/>
          <w:spacing w:val="-6"/>
        </w:rPr>
        <w:t> </w:t>
      </w:r>
      <w:r>
        <w:rPr>
          <w:color w:val="231F20"/>
        </w:rPr>
        <w:t>telefonía</w:t>
      </w:r>
      <w:r>
        <w:rPr>
          <w:color w:val="231F20"/>
          <w:spacing w:val="-6"/>
        </w:rPr>
        <w:t> </w:t>
      </w:r>
      <w:r>
        <w:rPr>
          <w:color w:val="231F20"/>
          <w:spacing w:val="-3"/>
        </w:rPr>
        <w:t>celular,</w:t>
      </w:r>
      <w:r>
        <w:rPr>
          <w:color w:val="231F20"/>
          <w:spacing w:val="-6"/>
        </w:rPr>
        <w:t> </w:t>
      </w:r>
      <w:r>
        <w:rPr>
          <w:color w:val="231F20"/>
        </w:rPr>
        <w:t>con</w:t>
      </w:r>
      <w:r>
        <w:rPr>
          <w:color w:val="231F20"/>
          <w:spacing w:val="-6"/>
        </w:rPr>
        <w:t> </w:t>
      </w:r>
      <w:r>
        <w:rPr>
          <w:color w:val="231F20"/>
        </w:rPr>
        <w:t>todo</w:t>
      </w:r>
      <w:r>
        <w:rPr>
          <w:color w:val="231F20"/>
          <w:spacing w:val="-6"/>
        </w:rPr>
        <w:t> </w:t>
      </w:r>
      <w:r>
        <w:rPr>
          <w:color w:val="231F20"/>
        </w:rPr>
        <w:t>el riesgo que ello implicaba? ¿Quién era Carlos Slim Helú y su firma Carso? </w:t>
      </w:r>
      <w:r>
        <w:rPr>
          <w:color w:val="231F20"/>
          <w:spacing w:val="-3"/>
        </w:rPr>
        <w:t>Veamos </w:t>
      </w:r>
      <w:r>
        <w:rPr>
          <w:color w:val="231F20"/>
        </w:rPr>
        <w:t>algunas tentativas de respuesta. Ofreceremos un paseo rápido por su biografía</w:t>
      </w:r>
      <w:r>
        <w:rPr>
          <w:color w:val="231F20"/>
          <w:spacing w:val="-17"/>
        </w:rPr>
        <w:t> </w:t>
      </w:r>
      <w:r>
        <w:rPr>
          <w:color w:val="231F20"/>
        </w:rPr>
        <w:t>empresarial.</w:t>
      </w:r>
    </w:p>
    <w:p>
      <w:pPr>
        <w:pStyle w:val="BodyText"/>
        <w:spacing w:line="261" w:lineRule="auto"/>
        <w:ind w:left="833" w:firstLine="226"/>
        <w:jc w:val="both"/>
      </w:pPr>
      <w:r>
        <w:rPr>
          <w:color w:val="231F20"/>
          <w:spacing w:val="-3"/>
        </w:rPr>
        <w:t>CAR-SO, </w:t>
      </w:r>
      <w:r>
        <w:rPr>
          <w:color w:val="231F20"/>
        </w:rPr>
        <w:t>significa Car(los) Slim (de origen libanés) y So(uma- ya) Dumit, también de ascendencia libanesa —nombre de su </w:t>
      </w:r>
      <w:r>
        <w:rPr>
          <w:color w:val="231F20"/>
          <w:spacing w:val="-4"/>
        </w:rPr>
        <w:t>ex- </w:t>
      </w:r>
      <w:r>
        <w:rPr>
          <w:color w:val="231F20"/>
        </w:rPr>
        <w:t>tinta esposa— quienes conformaron originalmente el acrónimo CARSO.</w:t>
      </w:r>
      <w:r>
        <w:rPr>
          <w:color w:val="231F20"/>
          <w:spacing w:val="-5"/>
        </w:rPr>
        <w:t> </w:t>
      </w:r>
      <w:r>
        <w:rPr>
          <w:color w:val="231F20"/>
        </w:rPr>
        <w:t>Carlos</w:t>
      </w:r>
      <w:r>
        <w:rPr>
          <w:color w:val="231F20"/>
          <w:spacing w:val="-5"/>
        </w:rPr>
        <w:t> </w:t>
      </w:r>
      <w:r>
        <w:rPr>
          <w:color w:val="231F20"/>
        </w:rPr>
        <w:t>fue</w:t>
      </w:r>
      <w:r>
        <w:rPr>
          <w:color w:val="231F20"/>
          <w:spacing w:val="-6"/>
        </w:rPr>
        <w:t> </w:t>
      </w:r>
      <w:r>
        <w:rPr>
          <w:color w:val="231F20"/>
        </w:rPr>
        <w:t>el</w:t>
      </w:r>
      <w:r>
        <w:rPr>
          <w:color w:val="231F20"/>
          <w:spacing w:val="-5"/>
        </w:rPr>
        <w:t> </w:t>
      </w:r>
      <w:r>
        <w:rPr>
          <w:color w:val="231F20"/>
        </w:rPr>
        <w:t>penúltimo</w:t>
      </w:r>
      <w:r>
        <w:rPr>
          <w:color w:val="231F20"/>
          <w:spacing w:val="-5"/>
        </w:rPr>
        <w:t> </w:t>
      </w:r>
      <w:r>
        <w:rPr>
          <w:color w:val="231F20"/>
        </w:rPr>
        <w:t>hijo</w:t>
      </w:r>
      <w:r>
        <w:rPr>
          <w:color w:val="231F20"/>
          <w:spacing w:val="-6"/>
        </w:rPr>
        <w:t> </w:t>
      </w:r>
      <w:r>
        <w:rPr>
          <w:color w:val="231F20"/>
        </w:rPr>
        <w:t>de</w:t>
      </w:r>
      <w:r>
        <w:rPr>
          <w:color w:val="231F20"/>
          <w:spacing w:val="-6"/>
        </w:rPr>
        <w:t> </w:t>
      </w:r>
      <w:r>
        <w:rPr>
          <w:color w:val="231F20"/>
        </w:rPr>
        <w:t>la</w:t>
      </w:r>
      <w:r>
        <w:rPr>
          <w:color w:val="231F20"/>
          <w:spacing w:val="-5"/>
        </w:rPr>
        <w:t> </w:t>
      </w:r>
      <w:r>
        <w:rPr>
          <w:color w:val="231F20"/>
        </w:rPr>
        <w:t>familia</w:t>
      </w:r>
      <w:r>
        <w:rPr>
          <w:color w:val="231F20"/>
          <w:spacing w:val="-5"/>
        </w:rPr>
        <w:t> </w:t>
      </w:r>
      <w:r>
        <w:rPr>
          <w:color w:val="231F20"/>
        </w:rPr>
        <w:t>Slim-Helú.</w:t>
      </w:r>
      <w:r>
        <w:rPr>
          <w:color w:val="231F20"/>
          <w:spacing w:val="-5"/>
        </w:rPr>
        <w:t> </w:t>
      </w:r>
      <w:r>
        <w:rPr>
          <w:color w:val="231F20"/>
        </w:rPr>
        <w:t>Nació en la ciudad de México en el año 1940. Por ende, justo acaba de cumplir</w:t>
      </w:r>
      <w:r>
        <w:rPr>
          <w:color w:val="231F20"/>
          <w:spacing w:val="-9"/>
        </w:rPr>
        <w:t> </w:t>
      </w:r>
      <w:r>
        <w:rPr>
          <w:color w:val="231F20"/>
        </w:rPr>
        <w:t>73</w:t>
      </w:r>
      <w:r>
        <w:rPr>
          <w:color w:val="231F20"/>
          <w:spacing w:val="-9"/>
        </w:rPr>
        <w:t> </w:t>
      </w:r>
      <w:r>
        <w:rPr>
          <w:color w:val="231F20"/>
        </w:rPr>
        <w:t>años</w:t>
      </w:r>
      <w:r>
        <w:rPr>
          <w:color w:val="231F20"/>
          <w:spacing w:val="-8"/>
        </w:rPr>
        <w:t> </w:t>
      </w:r>
      <w:r>
        <w:rPr>
          <w:color w:val="231F20"/>
        </w:rPr>
        <w:t>y</w:t>
      </w:r>
      <w:r>
        <w:rPr>
          <w:color w:val="231F20"/>
          <w:spacing w:val="-9"/>
        </w:rPr>
        <w:t> </w:t>
      </w:r>
      <w:r>
        <w:rPr>
          <w:color w:val="231F20"/>
        </w:rPr>
        <w:t>forma</w:t>
      </w:r>
      <w:r>
        <w:rPr>
          <w:color w:val="231F20"/>
          <w:spacing w:val="-9"/>
        </w:rPr>
        <w:t> </w:t>
      </w:r>
      <w:r>
        <w:rPr>
          <w:color w:val="231F20"/>
        </w:rPr>
        <w:t>parte</w:t>
      </w:r>
      <w:r>
        <w:rPr>
          <w:color w:val="231F20"/>
          <w:spacing w:val="-9"/>
        </w:rPr>
        <w:t> </w:t>
      </w:r>
      <w:r>
        <w:rPr>
          <w:color w:val="231F20"/>
          <w:spacing w:val="-3"/>
        </w:rPr>
        <w:t>activa</w:t>
      </w:r>
      <w:r>
        <w:rPr>
          <w:color w:val="231F20"/>
          <w:spacing w:val="-9"/>
        </w:rPr>
        <w:t> </w:t>
      </w:r>
      <w:r>
        <w:rPr>
          <w:color w:val="231F20"/>
        </w:rPr>
        <w:t>del</w:t>
      </w:r>
      <w:r>
        <w:rPr>
          <w:color w:val="231F20"/>
          <w:spacing w:val="-9"/>
        </w:rPr>
        <w:t> </w:t>
      </w:r>
      <w:r>
        <w:rPr>
          <w:color w:val="231F20"/>
        </w:rPr>
        <w:t>grupo</w:t>
      </w:r>
      <w:r>
        <w:rPr>
          <w:color w:val="231F20"/>
          <w:spacing w:val="-8"/>
        </w:rPr>
        <w:t> </w:t>
      </w:r>
      <w:r>
        <w:rPr>
          <w:color w:val="231F20"/>
        </w:rPr>
        <w:t>de</w:t>
      </w:r>
      <w:r>
        <w:rPr>
          <w:color w:val="231F20"/>
          <w:spacing w:val="-9"/>
        </w:rPr>
        <w:t> </w:t>
      </w:r>
      <w:r>
        <w:rPr>
          <w:color w:val="231F20"/>
        </w:rPr>
        <w:t>la</w:t>
      </w:r>
      <w:r>
        <w:rPr>
          <w:color w:val="231F20"/>
          <w:spacing w:val="-9"/>
        </w:rPr>
        <w:t> </w:t>
      </w:r>
      <w:r>
        <w:rPr>
          <w:color w:val="231F20"/>
        </w:rPr>
        <w:t>tercera</w:t>
      </w:r>
      <w:r>
        <w:rPr>
          <w:color w:val="231F20"/>
          <w:spacing w:val="-9"/>
        </w:rPr>
        <w:t> </w:t>
      </w:r>
      <w:r>
        <w:rPr>
          <w:color w:val="231F20"/>
        </w:rPr>
        <w:t>edad, sólo</w:t>
      </w:r>
      <w:r>
        <w:rPr>
          <w:color w:val="231F20"/>
          <w:spacing w:val="-6"/>
        </w:rPr>
        <w:t> </w:t>
      </w:r>
      <w:r>
        <w:rPr>
          <w:color w:val="231F20"/>
        </w:rPr>
        <w:t>que</w:t>
      </w:r>
      <w:r>
        <w:rPr>
          <w:color w:val="231F20"/>
          <w:spacing w:val="-6"/>
        </w:rPr>
        <w:t> </w:t>
      </w:r>
      <w:r>
        <w:rPr>
          <w:color w:val="231F20"/>
        </w:rPr>
        <w:t>en</w:t>
      </w:r>
      <w:r>
        <w:rPr>
          <w:color w:val="231F20"/>
          <w:spacing w:val="-6"/>
        </w:rPr>
        <w:t> </w:t>
      </w:r>
      <w:r>
        <w:rPr>
          <w:color w:val="231F20"/>
        </w:rPr>
        <w:t>su</w:t>
      </w:r>
      <w:r>
        <w:rPr>
          <w:color w:val="231F20"/>
          <w:spacing w:val="-6"/>
        </w:rPr>
        <w:t> </w:t>
      </w:r>
      <w:r>
        <w:rPr>
          <w:color w:val="231F20"/>
        </w:rPr>
        <w:t>condición</w:t>
      </w:r>
      <w:r>
        <w:rPr>
          <w:color w:val="231F20"/>
          <w:spacing w:val="-6"/>
        </w:rPr>
        <w:t> </w:t>
      </w:r>
      <w:r>
        <w:rPr>
          <w:color w:val="231F20"/>
        </w:rPr>
        <w:t>y</w:t>
      </w:r>
      <w:r>
        <w:rPr>
          <w:color w:val="231F20"/>
          <w:spacing w:val="-6"/>
        </w:rPr>
        <w:t> </w:t>
      </w:r>
      <w:r>
        <w:rPr>
          <w:color w:val="231F20"/>
        </w:rPr>
        <w:t>ubicación</w:t>
      </w:r>
      <w:r>
        <w:rPr>
          <w:color w:val="231F20"/>
          <w:spacing w:val="-5"/>
        </w:rPr>
        <w:t> </w:t>
      </w:r>
      <w:r>
        <w:rPr>
          <w:color w:val="231F20"/>
        </w:rPr>
        <w:t>entre</w:t>
      </w:r>
      <w:r>
        <w:rPr>
          <w:color w:val="231F20"/>
          <w:spacing w:val="-6"/>
        </w:rPr>
        <w:t> </w:t>
      </w:r>
      <w:r>
        <w:rPr>
          <w:color w:val="231F20"/>
        </w:rPr>
        <w:t>las</w:t>
      </w:r>
      <w:r>
        <w:rPr>
          <w:color w:val="231F20"/>
          <w:spacing w:val="-6"/>
        </w:rPr>
        <w:t> </w:t>
      </w:r>
      <w:r>
        <w:rPr>
          <w:color w:val="231F20"/>
        </w:rPr>
        <w:t>personas</w:t>
      </w:r>
      <w:r>
        <w:rPr>
          <w:color w:val="231F20"/>
          <w:spacing w:val="-5"/>
        </w:rPr>
        <w:t> </w:t>
      </w:r>
      <w:r>
        <w:rPr>
          <w:color w:val="231F20"/>
        </w:rPr>
        <w:t>más</w:t>
      </w:r>
      <w:r>
        <w:rPr>
          <w:color w:val="231F20"/>
          <w:spacing w:val="-6"/>
        </w:rPr>
        <w:t> </w:t>
      </w:r>
      <w:r>
        <w:rPr>
          <w:color w:val="231F20"/>
        </w:rPr>
        <w:t>ricas del mundo, desde luego no padece el efecto del desempleo, la</w:t>
      </w:r>
      <w:r>
        <w:rPr>
          <w:color w:val="231F20"/>
          <w:spacing w:val="-28"/>
        </w:rPr>
        <w:t> </w:t>
      </w:r>
      <w:r>
        <w:rPr>
          <w:color w:val="231F20"/>
        </w:rPr>
        <w:t>mi- seria salarial que </w:t>
      </w:r>
      <w:r>
        <w:rPr>
          <w:color w:val="231F20"/>
          <w:spacing w:val="-3"/>
        </w:rPr>
        <w:t>provee </w:t>
      </w:r>
      <w:r>
        <w:rPr>
          <w:color w:val="231F20"/>
        </w:rPr>
        <w:t>una jubilación o pensión ni los</w:t>
      </w:r>
      <w:r>
        <w:rPr>
          <w:color w:val="231F20"/>
          <w:spacing w:val="-32"/>
        </w:rPr>
        <w:t> </w:t>
      </w:r>
      <w:r>
        <w:rPr>
          <w:color w:val="231F20"/>
        </w:rPr>
        <w:t>achaques que acarrea la desnutrición y el abandono. Si sus condiciones de pobreza y marginación hubiesen sido dramáticas, como la gran mayoría de mexicanos, es posible que </w:t>
      </w:r>
      <w:r>
        <w:rPr>
          <w:color w:val="231F20"/>
          <w:spacing w:val="-3"/>
        </w:rPr>
        <w:t>ya </w:t>
      </w:r>
      <w:r>
        <w:rPr>
          <w:color w:val="231F20"/>
        </w:rPr>
        <w:t>hubiese muerto o que sufriera </w:t>
      </w:r>
      <w:r>
        <w:rPr>
          <w:color w:val="231F20"/>
          <w:spacing w:val="-3"/>
        </w:rPr>
        <w:t>graves </w:t>
      </w:r>
      <w:r>
        <w:rPr>
          <w:color w:val="231F20"/>
        </w:rPr>
        <w:t>efectos resultado de desnutrición, pobreza,</w:t>
      </w:r>
      <w:r>
        <w:rPr>
          <w:color w:val="231F20"/>
          <w:spacing w:val="-19"/>
        </w:rPr>
        <w:t> </w:t>
      </w:r>
      <w:r>
        <w:rPr>
          <w:color w:val="231F20"/>
        </w:rPr>
        <w:t>sucie- dad o</w:t>
      </w:r>
      <w:r>
        <w:rPr>
          <w:color w:val="231F20"/>
          <w:spacing w:val="-12"/>
        </w:rPr>
        <w:t> </w:t>
      </w:r>
      <w:r>
        <w:rPr>
          <w:color w:val="231F20"/>
        </w:rPr>
        <w:t>marginación.</w:t>
      </w:r>
    </w:p>
    <w:p>
      <w:pPr>
        <w:pStyle w:val="BodyText"/>
        <w:spacing w:line="261" w:lineRule="auto"/>
        <w:ind w:left="833" w:firstLine="226"/>
        <w:jc w:val="both"/>
      </w:pPr>
      <w:r>
        <w:rPr>
          <w:color w:val="231F20"/>
        </w:rPr>
        <w:t>Slim Helú inició sus actividades empresariales en tres</w:t>
      </w:r>
      <w:r>
        <w:rPr>
          <w:color w:val="231F20"/>
          <w:spacing w:val="-12"/>
        </w:rPr>
        <w:t> </w:t>
      </w:r>
      <w:r>
        <w:rPr>
          <w:color w:val="231F20"/>
        </w:rPr>
        <w:t>campos: lo bursátil; en una refresquera (Jarritos del Sur) y en el sector inmobiliario. Entonces tenía 25 años de edad. </w:t>
      </w:r>
      <w:r>
        <w:rPr>
          <w:color w:val="231F20"/>
          <w:spacing w:val="-3"/>
        </w:rPr>
        <w:t>Tres </w:t>
      </w:r>
      <w:r>
        <w:rPr>
          <w:color w:val="231F20"/>
        </w:rPr>
        <w:t>lustros des- pués,</w:t>
      </w:r>
      <w:r>
        <w:rPr>
          <w:color w:val="231F20"/>
          <w:spacing w:val="-9"/>
        </w:rPr>
        <w:t> </w:t>
      </w:r>
      <w:r>
        <w:rPr>
          <w:color w:val="231F20"/>
        </w:rPr>
        <w:t>no</w:t>
      </w:r>
      <w:r>
        <w:rPr>
          <w:color w:val="231F20"/>
          <w:spacing w:val="-10"/>
        </w:rPr>
        <w:t> </w:t>
      </w:r>
      <w:r>
        <w:rPr>
          <w:color w:val="231F20"/>
        </w:rPr>
        <w:t>sólo</w:t>
      </w:r>
      <w:r>
        <w:rPr>
          <w:color w:val="231F20"/>
          <w:spacing w:val="-10"/>
        </w:rPr>
        <w:t> </w:t>
      </w:r>
      <w:r>
        <w:rPr>
          <w:color w:val="231F20"/>
        </w:rPr>
        <w:t>había</w:t>
      </w:r>
      <w:r>
        <w:rPr>
          <w:color w:val="231F20"/>
          <w:spacing w:val="-10"/>
        </w:rPr>
        <w:t> </w:t>
      </w:r>
      <w:r>
        <w:rPr>
          <w:color w:val="231F20"/>
        </w:rPr>
        <w:t>prosperado</w:t>
      </w:r>
      <w:r>
        <w:rPr>
          <w:color w:val="231F20"/>
          <w:spacing w:val="-10"/>
        </w:rPr>
        <w:t> </w:t>
      </w:r>
      <w:r>
        <w:rPr>
          <w:color w:val="231F20"/>
        </w:rPr>
        <w:t>en</w:t>
      </w:r>
      <w:r>
        <w:rPr>
          <w:color w:val="231F20"/>
          <w:spacing w:val="-10"/>
        </w:rPr>
        <w:t> </w:t>
      </w:r>
      <w:r>
        <w:rPr>
          <w:color w:val="231F20"/>
        </w:rPr>
        <w:t>los</w:t>
      </w:r>
      <w:r>
        <w:rPr>
          <w:color w:val="231F20"/>
          <w:spacing w:val="-9"/>
        </w:rPr>
        <w:t> </w:t>
      </w:r>
      <w:r>
        <w:rPr>
          <w:color w:val="231F20"/>
        </w:rPr>
        <w:t>tres</w:t>
      </w:r>
      <w:r>
        <w:rPr>
          <w:color w:val="231F20"/>
          <w:spacing w:val="-10"/>
        </w:rPr>
        <w:t> </w:t>
      </w:r>
      <w:r>
        <w:rPr>
          <w:color w:val="231F20"/>
        </w:rPr>
        <w:t>ámbitos</w:t>
      </w:r>
      <w:r>
        <w:rPr>
          <w:color w:val="231F20"/>
          <w:spacing w:val="-10"/>
        </w:rPr>
        <w:t> </w:t>
      </w:r>
      <w:r>
        <w:rPr>
          <w:color w:val="231F20"/>
        </w:rPr>
        <w:t>referidos,</w:t>
      </w:r>
      <w:r>
        <w:rPr>
          <w:color w:val="231F20"/>
          <w:spacing w:val="-10"/>
        </w:rPr>
        <w:t> </w:t>
      </w:r>
      <w:r>
        <w:rPr>
          <w:color w:val="231F20"/>
        </w:rPr>
        <w:t>sino que había adicionado a su curriculum de hombre de negocios, compra-venta y renta de maquinaria para la construcción; im- presiones; minería (cobre, principalmente), comercio, alimentos y tabaco. Este conjunto de éxitos le llevó a crear el grupo Galas, que luego se vería transformado en el emblemático Grupo CAR- </w:t>
      </w:r>
      <w:r>
        <w:rPr>
          <w:color w:val="231F20"/>
          <w:spacing w:val="-3"/>
        </w:rPr>
        <w:t>SO. </w:t>
      </w:r>
      <w:r>
        <w:rPr>
          <w:color w:val="231F20"/>
        </w:rPr>
        <w:t>Sólo transcurrirían cuatro años más, para que su agudo olfa- to le llevara, en 1984, al procesamiento del algodón (Anderson Clayton), la manufactura de bicicletas (Bimex), a la producción de llantas (Firestone) y al segmento de los seguros (Inbursa).   Es  </w:t>
      </w:r>
      <w:r>
        <w:rPr>
          <w:color w:val="231F20"/>
          <w:spacing w:val="-4"/>
        </w:rPr>
        <w:t>decir,  </w:t>
      </w:r>
      <w:r>
        <w:rPr>
          <w:color w:val="231F20"/>
        </w:rPr>
        <w:t>mientras  el país  venía de una  </w:t>
      </w:r>
      <w:r>
        <w:rPr>
          <w:color w:val="231F20"/>
          <w:spacing w:val="-2"/>
        </w:rPr>
        <w:t>severa</w:t>
      </w:r>
      <w:r>
        <w:rPr>
          <w:color w:val="231F20"/>
          <w:spacing w:val="12"/>
        </w:rPr>
        <w:t> </w:t>
      </w:r>
      <w:r>
        <w:rPr>
          <w:color w:val="231F20"/>
        </w:rPr>
        <w:t>crisis económica</w:t>
      </w:r>
    </w:p>
    <w:p>
      <w:pPr>
        <w:pStyle w:val="BodyText"/>
        <w:spacing w:line="261" w:lineRule="auto" w:before="44"/>
        <w:ind w:left="833" w:right="830"/>
        <w:jc w:val="both"/>
      </w:pPr>
      <w:r>
        <w:rPr/>
        <w:br w:type="column"/>
      </w:r>
      <w:r>
        <w:rPr>
          <w:color w:val="231F20"/>
        </w:rPr>
        <w:t>(petrolera) del año 1982, este empresario seguía cosechado fru- tos y engrosando su cuenta de manera descomunal. Por si fuese poco, debemos tener presente que en el concierto internacional “durante la década de los años 80, los países centrales o desarro- llados (EEUU, Francia, Gran Bretaña, Japón, entre otros) vivieron una nueva crisis. La producción se estancó y el consumo se detu- vo; muchos sectores empresariales cerraron; consecuentemente hubo un aumento vertiginoso del desempleo; paradójicamente</w:t>
      </w:r>
      <w:r>
        <w:rPr>
          <w:color w:val="231F20"/>
          <w:spacing w:val="-20"/>
        </w:rPr>
        <w:t> </w:t>
      </w:r>
      <w:r>
        <w:rPr>
          <w:color w:val="231F20"/>
        </w:rPr>
        <w:t>el sector agrícola tenía sobreproducción, pero con el consecuente abaratamiento de sus productos</w:t>
      </w:r>
      <w:r>
        <w:rPr>
          <w:color w:val="231F20"/>
          <w:position w:val="8"/>
          <w:sz w:val="13"/>
        </w:rPr>
        <w:t>91</w:t>
      </w:r>
      <w:r>
        <w:rPr>
          <w:color w:val="231F20"/>
        </w:rPr>
        <w:t>” </w:t>
      </w:r>
      <w:r>
        <w:rPr>
          <w:color w:val="231F20"/>
          <w:spacing w:val="-3"/>
        </w:rPr>
        <w:t>(Valero, </w:t>
      </w:r>
      <w:r>
        <w:rPr>
          <w:color w:val="231F20"/>
        </w:rPr>
        <w:t>2012:</w:t>
      </w:r>
      <w:r>
        <w:rPr>
          <w:color w:val="231F20"/>
          <w:spacing w:val="-22"/>
        </w:rPr>
        <w:t> </w:t>
      </w:r>
      <w:r>
        <w:rPr>
          <w:color w:val="231F20"/>
        </w:rPr>
        <w:t>7).</w:t>
      </w:r>
    </w:p>
    <w:p>
      <w:pPr>
        <w:pStyle w:val="BodyText"/>
        <w:spacing w:line="261" w:lineRule="auto"/>
        <w:ind w:left="833" w:right="831" w:firstLine="226"/>
        <w:jc w:val="both"/>
      </w:pPr>
      <w:r>
        <w:rPr>
          <w:color w:val="231F20"/>
        </w:rPr>
        <w:t>Durante 1985, en medio del terremoto que sacudió la capital del país y en la que afloraba la ineficiencia del servicio telefóni- co,</w:t>
      </w:r>
      <w:r>
        <w:rPr>
          <w:color w:val="231F20"/>
          <w:spacing w:val="-4"/>
        </w:rPr>
        <w:t> </w:t>
      </w:r>
      <w:r>
        <w:rPr>
          <w:color w:val="231F20"/>
        </w:rPr>
        <w:t>este</w:t>
      </w:r>
      <w:r>
        <w:rPr>
          <w:color w:val="231F20"/>
          <w:spacing w:val="-4"/>
        </w:rPr>
        <w:t> </w:t>
      </w:r>
      <w:r>
        <w:rPr>
          <w:color w:val="231F20"/>
        </w:rPr>
        <w:t>empresario</w:t>
      </w:r>
      <w:r>
        <w:rPr>
          <w:color w:val="231F20"/>
          <w:spacing w:val="-5"/>
        </w:rPr>
        <w:t> </w:t>
      </w:r>
      <w:r>
        <w:rPr>
          <w:color w:val="231F20"/>
        </w:rPr>
        <w:t>sumaba</w:t>
      </w:r>
      <w:r>
        <w:rPr>
          <w:color w:val="231F20"/>
          <w:spacing w:val="-5"/>
        </w:rPr>
        <w:t> </w:t>
      </w:r>
      <w:r>
        <w:rPr>
          <w:color w:val="231F20"/>
        </w:rPr>
        <w:t>a</w:t>
      </w:r>
      <w:r>
        <w:rPr>
          <w:color w:val="231F20"/>
          <w:spacing w:val="-4"/>
        </w:rPr>
        <w:t> </w:t>
      </w:r>
      <w:r>
        <w:rPr>
          <w:color w:val="231F20"/>
        </w:rPr>
        <w:t>su</w:t>
      </w:r>
      <w:r>
        <w:rPr>
          <w:color w:val="231F20"/>
          <w:spacing w:val="-5"/>
        </w:rPr>
        <w:t> </w:t>
      </w:r>
      <w:r>
        <w:rPr>
          <w:color w:val="231F20"/>
        </w:rPr>
        <w:t>abanico</w:t>
      </w:r>
      <w:r>
        <w:rPr>
          <w:color w:val="231F20"/>
          <w:spacing w:val="-4"/>
        </w:rPr>
        <w:t> </w:t>
      </w:r>
      <w:r>
        <w:rPr>
          <w:color w:val="231F20"/>
        </w:rPr>
        <w:t>de</w:t>
      </w:r>
      <w:r>
        <w:rPr>
          <w:color w:val="231F20"/>
          <w:spacing w:val="-4"/>
        </w:rPr>
        <w:t> </w:t>
      </w:r>
      <w:r>
        <w:rPr>
          <w:color w:val="231F20"/>
        </w:rPr>
        <w:t>negocios</w:t>
      </w:r>
      <w:r>
        <w:rPr>
          <w:color w:val="231F20"/>
          <w:spacing w:val="-4"/>
        </w:rPr>
        <w:t> </w:t>
      </w:r>
      <w:r>
        <w:rPr>
          <w:color w:val="231F20"/>
        </w:rPr>
        <w:t>y</w:t>
      </w:r>
      <w:r>
        <w:rPr>
          <w:color w:val="231F20"/>
          <w:spacing w:val="-4"/>
        </w:rPr>
        <w:t> </w:t>
      </w:r>
      <w:r>
        <w:rPr>
          <w:color w:val="231F20"/>
        </w:rPr>
        <w:t>grupos,</w:t>
      </w:r>
      <w:r>
        <w:rPr>
          <w:color w:val="231F20"/>
          <w:spacing w:val="-4"/>
        </w:rPr>
        <w:t> </w:t>
      </w:r>
      <w:r>
        <w:rPr>
          <w:color w:val="231F20"/>
        </w:rPr>
        <w:t>la cadena de restaurantes-tiendas Sarnborns, también a los extin- tos restaurantes Dennys, ampliaba ligeramente su participación en agricultura, a </w:t>
      </w:r>
      <w:r>
        <w:rPr>
          <w:color w:val="231F20"/>
          <w:spacing w:val="-3"/>
        </w:rPr>
        <w:t>través </w:t>
      </w:r>
      <w:r>
        <w:rPr>
          <w:color w:val="231F20"/>
        </w:rPr>
        <w:t>de la explotación de pulmón verde (Peña Pobre) para talar árboles y convertirlas en papel. Asimismo, adquiría el 50% de las acciones de la fábrica de chocolates Hers- hey’s y de la empresa Artes Gráficas. Poco antes de adquirir una considerable tajada de las acciones de TELMEX, en 1986, adqui- rió Nacobre, Minera Frisco y Química</w:t>
      </w:r>
      <w:r>
        <w:rPr>
          <w:color w:val="231F20"/>
          <w:spacing w:val="-17"/>
        </w:rPr>
        <w:t> </w:t>
      </w:r>
      <w:r>
        <w:rPr>
          <w:color w:val="231F20"/>
          <w:spacing w:val="-4"/>
        </w:rPr>
        <w:t>Fluor.</w:t>
      </w:r>
    </w:p>
    <w:p>
      <w:pPr>
        <w:pStyle w:val="BodyText"/>
        <w:spacing w:line="261" w:lineRule="auto"/>
        <w:ind w:left="833" w:right="830" w:firstLine="226"/>
        <w:jc w:val="both"/>
      </w:pPr>
      <w:r>
        <w:rPr>
          <w:color w:val="231F20"/>
        </w:rPr>
        <w:t>¿Quién</w:t>
      </w:r>
      <w:r>
        <w:rPr>
          <w:color w:val="231F20"/>
          <w:spacing w:val="-9"/>
        </w:rPr>
        <w:t> </w:t>
      </w:r>
      <w:r>
        <w:rPr>
          <w:color w:val="231F20"/>
        </w:rPr>
        <w:t>se</w:t>
      </w:r>
      <w:r>
        <w:rPr>
          <w:color w:val="231F20"/>
          <w:spacing w:val="-9"/>
        </w:rPr>
        <w:t> </w:t>
      </w:r>
      <w:r>
        <w:rPr>
          <w:color w:val="231F20"/>
        </w:rPr>
        <w:t>presentaba</w:t>
      </w:r>
      <w:r>
        <w:rPr>
          <w:color w:val="231F20"/>
          <w:spacing w:val="-9"/>
        </w:rPr>
        <w:t> </w:t>
      </w:r>
      <w:r>
        <w:rPr>
          <w:color w:val="231F20"/>
        </w:rPr>
        <w:t>como</w:t>
      </w:r>
      <w:r>
        <w:rPr>
          <w:color w:val="231F20"/>
          <w:spacing w:val="-9"/>
        </w:rPr>
        <w:t> </w:t>
      </w:r>
      <w:r>
        <w:rPr>
          <w:color w:val="231F20"/>
        </w:rPr>
        <w:t>un</w:t>
      </w:r>
      <w:r>
        <w:rPr>
          <w:color w:val="231F20"/>
          <w:spacing w:val="-9"/>
        </w:rPr>
        <w:t> </w:t>
      </w:r>
      <w:r>
        <w:rPr>
          <w:color w:val="231F20"/>
        </w:rPr>
        <w:t>posible</w:t>
      </w:r>
      <w:r>
        <w:rPr>
          <w:color w:val="231F20"/>
          <w:spacing w:val="-9"/>
        </w:rPr>
        <w:t> </w:t>
      </w:r>
      <w:r>
        <w:rPr>
          <w:color w:val="231F20"/>
        </w:rPr>
        <w:t>comprador</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empre- sa paraestatal de </w:t>
      </w:r>
      <w:r>
        <w:rPr>
          <w:color w:val="231F20"/>
          <w:spacing w:val="-3"/>
        </w:rPr>
        <w:t>Teléfonos </w:t>
      </w:r>
      <w:r>
        <w:rPr>
          <w:color w:val="231F20"/>
        </w:rPr>
        <w:t>de México, justo en el año 1990? Un empresario multisectorial, de nacionalidad mexicana, con ascen- dencia libanesa; con larga trayectoria y éxitos en el sector agro- pecuario (algodón), en el sector industrial (industria </w:t>
      </w:r>
      <w:r>
        <w:rPr>
          <w:color w:val="231F20"/>
          <w:spacing w:val="-3"/>
        </w:rPr>
        <w:t>extractiva), </w:t>
      </w:r>
      <w:r>
        <w:rPr>
          <w:color w:val="231F20"/>
        </w:rPr>
        <w:t>inmerso en el subsector de la industria de la transformación (en construcción, alimentos, tabacalera, en la madera y el papel) </w:t>
      </w:r>
      <w:r>
        <w:rPr>
          <w:color w:val="231F20"/>
          <w:spacing w:val="-10"/>
        </w:rPr>
        <w:t>y, </w:t>
      </w:r>
      <w:r>
        <w:rPr>
          <w:color w:val="231F20"/>
        </w:rPr>
        <w:t>por si fuera poco, metido hasta el tuétano en el sector servicios (comercio, restaurantes, servicios financieros) </w:t>
      </w:r>
      <w:r>
        <w:rPr>
          <w:color w:val="231F20"/>
          <w:spacing w:val="-10"/>
        </w:rPr>
        <w:t>y, </w:t>
      </w:r>
      <w:r>
        <w:rPr>
          <w:color w:val="231F20"/>
        </w:rPr>
        <w:t>ahora comenza- ba su apuesta en el área de comunicaciones. Constituía una pro- puesta  de  gran  densidad e  implicaciones a  </w:t>
      </w:r>
      <w:r>
        <w:rPr>
          <w:color w:val="231F20"/>
          <w:spacing w:val="-3"/>
        </w:rPr>
        <w:t>considerar.  </w:t>
      </w:r>
      <w:r>
        <w:rPr>
          <w:color w:val="231F20"/>
        </w:rPr>
        <w:t>Su</w:t>
      </w:r>
      <w:r>
        <w:rPr>
          <w:color w:val="231F20"/>
          <w:spacing w:val="-23"/>
        </w:rPr>
        <w:t> </w:t>
      </w:r>
      <w:r>
        <w:rPr>
          <w:color w:val="231F20"/>
        </w:rPr>
        <w:t>peso</w:t>
      </w:r>
    </w:p>
    <w:p>
      <w:pPr>
        <w:pStyle w:val="BodyText"/>
        <w:spacing w:before="10"/>
        <w:rPr>
          <w:sz w:val="8"/>
        </w:rPr>
      </w:pPr>
    </w:p>
    <w:p>
      <w:pPr>
        <w:pStyle w:val="BodyText"/>
        <w:spacing w:line="20" w:lineRule="exact"/>
        <w:ind w:left="823"/>
        <w:rPr>
          <w:sz w:val="2"/>
        </w:rPr>
      </w:pPr>
      <w:r>
        <w:rPr>
          <w:sz w:val="2"/>
        </w:rPr>
        <w:pict>
          <v:group style="width:73pt;height:1pt;mso-position-horizontal-relative:char;mso-position-vertical-relative:line" coordorigin="0,0" coordsize="1460,20">
            <v:line style="position:absolute" from="10,10" to="1450,10" stroked="true" strokeweight="1pt" strokecolor="#231f20"/>
          </v:group>
        </w:pict>
      </w:r>
      <w:r>
        <w:rPr>
          <w:sz w:val="2"/>
        </w:rPr>
      </w:r>
    </w:p>
    <w:p>
      <w:pPr>
        <w:pStyle w:val="ListParagraph"/>
        <w:numPr>
          <w:ilvl w:val="0"/>
          <w:numId w:val="18"/>
        </w:numPr>
        <w:tabs>
          <w:tab w:pos="1073" w:val="left" w:leader="none"/>
        </w:tabs>
        <w:spacing w:line="200" w:lineRule="exact" w:before="31" w:after="0"/>
        <w:ind w:left="833" w:right="867" w:firstLine="0"/>
        <w:jc w:val="left"/>
        <w:rPr>
          <w:sz w:val="18"/>
        </w:rPr>
      </w:pPr>
      <w:r>
        <w:rPr>
          <w:color w:val="231F20"/>
          <w:spacing w:val="-4"/>
          <w:sz w:val="18"/>
        </w:rPr>
        <w:t>Tanto, </w:t>
      </w:r>
      <w:r>
        <w:rPr>
          <w:color w:val="231F20"/>
          <w:sz w:val="18"/>
        </w:rPr>
        <w:t>que Ronald Reagan puso en marcha un programa para ofrecer sub- venciones para lograr que sus agricultores produjeran menos, proporcionán- doles indemnizaciones especiales. Lo que decidieron varios de los países pode- rosos económicamente, fue emprender estrategias de endeudamiento –entre ellos los Estados Unidos de Norteamérica—para tratar de paliar la</w:t>
      </w:r>
      <w:r>
        <w:rPr>
          <w:color w:val="231F20"/>
          <w:spacing w:val="-19"/>
          <w:sz w:val="18"/>
        </w:rPr>
        <w:t> </w:t>
      </w:r>
      <w:r>
        <w:rPr>
          <w:color w:val="231F20"/>
          <w:sz w:val="18"/>
        </w:rPr>
        <w:t>crisis.</w:t>
      </w:r>
    </w:p>
    <w:p>
      <w:pPr>
        <w:spacing w:after="0" w:line="200" w:lineRule="exact"/>
        <w:jc w:val="left"/>
        <w:rPr>
          <w:sz w:val="18"/>
        </w:rPr>
        <w:sectPr>
          <w:footerReference w:type="default" r:id="rId157"/>
          <w:pgSz w:w="15880" w:h="12190" w:orient="landscape"/>
          <w:pgMar w:footer="474" w:header="0" w:top="1040" w:bottom="660" w:left="300" w:right="300"/>
          <w:cols w:num="2" w:equalWidth="0">
            <w:col w:w="6902" w:space="638"/>
            <w:col w:w="7740"/>
          </w:cols>
        </w:sectPr>
      </w:pPr>
    </w:p>
    <w:p>
      <w:pPr>
        <w:pStyle w:val="BodyText"/>
        <w:spacing w:line="261" w:lineRule="auto" w:before="42"/>
        <w:ind w:left="833"/>
        <w:jc w:val="both"/>
      </w:pPr>
      <w:r>
        <w:rPr>
          <w:color w:val="231F20"/>
        </w:rPr>
        <w:t>específico</w:t>
      </w:r>
      <w:r>
        <w:rPr>
          <w:color w:val="231F20"/>
          <w:spacing w:val="-5"/>
        </w:rPr>
        <w:t> </w:t>
      </w:r>
      <w:r>
        <w:rPr>
          <w:color w:val="231F20"/>
        </w:rPr>
        <w:t>se</w:t>
      </w:r>
      <w:r>
        <w:rPr>
          <w:color w:val="231F20"/>
          <w:spacing w:val="-4"/>
        </w:rPr>
        <w:t> </w:t>
      </w:r>
      <w:r>
        <w:rPr>
          <w:color w:val="231F20"/>
        </w:rPr>
        <w:t>podría</w:t>
      </w:r>
      <w:r>
        <w:rPr>
          <w:color w:val="231F20"/>
          <w:spacing w:val="-4"/>
        </w:rPr>
        <w:t> </w:t>
      </w:r>
      <w:r>
        <w:rPr>
          <w:color w:val="231F20"/>
        </w:rPr>
        <w:t>traslucir</w:t>
      </w:r>
      <w:r>
        <w:rPr>
          <w:color w:val="231F20"/>
          <w:spacing w:val="-4"/>
        </w:rPr>
        <w:t> </w:t>
      </w:r>
      <w:r>
        <w:rPr>
          <w:color w:val="231F20"/>
        </w:rPr>
        <w:t>no</w:t>
      </w:r>
      <w:r>
        <w:rPr>
          <w:color w:val="231F20"/>
          <w:spacing w:val="-4"/>
        </w:rPr>
        <w:t> </w:t>
      </w:r>
      <w:r>
        <w:rPr>
          <w:color w:val="231F20"/>
        </w:rPr>
        <w:t>sólo</w:t>
      </w:r>
      <w:r>
        <w:rPr>
          <w:color w:val="231F20"/>
          <w:spacing w:val="-4"/>
        </w:rPr>
        <w:t> </w:t>
      </w:r>
      <w:r>
        <w:rPr>
          <w:color w:val="231F20"/>
        </w:rPr>
        <w:t>por</w:t>
      </w:r>
      <w:r>
        <w:rPr>
          <w:color w:val="231F20"/>
          <w:spacing w:val="-4"/>
        </w:rPr>
        <w:t> </w:t>
      </w:r>
      <w:r>
        <w:rPr>
          <w:color w:val="231F20"/>
        </w:rPr>
        <w:t>la</w:t>
      </w:r>
      <w:r>
        <w:rPr>
          <w:color w:val="231F20"/>
          <w:spacing w:val="-4"/>
        </w:rPr>
        <w:t> </w:t>
      </w:r>
      <w:r>
        <w:rPr>
          <w:color w:val="231F20"/>
        </w:rPr>
        <w:t>cantidad</w:t>
      </w:r>
      <w:r>
        <w:rPr>
          <w:color w:val="231F20"/>
          <w:spacing w:val="-4"/>
        </w:rPr>
        <w:t> </w:t>
      </w:r>
      <w:r>
        <w:rPr>
          <w:color w:val="231F20"/>
        </w:rPr>
        <w:t>de</w:t>
      </w:r>
      <w:r>
        <w:rPr>
          <w:color w:val="231F20"/>
          <w:spacing w:val="-4"/>
        </w:rPr>
        <w:t> </w:t>
      </w:r>
      <w:r>
        <w:rPr>
          <w:color w:val="231F20"/>
        </w:rPr>
        <w:t>dinero</w:t>
      </w:r>
      <w:r>
        <w:rPr>
          <w:color w:val="231F20"/>
          <w:spacing w:val="-4"/>
        </w:rPr>
        <w:t> </w:t>
      </w:r>
      <w:r>
        <w:rPr>
          <w:color w:val="231F20"/>
        </w:rPr>
        <w:t>en sus inversiones y en sus activos y pasivos, sino que el Estado de- bía tener en cuenta la cantidad de personal contratado, que</w:t>
      </w:r>
      <w:r>
        <w:rPr>
          <w:color w:val="231F20"/>
          <w:spacing w:val="-24"/>
        </w:rPr>
        <w:t> </w:t>
      </w:r>
      <w:r>
        <w:rPr>
          <w:color w:val="231F20"/>
        </w:rPr>
        <w:t>tiene cautivo en una compleja red de empresas y negocios multisec- toriales. Beneficiarlo, como en su momento lo aplaudiría el BM, representaría tener como “aliado” a un verdadero peso pesado de la economía nacional </w:t>
      </w:r>
      <w:r>
        <w:rPr>
          <w:color w:val="231F20"/>
          <w:spacing w:val="-10"/>
        </w:rPr>
        <w:t>y, </w:t>
      </w:r>
      <w:r>
        <w:rPr>
          <w:color w:val="231F20"/>
        </w:rPr>
        <w:t>muy pronto, de una considerable re- banada de la economía iberoamericana pero con claros visos de alcance</w:t>
      </w:r>
      <w:r>
        <w:rPr>
          <w:color w:val="231F20"/>
          <w:spacing w:val="-14"/>
        </w:rPr>
        <w:t> </w:t>
      </w:r>
      <w:r>
        <w:rPr>
          <w:color w:val="231F20"/>
        </w:rPr>
        <w:t>global.</w:t>
      </w:r>
    </w:p>
    <w:p>
      <w:pPr>
        <w:pStyle w:val="BodyText"/>
        <w:spacing w:line="261" w:lineRule="auto"/>
        <w:ind w:left="833" w:firstLine="226"/>
        <w:jc w:val="both"/>
      </w:pPr>
      <w:r>
        <w:rPr>
          <w:color w:val="231F20"/>
        </w:rPr>
        <w:t>Si el Estado se había desarticulado de una paraestatal que le redituaba ganancias y le adosaba dolores de cabeza por diferen- tes amenazas de huelga y de revisiones salariales procedentes del sindicato (STRM), el mensaje que Salinas de Gortari había lanzado a los Estados Unidos de Norteamérica y a</w:t>
      </w:r>
      <w:r>
        <w:rPr>
          <w:color w:val="231F20"/>
          <w:spacing w:val="-34"/>
        </w:rPr>
        <w:t> </w:t>
      </w:r>
      <w:r>
        <w:rPr>
          <w:color w:val="231F20"/>
        </w:rPr>
        <w:t>los integrantes del sistema multilateral de relaciones internacionales FMI, BM y </w:t>
      </w:r>
      <w:r>
        <w:rPr>
          <w:color w:val="231F20"/>
          <w:spacing w:val="-8"/>
        </w:rPr>
        <w:t>GATT, </w:t>
      </w:r>
      <w:r>
        <w:rPr>
          <w:color w:val="231F20"/>
        </w:rPr>
        <w:t>era claro y directo: se mantenía, por el costado de las co- municaciones (la telefonía fija y móvil) el avance hacia el modelo neoliberal, el libre mercado, la competencia y el consumo indivi- dualizado.</w:t>
      </w:r>
    </w:p>
    <w:p>
      <w:pPr>
        <w:pStyle w:val="BodyText"/>
        <w:spacing w:line="261" w:lineRule="auto"/>
        <w:ind w:left="833" w:firstLine="226"/>
        <w:jc w:val="both"/>
      </w:pPr>
      <w:r>
        <w:rPr>
          <w:color w:val="231F20"/>
        </w:rPr>
        <w:t>A este sonado éxito en la compra de acciones de TELMEX, le sobrevendría una verdadera cadena de adquisiciones por demás emblemáticas. Entre 1991 y 1999, Carlos Slim adquiría la cadena de hoteles Calinda, Condumex, General Tire, Grupo Aluminio, las tiendas departamentales Sears e iniciaba operaciones con TEL- MEX,</w:t>
      </w:r>
      <w:r>
        <w:rPr>
          <w:color w:val="231F20"/>
          <w:spacing w:val="-10"/>
        </w:rPr>
        <w:t> </w:t>
      </w:r>
      <w:r>
        <w:rPr>
          <w:color w:val="231F20"/>
        </w:rPr>
        <w:t>USA</w:t>
      </w:r>
      <w:r>
        <w:rPr>
          <w:color w:val="231F20"/>
          <w:spacing w:val="-10"/>
        </w:rPr>
        <w:t> y, </w:t>
      </w:r>
      <w:r>
        <w:rPr>
          <w:color w:val="231F20"/>
        </w:rPr>
        <w:t>dos</w:t>
      </w:r>
      <w:r>
        <w:rPr>
          <w:color w:val="231F20"/>
          <w:spacing w:val="-10"/>
        </w:rPr>
        <w:t> </w:t>
      </w:r>
      <w:r>
        <w:rPr>
          <w:color w:val="231F20"/>
        </w:rPr>
        <w:t>años</w:t>
      </w:r>
      <w:r>
        <w:rPr>
          <w:color w:val="231F20"/>
          <w:spacing w:val="-10"/>
        </w:rPr>
        <w:t> </w:t>
      </w:r>
      <w:r>
        <w:rPr>
          <w:color w:val="231F20"/>
        </w:rPr>
        <w:t>más</w:t>
      </w:r>
      <w:r>
        <w:rPr>
          <w:color w:val="231F20"/>
          <w:spacing w:val="-10"/>
        </w:rPr>
        <w:t> </w:t>
      </w:r>
      <w:r>
        <w:rPr>
          <w:color w:val="231F20"/>
        </w:rPr>
        <w:t>tarde,</w:t>
      </w:r>
      <w:r>
        <w:rPr>
          <w:color w:val="231F20"/>
          <w:spacing w:val="-10"/>
        </w:rPr>
        <w:t> </w:t>
      </w:r>
      <w:r>
        <w:rPr>
          <w:color w:val="231F20"/>
        </w:rPr>
        <w:t>después</w:t>
      </w:r>
      <w:r>
        <w:rPr>
          <w:color w:val="231F20"/>
          <w:spacing w:val="-10"/>
        </w:rPr>
        <w:t> </w:t>
      </w:r>
      <w:r>
        <w:rPr>
          <w:color w:val="231F20"/>
        </w:rPr>
        <w:t>de</w:t>
      </w:r>
      <w:r>
        <w:rPr>
          <w:color w:val="231F20"/>
          <w:spacing w:val="-10"/>
        </w:rPr>
        <w:t> </w:t>
      </w:r>
      <w:r>
        <w:rPr>
          <w:color w:val="231F20"/>
        </w:rPr>
        <w:t>comprar</w:t>
      </w:r>
      <w:r>
        <w:rPr>
          <w:color w:val="231F20"/>
          <w:spacing w:val="-10"/>
        </w:rPr>
        <w:t> </w:t>
      </w:r>
      <w:r>
        <w:rPr>
          <w:color w:val="231F20"/>
        </w:rPr>
        <w:t>la</w:t>
      </w:r>
      <w:r>
        <w:rPr>
          <w:color w:val="231F20"/>
          <w:spacing w:val="-10"/>
        </w:rPr>
        <w:t> </w:t>
      </w:r>
      <w:r>
        <w:rPr>
          <w:color w:val="231F20"/>
        </w:rPr>
        <w:t>pastelería francesa</w:t>
      </w:r>
      <w:r>
        <w:rPr>
          <w:color w:val="231F20"/>
          <w:spacing w:val="-8"/>
        </w:rPr>
        <w:t> </w:t>
      </w:r>
      <w:r>
        <w:rPr>
          <w:color w:val="231F20"/>
        </w:rPr>
        <w:t>El</w:t>
      </w:r>
      <w:r>
        <w:rPr>
          <w:color w:val="231F20"/>
          <w:spacing w:val="-8"/>
        </w:rPr>
        <w:t> </w:t>
      </w:r>
      <w:r>
        <w:rPr>
          <w:color w:val="231F20"/>
        </w:rPr>
        <w:t>Globo,</w:t>
      </w:r>
      <w:r>
        <w:rPr>
          <w:color w:val="231F20"/>
          <w:spacing w:val="-9"/>
        </w:rPr>
        <w:t> </w:t>
      </w:r>
      <w:r>
        <w:rPr>
          <w:color w:val="231F20"/>
        </w:rPr>
        <w:t>se</w:t>
      </w:r>
      <w:r>
        <w:rPr>
          <w:color w:val="231F20"/>
          <w:spacing w:val="-9"/>
        </w:rPr>
        <w:t> </w:t>
      </w:r>
      <w:r>
        <w:rPr>
          <w:color w:val="231F20"/>
        </w:rPr>
        <w:t>daba</w:t>
      </w:r>
      <w:r>
        <w:rPr>
          <w:color w:val="231F20"/>
          <w:spacing w:val="-9"/>
        </w:rPr>
        <w:t> </w:t>
      </w:r>
      <w:r>
        <w:rPr>
          <w:color w:val="231F20"/>
        </w:rPr>
        <w:t>a</w:t>
      </w:r>
      <w:r>
        <w:rPr>
          <w:color w:val="231F20"/>
          <w:spacing w:val="-8"/>
        </w:rPr>
        <w:t> </w:t>
      </w:r>
      <w:r>
        <w:rPr>
          <w:color w:val="231F20"/>
        </w:rPr>
        <w:t>la</w:t>
      </w:r>
      <w:r>
        <w:rPr>
          <w:color w:val="231F20"/>
          <w:spacing w:val="-8"/>
        </w:rPr>
        <w:t> </w:t>
      </w:r>
      <w:r>
        <w:rPr>
          <w:color w:val="231F20"/>
        </w:rPr>
        <w:t>tarea</w:t>
      </w:r>
      <w:r>
        <w:rPr>
          <w:color w:val="231F20"/>
          <w:spacing w:val="-8"/>
        </w:rPr>
        <w:t> </w:t>
      </w:r>
      <w:r>
        <w:rPr>
          <w:color w:val="231F20"/>
        </w:rPr>
        <w:t>de</w:t>
      </w:r>
      <w:r>
        <w:rPr>
          <w:color w:val="231F20"/>
          <w:spacing w:val="-9"/>
        </w:rPr>
        <w:t> </w:t>
      </w:r>
      <w:r>
        <w:rPr>
          <w:color w:val="231F20"/>
        </w:rPr>
        <w:t>dar</w:t>
      </w:r>
      <w:r>
        <w:rPr>
          <w:color w:val="231F20"/>
          <w:spacing w:val="-9"/>
        </w:rPr>
        <w:t> </w:t>
      </w:r>
      <w:r>
        <w:rPr>
          <w:color w:val="231F20"/>
        </w:rPr>
        <w:t>un</w:t>
      </w:r>
      <w:r>
        <w:rPr>
          <w:color w:val="231F20"/>
          <w:spacing w:val="-8"/>
        </w:rPr>
        <w:t> </w:t>
      </w:r>
      <w:r>
        <w:rPr>
          <w:color w:val="231F20"/>
        </w:rPr>
        <w:t>mordisco</w:t>
      </w:r>
      <w:r>
        <w:rPr>
          <w:color w:val="231F20"/>
          <w:spacing w:val="-9"/>
        </w:rPr>
        <w:t> </w:t>
      </w:r>
      <w:r>
        <w:rPr>
          <w:color w:val="231F20"/>
        </w:rPr>
        <w:t>empresa- rial, comprando acciones de telefonía celular Tracfone, con sede en los Estados Unidos de</w:t>
      </w:r>
      <w:r>
        <w:rPr>
          <w:color w:val="231F20"/>
          <w:spacing w:val="-13"/>
        </w:rPr>
        <w:t> </w:t>
      </w:r>
      <w:r>
        <w:rPr>
          <w:color w:val="231F20"/>
        </w:rPr>
        <w:t>Norteamérica.</w:t>
      </w:r>
    </w:p>
    <w:p>
      <w:pPr>
        <w:pStyle w:val="BodyText"/>
      </w:pPr>
    </w:p>
    <w:p>
      <w:pPr>
        <w:pStyle w:val="BodyText"/>
        <w:spacing w:before="10"/>
        <w:rPr>
          <w:sz w:val="25"/>
        </w:rPr>
      </w:pPr>
    </w:p>
    <w:p>
      <w:pPr>
        <w:pStyle w:val="BodyText"/>
        <w:ind w:left="833"/>
        <w:jc w:val="both"/>
        <w:rPr>
          <w:rFonts w:ascii="Arial" w:hAnsi="Arial"/>
        </w:rPr>
      </w:pPr>
      <w:r>
        <w:rPr>
          <w:rFonts w:ascii="Arial" w:hAnsi="Arial"/>
          <w:color w:val="231F20"/>
        </w:rPr>
        <w:t>A manera de conclusión</w:t>
      </w:r>
    </w:p>
    <w:p>
      <w:pPr>
        <w:pStyle w:val="BodyText"/>
        <w:spacing w:before="5"/>
        <w:rPr>
          <w:rFonts w:ascii="Arial"/>
          <w:sz w:val="26"/>
        </w:rPr>
      </w:pPr>
    </w:p>
    <w:p>
      <w:pPr>
        <w:pStyle w:val="BodyText"/>
        <w:spacing w:line="261" w:lineRule="auto"/>
        <w:ind w:left="833"/>
        <w:jc w:val="both"/>
      </w:pPr>
      <w:r>
        <w:rPr>
          <w:color w:val="231F20"/>
        </w:rPr>
        <w:t>Es interesante continuar con la trayectoria de este empresario global</w:t>
      </w:r>
      <w:r>
        <w:rPr>
          <w:color w:val="231F20"/>
          <w:spacing w:val="-13"/>
        </w:rPr>
        <w:t> </w:t>
      </w:r>
      <w:r>
        <w:rPr>
          <w:color w:val="231F20"/>
        </w:rPr>
        <w:t>porque</w:t>
      </w:r>
      <w:r>
        <w:rPr>
          <w:color w:val="231F20"/>
          <w:spacing w:val="-14"/>
        </w:rPr>
        <w:t> </w:t>
      </w:r>
      <w:r>
        <w:rPr>
          <w:color w:val="231F20"/>
        </w:rPr>
        <w:t>en</w:t>
      </w:r>
      <w:r>
        <w:rPr>
          <w:color w:val="231F20"/>
          <w:spacing w:val="-14"/>
        </w:rPr>
        <w:t> </w:t>
      </w:r>
      <w:r>
        <w:rPr>
          <w:color w:val="231F20"/>
        </w:rPr>
        <w:t>realidad</w:t>
      </w:r>
      <w:r>
        <w:rPr>
          <w:color w:val="231F20"/>
          <w:spacing w:val="-14"/>
        </w:rPr>
        <w:t> </w:t>
      </w:r>
      <w:r>
        <w:rPr>
          <w:color w:val="231F20"/>
        </w:rPr>
        <w:t>ilustra</w:t>
      </w:r>
      <w:r>
        <w:rPr>
          <w:color w:val="231F20"/>
          <w:spacing w:val="-14"/>
        </w:rPr>
        <w:t> </w:t>
      </w:r>
      <w:r>
        <w:rPr>
          <w:color w:val="231F20"/>
        </w:rPr>
        <w:t>la</w:t>
      </w:r>
      <w:r>
        <w:rPr>
          <w:color w:val="231F20"/>
          <w:spacing w:val="-14"/>
        </w:rPr>
        <w:t> </w:t>
      </w:r>
      <w:r>
        <w:rPr>
          <w:color w:val="231F20"/>
        </w:rPr>
        <w:t>forma</w:t>
      </w:r>
      <w:r>
        <w:rPr>
          <w:color w:val="231F20"/>
          <w:spacing w:val="-14"/>
        </w:rPr>
        <w:t> </w:t>
      </w:r>
      <w:r>
        <w:rPr>
          <w:color w:val="231F20"/>
        </w:rPr>
        <w:t>en</w:t>
      </w:r>
      <w:r>
        <w:rPr>
          <w:color w:val="231F20"/>
          <w:spacing w:val="-14"/>
        </w:rPr>
        <w:t> </w:t>
      </w:r>
      <w:r>
        <w:rPr>
          <w:color w:val="231F20"/>
        </w:rPr>
        <w:t>que</w:t>
      </w:r>
      <w:r>
        <w:rPr>
          <w:color w:val="231F20"/>
          <w:spacing w:val="-14"/>
        </w:rPr>
        <w:t> </w:t>
      </w:r>
      <w:r>
        <w:rPr>
          <w:color w:val="231F20"/>
        </w:rPr>
        <w:t>el</w:t>
      </w:r>
      <w:r>
        <w:rPr>
          <w:color w:val="231F20"/>
          <w:spacing w:val="-14"/>
        </w:rPr>
        <w:t> </w:t>
      </w:r>
      <w:r>
        <w:rPr>
          <w:color w:val="231F20"/>
        </w:rPr>
        <w:t>Estado,</w:t>
      </w:r>
      <w:r>
        <w:rPr>
          <w:color w:val="231F20"/>
          <w:spacing w:val="-13"/>
        </w:rPr>
        <w:t> </w:t>
      </w:r>
      <w:r>
        <w:rPr>
          <w:color w:val="231F20"/>
        </w:rPr>
        <w:t>en</w:t>
      </w:r>
      <w:r>
        <w:rPr>
          <w:color w:val="231F20"/>
          <w:spacing w:val="-14"/>
        </w:rPr>
        <w:t> </w:t>
      </w:r>
      <w:r>
        <w:rPr>
          <w:color w:val="231F20"/>
        </w:rPr>
        <w:t>Mé- xico,</w:t>
      </w:r>
      <w:r>
        <w:rPr>
          <w:color w:val="231F20"/>
          <w:spacing w:val="-5"/>
        </w:rPr>
        <w:t> </w:t>
      </w:r>
      <w:r>
        <w:rPr>
          <w:color w:val="231F20"/>
        </w:rPr>
        <w:t>continuó</w:t>
      </w:r>
      <w:r>
        <w:rPr>
          <w:color w:val="231F20"/>
          <w:spacing w:val="-6"/>
        </w:rPr>
        <w:t> </w:t>
      </w:r>
      <w:r>
        <w:rPr>
          <w:color w:val="231F20"/>
        </w:rPr>
        <w:t>con</w:t>
      </w:r>
      <w:r>
        <w:rPr>
          <w:color w:val="231F20"/>
          <w:spacing w:val="-6"/>
        </w:rPr>
        <w:t> </w:t>
      </w:r>
      <w:r>
        <w:rPr>
          <w:color w:val="231F20"/>
        </w:rPr>
        <w:t>su</w:t>
      </w:r>
      <w:r>
        <w:rPr>
          <w:color w:val="231F20"/>
          <w:spacing w:val="-6"/>
        </w:rPr>
        <w:t> </w:t>
      </w:r>
      <w:r>
        <w:rPr>
          <w:color w:val="231F20"/>
        </w:rPr>
        <w:t>ferviente</w:t>
      </w:r>
      <w:r>
        <w:rPr>
          <w:color w:val="231F20"/>
          <w:spacing w:val="-6"/>
        </w:rPr>
        <w:t> </w:t>
      </w:r>
      <w:r>
        <w:rPr>
          <w:color w:val="231F20"/>
          <w:spacing w:val="-3"/>
        </w:rPr>
        <w:t>avance</w:t>
      </w:r>
      <w:r>
        <w:rPr>
          <w:color w:val="231F20"/>
          <w:spacing w:val="-6"/>
        </w:rPr>
        <w:t> </w:t>
      </w:r>
      <w:r>
        <w:rPr>
          <w:color w:val="231F20"/>
        </w:rPr>
        <w:t>hacia</w:t>
      </w:r>
      <w:r>
        <w:rPr>
          <w:color w:val="231F20"/>
          <w:spacing w:val="-6"/>
        </w:rPr>
        <w:t> </w:t>
      </w:r>
      <w:r>
        <w:rPr>
          <w:color w:val="231F20"/>
        </w:rPr>
        <w:t>el</w:t>
      </w:r>
      <w:r>
        <w:rPr>
          <w:color w:val="231F20"/>
          <w:spacing w:val="-6"/>
        </w:rPr>
        <w:t> </w:t>
      </w:r>
      <w:r>
        <w:rPr>
          <w:color w:val="231F20"/>
        </w:rPr>
        <w:t>modelo</w:t>
      </w:r>
      <w:r>
        <w:rPr>
          <w:color w:val="231F20"/>
          <w:spacing w:val="-6"/>
        </w:rPr>
        <w:t> </w:t>
      </w:r>
      <w:r>
        <w:rPr>
          <w:color w:val="231F20"/>
        </w:rPr>
        <w:t>neoliberal. </w:t>
      </w:r>
      <w:r>
        <w:rPr>
          <w:color w:val="231F20"/>
          <w:spacing w:val="-3"/>
        </w:rPr>
        <w:t>Veamos </w:t>
      </w:r>
      <w:r>
        <w:rPr>
          <w:color w:val="231F20"/>
        </w:rPr>
        <w:t>unas cuantas tomas fotográficas decisionales, como </w:t>
      </w:r>
      <w:r>
        <w:rPr>
          <w:color w:val="231F20"/>
          <w:spacing w:val="36"/>
        </w:rPr>
        <w:t> </w:t>
      </w:r>
      <w:r>
        <w:rPr>
          <w:color w:val="231F20"/>
        </w:rPr>
        <w:t>una</w:t>
      </w:r>
    </w:p>
    <w:p>
      <w:pPr>
        <w:pStyle w:val="BodyText"/>
        <w:spacing w:line="261" w:lineRule="auto" w:before="44"/>
        <w:ind w:left="833" w:right="816"/>
      </w:pPr>
      <w:r>
        <w:rPr/>
        <w:br w:type="column"/>
      </w:r>
      <w:r>
        <w:rPr>
          <w:color w:val="231F20"/>
        </w:rPr>
        <w:t>suerte de los principales momentos que nos permiten trazar los años posteriores a la adquisición de TELMEX.</w:t>
      </w:r>
    </w:p>
    <w:p>
      <w:pPr>
        <w:pStyle w:val="BodyText"/>
        <w:spacing w:line="261" w:lineRule="auto"/>
        <w:ind w:left="833" w:right="831" w:firstLine="226"/>
        <w:jc w:val="both"/>
      </w:pPr>
      <w:r>
        <w:rPr>
          <w:color w:val="231F20"/>
        </w:rPr>
        <w:t>El padre del grupo CARSO </w:t>
      </w:r>
      <w:r>
        <w:rPr>
          <w:color w:val="231F20"/>
          <w:spacing w:val="-3"/>
        </w:rPr>
        <w:t>ya </w:t>
      </w:r>
      <w:r>
        <w:rPr>
          <w:color w:val="231F20"/>
        </w:rPr>
        <w:t>había probado las mieles tele- fónicas de un segmento de consumidores en los Estados Unidos de Norteamérica a </w:t>
      </w:r>
      <w:r>
        <w:rPr>
          <w:color w:val="231F20"/>
          <w:spacing w:val="-3"/>
        </w:rPr>
        <w:t>través </w:t>
      </w:r>
      <w:r>
        <w:rPr>
          <w:color w:val="231F20"/>
        </w:rPr>
        <w:t>de los celulares que ofrecía la empresa Tracfone. Invirtió comprando acciones en los siguientes países: México</w:t>
      </w:r>
      <w:r>
        <w:rPr>
          <w:color w:val="231F20"/>
          <w:spacing w:val="-5"/>
        </w:rPr>
        <w:t> </w:t>
      </w:r>
      <w:r>
        <w:rPr>
          <w:color w:val="231F20"/>
        </w:rPr>
        <w:t>(Telcel);</w:t>
      </w:r>
      <w:r>
        <w:rPr>
          <w:color w:val="231F20"/>
          <w:spacing w:val="-7"/>
        </w:rPr>
        <w:t> </w:t>
      </w:r>
      <w:r>
        <w:rPr>
          <w:color w:val="231F20"/>
        </w:rPr>
        <w:t>Guatemala</w:t>
      </w:r>
      <w:r>
        <w:rPr>
          <w:color w:val="231F20"/>
          <w:spacing w:val="-6"/>
        </w:rPr>
        <w:t> </w:t>
      </w:r>
      <w:r>
        <w:rPr>
          <w:color w:val="231F20"/>
        </w:rPr>
        <w:t>(Telagua);</w:t>
      </w:r>
      <w:r>
        <w:rPr>
          <w:color w:val="231F20"/>
          <w:spacing w:val="-7"/>
        </w:rPr>
        <w:t> </w:t>
      </w:r>
      <w:r>
        <w:rPr>
          <w:color w:val="231F20"/>
        </w:rPr>
        <w:t>El</w:t>
      </w:r>
      <w:r>
        <w:rPr>
          <w:color w:val="231F20"/>
          <w:spacing w:val="-6"/>
        </w:rPr>
        <w:t> </w:t>
      </w:r>
      <w:r>
        <w:rPr>
          <w:color w:val="231F20"/>
        </w:rPr>
        <w:t>Salvador</w:t>
      </w:r>
      <w:r>
        <w:rPr>
          <w:color w:val="231F20"/>
          <w:spacing w:val="-5"/>
        </w:rPr>
        <w:t> </w:t>
      </w:r>
      <w:r>
        <w:rPr>
          <w:color w:val="231F20"/>
        </w:rPr>
        <w:t>(CTE);</w:t>
      </w:r>
      <w:r>
        <w:rPr>
          <w:color w:val="231F20"/>
          <w:spacing w:val="-6"/>
        </w:rPr>
        <w:t> </w:t>
      </w:r>
      <w:r>
        <w:rPr>
          <w:color w:val="231F20"/>
        </w:rPr>
        <w:t>Hondu- ras (Megatel); Nicaragua (Entel); Colombia (Comcel y Celcaribe); Ecuador (Conecel); Argentina </w:t>
      </w:r>
      <w:r>
        <w:rPr>
          <w:color w:val="231F20"/>
          <w:spacing w:val="-3"/>
        </w:rPr>
        <w:t>(Techtel) </w:t>
      </w:r>
      <w:r>
        <w:rPr>
          <w:color w:val="231F20"/>
          <w:spacing w:val="-10"/>
        </w:rPr>
        <w:t>y, </w:t>
      </w:r>
      <w:r>
        <w:rPr>
          <w:color w:val="231F20"/>
        </w:rPr>
        <w:t>Brasil </w:t>
      </w:r>
      <w:r>
        <w:rPr>
          <w:color w:val="231F20"/>
          <w:spacing w:val="-3"/>
        </w:rPr>
        <w:t>(Telecom </w:t>
      </w:r>
      <w:r>
        <w:rPr>
          <w:color w:val="231F20"/>
        </w:rPr>
        <w:t>Améri- cas, </w:t>
      </w:r>
      <w:r>
        <w:rPr>
          <w:color w:val="231F20"/>
          <w:spacing w:val="-4"/>
        </w:rPr>
        <w:t>Tess, </w:t>
      </w:r>
      <w:r>
        <w:rPr>
          <w:color w:val="231F20"/>
          <w:spacing w:val="-3"/>
        </w:rPr>
        <w:t>Telet, </w:t>
      </w:r>
      <w:r>
        <w:rPr>
          <w:color w:val="231F20"/>
        </w:rPr>
        <w:t>Americel, Embratel y</w:t>
      </w:r>
      <w:r>
        <w:rPr>
          <w:color w:val="231F20"/>
          <w:spacing w:val="-19"/>
        </w:rPr>
        <w:t> </w:t>
      </w:r>
      <w:r>
        <w:rPr>
          <w:color w:val="231F20"/>
        </w:rPr>
        <w:t>Atl).</w:t>
      </w:r>
    </w:p>
    <w:p>
      <w:pPr>
        <w:pStyle w:val="BodyText"/>
        <w:spacing w:line="261" w:lineRule="auto"/>
        <w:ind w:left="833" w:right="831" w:firstLine="226"/>
        <w:jc w:val="both"/>
      </w:pPr>
      <w:r>
        <w:rPr>
          <w:color w:val="231F20"/>
        </w:rPr>
        <w:t>Entre 1999 y 2010, el empresario Carlos Slim se concentra en el sector de las telecomunicaciones, con énfasis en la veta cons- tituida por el denominado triple play: transmisión de voz, banda ancha y televisión. El longevo empresario libanés no sólo había ensanchado, en poco más de veinte años, su participación en el sector de los servicios, sino que el espacio radioeléctrico y sateli- tal, concesionado por el poder ejecutivo y legislativo para su </w:t>
      </w:r>
      <w:r>
        <w:rPr>
          <w:color w:val="231F20"/>
          <w:spacing w:val="-4"/>
        </w:rPr>
        <w:t>ex- </w:t>
      </w:r>
      <w:r>
        <w:rPr>
          <w:color w:val="231F20"/>
        </w:rPr>
        <w:t>plotación comercial, </w:t>
      </w:r>
      <w:r>
        <w:rPr>
          <w:color w:val="231F20"/>
          <w:spacing w:val="-3"/>
        </w:rPr>
        <w:t>ya </w:t>
      </w:r>
      <w:r>
        <w:rPr>
          <w:color w:val="231F20"/>
        </w:rPr>
        <w:t>era una de sus nuevas rebanadas que</w:t>
      </w:r>
      <w:r>
        <w:rPr>
          <w:color w:val="231F20"/>
          <w:spacing w:val="-31"/>
        </w:rPr>
        <w:t> </w:t>
      </w:r>
      <w:r>
        <w:rPr>
          <w:color w:val="231F20"/>
        </w:rPr>
        <w:t>for- tificaban su posición financiera y le permitía cotizar en la Bolsa Mexicana de </w:t>
      </w:r>
      <w:r>
        <w:rPr>
          <w:color w:val="231F20"/>
          <w:spacing w:val="-3"/>
        </w:rPr>
        <w:t>Valores </w:t>
      </w:r>
      <w:r>
        <w:rPr>
          <w:color w:val="231F20"/>
        </w:rPr>
        <w:t>y en la Bolsa asentada en la calle </w:t>
      </w:r>
      <w:r>
        <w:rPr>
          <w:color w:val="231F20"/>
          <w:spacing w:val="-3"/>
        </w:rPr>
        <w:t>Walt </w:t>
      </w:r>
      <w:r>
        <w:rPr>
          <w:color w:val="231F20"/>
        </w:rPr>
        <w:t>Street (Nueva</w:t>
      </w:r>
      <w:r>
        <w:rPr>
          <w:color w:val="231F20"/>
          <w:spacing w:val="-4"/>
        </w:rPr>
        <w:t> </w:t>
      </w:r>
      <w:r>
        <w:rPr>
          <w:color w:val="231F20"/>
          <w:spacing w:val="-5"/>
        </w:rPr>
        <w:t>York).</w:t>
      </w:r>
    </w:p>
    <w:p>
      <w:pPr>
        <w:pStyle w:val="BodyText"/>
        <w:spacing w:line="261" w:lineRule="auto"/>
        <w:ind w:left="833" w:right="831" w:firstLine="226"/>
        <w:jc w:val="both"/>
      </w:pPr>
      <w:r>
        <w:rPr>
          <w:color w:val="231F20"/>
        </w:rPr>
        <w:t>El poder económico, financiero, político y social que tiene una persona en este mundo global, asentado en México, debe tenerse en cuenta más allá de lo que se quiere sobre simplificar, cuando se dice que su accionar se debe únicamente a su inteligencia y audacia. Desde luego, estas personas requieren de “ayudantes”, de simpatizantes y de aliados estratégicos con influencia dentro y fuera del Estado.</w:t>
      </w:r>
    </w:p>
    <w:p>
      <w:pPr>
        <w:pStyle w:val="BodyText"/>
        <w:spacing w:line="261" w:lineRule="auto"/>
        <w:ind w:left="833" w:right="832" w:firstLine="226"/>
        <w:jc w:val="both"/>
      </w:pPr>
      <w:r>
        <w:rPr>
          <w:color w:val="231F20"/>
        </w:rPr>
        <w:t>La</w:t>
      </w:r>
      <w:r>
        <w:rPr>
          <w:color w:val="231F20"/>
          <w:spacing w:val="-18"/>
        </w:rPr>
        <w:t> </w:t>
      </w:r>
      <w:r>
        <w:rPr>
          <w:color w:val="231F20"/>
          <w:spacing w:val="-3"/>
        </w:rPr>
        <w:t>voracidad</w:t>
      </w:r>
      <w:r>
        <w:rPr>
          <w:color w:val="231F20"/>
          <w:spacing w:val="-18"/>
        </w:rPr>
        <w:t> </w:t>
      </w:r>
      <w:r>
        <w:rPr>
          <w:color w:val="231F20"/>
        </w:rPr>
        <w:t>capitalista</w:t>
      </w:r>
      <w:r>
        <w:rPr>
          <w:color w:val="231F20"/>
          <w:spacing w:val="-18"/>
        </w:rPr>
        <w:t> </w:t>
      </w:r>
      <w:r>
        <w:rPr>
          <w:color w:val="231F20"/>
        </w:rPr>
        <w:t>es</w:t>
      </w:r>
      <w:r>
        <w:rPr>
          <w:color w:val="231F20"/>
          <w:spacing w:val="-18"/>
        </w:rPr>
        <w:t> </w:t>
      </w:r>
      <w:r>
        <w:rPr>
          <w:color w:val="231F20"/>
        </w:rPr>
        <w:t>insaciable</w:t>
      </w:r>
      <w:r>
        <w:rPr>
          <w:color w:val="231F20"/>
          <w:spacing w:val="-18"/>
        </w:rPr>
        <w:t> </w:t>
      </w:r>
      <w:r>
        <w:rPr>
          <w:color w:val="231F20"/>
        </w:rPr>
        <w:t>en</w:t>
      </w:r>
      <w:r>
        <w:rPr>
          <w:color w:val="231F20"/>
          <w:spacing w:val="-18"/>
        </w:rPr>
        <w:t> </w:t>
      </w:r>
      <w:r>
        <w:rPr>
          <w:color w:val="231F20"/>
        </w:rPr>
        <w:t>personajes</w:t>
      </w:r>
      <w:r>
        <w:rPr>
          <w:color w:val="231F20"/>
          <w:spacing w:val="-18"/>
        </w:rPr>
        <w:t> </w:t>
      </w:r>
      <w:r>
        <w:rPr>
          <w:color w:val="231F20"/>
        </w:rPr>
        <w:t>como</w:t>
      </w:r>
      <w:r>
        <w:rPr>
          <w:color w:val="231F20"/>
          <w:spacing w:val="-18"/>
        </w:rPr>
        <w:t> </w:t>
      </w:r>
      <w:r>
        <w:rPr>
          <w:color w:val="231F20"/>
          <w:spacing w:val="-3"/>
        </w:rPr>
        <w:t>Carlos </w:t>
      </w:r>
      <w:r>
        <w:rPr>
          <w:color w:val="231F20"/>
        </w:rPr>
        <w:t>Slim.</w:t>
      </w:r>
      <w:r>
        <w:rPr>
          <w:color w:val="231F20"/>
          <w:spacing w:val="-11"/>
        </w:rPr>
        <w:t> </w:t>
      </w:r>
      <w:r>
        <w:rPr>
          <w:color w:val="231F20"/>
        </w:rPr>
        <w:t>No</w:t>
      </w:r>
      <w:r>
        <w:rPr>
          <w:color w:val="231F20"/>
          <w:spacing w:val="-11"/>
        </w:rPr>
        <w:t> </w:t>
      </w:r>
      <w:r>
        <w:rPr>
          <w:color w:val="231F20"/>
          <w:spacing w:val="-3"/>
        </w:rPr>
        <w:t>hay</w:t>
      </w:r>
      <w:r>
        <w:rPr>
          <w:color w:val="231F20"/>
          <w:spacing w:val="-11"/>
        </w:rPr>
        <w:t> </w:t>
      </w:r>
      <w:r>
        <w:rPr>
          <w:color w:val="231F20"/>
        </w:rPr>
        <w:t>ganancia</w:t>
      </w:r>
      <w:r>
        <w:rPr>
          <w:color w:val="231F20"/>
          <w:spacing w:val="-10"/>
        </w:rPr>
        <w:t> </w:t>
      </w:r>
      <w:r>
        <w:rPr>
          <w:color w:val="231F20"/>
        </w:rPr>
        <w:t>que</w:t>
      </w:r>
      <w:r>
        <w:rPr>
          <w:color w:val="231F20"/>
          <w:spacing w:val="-11"/>
        </w:rPr>
        <w:t> </w:t>
      </w:r>
      <w:r>
        <w:rPr>
          <w:color w:val="231F20"/>
        </w:rPr>
        <w:t>les</w:t>
      </w:r>
      <w:r>
        <w:rPr>
          <w:color w:val="231F20"/>
          <w:spacing w:val="-10"/>
        </w:rPr>
        <w:t> </w:t>
      </w:r>
      <w:r>
        <w:rPr>
          <w:color w:val="231F20"/>
          <w:spacing w:val="-3"/>
        </w:rPr>
        <w:t>satisfaga</w:t>
      </w:r>
      <w:r>
        <w:rPr>
          <w:color w:val="231F20"/>
          <w:spacing w:val="-11"/>
        </w:rPr>
        <w:t> </w:t>
      </w:r>
      <w:r>
        <w:rPr>
          <w:color w:val="231F20"/>
        </w:rPr>
        <w:t>ni</w:t>
      </w:r>
      <w:r>
        <w:rPr>
          <w:color w:val="231F20"/>
          <w:spacing w:val="-11"/>
        </w:rPr>
        <w:t> </w:t>
      </w:r>
      <w:r>
        <w:rPr>
          <w:color w:val="231F20"/>
          <w:spacing w:val="-3"/>
        </w:rPr>
        <w:t>dinero</w:t>
      </w:r>
      <w:r>
        <w:rPr>
          <w:color w:val="231F20"/>
          <w:spacing w:val="-11"/>
        </w:rPr>
        <w:t> </w:t>
      </w:r>
      <w:r>
        <w:rPr>
          <w:color w:val="231F20"/>
        </w:rPr>
        <w:t>que</w:t>
      </w:r>
      <w:r>
        <w:rPr>
          <w:color w:val="231F20"/>
          <w:spacing w:val="-11"/>
        </w:rPr>
        <w:t> </w:t>
      </w:r>
      <w:r>
        <w:rPr>
          <w:color w:val="231F20"/>
        </w:rPr>
        <w:t>llene</w:t>
      </w:r>
      <w:r>
        <w:rPr>
          <w:color w:val="231F20"/>
          <w:spacing w:val="-10"/>
        </w:rPr>
        <w:t> </w:t>
      </w:r>
      <w:r>
        <w:rPr>
          <w:color w:val="231F20"/>
        </w:rPr>
        <w:t>su</w:t>
      </w:r>
      <w:r>
        <w:rPr>
          <w:color w:val="231F20"/>
          <w:spacing w:val="-11"/>
        </w:rPr>
        <w:t> </w:t>
      </w:r>
      <w:r>
        <w:rPr>
          <w:color w:val="231F20"/>
        </w:rPr>
        <w:t>ansia de poder; la acumulación de capital es lo que </w:t>
      </w:r>
      <w:r>
        <w:rPr>
          <w:color w:val="231F20"/>
          <w:spacing w:val="-3"/>
        </w:rPr>
        <w:t>impera </w:t>
      </w:r>
      <w:r>
        <w:rPr>
          <w:color w:val="231F20"/>
        </w:rPr>
        <w:t>en su accio- </w:t>
      </w:r>
      <w:r>
        <w:rPr>
          <w:color w:val="231F20"/>
          <w:spacing w:val="-7"/>
        </w:rPr>
        <w:t>nar.</w:t>
      </w:r>
      <w:r>
        <w:rPr>
          <w:color w:val="231F20"/>
          <w:spacing w:val="-5"/>
        </w:rPr>
        <w:t> </w:t>
      </w:r>
      <w:r>
        <w:rPr>
          <w:color w:val="231F20"/>
        </w:rPr>
        <w:t>No</w:t>
      </w:r>
      <w:r>
        <w:rPr>
          <w:color w:val="231F20"/>
          <w:spacing w:val="-5"/>
        </w:rPr>
        <w:t> </w:t>
      </w:r>
      <w:r>
        <w:rPr>
          <w:color w:val="231F20"/>
        </w:rPr>
        <w:t>les</w:t>
      </w:r>
      <w:r>
        <w:rPr>
          <w:color w:val="231F20"/>
          <w:spacing w:val="-4"/>
        </w:rPr>
        <w:t> </w:t>
      </w:r>
      <w:r>
        <w:rPr>
          <w:color w:val="231F20"/>
        </w:rPr>
        <w:t>detiene</w:t>
      </w:r>
      <w:r>
        <w:rPr>
          <w:color w:val="231F20"/>
          <w:spacing w:val="-5"/>
        </w:rPr>
        <w:t> </w:t>
      </w:r>
      <w:r>
        <w:rPr>
          <w:color w:val="231F20"/>
        </w:rPr>
        <w:t>nada</w:t>
      </w:r>
      <w:r>
        <w:rPr>
          <w:color w:val="231F20"/>
          <w:spacing w:val="-5"/>
        </w:rPr>
        <w:t> </w:t>
      </w:r>
      <w:r>
        <w:rPr>
          <w:color w:val="231F20"/>
        </w:rPr>
        <w:t>ni</w:t>
      </w:r>
      <w:r>
        <w:rPr>
          <w:color w:val="231F20"/>
          <w:spacing w:val="-5"/>
        </w:rPr>
        <w:t> </w:t>
      </w:r>
      <w:r>
        <w:rPr>
          <w:color w:val="231F20"/>
        </w:rPr>
        <w:t>nadie.</w:t>
      </w:r>
      <w:r>
        <w:rPr>
          <w:color w:val="231F20"/>
          <w:spacing w:val="-4"/>
        </w:rPr>
        <w:t> </w:t>
      </w:r>
      <w:r>
        <w:rPr>
          <w:color w:val="231F20"/>
        </w:rPr>
        <w:t>Ellos</w:t>
      </w:r>
      <w:r>
        <w:rPr>
          <w:color w:val="231F20"/>
          <w:spacing w:val="-4"/>
        </w:rPr>
        <w:t> </w:t>
      </w:r>
      <w:r>
        <w:rPr>
          <w:color w:val="231F20"/>
        </w:rPr>
        <w:t>y</w:t>
      </w:r>
      <w:r>
        <w:rPr>
          <w:color w:val="231F20"/>
          <w:spacing w:val="-5"/>
        </w:rPr>
        <w:t> </w:t>
      </w:r>
      <w:r>
        <w:rPr>
          <w:color w:val="231F20"/>
        </w:rPr>
        <w:t>ellas</w:t>
      </w:r>
      <w:r>
        <w:rPr>
          <w:color w:val="231F20"/>
          <w:spacing w:val="-5"/>
        </w:rPr>
        <w:t> </w:t>
      </w:r>
      <w:r>
        <w:rPr>
          <w:color w:val="231F20"/>
          <w:spacing w:val="-3"/>
        </w:rPr>
        <w:t>quieren</w:t>
      </w:r>
      <w:r>
        <w:rPr>
          <w:color w:val="231F20"/>
          <w:spacing w:val="-5"/>
        </w:rPr>
        <w:t> </w:t>
      </w:r>
      <w:r>
        <w:rPr>
          <w:color w:val="231F20"/>
        </w:rPr>
        <w:t>más,</w:t>
      </w:r>
      <w:r>
        <w:rPr>
          <w:color w:val="231F20"/>
          <w:spacing w:val="-5"/>
        </w:rPr>
        <w:t> </w:t>
      </w:r>
      <w:r>
        <w:rPr>
          <w:color w:val="231F20"/>
        </w:rPr>
        <w:t>no</w:t>
      </w:r>
      <w:r>
        <w:rPr>
          <w:color w:val="231F20"/>
          <w:spacing w:val="-5"/>
        </w:rPr>
        <w:t> </w:t>
      </w:r>
      <w:r>
        <w:rPr>
          <w:color w:val="231F20"/>
        </w:rPr>
        <w:t>im- porta dónde, cuándo y desde qué sector de la economía. Si</w:t>
      </w:r>
      <w:r>
        <w:rPr>
          <w:color w:val="231F20"/>
          <w:spacing w:val="-26"/>
        </w:rPr>
        <w:t> </w:t>
      </w:r>
      <w:r>
        <w:rPr>
          <w:color w:val="231F20"/>
          <w:spacing w:val="-3"/>
        </w:rPr>
        <w:t>logran </w:t>
      </w:r>
      <w:r>
        <w:rPr>
          <w:color w:val="231F20"/>
        </w:rPr>
        <w:t>más, desearían seguir </w:t>
      </w:r>
      <w:r>
        <w:rPr>
          <w:color w:val="231F20"/>
          <w:spacing w:val="-3"/>
        </w:rPr>
        <w:t>creciendo </w:t>
      </w:r>
      <w:r>
        <w:rPr>
          <w:color w:val="231F20"/>
        </w:rPr>
        <w:t>en </w:t>
      </w:r>
      <w:r>
        <w:rPr>
          <w:color w:val="231F20"/>
          <w:spacing w:val="-3"/>
        </w:rPr>
        <w:t>dinero </w:t>
      </w:r>
      <w:r>
        <w:rPr>
          <w:color w:val="231F20"/>
        </w:rPr>
        <w:t>y </w:t>
      </w:r>
      <w:r>
        <w:rPr>
          <w:color w:val="231F20"/>
          <w:spacing w:val="-3"/>
        </w:rPr>
        <w:t>recursos. </w:t>
      </w:r>
      <w:r>
        <w:rPr>
          <w:color w:val="231F20"/>
        </w:rPr>
        <w:t>Carlos</w:t>
      </w:r>
      <w:r>
        <w:rPr>
          <w:color w:val="231F20"/>
          <w:spacing w:val="-34"/>
        </w:rPr>
        <w:t> </w:t>
      </w:r>
      <w:r>
        <w:rPr>
          <w:color w:val="231F20"/>
        </w:rPr>
        <w:t>Slim, como </w:t>
      </w:r>
      <w:r>
        <w:rPr>
          <w:color w:val="231F20"/>
          <w:spacing w:val="-3"/>
        </w:rPr>
        <w:t>otros empresario </w:t>
      </w:r>
      <w:r>
        <w:rPr>
          <w:color w:val="231F20"/>
          <w:spacing w:val="-2"/>
        </w:rPr>
        <w:t>globales, </w:t>
      </w:r>
      <w:r>
        <w:rPr>
          <w:color w:val="231F20"/>
        </w:rPr>
        <w:t>nunca se han contentado con el </w:t>
      </w:r>
      <w:r>
        <w:rPr>
          <w:color w:val="231F20"/>
          <w:spacing w:val="-3"/>
        </w:rPr>
        <w:t>territorio </w:t>
      </w:r>
      <w:r>
        <w:rPr>
          <w:color w:val="231F20"/>
          <w:spacing w:val="-2"/>
        </w:rPr>
        <w:t>inmediato </w:t>
      </w:r>
      <w:r>
        <w:rPr>
          <w:color w:val="231F20"/>
          <w:spacing w:val="-3"/>
        </w:rPr>
        <w:t>para </w:t>
      </w:r>
      <w:r>
        <w:rPr>
          <w:color w:val="231F20"/>
        </w:rPr>
        <w:t>gobernarlo económica y</w:t>
      </w:r>
      <w:r>
        <w:rPr>
          <w:color w:val="231F20"/>
          <w:spacing w:val="-30"/>
        </w:rPr>
        <w:t> </w:t>
      </w:r>
      <w:r>
        <w:rPr>
          <w:color w:val="231F20"/>
          <w:spacing w:val="-3"/>
        </w:rPr>
        <w:t>políticamente.</w:t>
      </w:r>
    </w:p>
    <w:p>
      <w:pPr>
        <w:spacing w:after="0" w:line="261" w:lineRule="auto"/>
        <w:jc w:val="both"/>
        <w:sectPr>
          <w:footerReference w:type="default" r:id="rId158"/>
          <w:pgSz w:w="15880" w:h="12190" w:orient="landscape"/>
          <w:pgMar w:footer="474" w:header="0" w:top="1040" w:bottom="660" w:left="300" w:right="300"/>
          <w:cols w:num="2" w:equalWidth="0">
            <w:col w:w="6901" w:space="639"/>
            <w:col w:w="7740"/>
          </w:cols>
        </w:sectPr>
      </w:pPr>
    </w:p>
    <w:p>
      <w:pPr>
        <w:pStyle w:val="BodyText"/>
        <w:spacing w:line="261" w:lineRule="auto" w:before="42"/>
        <w:ind w:left="833" w:firstLine="226"/>
        <w:jc w:val="right"/>
      </w:pPr>
      <w:r>
        <w:rPr>
          <w:color w:val="231F20"/>
        </w:rPr>
        <w:t>¿Cómo</w:t>
      </w:r>
      <w:r>
        <w:rPr>
          <w:color w:val="231F20"/>
          <w:spacing w:val="-13"/>
        </w:rPr>
        <w:t> </w:t>
      </w:r>
      <w:r>
        <w:rPr>
          <w:color w:val="231F20"/>
        </w:rPr>
        <w:t>se</w:t>
      </w:r>
      <w:r>
        <w:rPr>
          <w:color w:val="231F20"/>
          <w:spacing w:val="-13"/>
        </w:rPr>
        <w:t> </w:t>
      </w:r>
      <w:r>
        <w:rPr>
          <w:color w:val="231F20"/>
        </w:rPr>
        <w:t>pretende</w:t>
      </w:r>
      <w:r>
        <w:rPr>
          <w:color w:val="231F20"/>
          <w:spacing w:val="-13"/>
        </w:rPr>
        <w:t> </w:t>
      </w:r>
      <w:r>
        <w:rPr>
          <w:color w:val="231F20"/>
        </w:rPr>
        <w:t>explicar</w:t>
      </w:r>
      <w:r>
        <w:rPr>
          <w:color w:val="231F20"/>
          <w:spacing w:val="-13"/>
        </w:rPr>
        <w:t> </w:t>
      </w:r>
      <w:r>
        <w:rPr>
          <w:color w:val="231F20"/>
        </w:rPr>
        <w:t>el</w:t>
      </w:r>
      <w:r>
        <w:rPr>
          <w:color w:val="231F20"/>
          <w:spacing w:val="-13"/>
        </w:rPr>
        <w:t> </w:t>
      </w:r>
      <w:r>
        <w:rPr>
          <w:color w:val="231F20"/>
        </w:rPr>
        <w:t>comportamiento</w:t>
      </w:r>
      <w:r>
        <w:rPr>
          <w:color w:val="231F20"/>
          <w:spacing w:val="-13"/>
        </w:rPr>
        <w:t> </w:t>
      </w:r>
      <w:r>
        <w:rPr>
          <w:color w:val="231F20"/>
        </w:rPr>
        <w:t>y</w:t>
      </w:r>
      <w:r>
        <w:rPr>
          <w:color w:val="231F20"/>
          <w:spacing w:val="-13"/>
        </w:rPr>
        <w:t> </w:t>
      </w:r>
      <w:r>
        <w:rPr>
          <w:color w:val="231F20"/>
        </w:rPr>
        <w:t>las</w:t>
      </w:r>
      <w:r>
        <w:rPr>
          <w:color w:val="231F20"/>
          <w:spacing w:val="-13"/>
        </w:rPr>
        <w:t> </w:t>
      </w:r>
      <w:r>
        <w:rPr>
          <w:color w:val="231F20"/>
        </w:rPr>
        <w:t>frecuentes</w:t>
      </w:r>
      <w:r>
        <w:rPr>
          <w:color w:val="231F20"/>
          <w:w w:val="100"/>
        </w:rPr>
        <w:t> </w:t>
      </w:r>
      <w:r>
        <w:rPr>
          <w:color w:val="231F20"/>
        </w:rPr>
        <w:t>reacciones de empresarios como Carlos Slim, cuando</w:t>
      </w:r>
      <w:r>
        <w:rPr>
          <w:color w:val="231F20"/>
          <w:spacing w:val="-13"/>
        </w:rPr>
        <w:t> </w:t>
      </w:r>
      <w:r>
        <w:rPr>
          <w:color w:val="231F20"/>
        </w:rPr>
        <w:t>algunos</w:t>
      </w:r>
      <w:r>
        <w:rPr>
          <w:color w:val="231F20"/>
          <w:spacing w:val="-1"/>
        </w:rPr>
        <w:t> </w:t>
      </w:r>
      <w:r>
        <w:rPr>
          <w:color w:val="231F20"/>
        </w:rPr>
        <w:t>or- ganismos</w:t>
      </w:r>
      <w:r>
        <w:rPr>
          <w:color w:val="231F20"/>
          <w:spacing w:val="-13"/>
        </w:rPr>
        <w:t> </w:t>
      </w:r>
      <w:r>
        <w:rPr>
          <w:color w:val="231F20"/>
        </w:rPr>
        <w:t>multilaterales</w:t>
      </w:r>
      <w:r>
        <w:rPr>
          <w:color w:val="231F20"/>
          <w:spacing w:val="-13"/>
        </w:rPr>
        <w:t> </w:t>
      </w:r>
      <w:r>
        <w:rPr>
          <w:color w:val="231F20"/>
        </w:rPr>
        <w:t>(OCDE)</w:t>
      </w:r>
      <w:r>
        <w:rPr>
          <w:color w:val="231F20"/>
          <w:spacing w:val="-14"/>
        </w:rPr>
        <w:t> </w:t>
      </w:r>
      <w:r>
        <w:rPr>
          <w:color w:val="231F20"/>
        </w:rPr>
        <w:t>y/o</w:t>
      </w:r>
      <w:r>
        <w:rPr>
          <w:color w:val="231F20"/>
          <w:spacing w:val="-14"/>
        </w:rPr>
        <w:t> </w:t>
      </w:r>
      <w:r>
        <w:rPr>
          <w:color w:val="231F20"/>
        </w:rPr>
        <w:t>ámbitos</w:t>
      </w:r>
      <w:r>
        <w:rPr>
          <w:color w:val="231F20"/>
          <w:spacing w:val="-14"/>
        </w:rPr>
        <w:t> </w:t>
      </w:r>
      <w:r>
        <w:rPr>
          <w:color w:val="231F20"/>
        </w:rPr>
        <w:t>del</w:t>
      </w:r>
      <w:r>
        <w:rPr>
          <w:color w:val="231F20"/>
          <w:spacing w:val="-14"/>
        </w:rPr>
        <w:t> </w:t>
      </w:r>
      <w:r>
        <w:rPr>
          <w:color w:val="231F20"/>
        </w:rPr>
        <w:t>gobierno</w:t>
      </w:r>
      <w:r>
        <w:rPr>
          <w:color w:val="231F20"/>
          <w:spacing w:val="-14"/>
        </w:rPr>
        <w:t> </w:t>
      </w:r>
      <w:r>
        <w:rPr>
          <w:color w:val="231F20"/>
        </w:rPr>
        <w:t>federal</w:t>
      </w:r>
      <w:r>
        <w:rPr>
          <w:color w:val="231F20"/>
          <w:spacing w:val="-1"/>
        </w:rPr>
        <w:t> </w:t>
      </w:r>
      <w:r>
        <w:rPr>
          <w:color w:val="231F20"/>
        </w:rPr>
        <w:t>como la COFETEL o la Comisión Federal de</w:t>
      </w:r>
      <w:r>
        <w:rPr>
          <w:color w:val="231F20"/>
          <w:spacing w:val="17"/>
        </w:rPr>
        <w:t> </w:t>
      </w:r>
      <w:r>
        <w:rPr>
          <w:color w:val="231F20"/>
        </w:rPr>
        <w:t>Competencia</w:t>
      </w:r>
      <w:r>
        <w:rPr>
          <w:color w:val="231F20"/>
          <w:spacing w:val="19"/>
        </w:rPr>
        <w:t> </w:t>
      </w:r>
      <w:r>
        <w:rPr>
          <w:color w:val="231F20"/>
        </w:rPr>
        <w:t>(CFC) pretenden llamarlo a cuenta porque exhibe</w:t>
      </w:r>
      <w:r>
        <w:rPr>
          <w:color w:val="231F20"/>
          <w:spacing w:val="16"/>
        </w:rPr>
        <w:t> </w:t>
      </w:r>
      <w:r>
        <w:rPr>
          <w:color w:val="231F20"/>
        </w:rPr>
        <w:t>prácticas</w:t>
      </w:r>
      <w:r>
        <w:rPr>
          <w:color w:val="231F20"/>
          <w:spacing w:val="11"/>
        </w:rPr>
        <w:t> </w:t>
      </w:r>
      <w:r>
        <w:rPr>
          <w:color w:val="231F20"/>
        </w:rPr>
        <w:t>monopóli- cas, desleales y porque ofrece precios a los consumidores</w:t>
      </w:r>
      <w:r>
        <w:rPr>
          <w:color w:val="231F20"/>
          <w:spacing w:val="-7"/>
        </w:rPr>
        <w:t> </w:t>
      </w:r>
      <w:r>
        <w:rPr>
          <w:color w:val="231F20"/>
        </w:rPr>
        <w:t>que</w:t>
      </w:r>
      <w:r>
        <w:rPr>
          <w:color w:val="231F20"/>
          <w:spacing w:val="-1"/>
        </w:rPr>
        <w:t> </w:t>
      </w:r>
      <w:r>
        <w:rPr>
          <w:color w:val="231F20"/>
        </w:rPr>
        <w:t>no</w:t>
      </w:r>
      <w:r>
        <w:rPr>
          <w:color w:val="231F20"/>
          <w:spacing w:val="-1"/>
        </w:rPr>
        <w:t> </w:t>
      </w:r>
      <w:r>
        <w:rPr>
          <w:color w:val="231F20"/>
        </w:rPr>
        <w:t>resultan</w:t>
      </w:r>
      <w:r>
        <w:rPr>
          <w:color w:val="231F20"/>
          <w:spacing w:val="-9"/>
        </w:rPr>
        <w:t> </w:t>
      </w:r>
      <w:r>
        <w:rPr>
          <w:color w:val="231F20"/>
        </w:rPr>
        <w:t>competitivos</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rPr>
        <w:t>concierto</w:t>
      </w:r>
      <w:r>
        <w:rPr>
          <w:color w:val="231F20"/>
          <w:spacing w:val="-9"/>
        </w:rPr>
        <w:t> </w:t>
      </w:r>
      <w:r>
        <w:rPr>
          <w:color w:val="231F20"/>
        </w:rPr>
        <w:t>internacional</w:t>
      </w:r>
      <w:r>
        <w:rPr>
          <w:color w:val="231F20"/>
          <w:spacing w:val="-10"/>
        </w:rPr>
        <w:t> </w:t>
      </w:r>
      <w:r>
        <w:rPr>
          <w:color w:val="231F20"/>
        </w:rPr>
        <w:t>y</w:t>
      </w:r>
      <w:r>
        <w:rPr>
          <w:color w:val="231F20"/>
          <w:spacing w:val="-9"/>
        </w:rPr>
        <w:t> </w:t>
      </w:r>
      <w:r>
        <w:rPr>
          <w:color w:val="231F20"/>
        </w:rPr>
        <w:t>globalizado.</w:t>
      </w:r>
      <w:r>
        <w:rPr>
          <w:color w:val="231F20"/>
          <w:spacing w:val="-1"/>
        </w:rPr>
        <w:t> </w:t>
      </w:r>
      <w:r>
        <w:rPr>
          <w:color w:val="231F20"/>
        </w:rPr>
        <w:t>Sin embargo, hay que poner en la escena que para que</w:t>
      </w:r>
      <w:r>
        <w:rPr>
          <w:color w:val="231F20"/>
          <w:spacing w:val="44"/>
        </w:rPr>
        <w:t> </w:t>
      </w:r>
      <w:r>
        <w:rPr>
          <w:color w:val="231F20"/>
        </w:rPr>
        <w:t>un</w:t>
      </w:r>
      <w:r>
        <w:rPr>
          <w:color w:val="231F20"/>
          <w:spacing w:val="4"/>
        </w:rPr>
        <w:t> </w:t>
      </w:r>
      <w:r>
        <w:rPr>
          <w:color w:val="231F20"/>
        </w:rPr>
        <w:t>em- presario</w:t>
      </w:r>
      <w:r>
        <w:rPr>
          <w:color w:val="231F20"/>
          <w:spacing w:val="-12"/>
        </w:rPr>
        <w:t> </w:t>
      </w:r>
      <w:r>
        <w:rPr>
          <w:color w:val="231F20"/>
        </w:rPr>
        <w:t>global</w:t>
      </w:r>
      <w:r>
        <w:rPr>
          <w:color w:val="231F20"/>
          <w:spacing w:val="-11"/>
        </w:rPr>
        <w:t> </w:t>
      </w:r>
      <w:r>
        <w:rPr>
          <w:color w:val="231F20"/>
        </w:rPr>
        <w:t>como</w:t>
      </w:r>
      <w:r>
        <w:rPr>
          <w:color w:val="231F20"/>
          <w:spacing w:val="-12"/>
        </w:rPr>
        <w:t> </w:t>
      </w:r>
      <w:r>
        <w:rPr>
          <w:color w:val="231F20"/>
        </w:rPr>
        <w:t>él</w:t>
      </w:r>
      <w:r>
        <w:rPr>
          <w:color w:val="231F20"/>
          <w:spacing w:val="-12"/>
        </w:rPr>
        <w:t> </w:t>
      </w:r>
      <w:r>
        <w:rPr>
          <w:color w:val="231F20"/>
          <w:spacing w:val="-3"/>
        </w:rPr>
        <w:t>haya</w:t>
      </w:r>
      <w:r>
        <w:rPr>
          <w:color w:val="231F20"/>
          <w:spacing w:val="-12"/>
        </w:rPr>
        <w:t> </w:t>
      </w:r>
      <w:r>
        <w:rPr>
          <w:color w:val="231F20"/>
        </w:rPr>
        <w:t>logrado</w:t>
      </w:r>
      <w:r>
        <w:rPr>
          <w:color w:val="231F20"/>
          <w:spacing w:val="-12"/>
        </w:rPr>
        <w:t> </w:t>
      </w:r>
      <w:r>
        <w:rPr>
          <w:color w:val="231F20"/>
        </w:rPr>
        <w:t>los</w:t>
      </w:r>
      <w:r>
        <w:rPr>
          <w:color w:val="231F20"/>
          <w:spacing w:val="-12"/>
        </w:rPr>
        <w:t> </w:t>
      </w:r>
      <w:r>
        <w:rPr>
          <w:color w:val="231F20"/>
        </w:rPr>
        <w:t>éxitos</w:t>
      </w:r>
      <w:r>
        <w:rPr>
          <w:color w:val="231F20"/>
          <w:spacing w:val="-12"/>
        </w:rPr>
        <w:t> </w:t>
      </w:r>
      <w:r>
        <w:rPr>
          <w:color w:val="231F20"/>
        </w:rPr>
        <w:t>que</w:t>
      </w:r>
      <w:r>
        <w:rPr>
          <w:color w:val="231F20"/>
          <w:spacing w:val="-12"/>
        </w:rPr>
        <w:t> </w:t>
      </w:r>
      <w:r>
        <w:rPr>
          <w:color w:val="231F20"/>
        </w:rPr>
        <w:t>se</w:t>
      </w:r>
      <w:r>
        <w:rPr>
          <w:color w:val="231F20"/>
          <w:spacing w:val="-12"/>
        </w:rPr>
        <w:t> </w:t>
      </w:r>
      <w:r>
        <w:rPr>
          <w:color w:val="231F20"/>
        </w:rPr>
        <w:t>han</w:t>
      </w:r>
      <w:r>
        <w:rPr>
          <w:color w:val="231F20"/>
          <w:spacing w:val="-12"/>
        </w:rPr>
        <w:t> </w:t>
      </w:r>
      <w:r>
        <w:rPr>
          <w:color w:val="231F20"/>
        </w:rPr>
        <w:t>reseña- do, no basta con tener un buen olfato para los negocios y para</w:t>
      </w:r>
      <w:r>
        <w:rPr>
          <w:color w:val="231F20"/>
          <w:spacing w:val="4"/>
        </w:rPr>
        <w:t> </w:t>
      </w:r>
      <w:r>
        <w:rPr>
          <w:color w:val="231F20"/>
        </w:rPr>
        <w:t>el manejo de las finanzas. Se requiere mantener</w:t>
      </w:r>
      <w:r>
        <w:rPr>
          <w:color w:val="231F20"/>
          <w:spacing w:val="23"/>
        </w:rPr>
        <w:t> </w:t>
      </w:r>
      <w:r>
        <w:rPr>
          <w:color w:val="231F20"/>
        </w:rPr>
        <w:t>vínculos</w:t>
      </w:r>
      <w:r>
        <w:rPr>
          <w:color w:val="231F20"/>
          <w:spacing w:val="3"/>
        </w:rPr>
        <w:t> </w:t>
      </w:r>
      <w:r>
        <w:rPr>
          <w:color w:val="231F20"/>
        </w:rPr>
        <w:t>estrechos</w:t>
      </w:r>
      <w:r>
        <w:rPr>
          <w:color w:val="231F20"/>
          <w:w w:val="100"/>
        </w:rPr>
        <w:t> </w:t>
      </w:r>
      <w:r>
        <w:rPr>
          <w:color w:val="231F20"/>
        </w:rPr>
        <w:t>con el poder ejecutivo y legislativo, pues constituyen</w:t>
      </w:r>
      <w:r>
        <w:rPr>
          <w:color w:val="231F20"/>
          <w:spacing w:val="20"/>
        </w:rPr>
        <w:t> </w:t>
      </w:r>
      <w:r>
        <w:rPr>
          <w:color w:val="231F20"/>
        </w:rPr>
        <w:t>los</w:t>
      </w:r>
      <w:r>
        <w:rPr>
          <w:color w:val="231F20"/>
          <w:spacing w:val="8"/>
        </w:rPr>
        <w:t> </w:t>
      </w:r>
      <w:r>
        <w:rPr>
          <w:color w:val="231F20"/>
        </w:rPr>
        <w:t>túneles</w:t>
      </w:r>
      <w:r>
        <w:rPr>
          <w:color w:val="231F20"/>
          <w:w w:val="99"/>
        </w:rPr>
        <w:t> </w:t>
      </w:r>
      <w:r>
        <w:rPr>
          <w:color w:val="231F20"/>
        </w:rPr>
        <w:t>o vasos comunicantes por donde se gestiona y coloca</w:t>
      </w:r>
      <w:r>
        <w:rPr>
          <w:color w:val="231F20"/>
          <w:spacing w:val="7"/>
        </w:rPr>
        <w:t> </w:t>
      </w:r>
      <w:r>
        <w:rPr>
          <w:color w:val="231F20"/>
        </w:rPr>
        <w:t>el</w:t>
      </w:r>
      <w:r>
        <w:rPr>
          <w:color w:val="231F20"/>
          <w:spacing w:val="16"/>
        </w:rPr>
        <w:t> </w:t>
      </w:r>
      <w:r>
        <w:rPr>
          <w:color w:val="231F20"/>
        </w:rPr>
        <w:t>interés por entrar a un determinado sector de la economía (en</w:t>
      </w:r>
      <w:r>
        <w:rPr>
          <w:color w:val="231F20"/>
          <w:spacing w:val="-19"/>
        </w:rPr>
        <w:t> </w:t>
      </w:r>
      <w:r>
        <w:rPr>
          <w:color w:val="231F20"/>
        </w:rPr>
        <w:t>este</w:t>
      </w:r>
      <w:r>
        <w:rPr>
          <w:color w:val="231F20"/>
          <w:spacing w:val="-2"/>
        </w:rPr>
        <w:t> </w:t>
      </w:r>
      <w:r>
        <w:rPr>
          <w:color w:val="231F20"/>
        </w:rPr>
        <w:t>caso, los servicios de telefonía). Es indispensable haber</w:t>
      </w:r>
      <w:r>
        <w:rPr>
          <w:color w:val="231F20"/>
          <w:spacing w:val="6"/>
        </w:rPr>
        <w:t> </w:t>
      </w:r>
      <w:r>
        <w:rPr>
          <w:color w:val="231F20"/>
        </w:rPr>
        <w:t>ganado</w:t>
      </w:r>
      <w:r>
        <w:rPr>
          <w:color w:val="231F20"/>
          <w:spacing w:val="23"/>
        </w:rPr>
        <w:t> </w:t>
      </w:r>
      <w:r>
        <w:rPr>
          <w:color w:val="231F20"/>
        </w:rPr>
        <w:t>peso</w:t>
      </w:r>
      <w:r>
        <w:rPr>
          <w:color w:val="231F20"/>
          <w:spacing w:val="-1"/>
        </w:rPr>
        <w:t> </w:t>
      </w:r>
      <w:r>
        <w:rPr>
          <w:color w:val="231F20"/>
        </w:rPr>
        <w:t>financiero y político, que bien puede proceder de</w:t>
      </w:r>
      <w:r>
        <w:rPr>
          <w:color w:val="231F20"/>
          <w:spacing w:val="24"/>
        </w:rPr>
        <w:t> </w:t>
      </w:r>
      <w:r>
        <w:rPr>
          <w:color w:val="231F20"/>
        </w:rPr>
        <w:t>otras</w:t>
      </w:r>
      <w:r>
        <w:rPr>
          <w:color w:val="231F20"/>
          <w:spacing w:val="9"/>
        </w:rPr>
        <w:t> </w:t>
      </w:r>
      <w:r>
        <w:rPr>
          <w:color w:val="231F20"/>
        </w:rPr>
        <w:t>activida- des</w:t>
      </w:r>
      <w:r>
        <w:rPr>
          <w:color w:val="231F20"/>
          <w:spacing w:val="-6"/>
        </w:rPr>
        <w:t> </w:t>
      </w:r>
      <w:r>
        <w:rPr>
          <w:color w:val="231F20"/>
        </w:rPr>
        <w:t>como</w:t>
      </w:r>
      <w:r>
        <w:rPr>
          <w:color w:val="231F20"/>
          <w:spacing w:val="-6"/>
        </w:rPr>
        <w:t> </w:t>
      </w:r>
      <w:r>
        <w:rPr>
          <w:color w:val="231F20"/>
        </w:rPr>
        <w:t>la</w:t>
      </w:r>
      <w:r>
        <w:rPr>
          <w:color w:val="231F20"/>
          <w:spacing w:val="-5"/>
        </w:rPr>
        <w:t> </w:t>
      </w:r>
      <w:r>
        <w:rPr>
          <w:color w:val="231F20"/>
        </w:rPr>
        <w:t>construcción,</w:t>
      </w:r>
      <w:r>
        <w:rPr>
          <w:color w:val="231F20"/>
          <w:spacing w:val="-6"/>
        </w:rPr>
        <w:t> </w:t>
      </w:r>
      <w:r>
        <w:rPr>
          <w:color w:val="231F20"/>
        </w:rPr>
        <w:t>el</w:t>
      </w:r>
      <w:r>
        <w:rPr>
          <w:color w:val="231F20"/>
          <w:spacing w:val="-6"/>
        </w:rPr>
        <w:t> </w:t>
      </w:r>
      <w:r>
        <w:rPr>
          <w:color w:val="231F20"/>
        </w:rPr>
        <w:t>papel,</w:t>
      </w:r>
      <w:r>
        <w:rPr>
          <w:color w:val="231F20"/>
          <w:spacing w:val="-5"/>
        </w:rPr>
        <w:t> </w:t>
      </w:r>
      <w:r>
        <w:rPr>
          <w:color w:val="231F20"/>
        </w:rPr>
        <w:t>el</w:t>
      </w:r>
      <w:r>
        <w:rPr>
          <w:color w:val="231F20"/>
          <w:spacing w:val="-6"/>
        </w:rPr>
        <w:t> </w:t>
      </w:r>
      <w:r>
        <w:rPr>
          <w:color w:val="231F20"/>
        </w:rPr>
        <w:t>tabaco,</w:t>
      </w:r>
      <w:r>
        <w:rPr>
          <w:color w:val="231F20"/>
          <w:spacing w:val="-5"/>
        </w:rPr>
        <w:t> </w:t>
      </w:r>
      <w:r>
        <w:rPr>
          <w:color w:val="231F20"/>
        </w:rPr>
        <w:t>la</w:t>
      </w:r>
      <w:r>
        <w:rPr>
          <w:color w:val="231F20"/>
          <w:spacing w:val="-5"/>
        </w:rPr>
        <w:t> </w:t>
      </w:r>
      <w:r>
        <w:rPr>
          <w:color w:val="231F20"/>
        </w:rPr>
        <w:t>minería,</w:t>
      </w:r>
      <w:r>
        <w:rPr>
          <w:color w:val="231F20"/>
          <w:spacing w:val="-5"/>
        </w:rPr>
        <w:t> </w:t>
      </w:r>
      <w:r>
        <w:rPr>
          <w:color w:val="231F20"/>
        </w:rPr>
        <w:t>etc.,</w:t>
      </w:r>
      <w:r>
        <w:rPr>
          <w:color w:val="231F20"/>
          <w:spacing w:val="-6"/>
        </w:rPr>
        <w:t> </w:t>
      </w:r>
      <w:r>
        <w:rPr>
          <w:color w:val="231F20"/>
        </w:rPr>
        <w:t>para que sirvan de plataforma donde se exhiba el poder y</w:t>
      </w:r>
      <w:r>
        <w:rPr>
          <w:color w:val="231F20"/>
          <w:spacing w:val="21"/>
        </w:rPr>
        <w:t> </w:t>
      </w:r>
      <w:r>
        <w:rPr>
          <w:color w:val="231F20"/>
        </w:rPr>
        <w:t>el</w:t>
      </w:r>
      <w:r>
        <w:rPr>
          <w:color w:val="231F20"/>
          <w:spacing w:val="17"/>
        </w:rPr>
        <w:t> </w:t>
      </w:r>
      <w:r>
        <w:rPr>
          <w:color w:val="231F20"/>
        </w:rPr>
        <w:t>interés. Es menester que el país –y sus gobernantes—estén ligados a una</w:t>
      </w:r>
      <w:r>
        <w:rPr>
          <w:color w:val="231F20"/>
          <w:w w:val="99"/>
        </w:rPr>
        <w:t> </w:t>
      </w:r>
      <w:r>
        <w:rPr>
          <w:color w:val="231F20"/>
        </w:rPr>
        <w:t>tendencia (neoliberal), capaz de ver con buenos ojos y</w:t>
      </w:r>
      <w:r>
        <w:rPr>
          <w:color w:val="231F20"/>
          <w:spacing w:val="18"/>
        </w:rPr>
        <w:t> </w:t>
      </w:r>
      <w:r>
        <w:rPr>
          <w:color w:val="231F20"/>
        </w:rPr>
        <w:t>con</w:t>
      </w:r>
      <w:r>
        <w:rPr>
          <w:color w:val="231F20"/>
          <w:spacing w:val="12"/>
        </w:rPr>
        <w:t> </w:t>
      </w:r>
      <w:r>
        <w:rPr>
          <w:color w:val="231F20"/>
        </w:rPr>
        <w:t>gran</w:t>
      </w:r>
      <w:r>
        <w:rPr>
          <w:color w:val="231F20"/>
          <w:w w:val="99"/>
        </w:rPr>
        <w:t> </w:t>
      </w:r>
      <w:r>
        <w:rPr>
          <w:color w:val="231F20"/>
        </w:rPr>
        <w:t>brillo, el libre mercado, la competencia, el consumo,</w:t>
      </w:r>
      <w:r>
        <w:rPr>
          <w:color w:val="231F20"/>
          <w:spacing w:val="7"/>
        </w:rPr>
        <w:t> </w:t>
      </w:r>
      <w:r>
        <w:rPr>
          <w:color w:val="231F20"/>
        </w:rPr>
        <w:t>la</w:t>
      </w:r>
      <w:r>
        <w:rPr>
          <w:color w:val="231F20"/>
          <w:spacing w:val="13"/>
        </w:rPr>
        <w:t> </w:t>
      </w:r>
      <w:r>
        <w:rPr>
          <w:color w:val="231F20"/>
        </w:rPr>
        <w:t>desregu- lación</w:t>
      </w:r>
      <w:r>
        <w:rPr>
          <w:color w:val="231F20"/>
          <w:spacing w:val="26"/>
        </w:rPr>
        <w:t> </w:t>
      </w:r>
      <w:r>
        <w:rPr>
          <w:color w:val="231F20"/>
        </w:rPr>
        <w:t>y</w:t>
      </w:r>
      <w:r>
        <w:rPr>
          <w:color w:val="231F20"/>
          <w:spacing w:val="25"/>
        </w:rPr>
        <w:t> </w:t>
      </w:r>
      <w:r>
        <w:rPr>
          <w:color w:val="231F20"/>
        </w:rPr>
        <w:t>el</w:t>
      </w:r>
      <w:r>
        <w:rPr>
          <w:color w:val="231F20"/>
          <w:spacing w:val="25"/>
        </w:rPr>
        <w:t> </w:t>
      </w:r>
      <w:r>
        <w:rPr>
          <w:color w:val="231F20"/>
        </w:rPr>
        <w:t>repliegue</w:t>
      </w:r>
      <w:r>
        <w:rPr>
          <w:color w:val="231F20"/>
          <w:spacing w:val="25"/>
        </w:rPr>
        <w:t> </w:t>
      </w:r>
      <w:r>
        <w:rPr>
          <w:color w:val="231F20"/>
        </w:rPr>
        <w:t>del</w:t>
      </w:r>
      <w:r>
        <w:rPr>
          <w:color w:val="231F20"/>
          <w:spacing w:val="25"/>
        </w:rPr>
        <w:t> </w:t>
      </w:r>
      <w:r>
        <w:rPr>
          <w:color w:val="231F20"/>
        </w:rPr>
        <w:t>Estado</w:t>
      </w:r>
      <w:r>
        <w:rPr>
          <w:color w:val="231F20"/>
          <w:spacing w:val="26"/>
        </w:rPr>
        <w:t> </w:t>
      </w:r>
      <w:r>
        <w:rPr>
          <w:color w:val="231F20"/>
        </w:rPr>
        <w:t>en</w:t>
      </w:r>
      <w:r>
        <w:rPr>
          <w:color w:val="231F20"/>
          <w:spacing w:val="25"/>
        </w:rPr>
        <w:t> </w:t>
      </w:r>
      <w:r>
        <w:rPr>
          <w:color w:val="231F20"/>
        </w:rPr>
        <w:t>todo</w:t>
      </w:r>
      <w:r>
        <w:rPr>
          <w:color w:val="231F20"/>
          <w:spacing w:val="25"/>
        </w:rPr>
        <w:t> </w:t>
      </w:r>
      <w:r>
        <w:rPr>
          <w:color w:val="231F20"/>
        </w:rPr>
        <w:t>aquello</w:t>
      </w:r>
      <w:r>
        <w:rPr>
          <w:color w:val="231F20"/>
          <w:spacing w:val="26"/>
        </w:rPr>
        <w:t> </w:t>
      </w:r>
      <w:r>
        <w:rPr>
          <w:color w:val="231F20"/>
        </w:rPr>
        <w:t>que</w:t>
      </w:r>
      <w:r>
        <w:rPr>
          <w:color w:val="231F20"/>
          <w:spacing w:val="25"/>
        </w:rPr>
        <w:t> </w:t>
      </w:r>
      <w:r>
        <w:rPr>
          <w:color w:val="231F20"/>
        </w:rPr>
        <w:t>tenga</w:t>
      </w:r>
      <w:r>
        <w:rPr>
          <w:color w:val="231F20"/>
          <w:spacing w:val="25"/>
        </w:rPr>
        <w:t> </w:t>
      </w:r>
      <w:r>
        <w:rPr>
          <w:color w:val="231F20"/>
        </w:rPr>
        <w:t>que ver con el rumbo de la economía. </w:t>
      </w:r>
      <w:r>
        <w:rPr>
          <w:color w:val="231F20"/>
          <w:spacing w:val="-3"/>
        </w:rPr>
        <w:t>Para </w:t>
      </w:r>
      <w:r>
        <w:rPr>
          <w:color w:val="231F20"/>
        </w:rPr>
        <w:t>cerrar con broche</w:t>
      </w:r>
      <w:r>
        <w:rPr>
          <w:color w:val="231F20"/>
          <w:spacing w:val="24"/>
        </w:rPr>
        <w:t> </w:t>
      </w:r>
      <w:r>
        <w:rPr>
          <w:color w:val="231F20"/>
        </w:rPr>
        <w:t>de</w:t>
      </w:r>
      <w:r>
        <w:rPr>
          <w:color w:val="231F20"/>
          <w:spacing w:val="6"/>
        </w:rPr>
        <w:t> </w:t>
      </w:r>
      <w:r>
        <w:rPr>
          <w:color w:val="231F20"/>
        </w:rPr>
        <w:t>oro, siempre vendrá bien que organismos multilaterales como</w:t>
      </w:r>
      <w:r>
        <w:rPr>
          <w:color w:val="231F20"/>
          <w:spacing w:val="-34"/>
        </w:rPr>
        <w:t> </w:t>
      </w:r>
      <w:r>
        <w:rPr>
          <w:color w:val="231F20"/>
        </w:rPr>
        <w:t>el</w:t>
      </w:r>
      <w:r>
        <w:rPr>
          <w:color w:val="231F20"/>
          <w:spacing w:val="-5"/>
        </w:rPr>
        <w:t> </w:t>
      </w:r>
      <w:r>
        <w:rPr>
          <w:color w:val="231F20"/>
        </w:rPr>
        <w:t>Ban- co Mundial celebren la transparencia y legalidad de</w:t>
      </w:r>
      <w:r>
        <w:rPr>
          <w:color w:val="231F20"/>
          <w:spacing w:val="18"/>
        </w:rPr>
        <w:t> </w:t>
      </w:r>
      <w:r>
        <w:rPr>
          <w:color w:val="231F20"/>
        </w:rPr>
        <w:t>los</w:t>
      </w:r>
      <w:r>
        <w:rPr>
          <w:color w:val="231F20"/>
          <w:spacing w:val="2"/>
        </w:rPr>
        <w:t> </w:t>
      </w:r>
      <w:r>
        <w:rPr>
          <w:color w:val="231F20"/>
        </w:rPr>
        <w:t>procesos de</w:t>
      </w:r>
      <w:r>
        <w:rPr>
          <w:color w:val="231F20"/>
          <w:spacing w:val="-8"/>
        </w:rPr>
        <w:t> </w:t>
      </w:r>
      <w:r>
        <w:rPr>
          <w:color w:val="231F20"/>
        </w:rPr>
        <w:t>licitación,</w:t>
      </w:r>
      <w:r>
        <w:rPr>
          <w:color w:val="231F20"/>
          <w:spacing w:val="-6"/>
        </w:rPr>
        <w:t> </w:t>
      </w:r>
      <w:r>
        <w:rPr>
          <w:color w:val="231F20"/>
        </w:rPr>
        <w:t>a</w:t>
      </w:r>
      <w:r>
        <w:rPr>
          <w:color w:val="231F20"/>
          <w:spacing w:val="-8"/>
        </w:rPr>
        <w:t> </w:t>
      </w:r>
      <w:r>
        <w:rPr>
          <w:color w:val="231F20"/>
        </w:rPr>
        <w:t>efecto</w:t>
      </w:r>
      <w:r>
        <w:rPr>
          <w:color w:val="231F20"/>
          <w:spacing w:val="-8"/>
        </w:rPr>
        <w:t> </w:t>
      </w:r>
      <w:r>
        <w:rPr>
          <w:color w:val="231F20"/>
        </w:rPr>
        <w:t>de</w:t>
      </w:r>
      <w:r>
        <w:rPr>
          <w:color w:val="231F20"/>
          <w:spacing w:val="-8"/>
        </w:rPr>
        <w:t> </w:t>
      </w:r>
      <w:r>
        <w:rPr>
          <w:color w:val="231F20"/>
        </w:rPr>
        <w:t>que</w:t>
      </w:r>
      <w:r>
        <w:rPr>
          <w:color w:val="231F20"/>
          <w:spacing w:val="-8"/>
        </w:rPr>
        <w:t> </w:t>
      </w:r>
      <w:r>
        <w:rPr>
          <w:color w:val="231F20"/>
        </w:rPr>
        <w:t>el</w:t>
      </w:r>
      <w:r>
        <w:rPr>
          <w:color w:val="231F20"/>
          <w:spacing w:val="-8"/>
        </w:rPr>
        <w:t> </w:t>
      </w:r>
      <w:r>
        <w:rPr>
          <w:color w:val="231F20"/>
        </w:rPr>
        <w:t>espacio</w:t>
      </w:r>
      <w:r>
        <w:rPr>
          <w:color w:val="231F20"/>
          <w:spacing w:val="-8"/>
        </w:rPr>
        <w:t> </w:t>
      </w:r>
      <w:r>
        <w:rPr>
          <w:color w:val="231F20"/>
        </w:rPr>
        <w:t>radioeléctrico</w:t>
      </w:r>
      <w:r>
        <w:rPr>
          <w:color w:val="231F20"/>
          <w:spacing w:val="-6"/>
        </w:rPr>
        <w:t> </w:t>
      </w:r>
      <w:r>
        <w:rPr>
          <w:color w:val="231F20"/>
        </w:rPr>
        <w:t>se</w:t>
      </w:r>
      <w:r>
        <w:rPr>
          <w:color w:val="231F20"/>
          <w:spacing w:val="-8"/>
        </w:rPr>
        <w:t> </w:t>
      </w:r>
      <w:r>
        <w:rPr>
          <w:color w:val="231F20"/>
        </w:rPr>
        <w:t>ponga</w:t>
      </w:r>
      <w:r>
        <w:rPr>
          <w:color w:val="231F20"/>
          <w:spacing w:val="-8"/>
        </w:rPr>
        <w:t> </w:t>
      </w:r>
      <w:r>
        <w:rPr>
          <w:color w:val="231F20"/>
        </w:rPr>
        <w:t>en manos del mejor </w:t>
      </w:r>
      <w:r>
        <w:rPr>
          <w:color w:val="231F20"/>
          <w:spacing w:val="-4"/>
        </w:rPr>
        <w:t>postor, </w:t>
      </w:r>
      <w:r>
        <w:rPr>
          <w:color w:val="231F20"/>
        </w:rPr>
        <w:t>para su ulterior explotación</w:t>
      </w:r>
      <w:r>
        <w:rPr>
          <w:color w:val="231F20"/>
          <w:spacing w:val="32"/>
        </w:rPr>
        <w:t> </w:t>
      </w:r>
      <w:r>
        <w:rPr>
          <w:color w:val="231F20"/>
        </w:rPr>
        <w:t>y</w:t>
      </w:r>
      <w:r>
        <w:rPr>
          <w:color w:val="231F20"/>
          <w:spacing w:val="21"/>
        </w:rPr>
        <w:t> </w:t>
      </w:r>
      <w:r>
        <w:rPr>
          <w:color w:val="231F20"/>
        </w:rPr>
        <w:t>práctica</w:t>
      </w:r>
      <w:r>
        <w:rPr>
          <w:color w:val="231F20"/>
          <w:w w:val="99"/>
        </w:rPr>
        <w:t> </w:t>
      </w:r>
      <w:r>
        <w:rPr>
          <w:color w:val="231F20"/>
        </w:rPr>
        <w:t>monopólica. Estos son los procesos del neoliberalismo </w:t>
      </w:r>
      <w:r>
        <w:rPr>
          <w:color w:val="231F20"/>
          <w:spacing w:val="-10"/>
        </w:rPr>
        <w:t>y,</w:t>
      </w:r>
      <w:r>
        <w:rPr>
          <w:color w:val="231F20"/>
          <w:spacing w:val="21"/>
        </w:rPr>
        <w:t> </w:t>
      </w:r>
      <w:r>
        <w:rPr>
          <w:color w:val="231F20"/>
        </w:rPr>
        <w:t>desde luego,</w:t>
      </w:r>
      <w:r>
        <w:rPr>
          <w:color w:val="231F20"/>
          <w:spacing w:val="-9"/>
        </w:rPr>
        <w:t> </w:t>
      </w:r>
      <w:r>
        <w:rPr>
          <w:color w:val="231F20"/>
        </w:rPr>
        <w:t>algunos</w:t>
      </w:r>
      <w:r>
        <w:rPr>
          <w:color w:val="231F20"/>
          <w:spacing w:val="-9"/>
        </w:rPr>
        <w:t> </w:t>
      </w:r>
      <w:r>
        <w:rPr>
          <w:color w:val="231F20"/>
        </w:rPr>
        <w:t>de</w:t>
      </w:r>
      <w:r>
        <w:rPr>
          <w:color w:val="231F20"/>
          <w:spacing w:val="-10"/>
        </w:rPr>
        <w:t> </w:t>
      </w:r>
      <w:r>
        <w:rPr>
          <w:color w:val="231F20"/>
        </w:rPr>
        <w:t>sus</w:t>
      </w:r>
      <w:r>
        <w:rPr>
          <w:color w:val="231F20"/>
          <w:spacing w:val="-10"/>
        </w:rPr>
        <w:t> </w:t>
      </w:r>
      <w:r>
        <w:rPr>
          <w:color w:val="231F20"/>
        </w:rPr>
        <w:t>actores,</w:t>
      </w:r>
      <w:r>
        <w:rPr>
          <w:color w:val="231F20"/>
          <w:spacing w:val="-10"/>
        </w:rPr>
        <w:t> </w:t>
      </w:r>
      <w:r>
        <w:rPr>
          <w:color w:val="231F20"/>
        </w:rPr>
        <w:t>tanto</w:t>
      </w:r>
      <w:r>
        <w:rPr>
          <w:color w:val="231F20"/>
          <w:spacing w:val="-10"/>
        </w:rPr>
        <w:t> </w:t>
      </w:r>
      <w:r>
        <w:rPr>
          <w:color w:val="231F20"/>
        </w:rPr>
        <w:t>locales</w:t>
      </w:r>
      <w:r>
        <w:rPr>
          <w:color w:val="231F20"/>
          <w:spacing w:val="-9"/>
        </w:rPr>
        <w:t> </w:t>
      </w:r>
      <w:r>
        <w:rPr>
          <w:color w:val="231F20"/>
        </w:rPr>
        <w:t>como</w:t>
      </w:r>
      <w:r>
        <w:rPr>
          <w:color w:val="231F20"/>
          <w:spacing w:val="-10"/>
        </w:rPr>
        <w:t> </w:t>
      </w:r>
      <w:r>
        <w:rPr>
          <w:color w:val="231F20"/>
        </w:rPr>
        <w:t>internacionales.</w:t>
      </w:r>
    </w:p>
    <w:p>
      <w:pPr>
        <w:pStyle w:val="BodyText"/>
        <w:spacing w:before="47"/>
        <w:ind w:left="833" w:right="816"/>
        <w:rPr>
          <w:rFonts w:ascii="Arial" w:hAnsi="Arial"/>
        </w:rPr>
      </w:pPr>
      <w:r>
        <w:rPr/>
        <w:br w:type="column"/>
      </w:r>
      <w:r>
        <w:rPr>
          <w:rFonts w:ascii="Arial" w:hAnsi="Arial"/>
          <w:color w:val="231F20"/>
        </w:rPr>
        <w:t>Bibliografía</w:t>
      </w:r>
    </w:p>
    <w:p>
      <w:pPr>
        <w:pStyle w:val="BodyText"/>
        <w:rPr>
          <w:rFonts w:ascii="Arial"/>
        </w:rPr>
      </w:pPr>
    </w:p>
    <w:p>
      <w:pPr>
        <w:pStyle w:val="BodyText"/>
        <w:spacing w:before="11"/>
        <w:rPr>
          <w:rFonts w:ascii="Arial"/>
          <w:sz w:val="25"/>
        </w:rPr>
      </w:pPr>
    </w:p>
    <w:p>
      <w:pPr>
        <w:spacing w:line="200" w:lineRule="exact" w:before="0"/>
        <w:ind w:left="833" w:right="964" w:firstLine="0"/>
        <w:jc w:val="left"/>
        <w:rPr>
          <w:sz w:val="18"/>
        </w:rPr>
      </w:pPr>
      <w:r>
        <w:rPr>
          <w:color w:val="231F20"/>
          <w:sz w:val="18"/>
        </w:rPr>
        <w:t>Amin, Samir (2003). Más allá del capitalismo senil. Por un siglo XXI no-ameri- cano. España: El viejo Topo.</w:t>
      </w:r>
    </w:p>
    <w:p>
      <w:pPr>
        <w:pStyle w:val="BodyText"/>
        <w:rPr>
          <w:sz w:val="17"/>
        </w:rPr>
      </w:pPr>
    </w:p>
    <w:p>
      <w:pPr>
        <w:spacing w:line="200" w:lineRule="exact" w:before="0"/>
        <w:ind w:left="833" w:right="816" w:firstLine="0"/>
        <w:jc w:val="left"/>
        <w:rPr>
          <w:sz w:val="18"/>
        </w:rPr>
      </w:pPr>
      <w:r>
        <w:rPr>
          <w:color w:val="231F20"/>
          <w:sz w:val="18"/>
        </w:rPr>
        <w:t>Bello, Walden (2010). “Organizaciones multilaterales en el nuevo orden mun- dial”, en: Veltmeyer, Henry</w:t>
      </w:r>
    </w:p>
    <w:p>
      <w:pPr>
        <w:pStyle w:val="BodyText"/>
        <w:rPr>
          <w:sz w:val="17"/>
        </w:rPr>
      </w:pPr>
    </w:p>
    <w:p>
      <w:pPr>
        <w:spacing w:line="200" w:lineRule="exact" w:before="0"/>
        <w:ind w:left="833" w:right="816" w:firstLine="0"/>
        <w:jc w:val="left"/>
        <w:rPr>
          <w:sz w:val="18"/>
        </w:rPr>
      </w:pPr>
      <w:r>
        <w:rPr>
          <w:color w:val="231F20"/>
          <w:sz w:val="18"/>
        </w:rPr>
        <w:t>(coord.) Herramientas para el cambio: Manual para los estudios críticos del desarrollo. Bolivia: CIDES-UMSA/Oxfam. Pp. 117-120.</w:t>
      </w:r>
    </w:p>
    <w:p>
      <w:pPr>
        <w:pStyle w:val="BodyText"/>
        <w:spacing w:before="1"/>
        <w:rPr>
          <w:sz w:val="16"/>
        </w:rPr>
      </w:pPr>
    </w:p>
    <w:p>
      <w:pPr>
        <w:spacing w:line="456" w:lineRule="auto" w:before="0"/>
        <w:ind w:left="833" w:right="964" w:firstLine="0"/>
        <w:jc w:val="left"/>
        <w:rPr>
          <w:sz w:val="18"/>
        </w:rPr>
      </w:pPr>
      <w:r>
        <w:rPr>
          <w:color w:val="231F20"/>
          <w:sz w:val="18"/>
        </w:rPr>
        <w:t>Harvey, David (2007). Breve historia del neoliberalismo. Madrid: Akal. Harvey, David (2004). El nuevo imperialismo. Madrid: Akal.</w:t>
      </w:r>
    </w:p>
    <w:p>
      <w:pPr>
        <w:spacing w:line="200" w:lineRule="exact" w:before="10"/>
        <w:ind w:left="833" w:right="816" w:firstLine="0"/>
        <w:jc w:val="left"/>
        <w:rPr>
          <w:sz w:val="18"/>
        </w:rPr>
      </w:pPr>
      <w:r>
        <w:rPr>
          <w:color w:val="231F20"/>
          <w:sz w:val="18"/>
        </w:rPr>
        <w:t>López, Villafañe Víctor and Clemente Ruiz Durán (2008). “The rise of Mexican multinationals” en Multinational Corporations and the Emerging Network Economy in Asia and the Pacific. Juan J. Palacios Ed. British: Routledge.</w:t>
      </w:r>
    </w:p>
    <w:p>
      <w:pPr>
        <w:pStyle w:val="BodyText"/>
        <w:rPr>
          <w:sz w:val="17"/>
        </w:rPr>
      </w:pPr>
    </w:p>
    <w:p>
      <w:pPr>
        <w:spacing w:line="200" w:lineRule="exact" w:before="0"/>
        <w:ind w:left="833" w:right="816" w:firstLine="0"/>
        <w:jc w:val="left"/>
        <w:rPr>
          <w:sz w:val="18"/>
        </w:rPr>
      </w:pPr>
      <w:r>
        <w:rPr>
          <w:color w:val="231F20"/>
          <w:sz w:val="18"/>
        </w:rPr>
        <w:t>Márquez, Covarrubias Humberto y Raúl, Delgado Wise (2011) “Signos Vitales del Capitalismo Neoliberal: Imperialismo, Crisis y Transformación Social” en Estudios Críticos del Desarrollo. Vol. 1, Número 1, Segundo semestre. Zacate- cas, México: Universidad Autónoma de Zacatecas, Unidad Académica de Estu- dios del Desarrollo. Doctorado en Estudios del Desarrollo.</w:t>
      </w:r>
    </w:p>
    <w:p>
      <w:pPr>
        <w:pStyle w:val="BodyText"/>
        <w:rPr>
          <w:sz w:val="17"/>
        </w:rPr>
      </w:pPr>
    </w:p>
    <w:p>
      <w:pPr>
        <w:spacing w:line="200" w:lineRule="exact" w:before="0"/>
        <w:ind w:left="833" w:right="816" w:firstLine="0"/>
        <w:jc w:val="left"/>
        <w:rPr>
          <w:sz w:val="18"/>
        </w:rPr>
      </w:pPr>
      <w:r>
        <w:rPr>
          <w:color w:val="231F20"/>
          <w:sz w:val="18"/>
        </w:rPr>
        <w:t>Medina, Ignacio (1995). “Teléfonos de México: modernización, privatización y nuevas relaciones laborales”, en Espiral. Mayo-Agosto, Vol. 003. México: Universidad de Guadalajara.</w:t>
      </w:r>
    </w:p>
    <w:p>
      <w:pPr>
        <w:pStyle w:val="BodyText"/>
        <w:rPr>
          <w:sz w:val="17"/>
        </w:rPr>
      </w:pPr>
    </w:p>
    <w:p>
      <w:pPr>
        <w:tabs>
          <w:tab w:pos="6593" w:val="left" w:leader="none"/>
        </w:tabs>
        <w:spacing w:line="200" w:lineRule="exact" w:before="0"/>
        <w:ind w:left="833" w:right="898" w:firstLine="0"/>
        <w:jc w:val="left"/>
        <w:rPr>
          <w:sz w:val="18"/>
        </w:rPr>
      </w:pPr>
      <w:r>
        <w:rPr>
          <w:color w:val="231F20"/>
          <w:sz w:val="18"/>
        </w:rPr>
        <w:t>Relea, Francesc (2007). “Carlos Slim Liderazgo sin </w:t>
      </w:r>
      <w:r>
        <w:rPr>
          <w:color w:val="231F20"/>
          <w:spacing w:val="-3"/>
          <w:sz w:val="18"/>
        </w:rPr>
        <w:t>competencia”, </w:t>
      </w:r>
      <w:r>
        <w:rPr>
          <w:color w:val="231F20"/>
          <w:sz w:val="18"/>
        </w:rPr>
        <w:t>en: Zepeda, Patterson Jorge (coord.) Los Amos de México. México:</w:t>
      </w:r>
      <w:r>
        <w:rPr>
          <w:color w:val="231F20"/>
          <w:spacing w:val="-22"/>
          <w:sz w:val="18"/>
        </w:rPr>
        <w:t> </w:t>
      </w:r>
      <w:r>
        <w:rPr>
          <w:color w:val="231F20"/>
          <w:sz w:val="18"/>
        </w:rPr>
        <w:t>Editorial</w:t>
      </w:r>
      <w:r>
        <w:rPr>
          <w:color w:val="231F20"/>
          <w:spacing w:val="-3"/>
          <w:sz w:val="18"/>
        </w:rPr>
        <w:t> </w:t>
      </w:r>
      <w:r>
        <w:rPr>
          <w:color w:val="231F20"/>
          <w:sz w:val="18"/>
        </w:rPr>
        <w:t>Planeta.</w:t>
        <w:tab/>
        <w:t>Pp. 15-47.</w:t>
      </w:r>
    </w:p>
    <w:p>
      <w:pPr>
        <w:pStyle w:val="BodyText"/>
        <w:rPr>
          <w:sz w:val="17"/>
        </w:rPr>
      </w:pPr>
    </w:p>
    <w:p>
      <w:pPr>
        <w:spacing w:line="200" w:lineRule="exact" w:before="0"/>
        <w:ind w:left="833" w:right="816" w:firstLine="0"/>
        <w:jc w:val="left"/>
        <w:rPr>
          <w:sz w:val="18"/>
        </w:rPr>
      </w:pPr>
      <w:r>
        <w:rPr>
          <w:color w:val="231F20"/>
          <w:sz w:val="18"/>
        </w:rPr>
        <w:t>Solís, Vicente (1992). “La modernización de Teléfonos de México”, en El Cotidiano. No. 46, Marzo-Abril. México: El Cotidiano.</w:t>
      </w:r>
    </w:p>
    <w:p>
      <w:pPr>
        <w:pStyle w:val="BodyText"/>
        <w:rPr>
          <w:sz w:val="17"/>
        </w:rPr>
      </w:pPr>
    </w:p>
    <w:p>
      <w:pPr>
        <w:spacing w:line="200" w:lineRule="exact" w:before="0"/>
        <w:ind w:left="833" w:right="747" w:firstLine="0"/>
        <w:jc w:val="left"/>
        <w:rPr>
          <w:sz w:val="18"/>
        </w:rPr>
      </w:pPr>
      <w:r>
        <w:rPr>
          <w:color w:val="231F20"/>
          <w:sz w:val="18"/>
        </w:rPr>
        <w:t>Valero, Jannet (2012). “El papel de las TIC en los países subdesarrollados”, en Teorías del Desarrollo. Módulo del primer semestre. México: Universidad Autó- noma de Zacatecas. Doctorado en Estudios del Desarrollo.</w:t>
      </w:r>
    </w:p>
    <w:p>
      <w:pPr>
        <w:pStyle w:val="BodyText"/>
        <w:rPr>
          <w:sz w:val="17"/>
        </w:rPr>
      </w:pPr>
    </w:p>
    <w:p>
      <w:pPr>
        <w:spacing w:line="200" w:lineRule="exact" w:before="0"/>
        <w:ind w:left="833" w:right="965" w:firstLine="0"/>
        <w:jc w:val="left"/>
        <w:rPr>
          <w:sz w:val="18"/>
        </w:rPr>
      </w:pPr>
      <w:r>
        <w:rPr>
          <w:color w:val="231F20"/>
          <w:sz w:val="18"/>
        </w:rPr>
        <w:t>Veltmeyer, Henry (2010). “La crisis global y Latinoamérica”, en </w:t>
      </w:r>
      <w:r>
        <w:rPr>
          <w:i/>
          <w:color w:val="231F20"/>
          <w:sz w:val="18"/>
        </w:rPr>
        <w:t>Problemas del </w:t>
      </w:r>
      <w:r>
        <w:rPr>
          <w:i/>
          <w:color w:val="231F20"/>
          <w:sz w:val="18"/>
        </w:rPr>
        <w:t>Desarrollo</w:t>
      </w:r>
      <w:r>
        <w:rPr>
          <w:color w:val="231F20"/>
          <w:sz w:val="18"/>
        </w:rPr>
        <w:t>. Revista Latinoamericana de Economía, Vol. 41, Núm. 160,</w:t>
      </w:r>
    </w:p>
    <w:p>
      <w:pPr>
        <w:spacing w:line="200" w:lineRule="exact" w:before="0"/>
        <w:ind w:left="833" w:right="816" w:firstLine="0"/>
        <w:jc w:val="left"/>
        <w:rPr>
          <w:sz w:val="18"/>
        </w:rPr>
      </w:pPr>
      <w:r>
        <w:rPr>
          <w:color w:val="231F20"/>
          <w:sz w:val="18"/>
        </w:rPr>
        <w:t>Enero-Marzo, pp. 13-38. México: Instituto de Investigaciones Económicas/ Universidad nacional Autónoma de México.</w:t>
      </w:r>
    </w:p>
    <w:p>
      <w:pPr>
        <w:spacing w:after="0" w:line="200" w:lineRule="exact"/>
        <w:jc w:val="left"/>
        <w:rPr>
          <w:sz w:val="18"/>
        </w:rPr>
        <w:sectPr>
          <w:footerReference w:type="default" r:id="rId159"/>
          <w:pgSz w:w="15880" w:h="12190" w:orient="landscape"/>
          <w:pgMar w:footer="474" w:header="0" w:top="1040" w:bottom="660" w:left="300" w:right="300"/>
          <w:cols w:num="2" w:equalWidth="0">
            <w:col w:w="6901" w:space="639"/>
            <w:col w:w="7740"/>
          </w:cols>
        </w:sectPr>
      </w:pPr>
    </w:p>
    <w:p>
      <w:pPr>
        <w:pStyle w:val="BodyText"/>
        <w:spacing w:before="25"/>
        <w:ind w:left="833" w:right="839"/>
        <w:rPr>
          <w:rFonts w:ascii="Arial" w:hAnsi="Arial"/>
        </w:rPr>
      </w:pPr>
      <w:r>
        <w:rPr>
          <w:rFonts w:ascii="Arial" w:hAnsi="Arial"/>
          <w:color w:val="231F20"/>
          <w:w w:val="95"/>
        </w:rPr>
        <w:t>Referencias en Línea</w:t>
      </w:r>
    </w:p>
    <w:p>
      <w:pPr>
        <w:pStyle w:val="BodyText"/>
        <w:rPr>
          <w:rFonts w:ascii="Arial"/>
        </w:rPr>
      </w:pPr>
    </w:p>
    <w:p>
      <w:pPr>
        <w:pStyle w:val="BodyText"/>
        <w:rPr>
          <w:rFonts w:ascii="Arial"/>
        </w:rPr>
      </w:pPr>
    </w:p>
    <w:p>
      <w:pPr>
        <w:pStyle w:val="BodyText"/>
        <w:rPr>
          <w:rFonts w:ascii="Arial"/>
          <w:sz w:val="18"/>
        </w:rPr>
      </w:pPr>
    </w:p>
    <w:p>
      <w:pPr>
        <w:spacing w:line="200" w:lineRule="exact" w:before="0"/>
        <w:ind w:left="833" w:right="3170" w:firstLine="0"/>
        <w:jc w:val="left"/>
        <w:rPr>
          <w:sz w:val="18"/>
        </w:rPr>
      </w:pPr>
      <w:r>
        <w:rPr>
          <w:color w:val="231F20"/>
          <w:sz w:val="18"/>
        </w:rPr>
        <w:t>América móvil, fecha de consulta 09 de febrero de 2013, disponible en: http:// </w:t>
      </w:r>
      <w:hyperlink r:id="rId161">
        <w:r>
          <w:rPr>
            <w:color w:val="231F20"/>
            <w:sz w:val="18"/>
          </w:rPr>
          <w:t>www.americamovil.com/amx/es/cm/about/FactSheet.pdf?p=1&amp;s=6</w:t>
        </w:r>
      </w:hyperlink>
    </w:p>
    <w:p>
      <w:pPr>
        <w:pStyle w:val="BodyText"/>
        <w:spacing w:before="8"/>
        <w:rPr>
          <w:sz w:val="9"/>
        </w:rPr>
      </w:pPr>
    </w:p>
    <w:p>
      <w:pPr>
        <w:spacing w:after="0"/>
        <w:rPr>
          <w:sz w:val="9"/>
        </w:rPr>
        <w:sectPr>
          <w:footerReference w:type="default" r:id="rId160"/>
          <w:pgSz w:w="15880" w:h="12190" w:orient="landscape"/>
          <w:pgMar w:footer="474" w:header="0" w:top="1060" w:bottom="660" w:left="300" w:right="300"/>
        </w:sectPr>
      </w:pPr>
    </w:p>
    <w:p>
      <w:pPr>
        <w:spacing w:before="75"/>
        <w:ind w:left="833" w:right="7" w:firstLine="0"/>
        <w:jc w:val="left"/>
        <w:rPr>
          <w:sz w:val="18"/>
        </w:rPr>
      </w:pPr>
      <w:r>
        <w:rPr>
          <w:color w:val="231F20"/>
          <w:sz w:val="18"/>
        </w:rPr>
        <w:t>Grupo Carso, fecha de consulta 09 de febrero de 2013, disponible en:</w:t>
      </w:r>
    </w:p>
    <w:p>
      <w:pPr>
        <w:pStyle w:val="BodyText"/>
        <w:rPr>
          <w:sz w:val="17"/>
        </w:rPr>
      </w:pPr>
    </w:p>
    <w:p>
      <w:pPr>
        <w:spacing w:line="200" w:lineRule="exact" w:before="0"/>
        <w:ind w:left="833" w:right="7" w:firstLine="0"/>
        <w:jc w:val="left"/>
        <w:rPr>
          <w:sz w:val="18"/>
        </w:rPr>
      </w:pPr>
      <w:hyperlink r:id="rId162">
        <w:r>
          <w:rPr>
            <w:color w:val="231F20"/>
            <w:sz w:val="18"/>
          </w:rPr>
          <w:t>http://www.carso.com.mx/ES/carso_nuestro_grupo/Paginas/Quienes_so-</w:t>
        </w:r>
      </w:hyperlink>
      <w:r>
        <w:rPr>
          <w:color w:val="231F20"/>
          <w:sz w:val="18"/>
        </w:rPr>
        <w:t> mos_grupo_carso.aspx</w:t>
      </w:r>
    </w:p>
    <w:p>
      <w:pPr>
        <w:pStyle w:val="BodyText"/>
        <w:rPr>
          <w:sz w:val="17"/>
        </w:rPr>
      </w:pPr>
    </w:p>
    <w:p>
      <w:pPr>
        <w:spacing w:line="200" w:lineRule="exact" w:before="0"/>
        <w:ind w:left="833" w:right="7" w:firstLine="0"/>
        <w:jc w:val="left"/>
        <w:rPr>
          <w:sz w:val="18"/>
        </w:rPr>
      </w:pPr>
      <w:r>
        <w:rPr>
          <w:color w:val="231F20"/>
          <w:sz w:val="18"/>
        </w:rPr>
        <w:t>Grupo Financiero Inbursa, fecha de consulta 09 de febrero de 2013, disponible en: </w:t>
      </w:r>
      <w:hyperlink r:id="rId163">
        <w:r>
          <w:rPr>
            <w:color w:val="231F20"/>
            <w:sz w:val="18"/>
          </w:rPr>
          <w:t>http://www.inbursa.com/index.asp</w:t>
        </w:r>
      </w:hyperlink>
    </w:p>
    <w:p>
      <w:pPr>
        <w:pStyle w:val="BodyText"/>
        <w:rPr>
          <w:sz w:val="17"/>
        </w:rPr>
      </w:pPr>
    </w:p>
    <w:p>
      <w:pPr>
        <w:spacing w:line="200" w:lineRule="exact" w:before="0"/>
        <w:ind w:left="833" w:right="-1" w:firstLine="0"/>
        <w:jc w:val="left"/>
        <w:rPr>
          <w:sz w:val="18"/>
        </w:rPr>
      </w:pPr>
      <w:r>
        <w:rPr>
          <w:color w:val="231F20"/>
          <w:sz w:val="18"/>
        </w:rPr>
        <w:t>Minera</w:t>
      </w:r>
      <w:r>
        <w:rPr>
          <w:color w:val="231F20"/>
          <w:spacing w:val="-3"/>
          <w:sz w:val="18"/>
        </w:rPr>
        <w:t> </w:t>
      </w:r>
      <w:r>
        <w:rPr>
          <w:color w:val="231F20"/>
          <w:sz w:val="18"/>
        </w:rPr>
        <w:t>FRISCO,</w:t>
      </w:r>
      <w:r>
        <w:rPr>
          <w:color w:val="231F20"/>
          <w:spacing w:val="-3"/>
          <w:sz w:val="18"/>
        </w:rPr>
        <w:t> </w:t>
      </w:r>
      <w:r>
        <w:rPr>
          <w:color w:val="231F20"/>
          <w:sz w:val="18"/>
        </w:rPr>
        <w:t>fecha</w:t>
      </w:r>
      <w:r>
        <w:rPr>
          <w:color w:val="231F20"/>
          <w:spacing w:val="-3"/>
          <w:sz w:val="18"/>
        </w:rPr>
        <w:t> </w:t>
      </w:r>
      <w:r>
        <w:rPr>
          <w:color w:val="231F20"/>
          <w:sz w:val="18"/>
        </w:rPr>
        <w:t>de</w:t>
      </w:r>
      <w:r>
        <w:rPr>
          <w:color w:val="231F20"/>
          <w:spacing w:val="-3"/>
          <w:sz w:val="18"/>
        </w:rPr>
        <w:t> </w:t>
      </w:r>
      <w:r>
        <w:rPr>
          <w:color w:val="231F20"/>
          <w:sz w:val="18"/>
        </w:rPr>
        <w:t>consulta</w:t>
      </w:r>
      <w:r>
        <w:rPr>
          <w:color w:val="231F20"/>
          <w:spacing w:val="-3"/>
          <w:sz w:val="18"/>
        </w:rPr>
        <w:t> </w:t>
      </w:r>
      <w:r>
        <w:rPr>
          <w:color w:val="231F20"/>
          <w:sz w:val="18"/>
        </w:rPr>
        <w:t>09</w:t>
      </w:r>
      <w:r>
        <w:rPr>
          <w:color w:val="231F20"/>
          <w:spacing w:val="-3"/>
          <w:sz w:val="18"/>
        </w:rPr>
        <w:t> </w:t>
      </w:r>
      <w:r>
        <w:rPr>
          <w:color w:val="231F20"/>
          <w:sz w:val="18"/>
        </w:rPr>
        <w:t>de</w:t>
      </w:r>
      <w:r>
        <w:rPr>
          <w:color w:val="231F20"/>
          <w:spacing w:val="-3"/>
          <w:sz w:val="18"/>
        </w:rPr>
        <w:t> </w:t>
      </w:r>
      <w:r>
        <w:rPr>
          <w:color w:val="231F20"/>
          <w:sz w:val="18"/>
        </w:rPr>
        <w:t>febrero</w:t>
      </w:r>
      <w:r>
        <w:rPr>
          <w:color w:val="231F20"/>
          <w:spacing w:val="-3"/>
          <w:sz w:val="18"/>
        </w:rPr>
        <w:t> </w:t>
      </w:r>
      <w:r>
        <w:rPr>
          <w:color w:val="231F20"/>
          <w:sz w:val="18"/>
        </w:rPr>
        <w:t>de</w:t>
      </w:r>
      <w:r>
        <w:rPr>
          <w:color w:val="231F20"/>
          <w:spacing w:val="-3"/>
          <w:sz w:val="18"/>
        </w:rPr>
        <w:t> </w:t>
      </w:r>
      <w:r>
        <w:rPr>
          <w:color w:val="231F20"/>
          <w:sz w:val="18"/>
        </w:rPr>
        <w:t>2013,</w:t>
      </w:r>
      <w:r>
        <w:rPr>
          <w:color w:val="231F20"/>
          <w:spacing w:val="-3"/>
          <w:sz w:val="18"/>
        </w:rPr>
        <w:t> </w:t>
      </w:r>
      <w:r>
        <w:rPr>
          <w:color w:val="231F20"/>
          <w:sz w:val="18"/>
        </w:rPr>
        <w:t>disponible</w:t>
      </w:r>
      <w:r>
        <w:rPr>
          <w:color w:val="231F20"/>
          <w:spacing w:val="-3"/>
          <w:sz w:val="18"/>
        </w:rPr>
        <w:t> </w:t>
      </w:r>
      <w:r>
        <w:rPr>
          <w:color w:val="231F20"/>
          <w:sz w:val="18"/>
        </w:rPr>
        <w:t>en:</w:t>
      </w:r>
      <w:r>
        <w:rPr>
          <w:color w:val="231F20"/>
          <w:spacing w:val="-3"/>
          <w:sz w:val="18"/>
        </w:rPr>
        <w:t> </w:t>
      </w:r>
      <w:r>
        <w:rPr>
          <w:color w:val="231F20"/>
          <w:sz w:val="18"/>
        </w:rPr>
        <w:t>http:// </w:t>
      </w:r>
      <w:hyperlink r:id="rId164">
        <w:r>
          <w:rPr>
            <w:color w:val="231F20"/>
            <w:sz w:val="18"/>
          </w:rPr>
          <w:t>www.minerafrisco.com.mx/ES/Paginas/Minera_Frisco.aspx</w:t>
        </w:r>
      </w:hyperlink>
    </w:p>
    <w:p>
      <w:pPr>
        <w:pStyle w:val="BodyText"/>
        <w:rPr>
          <w:sz w:val="17"/>
        </w:rPr>
      </w:pPr>
    </w:p>
    <w:p>
      <w:pPr>
        <w:spacing w:line="200" w:lineRule="exact" w:before="0"/>
        <w:ind w:left="833" w:right="7" w:firstLine="0"/>
        <w:jc w:val="left"/>
        <w:rPr>
          <w:sz w:val="18"/>
        </w:rPr>
      </w:pPr>
      <w:r>
        <w:rPr>
          <w:color w:val="231F20"/>
          <w:sz w:val="18"/>
        </w:rPr>
        <w:t>Carlos SlimHelú, fecha de consulta 09 de febrero de 2013, disponible en: </w:t>
      </w:r>
      <w:hyperlink r:id="rId165">
        <w:r>
          <w:rPr>
            <w:color w:val="231F20"/>
            <w:sz w:val="18"/>
          </w:rPr>
          <w:t>http://www.carlosslim.com/responsabilidad.html#carso</w:t>
        </w:r>
      </w:hyperlink>
    </w:p>
    <w:p>
      <w:pPr>
        <w:pStyle w:val="BodyText"/>
        <w:rPr>
          <w:sz w:val="17"/>
        </w:rPr>
      </w:pPr>
    </w:p>
    <w:p>
      <w:pPr>
        <w:spacing w:line="200" w:lineRule="exact" w:before="0"/>
        <w:ind w:left="833" w:right="7" w:firstLine="0"/>
        <w:jc w:val="left"/>
        <w:rPr>
          <w:sz w:val="18"/>
        </w:rPr>
      </w:pPr>
      <w:r>
        <w:rPr>
          <w:color w:val="231F20"/>
          <w:sz w:val="18"/>
        </w:rPr>
        <w:t>Equipos de Fútbol, fecha de consulta 10 de febrero de 2013, disponible en: </w:t>
      </w:r>
      <w:hyperlink r:id="rId166">
        <w:r>
          <w:rPr>
            <w:color w:val="231F20"/>
            <w:sz w:val="18"/>
          </w:rPr>
          <w:t>http://www.cnnexpansion.com/negocios/</w:t>
        </w:r>
      </w:hyperlink>
    </w:p>
    <w:p>
      <w:pPr>
        <w:pStyle w:val="BodyText"/>
        <w:spacing w:before="1"/>
        <w:rPr>
          <w:sz w:val="16"/>
        </w:rPr>
      </w:pPr>
    </w:p>
    <w:p>
      <w:pPr>
        <w:spacing w:line="456" w:lineRule="auto" w:before="0"/>
        <w:ind w:left="833" w:right="7" w:firstLine="0"/>
        <w:jc w:val="left"/>
        <w:rPr>
          <w:sz w:val="18"/>
        </w:rPr>
      </w:pPr>
      <w:r>
        <w:rPr>
          <w:color w:val="231F20"/>
          <w:sz w:val="18"/>
        </w:rPr>
        <w:t>Carso Global Telecom, fecha de consulta 20 de febrero de 2013, disponible en: </w:t>
      </w:r>
      <w:hyperlink r:id="rId167">
        <w:r>
          <w:rPr>
            <w:color w:val="231F20"/>
            <w:sz w:val="18"/>
          </w:rPr>
          <w:t>http://www.cgtelecom.com.mx/Index.html</w:t>
        </w:r>
      </w:hyperlink>
    </w:p>
    <w:p>
      <w:pPr>
        <w:pStyle w:val="BodyText"/>
        <w:spacing w:before="8"/>
        <w:rPr>
          <w:sz w:val="29"/>
        </w:rPr>
      </w:pPr>
      <w:r>
        <w:rPr/>
        <w:br w:type="column"/>
      </w:r>
      <w:r>
        <w:rPr>
          <w:sz w:val="29"/>
        </w:rPr>
      </w:r>
    </w:p>
    <w:p>
      <w:pPr>
        <w:pStyle w:val="Heading1"/>
        <w:spacing w:before="1"/>
      </w:pPr>
      <w:r>
        <w:rPr>
          <w:color w:val="231F20"/>
        </w:rPr>
        <w:t>ACTUALIDAD</w:t>
      </w:r>
    </w:p>
    <w:p>
      <w:pPr>
        <w:spacing w:after="0"/>
        <w:sectPr>
          <w:type w:val="continuous"/>
          <w:pgSz w:w="15880" w:h="12190" w:orient="landscape"/>
          <w:pgMar w:top="1120" w:bottom="280" w:left="300" w:right="300"/>
          <w:cols w:num="2" w:equalWidth="0">
            <w:col w:w="6870" w:space="2633"/>
            <w:col w:w="5777"/>
          </w:cols>
        </w:sectPr>
      </w:pPr>
    </w:p>
    <w:p>
      <w:pPr>
        <w:pStyle w:val="Heading1"/>
        <w:spacing w:line="324" w:lineRule="auto"/>
        <w:ind w:right="530"/>
      </w:pPr>
      <w:r>
        <w:rPr>
          <w:color w:val="231F20"/>
        </w:rPr>
        <w:t>Muammar </w:t>
      </w:r>
      <w:r>
        <w:rPr>
          <w:i/>
          <w:color w:val="231F20"/>
        </w:rPr>
        <w:t>Kadafi </w:t>
      </w:r>
      <w:r>
        <w:rPr>
          <w:color w:val="231F20"/>
        </w:rPr>
        <w:t>y las</w:t>
      </w:r>
      <w:r>
        <w:rPr>
          <w:color w:val="231F20"/>
          <w:spacing w:val="-64"/>
        </w:rPr>
        <w:t> </w:t>
      </w:r>
      <w:r>
        <w:rPr>
          <w:color w:val="231F20"/>
        </w:rPr>
        <w:t>potencias occidentales: una mirada retrospectiva</w:t>
      </w:r>
    </w:p>
    <w:p>
      <w:pPr>
        <w:pStyle w:val="BodyText"/>
        <w:spacing w:line="530" w:lineRule="auto" w:before="136"/>
        <w:ind w:left="833" w:right="3532"/>
        <w:rPr>
          <w:rFonts w:ascii="Arial"/>
        </w:rPr>
      </w:pPr>
      <w:r>
        <w:rPr>
          <w:rFonts w:ascii="Arial"/>
          <w:color w:val="231F20"/>
        </w:rPr>
        <w:t>Virginia Mercado Flores Lenin Martell</w:t>
      </w:r>
    </w:p>
    <w:p>
      <w:pPr>
        <w:pStyle w:val="BodyText"/>
        <w:rPr>
          <w:rFonts w:ascii="Arial"/>
        </w:rPr>
      </w:pPr>
    </w:p>
    <w:p>
      <w:pPr>
        <w:pStyle w:val="BodyText"/>
        <w:spacing w:before="6"/>
        <w:rPr>
          <w:rFonts w:ascii="Arial"/>
          <w:sz w:val="27"/>
        </w:rPr>
      </w:pPr>
    </w:p>
    <w:p>
      <w:pPr>
        <w:pStyle w:val="BodyText"/>
        <w:ind w:left="833" w:right="202"/>
        <w:rPr>
          <w:rFonts w:ascii="Arial"/>
        </w:rPr>
      </w:pPr>
      <w:r>
        <w:rPr>
          <w:rFonts w:ascii="Arial"/>
          <w:color w:val="231F20"/>
        </w:rPr>
        <w:t>Resumen</w:t>
      </w:r>
    </w:p>
    <w:p>
      <w:pPr>
        <w:pStyle w:val="BodyText"/>
        <w:spacing w:before="5"/>
        <w:rPr>
          <w:rFonts w:ascii="Arial"/>
          <w:sz w:val="26"/>
        </w:rPr>
      </w:pPr>
    </w:p>
    <w:p>
      <w:pPr>
        <w:pStyle w:val="BodyText"/>
        <w:spacing w:line="261" w:lineRule="auto"/>
        <w:ind w:left="833"/>
        <w:jc w:val="both"/>
      </w:pPr>
      <w:r>
        <w:rPr>
          <w:color w:val="231F20"/>
        </w:rPr>
        <w:t>A</w:t>
      </w:r>
      <w:r>
        <w:rPr>
          <w:color w:val="231F20"/>
          <w:spacing w:val="-5"/>
        </w:rPr>
        <w:t> </w:t>
      </w:r>
      <w:r>
        <w:rPr>
          <w:color w:val="231F20"/>
        </w:rPr>
        <w:t>un</w:t>
      </w:r>
      <w:r>
        <w:rPr>
          <w:color w:val="231F20"/>
          <w:spacing w:val="-5"/>
        </w:rPr>
        <w:t> </w:t>
      </w:r>
      <w:r>
        <w:rPr>
          <w:color w:val="231F20"/>
        </w:rPr>
        <w:t>año</w:t>
      </w:r>
      <w:r>
        <w:rPr>
          <w:color w:val="231F20"/>
          <w:spacing w:val="-5"/>
        </w:rPr>
        <w:t> </w:t>
      </w:r>
      <w:r>
        <w:rPr>
          <w:color w:val="231F20"/>
        </w:rPr>
        <w:t>del</w:t>
      </w:r>
      <w:r>
        <w:rPr>
          <w:color w:val="231F20"/>
          <w:spacing w:val="-6"/>
        </w:rPr>
        <w:t> </w:t>
      </w:r>
      <w:r>
        <w:rPr>
          <w:color w:val="231F20"/>
        </w:rPr>
        <w:t>levantamiento</w:t>
      </w:r>
      <w:r>
        <w:rPr>
          <w:color w:val="231F20"/>
          <w:spacing w:val="-5"/>
        </w:rPr>
        <w:t> </w:t>
      </w:r>
      <w:r>
        <w:rPr>
          <w:color w:val="231F20"/>
        </w:rPr>
        <w:t>en</w:t>
      </w:r>
      <w:r>
        <w:rPr>
          <w:color w:val="231F20"/>
          <w:spacing w:val="-5"/>
        </w:rPr>
        <w:t> </w:t>
      </w:r>
      <w:r>
        <w:rPr>
          <w:color w:val="231F20"/>
        </w:rPr>
        <w:t>Libia</w:t>
      </w:r>
      <w:r>
        <w:rPr>
          <w:color w:val="231F20"/>
          <w:spacing w:val="-6"/>
        </w:rPr>
        <w:t> </w:t>
      </w:r>
      <w:r>
        <w:rPr>
          <w:color w:val="231F20"/>
        </w:rPr>
        <w:t>en</w:t>
      </w:r>
      <w:r>
        <w:rPr>
          <w:color w:val="231F20"/>
          <w:spacing w:val="-5"/>
        </w:rPr>
        <w:t> </w:t>
      </w:r>
      <w:r>
        <w:rPr>
          <w:color w:val="231F20"/>
        </w:rPr>
        <w:t>contra</w:t>
      </w:r>
      <w:r>
        <w:rPr>
          <w:color w:val="231F20"/>
          <w:spacing w:val="-5"/>
        </w:rPr>
        <w:t> </w:t>
      </w:r>
      <w:r>
        <w:rPr>
          <w:color w:val="231F20"/>
        </w:rPr>
        <w:t>del</w:t>
      </w:r>
      <w:r>
        <w:rPr>
          <w:color w:val="231F20"/>
          <w:spacing w:val="-5"/>
        </w:rPr>
        <w:t> </w:t>
      </w:r>
      <w:r>
        <w:rPr>
          <w:color w:val="231F20"/>
        </w:rPr>
        <w:t>régimen</w:t>
      </w:r>
      <w:r>
        <w:rPr>
          <w:color w:val="231F20"/>
          <w:spacing w:val="-6"/>
        </w:rPr>
        <w:t> </w:t>
      </w:r>
      <w:r>
        <w:rPr>
          <w:color w:val="231F20"/>
        </w:rPr>
        <w:t>de</w:t>
      </w:r>
      <w:r>
        <w:rPr>
          <w:color w:val="231F20"/>
          <w:spacing w:val="-5"/>
        </w:rPr>
        <w:t> </w:t>
      </w:r>
      <w:r>
        <w:rPr>
          <w:i/>
          <w:color w:val="231F20"/>
          <w:spacing w:val="-3"/>
        </w:rPr>
        <w:t>Ka- </w:t>
      </w:r>
      <w:r>
        <w:rPr>
          <w:i/>
          <w:color w:val="231F20"/>
        </w:rPr>
        <w:t>dafi</w:t>
      </w:r>
      <w:r>
        <w:rPr>
          <w:color w:val="231F20"/>
        </w:rPr>
        <w:t>,</w:t>
      </w:r>
      <w:r>
        <w:rPr>
          <w:color w:val="231F20"/>
          <w:spacing w:val="-12"/>
        </w:rPr>
        <w:t> </w:t>
      </w:r>
      <w:r>
        <w:rPr>
          <w:color w:val="231F20"/>
        </w:rPr>
        <w:t>los</w:t>
      </w:r>
      <w:r>
        <w:rPr>
          <w:color w:val="231F20"/>
          <w:spacing w:val="-12"/>
        </w:rPr>
        <w:t> </w:t>
      </w:r>
      <w:r>
        <w:rPr>
          <w:color w:val="231F20"/>
        </w:rPr>
        <w:t>autores</w:t>
      </w:r>
      <w:r>
        <w:rPr>
          <w:color w:val="231F20"/>
          <w:spacing w:val="-12"/>
        </w:rPr>
        <w:t> </w:t>
      </w:r>
      <w:r>
        <w:rPr>
          <w:color w:val="231F20"/>
        </w:rPr>
        <w:t>ofrecen</w:t>
      </w:r>
      <w:r>
        <w:rPr>
          <w:color w:val="231F20"/>
          <w:spacing w:val="-12"/>
        </w:rPr>
        <w:t> </w:t>
      </w:r>
      <w:r>
        <w:rPr>
          <w:color w:val="231F20"/>
        </w:rPr>
        <w:t>una</w:t>
      </w:r>
      <w:r>
        <w:rPr>
          <w:color w:val="231F20"/>
          <w:spacing w:val="-12"/>
        </w:rPr>
        <w:t> </w:t>
      </w:r>
      <w:r>
        <w:rPr>
          <w:color w:val="231F20"/>
        </w:rPr>
        <w:t>visión</w:t>
      </w:r>
      <w:r>
        <w:rPr>
          <w:color w:val="231F20"/>
          <w:spacing w:val="-12"/>
        </w:rPr>
        <w:t> </w:t>
      </w:r>
      <w:r>
        <w:rPr>
          <w:color w:val="231F20"/>
        </w:rPr>
        <w:t>general</w:t>
      </w:r>
      <w:r>
        <w:rPr>
          <w:color w:val="231F20"/>
          <w:spacing w:val="-12"/>
        </w:rPr>
        <w:t> </w:t>
      </w:r>
      <w:r>
        <w:rPr>
          <w:color w:val="231F20"/>
        </w:rPr>
        <w:t>de</w:t>
      </w:r>
      <w:r>
        <w:rPr>
          <w:color w:val="231F20"/>
          <w:spacing w:val="-12"/>
        </w:rPr>
        <w:t> </w:t>
      </w:r>
      <w:r>
        <w:rPr>
          <w:color w:val="231F20"/>
        </w:rPr>
        <w:t>las</w:t>
      </w:r>
      <w:r>
        <w:rPr>
          <w:color w:val="231F20"/>
          <w:spacing w:val="-12"/>
        </w:rPr>
        <w:t> </w:t>
      </w:r>
      <w:r>
        <w:rPr>
          <w:color w:val="231F20"/>
        </w:rPr>
        <w:t>relaciones</w:t>
      </w:r>
      <w:r>
        <w:rPr>
          <w:color w:val="231F20"/>
          <w:spacing w:val="-13"/>
        </w:rPr>
        <w:t> </w:t>
      </w:r>
      <w:r>
        <w:rPr>
          <w:color w:val="231F20"/>
        </w:rPr>
        <w:t>entre el gobierno libio y las superpotencias occidentales; el trabajo tie- ne el propósito de contribuir a comprender por qué este levan- tamiento fue diferente a los otros que tuvieron lugar en la región del</w:t>
      </w:r>
      <w:r>
        <w:rPr>
          <w:color w:val="231F20"/>
          <w:spacing w:val="-11"/>
        </w:rPr>
        <w:t> </w:t>
      </w:r>
      <w:r>
        <w:rPr>
          <w:color w:val="231F20"/>
        </w:rPr>
        <w:t>Medio</w:t>
      </w:r>
      <w:r>
        <w:rPr>
          <w:color w:val="231F20"/>
          <w:spacing w:val="-10"/>
        </w:rPr>
        <w:t> </w:t>
      </w:r>
      <w:r>
        <w:rPr>
          <w:color w:val="231F20"/>
        </w:rPr>
        <w:t>oriente.</w:t>
      </w:r>
      <w:r>
        <w:rPr>
          <w:color w:val="231F20"/>
          <w:spacing w:val="-11"/>
        </w:rPr>
        <w:t> </w:t>
      </w:r>
      <w:r>
        <w:rPr>
          <w:color w:val="231F20"/>
        </w:rPr>
        <w:t>La</w:t>
      </w:r>
      <w:r>
        <w:rPr>
          <w:color w:val="231F20"/>
          <w:spacing w:val="-11"/>
        </w:rPr>
        <w:t> </w:t>
      </w:r>
      <w:r>
        <w:rPr>
          <w:color w:val="231F20"/>
        </w:rPr>
        <w:t>relación</w:t>
      </w:r>
      <w:r>
        <w:rPr>
          <w:color w:val="231F20"/>
          <w:spacing w:val="-11"/>
        </w:rPr>
        <w:t> </w:t>
      </w:r>
      <w:r>
        <w:rPr>
          <w:color w:val="231F20"/>
        </w:rPr>
        <w:t>entre</w:t>
      </w:r>
      <w:r>
        <w:rPr>
          <w:color w:val="231F20"/>
          <w:spacing w:val="-11"/>
        </w:rPr>
        <w:t> </w:t>
      </w:r>
      <w:r>
        <w:rPr>
          <w:color w:val="231F20"/>
        </w:rPr>
        <w:t>Libia</w:t>
      </w:r>
      <w:r>
        <w:rPr>
          <w:color w:val="231F20"/>
          <w:spacing w:val="-11"/>
        </w:rPr>
        <w:t> </w:t>
      </w:r>
      <w:r>
        <w:rPr>
          <w:color w:val="231F20"/>
        </w:rPr>
        <w:t>y</w:t>
      </w:r>
      <w:r>
        <w:rPr>
          <w:color w:val="231F20"/>
          <w:spacing w:val="-11"/>
        </w:rPr>
        <w:t> </w:t>
      </w:r>
      <w:r>
        <w:rPr>
          <w:color w:val="231F20"/>
        </w:rPr>
        <w:t>el</w:t>
      </w:r>
      <w:r>
        <w:rPr>
          <w:color w:val="231F20"/>
          <w:spacing w:val="-11"/>
        </w:rPr>
        <w:t> </w:t>
      </w:r>
      <w:r>
        <w:rPr>
          <w:color w:val="231F20"/>
        </w:rPr>
        <w:t>Occidente</w:t>
      </w:r>
      <w:r>
        <w:rPr>
          <w:color w:val="231F20"/>
          <w:spacing w:val="-11"/>
        </w:rPr>
        <w:t> </w:t>
      </w:r>
      <w:r>
        <w:rPr>
          <w:color w:val="231F20"/>
        </w:rPr>
        <w:t>ha</w:t>
      </w:r>
      <w:r>
        <w:rPr>
          <w:color w:val="231F20"/>
          <w:spacing w:val="-11"/>
        </w:rPr>
        <w:t> </w:t>
      </w:r>
      <w:r>
        <w:rPr>
          <w:color w:val="231F20"/>
        </w:rPr>
        <w:t>estado definida en primer lugar por el factor económico del petróleo y en segundo </w:t>
      </w:r>
      <w:r>
        <w:rPr>
          <w:color w:val="231F20"/>
          <w:spacing w:val="-5"/>
        </w:rPr>
        <w:t>lugar, </w:t>
      </w:r>
      <w:r>
        <w:rPr>
          <w:color w:val="231F20"/>
        </w:rPr>
        <w:t>por las diferencias entre la ideología orientada hacia el socialismo de la Libia de </w:t>
      </w:r>
      <w:r>
        <w:rPr>
          <w:i/>
          <w:color w:val="231F20"/>
        </w:rPr>
        <w:t>Kadafi</w:t>
      </w:r>
      <w:r>
        <w:rPr>
          <w:color w:val="231F20"/>
        </w:rPr>
        <w:t>, que se contrapone a las democracias occidentales</w:t>
      </w:r>
      <w:r>
        <w:rPr>
          <w:color w:val="231F20"/>
          <w:spacing w:val="-28"/>
        </w:rPr>
        <w:t> </w:t>
      </w:r>
      <w:r>
        <w:rPr>
          <w:color w:val="231F20"/>
        </w:rPr>
        <w:t>tradicionales.</w:t>
      </w:r>
    </w:p>
    <w:p>
      <w:pPr>
        <w:pStyle w:val="BodyText"/>
        <w:spacing w:line="261" w:lineRule="auto"/>
        <w:ind w:left="833" w:firstLine="226"/>
        <w:jc w:val="both"/>
      </w:pPr>
      <w:r>
        <w:rPr>
          <w:color w:val="231F20"/>
        </w:rPr>
        <w:t>El estilo de gobierno basado en el Islam ha sido otro factor de importancia al considerar a Libia como una zona estratégica en la región del Norte de África. El punto de vista de los autores ha surgido del análisis de información abundante sobre el tema dis- ponible en los medios de comunicación. La mayoría de ella pro- viene de las Agencias Internacionales de Noticias; este flujo de información</w:t>
      </w:r>
      <w:r>
        <w:rPr>
          <w:color w:val="231F20"/>
          <w:spacing w:val="-11"/>
        </w:rPr>
        <w:t> </w:t>
      </w:r>
      <w:r>
        <w:rPr>
          <w:color w:val="231F20"/>
        </w:rPr>
        <w:t>es,</w:t>
      </w:r>
      <w:r>
        <w:rPr>
          <w:color w:val="231F20"/>
          <w:spacing w:val="-11"/>
        </w:rPr>
        <w:t> </w:t>
      </w:r>
      <w:r>
        <w:rPr>
          <w:color w:val="231F20"/>
        </w:rPr>
        <w:t>en</w:t>
      </w:r>
      <w:r>
        <w:rPr>
          <w:color w:val="231F20"/>
          <w:spacing w:val="-11"/>
        </w:rPr>
        <w:t> </w:t>
      </w:r>
      <w:r>
        <w:rPr>
          <w:color w:val="231F20"/>
        </w:rPr>
        <w:t>sí</w:t>
      </w:r>
      <w:r>
        <w:rPr>
          <w:color w:val="231F20"/>
          <w:spacing w:val="-11"/>
        </w:rPr>
        <w:t> </w:t>
      </w:r>
      <w:r>
        <w:rPr>
          <w:color w:val="231F20"/>
        </w:rPr>
        <w:t>mismo,</w:t>
      </w:r>
      <w:r>
        <w:rPr>
          <w:color w:val="231F20"/>
          <w:spacing w:val="-11"/>
        </w:rPr>
        <w:t> </w:t>
      </w:r>
      <w:r>
        <w:rPr>
          <w:color w:val="231F20"/>
        </w:rPr>
        <w:t>un</w:t>
      </w:r>
      <w:r>
        <w:rPr>
          <w:color w:val="231F20"/>
          <w:spacing w:val="-11"/>
        </w:rPr>
        <w:t> </w:t>
      </w:r>
      <w:r>
        <w:rPr>
          <w:color w:val="231F20"/>
        </w:rPr>
        <w:t>instrumento</w:t>
      </w:r>
      <w:r>
        <w:rPr>
          <w:color w:val="231F20"/>
          <w:spacing w:val="-11"/>
        </w:rPr>
        <w:t> </w:t>
      </w:r>
      <w:r>
        <w:rPr>
          <w:color w:val="231F20"/>
        </w:rPr>
        <w:t>político</w:t>
      </w:r>
      <w:r>
        <w:rPr>
          <w:color w:val="231F20"/>
          <w:spacing w:val="-11"/>
        </w:rPr>
        <w:t> </w:t>
      </w:r>
      <w:r>
        <w:rPr>
          <w:color w:val="231F20"/>
        </w:rPr>
        <w:t>que</w:t>
      </w:r>
      <w:r>
        <w:rPr>
          <w:color w:val="231F20"/>
          <w:spacing w:val="-11"/>
        </w:rPr>
        <w:t> </w:t>
      </w:r>
      <w:r>
        <w:rPr>
          <w:color w:val="231F20"/>
        </w:rPr>
        <w:t>juega</w:t>
      </w:r>
      <w:r>
        <w:rPr>
          <w:color w:val="231F20"/>
          <w:spacing w:val="-11"/>
        </w:rPr>
        <w:t> </w:t>
      </w:r>
      <w:r>
        <w:rPr>
          <w:color w:val="231F20"/>
        </w:rPr>
        <w:t>un papel en la organización y el reporte de los</w:t>
      </w:r>
      <w:r>
        <w:rPr>
          <w:color w:val="231F20"/>
          <w:spacing w:val="-23"/>
        </w:rPr>
        <w:t> </w:t>
      </w:r>
      <w:r>
        <w:rPr>
          <w:color w:val="231F20"/>
        </w:rPr>
        <w:t>eventos.</w:t>
      </w:r>
    </w:p>
    <w:p>
      <w:pPr>
        <w:pStyle w:val="BodyText"/>
        <w:spacing w:before="146"/>
        <w:ind w:left="833"/>
        <w:jc w:val="both"/>
        <w:rPr>
          <w:rFonts w:ascii="Arial" w:hAnsi="Arial"/>
        </w:rPr>
      </w:pPr>
      <w:r>
        <w:rPr/>
        <w:br w:type="column"/>
      </w:r>
      <w:r>
        <w:rPr>
          <w:rFonts w:ascii="Arial" w:hAnsi="Arial"/>
          <w:color w:val="231F20"/>
          <w:w w:val="105"/>
        </w:rPr>
        <w:t>Introducción</w:t>
      </w:r>
    </w:p>
    <w:p>
      <w:pPr>
        <w:pStyle w:val="BodyText"/>
        <w:spacing w:before="5"/>
        <w:rPr>
          <w:rFonts w:ascii="Arial"/>
          <w:sz w:val="26"/>
        </w:rPr>
      </w:pPr>
    </w:p>
    <w:p>
      <w:pPr>
        <w:pStyle w:val="BodyText"/>
        <w:spacing w:line="261" w:lineRule="auto"/>
        <w:ind w:left="833" w:right="830"/>
        <w:jc w:val="both"/>
      </w:pPr>
      <w:r>
        <w:rPr>
          <w:color w:val="231F20"/>
        </w:rPr>
        <w:t>A más de un año del levantamiento en Libia iniciado el 17 de fe- brero de 2011,</w:t>
      </w:r>
      <w:r>
        <w:rPr>
          <w:color w:val="231F20"/>
          <w:position w:val="7"/>
          <w:sz w:val="13"/>
        </w:rPr>
        <w:t>92 </w:t>
      </w:r>
      <w:r>
        <w:rPr>
          <w:color w:val="231F20"/>
        </w:rPr>
        <w:t>bajo el nombre de “El día de la ira contra </w:t>
      </w:r>
      <w:r>
        <w:rPr>
          <w:i/>
          <w:color w:val="231F20"/>
          <w:spacing w:val="-8"/>
        </w:rPr>
        <w:t>Kadafi</w:t>
      </w:r>
      <w:r>
        <w:rPr>
          <w:color w:val="231F20"/>
          <w:spacing w:val="-8"/>
        </w:rPr>
        <w:t>”, </w:t>
      </w:r>
      <w:r>
        <w:rPr>
          <w:color w:val="231F20"/>
        </w:rPr>
        <w:t>es pertinente una mirada en retrospectiva que ayude a</w:t>
      </w:r>
      <w:r>
        <w:rPr>
          <w:color w:val="231F20"/>
          <w:spacing w:val="-32"/>
        </w:rPr>
        <w:t> </w:t>
      </w:r>
      <w:r>
        <w:rPr>
          <w:color w:val="231F20"/>
        </w:rPr>
        <w:t>compren- der las particularidades de la relación entre el régimen libio y las potencias occidentales que terminaron interviniendo directa- mente</w:t>
      </w:r>
      <w:r>
        <w:rPr>
          <w:color w:val="231F20"/>
          <w:spacing w:val="-8"/>
        </w:rPr>
        <w:t> </w:t>
      </w:r>
      <w:r>
        <w:rPr>
          <w:color w:val="231F20"/>
        </w:rPr>
        <w:t>a</w:t>
      </w:r>
      <w:r>
        <w:rPr>
          <w:color w:val="231F20"/>
          <w:spacing w:val="-8"/>
        </w:rPr>
        <w:t> </w:t>
      </w:r>
      <w:r>
        <w:rPr>
          <w:color w:val="231F20"/>
          <w:spacing w:val="-3"/>
        </w:rPr>
        <w:t>favor</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rebelión.</w:t>
      </w:r>
      <w:r>
        <w:rPr>
          <w:color w:val="231F20"/>
          <w:spacing w:val="-9"/>
        </w:rPr>
        <w:t> </w:t>
      </w:r>
      <w:r>
        <w:rPr>
          <w:color w:val="231F20"/>
        </w:rPr>
        <w:t>Este</w:t>
      </w:r>
      <w:r>
        <w:rPr>
          <w:color w:val="231F20"/>
          <w:spacing w:val="-8"/>
        </w:rPr>
        <w:t> </w:t>
      </w:r>
      <w:r>
        <w:rPr>
          <w:color w:val="231F20"/>
        </w:rPr>
        <w:t>hecho</w:t>
      </w:r>
      <w:r>
        <w:rPr>
          <w:color w:val="231F20"/>
          <w:spacing w:val="-8"/>
        </w:rPr>
        <w:t> </w:t>
      </w:r>
      <w:r>
        <w:rPr>
          <w:color w:val="231F20"/>
        </w:rPr>
        <w:t>es</w:t>
      </w:r>
      <w:r>
        <w:rPr>
          <w:color w:val="231F20"/>
          <w:spacing w:val="-8"/>
        </w:rPr>
        <w:t> </w:t>
      </w:r>
      <w:r>
        <w:rPr>
          <w:color w:val="231F20"/>
        </w:rPr>
        <w:t>diferente</w:t>
      </w:r>
      <w:r>
        <w:rPr>
          <w:color w:val="231F20"/>
          <w:spacing w:val="-8"/>
        </w:rPr>
        <w:t> </w:t>
      </w:r>
      <w:r>
        <w:rPr>
          <w:color w:val="231F20"/>
        </w:rPr>
        <w:t>a</w:t>
      </w:r>
      <w:r>
        <w:rPr>
          <w:color w:val="231F20"/>
          <w:spacing w:val="-8"/>
        </w:rPr>
        <w:t> </w:t>
      </w:r>
      <w:r>
        <w:rPr>
          <w:color w:val="231F20"/>
        </w:rPr>
        <w:t>lo</w:t>
      </w:r>
      <w:r>
        <w:rPr>
          <w:color w:val="231F20"/>
          <w:spacing w:val="-8"/>
        </w:rPr>
        <w:t> </w:t>
      </w:r>
      <w:r>
        <w:rPr>
          <w:color w:val="231F20"/>
        </w:rPr>
        <w:t>sucedido en</w:t>
      </w:r>
      <w:r>
        <w:rPr>
          <w:color w:val="231F20"/>
          <w:spacing w:val="-9"/>
        </w:rPr>
        <w:t> </w:t>
      </w:r>
      <w:r>
        <w:rPr>
          <w:color w:val="231F20"/>
        </w:rPr>
        <w:t>otros</w:t>
      </w:r>
      <w:r>
        <w:rPr>
          <w:color w:val="231F20"/>
          <w:spacing w:val="-9"/>
        </w:rPr>
        <w:t> </w:t>
      </w:r>
      <w:r>
        <w:rPr>
          <w:color w:val="231F20"/>
        </w:rPr>
        <w:t>países</w:t>
      </w:r>
      <w:r>
        <w:rPr>
          <w:color w:val="231F20"/>
          <w:spacing w:val="-8"/>
        </w:rPr>
        <w:t> </w:t>
      </w:r>
      <w:r>
        <w:rPr>
          <w:color w:val="231F20"/>
        </w:rPr>
        <w:t>de</w:t>
      </w:r>
      <w:r>
        <w:rPr>
          <w:color w:val="231F20"/>
          <w:spacing w:val="-9"/>
        </w:rPr>
        <w:t> </w:t>
      </w:r>
      <w:r>
        <w:rPr>
          <w:color w:val="231F20"/>
        </w:rPr>
        <w:t>la</w:t>
      </w:r>
      <w:r>
        <w:rPr>
          <w:color w:val="231F20"/>
          <w:spacing w:val="-9"/>
        </w:rPr>
        <w:t> </w:t>
      </w:r>
      <w:r>
        <w:rPr>
          <w:color w:val="231F20"/>
        </w:rPr>
        <w:t>región,</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serie</w:t>
      </w:r>
      <w:r>
        <w:rPr>
          <w:color w:val="231F20"/>
          <w:spacing w:val="-9"/>
        </w:rPr>
        <w:t> </w:t>
      </w:r>
      <w:r>
        <w:rPr>
          <w:color w:val="231F20"/>
        </w:rPr>
        <w:t>de</w:t>
      </w:r>
      <w:r>
        <w:rPr>
          <w:color w:val="231F20"/>
          <w:spacing w:val="-9"/>
        </w:rPr>
        <w:t> </w:t>
      </w:r>
      <w:r>
        <w:rPr>
          <w:color w:val="231F20"/>
        </w:rPr>
        <w:t>acontecimientos</w:t>
      </w:r>
      <w:r>
        <w:rPr>
          <w:color w:val="231F20"/>
          <w:spacing w:val="-9"/>
        </w:rPr>
        <w:t> </w:t>
      </w:r>
      <w:r>
        <w:rPr>
          <w:color w:val="231F20"/>
        </w:rPr>
        <w:t>que</w:t>
      </w:r>
      <w:r>
        <w:rPr>
          <w:color w:val="231F20"/>
          <w:spacing w:val="-9"/>
        </w:rPr>
        <w:t> </w:t>
      </w:r>
      <w:r>
        <w:rPr>
          <w:color w:val="231F20"/>
        </w:rPr>
        <w:t>en los medios se difundió como “la Primavera</w:t>
      </w:r>
      <w:r>
        <w:rPr>
          <w:color w:val="231F20"/>
          <w:spacing w:val="-19"/>
        </w:rPr>
        <w:t> </w:t>
      </w:r>
      <w:r>
        <w:rPr>
          <w:color w:val="231F20"/>
          <w:spacing w:val="-5"/>
        </w:rPr>
        <w:t>árabe”.</w:t>
      </w:r>
    </w:p>
    <w:p>
      <w:pPr>
        <w:pStyle w:val="BodyText"/>
        <w:spacing w:line="261" w:lineRule="auto"/>
        <w:ind w:left="833" w:right="831" w:firstLine="226"/>
        <w:jc w:val="both"/>
      </w:pPr>
      <w:r>
        <w:rPr>
          <w:color w:val="231F20"/>
        </w:rPr>
        <w:t>Existen</w:t>
      </w:r>
      <w:r>
        <w:rPr>
          <w:color w:val="231F20"/>
          <w:spacing w:val="-18"/>
        </w:rPr>
        <w:t> </w:t>
      </w:r>
      <w:r>
        <w:rPr>
          <w:color w:val="231F20"/>
        </w:rPr>
        <w:t>diferencias</w:t>
      </w:r>
      <w:r>
        <w:rPr>
          <w:color w:val="231F20"/>
          <w:spacing w:val="-18"/>
        </w:rPr>
        <w:t> </w:t>
      </w:r>
      <w:r>
        <w:rPr>
          <w:color w:val="231F20"/>
        </w:rPr>
        <w:t>entre</w:t>
      </w:r>
      <w:r>
        <w:rPr>
          <w:color w:val="231F20"/>
          <w:spacing w:val="-18"/>
        </w:rPr>
        <w:t> </w:t>
      </w:r>
      <w:r>
        <w:rPr>
          <w:color w:val="231F20"/>
        </w:rPr>
        <w:t>lo</w:t>
      </w:r>
      <w:r>
        <w:rPr>
          <w:color w:val="231F20"/>
          <w:spacing w:val="-18"/>
        </w:rPr>
        <w:t> </w:t>
      </w:r>
      <w:r>
        <w:rPr>
          <w:color w:val="231F20"/>
        </w:rPr>
        <w:t>acontecido</w:t>
      </w:r>
      <w:r>
        <w:rPr>
          <w:color w:val="231F20"/>
          <w:spacing w:val="-18"/>
        </w:rPr>
        <w:t> </w:t>
      </w:r>
      <w:r>
        <w:rPr>
          <w:color w:val="231F20"/>
        </w:rPr>
        <w:t>en</w:t>
      </w:r>
      <w:r>
        <w:rPr>
          <w:color w:val="231F20"/>
          <w:spacing w:val="-18"/>
        </w:rPr>
        <w:t> </w:t>
      </w:r>
      <w:r>
        <w:rPr>
          <w:color w:val="231F20"/>
        </w:rPr>
        <w:t>Túnez,</w:t>
      </w:r>
      <w:r>
        <w:rPr>
          <w:color w:val="231F20"/>
          <w:spacing w:val="-18"/>
        </w:rPr>
        <w:t> </w:t>
      </w:r>
      <w:r>
        <w:rPr>
          <w:color w:val="231F20"/>
        </w:rPr>
        <w:t>Egipto,</w:t>
      </w:r>
      <w:r>
        <w:rPr>
          <w:color w:val="231F20"/>
          <w:spacing w:val="-18"/>
        </w:rPr>
        <w:t> </w:t>
      </w:r>
      <w:r>
        <w:rPr>
          <w:color w:val="231F20"/>
          <w:spacing w:val="-4"/>
        </w:rPr>
        <w:t>Yemen </w:t>
      </w:r>
      <w:r>
        <w:rPr>
          <w:color w:val="231F20"/>
        </w:rPr>
        <w:t>y Libia; aparentemente dichos fenómenos sociales tuvieron lu- gar en medio de un descontento popular en contra de regímenes añejos que se resistían al cambio. La inmolación de Mohammed Bouazizi que trajo como consecuencia la partida del presidente Ben Alí</w:t>
      </w:r>
      <w:r>
        <w:rPr>
          <w:color w:val="231F20"/>
          <w:position w:val="7"/>
          <w:sz w:val="13"/>
        </w:rPr>
        <w:t>93 </w:t>
      </w:r>
      <w:r>
        <w:rPr>
          <w:color w:val="231F20"/>
        </w:rPr>
        <w:t>tras generar amplias manifestaciones de los tunecinos, ha sido vista como el detonante de un efecto “dominó” en toda la región en la que inició una demanda de cambios en el ejercicio del</w:t>
      </w:r>
      <w:r>
        <w:rPr>
          <w:color w:val="231F20"/>
          <w:spacing w:val="4"/>
        </w:rPr>
        <w:t> </w:t>
      </w:r>
      <w:r>
        <w:rPr>
          <w:color w:val="231F20"/>
          <w:spacing w:val="-5"/>
        </w:rPr>
        <w:t>poder.</w:t>
      </w:r>
    </w:p>
    <w:p>
      <w:pPr>
        <w:pStyle w:val="BodyText"/>
        <w:spacing w:line="261" w:lineRule="auto"/>
        <w:ind w:left="833" w:right="831" w:firstLine="226"/>
        <w:jc w:val="both"/>
      </w:pPr>
      <w:r>
        <w:rPr>
          <w:color w:val="231F20"/>
        </w:rPr>
        <w:t>Otrora</w:t>
      </w:r>
      <w:r>
        <w:rPr>
          <w:color w:val="231F20"/>
          <w:spacing w:val="-4"/>
        </w:rPr>
        <w:t> </w:t>
      </w:r>
      <w:r>
        <w:rPr>
          <w:color w:val="231F20"/>
        </w:rPr>
        <w:t>aliados</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Estados</w:t>
      </w:r>
      <w:r>
        <w:rPr>
          <w:color w:val="231F20"/>
          <w:spacing w:val="-5"/>
        </w:rPr>
        <w:t> </w:t>
      </w:r>
      <w:r>
        <w:rPr>
          <w:color w:val="231F20"/>
        </w:rPr>
        <w:t>Unidos,</w:t>
      </w:r>
      <w:r>
        <w:rPr>
          <w:color w:val="231F20"/>
          <w:spacing w:val="-5"/>
        </w:rPr>
        <w:t> </w:t>
      </w:r>
      <w:r>
        <w:rPr>
          <w:color w:val="231F20"/>
        </w:rPr>
        <w:t>los</w:t>
      </w:r>
      <w:r>
        <w:rPr>
          <w:color w:val="231F20"/>
          <w:spacing w:val="-5"/>
        </w:rPr>
        <w:t> </w:t>
      </w:r>
      <w:r>
        <w:rPr>
          <w:color w:val="231F20"/>
        </w:rPr>
        <w:t>gobiernos</w:t>
      </w:r>
      <w:r>
        <w:rPr>
          <w:color w:val="231F20"/>
          <w:spacing w:val="-5"/>
        </w:rPr>
        <w:t> </w:t>
      </w:r>
      <w:r>
        <w:rPr>
          <w:color w:val="231F20"/>
        </w:rPr>
        <w:t>en</w:t>
      </w:r>
      <w:r>
        <w:rPr>
          <w:color w:val="231F20"/>
          <w:spacing w:val="-5"/>
        </w:rPr>
        <w:t> </w:t>
      </w:r>
      <w:r>
        <w:rPr>
          <w:color w:val="231F20"/>
        </w:rPr>
        <w:t>jaque</w:t>
      </w:r>
      <w:r>
        <w:rPr>
          <w:color w:val="231F20"/>
          <w:spacing w:val="-4"/>
        </w:rPr>
        <w:t> </w:t>
      </w:r>
      <w:r>
        <w:rPr>
          <w:color w:val="231F20"/>
        </w:rPr>
        <w:t>se vieron aislados diplomáticamente ante la irrupción de las masas a las calles, las potencias occidentales que habían visto con bue- nos</w:t>
      </w:r>
      <w:r>
        <w:rPr>
          <w:color w:val="231F20"/>
          <w:spacing w:val="-11"/>
        </w:rPr>
        <w:t> </w:t>
      </w:r>
      <w:r>
        <w:rPr>
          <w:color w:val="231F20"/>
        </w:rPr>
        <w:t>ojos</w:t>
      </w:r>
      <w:r>
        <w:rPr>
          <w:color w:val="231F20"/>
          <w:spacing w:val="-11"/>
        </w:rPr>
        <w:t> </w:t>
      </w:r>
      <w:r>
        <w:rPr>
          <w:color w:val="231F20"/>
        </w:rPr>
        <w:t>su</w:t>
      </w:r>
      <w:r>
        <w:rPr>
          <w:color w:val="231F20"/>
          <w:spacing w:val="-11"/>
        </w:rPr>
        <w:t> </w:t>
      </w:r>
      <w:r>
        <w:rPr>
          <w:color w:val="231F20"/>
        </w:rPr>
        <w:t>ascenso</w:t>
      </w:r>
      <w:r>
        <w:rPr>
          <w:color w:val="231F20"/>
          <w:spacing w:val="-11"/>
        </w:rPr>
        <w:t> </w:t>
      </w:r>
      <w:r>
        <w:rPr>
          <w:color w:val="231F20"/>
        </w:rPr>
        <w:t>y</w:t>
      </w:r>
      <w:r>
        <w:rPr>
          <w:color w:val="231F20"/>
          <w:spacing w:val="-11"/>
        </w:rPr>
        <w:t> </w:t>
      </w:r>
      <w:r>
        <w:rPr>
          <w:color w:val="231F20"/>
        </w:rPr>
        <w:t>larga</w:t>
      </w:r>
      <w:r>
        <w:rPr>
          <w:color w:val="231F20"/>
          <w:spacing w:val="-11"/>
        </w:rPr>
        <w:t> </w:t>
      </w:r>
      <w:r>
        <w:rPr>
          <w:color w:val="231F20"/>
        </w:rPr>
        <w:t>permanencia,</w:t>
      </w:r>
      <w:r>
        <w:rPr>
          <w:color w:val="231F20"/>
          <w:spacing w:val="-11"/>
        </w:rPr>
        <w:t> </w:t>
      </w:r>
      <w:r>
        <w:rPr>
          <w:color w:val="231F20"/>
        </w:rPr>
        <w:t>es</w:t>
      </w:r>
      <w:r>
        <w:rPr>
          <w:color w:val="231F20"/>
          <w:spacing w:val="-11"/>
        </w:rPr>
        <w:t> </w:t>
      </w:r>
      <w:r>
        <w:rPr>
          <w:color w:val="231F20"/>
          <w:spacing w:val="-4"/>
        </w:rPr>
        <w:t>decir,</w:t>
      </w:r>
      <w:r>
        <w:rPr>
          <w:color w:val="231F20"/>
          <w:spacing w:val="-11"/>
        </w:rPr>
        <w:t> </w:t>
      </w:r>
      <w:r>
        <w:rPr>
          <w:color w:val="231F20"/>
        </w:rPr>
        <w:t>sus</w:t>
      </w:r>
      <w:r>
        <w:rPr>
          <w:color w:val="231F20"/>
          <w:spacing w:val="-11"/>
        </w:rPr>
        <w:t> </w:t>
      </w:r>
      <w:r>
        <w:rPr>
          <w:color w:val="231F20"/>
        </w:rPr>
        <w:t>antiguos</w:t>
      </w:r>
      <w:r>
        <w:rPr>
          <w:color w:val="231F20"/>
          <w:spacing w:val="-11"/>
        </w:rPr>
        <w:t> </w:t>
      </w:r>
      <w:r>
        <w:rPr>
          <w:color w:val="231F20"/>
        </w:rPr>
        <w:t>so- cios, ahora se mantenían a la expectativa y terminaron por hacer eco de las demandas populares de</w:t>
      </w:r>
      <w:r>
        <w:rPr>
          <w:color w:val="231F20"/>
          <w:spacing w:val="-17"/>
        </w:rPr>
        <w:t> </w:t>
      </w:r>
      <w:r>
        <w:rPr>
          <w:color w:val="231F20"/>
        </w:rPr>
        <w:t>cambio.</w:t>
      </w:r>
    </w:p>
    <w:p>
      <w:pPr>
        <w:pStyle w:val="BodyText"/>
        <w:spacing w:line="261" w:lineRule="auto"/>
        <w:ind w:left="833" w:right="831" w:firstLine="226"/>
        <w:jc w:val="both"/>
      </w:pPr>
      <w:r>
        <w:rPr>
          <w:color w:val="231F20"/>
        </w:rPr>
        <w:t>Los medios dieron seguimiento a un Hosni Mubarak, quien se mantenía</w:t>
      </w:r>
      <w:r>
        <w:rPr>
          <w:color w:val="231F20"/>
          <w:spacing w:val="-8"/>
        </w:rPr>
        <w:t> </w:t>
      </w:r>
      <w:r>
        <w:rPr>
          <w:color w:val="231F20"/>
        </w:rPr>
        <w:t>en</w:t>
      </w:r>
      <w:r>
        <w:rPr>
          <w:color w:val="231F20"/>
          <w:spacing w:val="-7"/>
        </w:rPr>
        <w:t> </w:t>
      </w:r>
      <w:r>
        <w:rPr>
          <w:color w:val="231F20"/>
        </w:rPr>
        <w:t>apariencia</w:t>
      </w:r>
      <w:r>
        <w:rPr>
          <w:color w:val="231F20"/>
          <w:spacing w:val="-6"/>
        </w:rPr>
        <w:t> </w:t>
      </w:r>
      <w:r>
        <w:rPr>
          <w:color w:val="231F20"/>
        </w:rPr>
        <w:t>fuerte</w:t>
      </w:r>
      <w:r>
        <w:rPr>
          <w:color w:val="231F20"/>
          <w:spacing w:val="-7"/>
        </w:rPr>
        <w:t> </w:t>
      </w:r>
      <w:r>
        <w:rPr>
          <w:color w:val="231F20"/>
        </w:rPr>
        <w:t>ante</w:t>
      </w:r>
      <w:r>
        <w:rPr>
          <w:color w:val="231F20"/>
          <w:spacing w:val="-7"/>
        </w:rPr>
        <w:t> </w:t>
      </w:r>
      <w:r>
        <w:rPr>
          <w:color w:val="231F20"/>
        </w:rPr>
        <w:t>las</w:t>
      </w:r>
      <w:r>
        <w:rPr>
          <w:color w:val="231F20"/>
          <w:spacing w:val="-7"/>
        </w:rPr>
        <w:t> </w:t>
      </w:r>
      <w:r>
        <w:rPr>
          <w:color w:val="231F20"/>
        </w:rPr>
        <w:t>masas</w:t>
      </w:r>
      <w:r>
        <w:rPr>
          <w:color w:val="231F20"/>
          <w:spacing w:val="-7"/>
        </w:rPr>
        <w:t> </w:t>
      </w:r>
      <w:r>
        <w:rPr>
          <w:color w:val="231F20"/>
        </w:rPr>
        <w:t>que</w:t>
      </w:r>
      <w:r>
        <w:rPr>
          <w:color w:val="231F20"/>
          <w:spacing w:val="-7"/>
        </w:rPr>
        <w:t> </w:t>
      </w:r>
      <w:r>
        <w:rPr>
          <w:color w:val="231F20"/>
        </w:rPr>
        <w:t>le</w:t>
      </w:r>
      <w:r>
        <w:rPr>
          <w:color w:val="231F20"/>
          <w:spacing w:val="-7"/>
        </w:rPr>
        <w:t> </w:t>
      </w:r>
      <w:r>
        <w:rPr>
          <w:color w:val="231F20"/>
        </w:rPr>
        <w:t>demandaban su salida; “Egipto no es </w:t>
      </w:r>
      <w:r>
        <w:rPr>
          <w:color w:val="231F20"/>
          <w:spacing w:val="-5"/>
        </w:rPr>
        <w:t>Túnez”, </w:t>
      </w:r>
      <w:r>
        <w:rPr>
          <w:color w:val="231F20"/>
        </w:rPr>
        <w:t>decía a manera de fórmula que le pudiera mantener a salvo de la corriente que </w:t>
      </w:r>
      <w:r>
        <w:rPr>
          <w:color w:val="231F20"/>
          <w:spacing w:val="-3"/>
        </w:rPr>
        <w:t>ya </w:t>
      </w:r>
      <w:r>
        <w:rPr>
          <w:color w:val="231F20"/>
        </w:rPr>
        <w:t>había arrojado del</w:t>
      </w:r>
      <w:r>
        <w:rPr>
          <w:color w:val="231F20"/>
          <w:spacing w:val="-5"/>
        </w:rPr>
        <w:t> </w:t>
      </w:r>
      <w:r>
        <w:rPr>
          <w:color w:val="231F20"/>
        </w:rPr>
        <w:t>poder</w:t>
      </w:r>
      <w:r>
        <w:rPr>
          <w:color w:val="231F20"/>
          <w:spacing w:val="-4"/>
        </w:rPr>
        <w:t> </w:t>
      </w:r>
      <w:r>
        <w:rPr>
          <w:color w:val="231F20"/>
        </w:rPr>
        <w:t>al</w:t>
      </w:r>
      <w:r>
        <w:rPr>
          <w:color w:val="231F20"/>
          <w:spacing w:val="-4"/>
        </w:rPr>
        <w:t> </w:t>
      </w:r>
      <w:r>
        <w:rPr>
          <w:color w:val="231F20"/>
        </w:rPr>
        <w:t>presidente</w:t>
      </w:r>
      <w:r>
        <w:rPr>
          <w:color w:val="231F20"/>
          <w:spacing w:val="-5"/>
        </w:rPr>
        <w:t> </w:t>
      </w:r>
      <w:r>
        <w:rPr>
          <w:color w:val="231F20"/>
        </w:rPr>
        <w:t>tunecino.</w:t>
      </w:r>
      <w:r>
        <w:rPr>
          <w:color w:val="231F20"/>
          <w:spacing w:val="-3"/>
        </w:rPr>
        <w:t> </w:t>
      </w:r>
      <w:r>
        <w:rPr>
          <w:color w:val="231F20"/>
        </w:rPr>
        <w:t>La</w:t>
      </w:r>
      <w:r>
        <w:rPr>
          <w:color w:val="231F20"/>
          <w:spacing w:val="-5"/>
        </w:rPr>
        <w:t> </w:t>
      </w:r>
      <w:r>
        <w:rPr>
          <w:color w:val="231F20"/>
        </w:rPr>
        <w:t>presión</w:t>
      </w:r>
      <w:r>
        <w:rPr>
          <w:color w:val="231F20"/>
          <w:spacing w:val="-5"/>
        </w:rPr>
        <w:t> </w:t>
      </w:r>
      <w:r>
        <w:rPr>
          <w:color w:val="231F20"/>
        </w:rPr>
        <w:t>continuó</w:t>
      </w:r>
      <w:r>
        <w:rPr>
          <w:color w:val="231F20"/>
          <w:spacing w:val="-5"/>
        </w:rPr>
        <w:t> </w:t>
      </w:r>
      <w:r>
        <w:rPr>
          <w:color w:val="231F20"/>
        </w:rPr>
        <w:t>en</w:t>
      </w:r>
      <w:r>
        <w:rPr>
          <w:color w:val="231F20"/>
          <w:spacing w:val="-5"/>
        </w:rPr>
        <w:t> </w:t>
      </w:r>
      <w:r>
        <w:rPr>
          <w:color w:val="231F20"/>
        </w:rPr>
        <w:t>ascenso</w:t>
      </w:r>
    </w:p>
    <w:p>
      <w:pPr>
        <w:pStyle w:val="BodyText"/>
        <w:spacing w:before="6"/>
        <w:rPr>
          <w:sz w:val="5"/>
        </w:rPr>
      </w:pPr>
    </w:p>
    <w:p>
      <w:pPr>
        <w:pStyle w:val="BodyText"/>
        <w:spacing w:line="20" w:lineRule="exact"/>
        <w:ind w:left="823"/>
        <w:rPr>
          <w:sz w:val="2"/>
        </w:rPr>
      </w:pPr>
      <w:r>
        <w:rPr>
          <w:sz w:val="2"/>
        </w:rPr>
        <w:pict>
          <v:group style="width:73pt;height:1pt;mso-position-horizontal-relative:char;mso-position-vertical-relative:line" coordorigin="0,0" coordsize="1460,20">
            <v:line style="position:absolute" from="10,10" to="1450,10" stroked="true" strokeweight="1pt" strokecolor="#231f20"/>
          </v:group>
        </w:pict>
      </w:r>
      <w:r>
        <w:rPr>
          <w:sz w:val="2"/>
        </w:rPr>
      </w:r>
    </w:p>
    <w:p>
      <w:pPr>
        <w:pStyle w:val="ListParagraph"/>
        <w:numPr>
          <w:ilvl w:val="0"/>
          <w:numId w:val="18"/>
        </w:numPr>
        <w:tabs>
          <w:tab w:pos="1073" w:val="left" w:leader="none"/>
        </w:tabs>
        <w:spacing w:line="200" w:lineRule="exact" w:before="30" w:after="0"/>
        <w:ind w:left="833" w:right="1100" w:firstLine="0"/>
        <w:jc w:val="left"/>
        <w:rPr>
          <w:sz w:val="18"/>
        </w:rPr>
      </w:pPr>
      <w:r>
        <w:rPr>
          <w:color w:val="231F20"/>
          <w:sz w:val="18"/>
        </w:rPr>
        <w:t>Cembrero I., “El día de la ira en Libia se salda con varios muertos por </w:t>
      </w:r>
      <w:r>
        <w:rPr>
          <w:color w:val="231F20"/>
          <w:spacing w:val="-3"/>
          <w:sz w:val="18"/>
        </w:rPr>
        <w:t>disparos”, </w:t>
      </w:r>
      <w:r>
        <w:rPr>
          <w:color w:val="231F20"/>
          <w:sz w:val="18"/>
        </w:rPr>
        <w:t>consultado </w:t>
      </w:r>
      <w:hyperlink r:id="rId169">
        <w:r>
          <w:rPr>
            <w:color w:val="231F20"/>
            <w:sz w:val="18"/>
          </w:rPr>
          <w:t>en http://elpais.com/diario/2011/02/18/internacio-</w:t>
        </w:r>
      </w:hyperlink>
      <w:r>
        <w:rPr>
          <w:color w:val="231F20"/>
          <w:sz w:val="18"/>
        </w:rPr>
        <w:t> nal/1297983608_850215.html, el 18 de febrero de</w:t>
      </w:r>
      <w:r>
        <w:rPr>
          <w:color w:val="231F20"/>
          <w:spacing w:val="-14"/>
          <w:sz w:val="18"/>
        </w:rPr>
        <w:t> </w:t>
      </w:r>
      <w:r>
        <w:rPr>
          <w:color w:val="231F20"/>
          <w:sz w:val="18"/>
        </w:rPr>
        <w:t>2011.</w:t>
      </w:r>
    </w:p>
    <w:p>
      <w:pPr>
        <w:pStyle w:val="ListParagraph"/>
        <w:numPr>
          <w:ilvl w:val="0"/>
          <w:numId w:val="18"/>
        </w:numPr>
        <w:tabs>
          <w:tab w:pos="1073" w:val="left" w:leader="none"/>
        </w:tabs>
        <w:spacing w:line="200" w:lineRule="exact" w:before="0" w:after="0"/>
        <w:ind w:left="833" w:right="1009" w:firstLine="0"/>
        <w:jc w:val="both"/>
        <w:rPr>
          <w:sz w:val="18"/>
        </w:rPr>
      </w:pPr>
      <w:r>
        <w:rPr>
          <w:color w:val="231F20"/>
          <w:sz w:val="18"/>
        </w:rPr>
        <w:t>Muñoz, Juan Miguel. La llama que incendió Túnez. </w:t>
      </w:r>
      <w:hyperlink r:id="rId170">
        <w:r>
          <w:rPr>
            <w:color w:val="231F20"/>
            <w:sz w:val="18"/>
          </w:rPr>
          <w:t>http://el</w:t>
        </w:r>
      </w:hyperlink>
      <w:r>
        <w:rPr>
          <w:color w:val="231F20"/>
          <w:sz w:val="18"/>
        </w:rPr>
        <w:t> pais.com/dia- rio/2011/01/23/domingo/1295-758353-850215.html , recuperado el 22 de febrero de</w:t>
      </w:r>
      <w:r>
        <w:rPr>
          <w:color w:val="231F20"/>
          <w:spacing w:val="-10"/>
          <w:sz w:val="18"/>
        </w:rPr>
        <w:t> </w:t>
      </w:r>
      <w:r>
        <w:rPr>
          <w:color w:val="231F20"/>
          <w:sz w:val="18"/>
        </w:rPr>
        <w:t>2012.</w:t>
      </w:r>
    </w:p>
    <w:p>
      <w:pPr>
        <w:spacing w:after="0" w:line="200" w:lineRule="exact"/>
        <w:jc w:val="both"/>
        <w:rPr>
          <w:sz w:val="18"/>
        </w:rPr>
        <w:sectPr>
          <w:footerReference w:type="default" r:id="rId168"/>
          <w:pgSz w:w="15880" w:h="12190" w:orient="landscape"/>
          <w:pgMar w:footer="474" w:header="0" w:top="940" w:bottom="660" w:left="300" w:right="300"/>
          <w:cols w:num="2" w:equalWidth="0">
            <w:col w:w="6901" w:space="639"/>
            <w:col w:w="7740"/>
          </w:cols>
        </w:sectPr>
      </w:pPr>
    </w:p>
    <w:p>
      <w:pPr>
        <w:pStyle w:val="BodyText"/>
        <w:spacing w:line="261" w:lineRule="auto" w:before="42"/>
        <w:ind w:left="833"/>
        <w:jc w:val="both"/>
        <w:rPr>
          <w:sz w:val="13"/>
        </w:rPr>
      </w:pPr>
      <w:r>
        <w:rPr>
          <w:color w:val="231F20"/>
        </w:rPr>
        <w:t>y</w:t>
      </w:r>
      <w:r>
        <w:rPr>
          <w:color w:val="231F20"/>
          <w:spacing w:val="-5"/>
        </w:rPr>
        <w:t> </w:t>
      </w:r>
      <w:r>
        <w:rPr>
          <w:color w:val="231F20"/>
        </w:rPr>
        <w:t>las</w:t>
      </w:r>
      <w:r>
        <w:rPr>
          <w:color w:val="231F20"/>
          <w:spacing w:val="-5"/>
        </w:rPr>
        <w:t> </w:t>
      </w:r>
      <w:r>
        <w:rPr>
          <w:color w:val="231F20"/>
        </w:rPr>
        <w:t>imágenes</w:t>
      </w:r>
      <w:r>
        <w:rPr>
          <w:color w:val="231F20"/>
          <w:spacing w:val="-5"/>
        </w:rPr>
        <w:t> </w:t>
      </w:r>
      <w:r>
        <w:rPr>
          <w:color w:val="231F20"/>
        </w:rPr>
        <w:t>de</w:t>
      </w:r>
      <w:r>
        <w:rPr>
          <w:color w:val="231F20"/>
          <w:spacing w:val="-5"/>
        </w:rPr>
        <w:t> </w:t>
      </w:r>
      <w:r>
        <w:rPr>
          <w:color w:val="231F20"/>
        </w:rPr>
        <w:t>televisión</w:t>
      </w:r>
      <w:r>
        <w:rPr>
          <w:color w:val="231F20"/>
          <w:spacing w:val="-5"/>
        </w:rPr>
        <w:t> </w:t>
      </w:r>
      <w:r>
        <w:rPr>
          <w:color w:val="231F20"/>
        </w:rPr>
        <w:t>nos</w:t>
      </w:r>
      <w:r>
        <w:rPr>
          <w:color w:val="231F20"/>
          <w:spacing w:val="-5"/>
        </w:rPr>
        <w:t> </w:t>
      </w:r>
      <w:r>
        <w:rPr>
          <w:color w:val="231F20"/>
        </w:rPr>
        <w:t>permitieron</w:t>
      </w:r>
      <w:r>
        <w:rPr>
          <w:color w:val="231F20"/>
          <w:spacing w:val="-5"/>
        </w:rPr>
        <w:t> </w:t>
      </w:r>
      <w:r>
        <w:rPr>
          <w:color w:val="231F20"/>
        </w:rPr>
        <w:t>ver</w:t>
      </w:r>
      <w:r>
        <w:rPr>
          <w:color w:val="231F20"/>
          <w:spacing w:val="-5"/>
        </w:rPr>
        <w:t> </w:t>
      </w:r>
      <w:r>
        <w:rPr>
          <w:color w:val="231F20"/>
        </w:rPr>
        <w:t>un</w:t>
      </w:r>
      <w:r>
        <w:rPr>
          <w:color w:val="231F20"/>
          <w:spacing w:val="-5"/>
        </w:rPr>
        <w:t> </w:t>
      </w:r>
      <w:r>
        <w:rPr>
          <w:color w:val="231F20"/>
        </w:rPr>
        <w:t>pueblo</w:t>
      </w:r>
      <w:r>
        <w:rPr>
          <w:color w:val="231F20"/>
          <w:spacing w:val="-5"/>
        </w:rPr>
        <w:t> </w:t>
      </w:r>
      <w:r>
        <w:rPr>
          <w:color w:val="231F20"/>
        </w:rPr>
        <w:t>apos- tado en la plaza </w:t>
      </w:r>
      <w:r>
        <w:rPr>
          <w:color w:val="231F20"/>
          <w:spacing w:val="-4"/>
        </w:rPr>
        <w:t>Tahrir </w:t>
      </w:r>
      <w:r>
        <w:rPr>
          <w:color w:val="231F20"/>
        </w:rPr>
        <w:t>de día y de noche en espera de que su go- bernante anunciara su renuncia. La respuesta esperada tardó un poco más, pero finalmente el 11 de febrero de 2011, “la esfinge” anunció su renuncia al cargo que ocupara por más de 30</w:t>
      </w:r>
      <w:r>
        <w:rPr>
          <w:color w:val="231F20"/>
          <w:spacing w:val="-33"/>
        </w:rPr>
        <w:t> </w:t>
      </w:r>
      <w:r>
        <w:rPr>
          <w:color w:val="231F20"/>
        </w:rPr>
        <w:t>años.</w:t>
      </w:r>
      <w:r>
        <w:rPr>
          <w:color w:val="231F20"/>
          <w:position w:val="7"/>
          <w:sz w:val="13"/>
        </w:rPr>
        <w:t>94</w:t>
      </w:r>
    </w:p>
    <w:p>
      <w:pPr>
        <w:pStyle w:val="BodyText"/>
        <w:spacing w:line="261" w:lineRule="auto"/>
        <w:ind w:left="833" w:firstLine="226"/>
        <w:jc w:val="both"/>
      </w:pPr>
      <w:r>
        <w:rPr>
          <w:color w:val="231F20"/>
        </w:rPr>
        <w:t>No</w:t>
      </w:r>
      <w:r>
        <w:rPr>
          <w:color w:val="231F20"/>
          <w:spacing w:val="-7"/>
        </w:rPr>
        <w:t> </w:t>
      </w:r>
      <w:r>
        <w:rPr>
          <w:color w:val="231F20"/>
        </w:rPr>
        <w:t>sólo</w:t>
      </w:r>
      <w:r>
        <w:rPr>
          <w:color w:val="231F20"/>
          <w:spacing w:val="-7"/>
        </w:rPr>
        <w:t> </w:t>
      </w:r>
      <w:r>
        <w:rPr>
          <w:color w:val="231F20"/>
        </w:rPr>
        <w:t>el</w:t>
      </w:r>
      <w:r>
        <w:rPr>
          <w:color w:val="231F20"/>
          <w:spacing w:val="-7"/>
        </w:rPr>
        <w:t> </w:t>
      </w:r>
      <w:r>
        <w:rPr>
          <w:color w:val="231F20"/>
        </w:rPr>
        <w:t>norte</w:t>
      </w:r>
      <w:r>
        <w:rPr>
          <w:color w:val="231F20"/>
          <w:spacing w:val="-7"/>
        </w:rPr>
        <w:t> </w:t>
      </w:r>
      <w:r>
        <w:rPr>
          <w:color w:val="231F20"/>
        </w:rPr>
        <w:t>de</w:t>
      </w:r>
      <w:r>
        <w:rPr>
          <w:color w:val="231F20"/>
          <w:spacing w:val="-7"/>
        </w:rPr>
        <w:t> </w:t>
      </w:r>
      <w:r>
        <w:rPr>
          <w:color w:val="231F20"/>
        </w:rPr>
        <w:t>África</w:t>
      </w:r>
      <w:r>
        <w:rPr>
          <w:color w:val="231F20"/>
          <w:spacing w:val="-7"/>
        </w:rPr>
        <w:t> </w:t>
      </w:r>
      <w:r>
        <w:rPr>
          <w:color w:val="231F20"/>
        </w:rPr>
        <w:t>se</w:t>
      </w:r>
      <w:r>
        <w:rPr>
          <w:color w:val="231F20"/>
          <w:spacing w:val="-7"/>
        </w:rPr>
        <w:t> </w:t>
      </w:r>
      <w:r>
        <w:rPr>
          <w:color w:val="231F20"/>
        </w:rPr>
        <w:t>vio</w:t>
      </w:r>
      <w:r>
        <w:rPr>
          <w:color w:val="231F20"/>
          <w:spacing w:val="-7"/>
        </w:rPr>
        <w:t> </w:t>
      </w:r>
      <w:r>
        <w:rPr>
          <w:color w:val="231F20"/>
        </w:rPr>
        <w:t>inmerso</w:t>
      </w:r>
      <w:r>
        <w:rPr>
          <w:color w:val="231F20"/>
          <w:spacing w:val="-7"/>
        </w:rPr>
        <w:t> </w:t>
      </w:r>
      <w:r>
        <w:rPr>
          <w:color w:val="231F20"/>
        </w:rPr>
        <w:t>en</w:t>
      </w:r>
      <w:r>
        <w:rPr>
          <w:color w:val="231F20"/>
          <w:spacing w:val="-7"/>
        </w:rPr>
        <w:t> </w:t>
      </w:r>
      <w:r>
        <w:rPr>
          <w:color w:val="231F20"/>
        </w:rPr>
        <w:t>los</w:t>
      </w:r>
      <w:r>
        <w:rPr>
          <w:color w:val="231F20"/>
          <w:spacing w:val="-6"/>
        </w:rPr>
        <w:t> </w:t>
      </w:r>
      <w:r>
        <w:rPr>
          <w:color w:val="231F20"/>
        </w:rPr>
        <w:t>vientos</w:t>
      </w:r>
      <w:r>
        <w:rPr>
          <w:color w:val="231F20"/>
          <w:spacing w:val="-7"/>
        </w:rPr>
        <w:t> </w:t>
      </w:r>
      <w:r>
        <w:rPr>
          <w:color w:val="231F20"/>
        </w:rPr>
        <w:t>de</w:t>
      </w:r>
      <w:r>
        <w:rPr>
          <w:color w:val="231F20"/>
          <w:spacing w:val="-7"/>
        </w:rPr>
        <w:t> </w:t>
      </w:r>
      <w:r>
        <w:rPr>
          <w:color w:val="231F20"/>
        </w:rPr>
        <w:t>cam- bio; a principios del mismo año en la península arábiga, en </w:t>
      </w:r>
      <w:r>
        <w:rPr>
          <w:color w:val="231F20"/>
          <w:spacing w:val="-7"/>
        </w:rPr>
        <w:t>Ye- </w:t>
      </w:r>
      <w:r>
        <w:rPr>
          <w:color w:val="231F20"/>
        </w:rPr>
        <w:t>men, se declaró un “día de la </w:t>
      </w:r>
      <w:r>
        <w:rPr>
          <w:color w:val="231F20"/>
          <w:spacing w:val="-5"/>
        </w:rPr>
        <w:t>furia”, </w:t>
      </w:r>
      <w:r>
        <w:rPr>
          <w:color w:val="231F20"/>
        </w:rPr>
        <w:t>esta vez en contra de Ali Ab- dallah Saleh</w:t>
      </w:r>
      <w:r>
        <w:rPr>
          <w:color w:val="231F20"/>
          <w:position w:val="7"/>
          <w:sz w:val="13"/>
        </w:rPr>
        <w:t>95 </w:t>
      </w:r>
      <w:r>
        <w:rPr>
          <w:color w:val="231F20"/>
        </w:rPr>
        <w:t>presidente de aquel país, desencadenando hechos violentos y</w:t>
      </w:r>
      <w:r>
        <w:rPr>
          <w:color w:val="231F20"/>
          <w:spacing w:val="-13"/>
        </w:rPr>
        <w:t> </w:t>
      </w:r>
      <w:r>
        <w:rPr>
          <w:color w:val="231F20"/>
        </w:rPr>
        <w:t>represión.</w:t>
      </w:r>
    </w:p>
    <w:p>
      <w:pPr>
        <w:pStyle w:val="BodyText"/>
        <w:spacing w:line="261" w:lineRule="auto"/>
        <w:ind w:left="833" w:firstLine="226"/>
        <w:jc w:val="both"/>
      </w:pPr>
      <w:r>
        <w:rPr>
          <w:color w:val="231F20"/>
        </w:rPr>
        <w:t>En Libia, al igual que sucedió en la naciones mencionadas, se declaró un “día de la furia” en contra de Muammar </w:t>
      </w:r>
      <w:r>
        <w:rPr>
          <w:i/>
          <w:color w:val="231F20"/>
        </w:rPr>
        <w:t>Kadafi </w:t>
      </w:r>
      <w:r>
        <w:rPr>
          <w:color w:val="231F20"/>
        </w:rPr>
        <w:t>quien llevaba</w:t>
      </w:r>
      <w:r>
        <w:rPr>
          <w:color w:val="231F20"/>
          <w:spacing w:val="-12"/>
        </w:rPr>
        <w:t> </w:t>
      </w:r>
      <w:r>
        <w:rPr>
          <w:color w:val="231F20"/>
        </w:rPr>
        <w:t>gobernado</w:t>
      </w:r>
      <w:r>
        <w:rPr>
          <w:color w:val="231F20"/>
          <w:spacing w:val="-12"/>
        </w:rPr>
        <w:t> </w:t>
      </w:r>
      <w:r>
        <w:rPr>
          <w:color w:val="231F20"/>
        </w:rPr>
        <w:t>el</w:t>
      </w:r>
      <w:r>
        <w:rPr>
          <w:color w:val="231F20"/>
          <w:spacing w:val="-13"/>
        </w:rPr>
        <w:t> </w:t>
      </w:r>
      <w:r>
        <w:rPr>
          <w:color w:val="231F20"/>
        </w:rPr>
        <w:t>país</w:t>
      </w:r>
      <w:r>
        <w:rPr>
          <w:color w:val="231F20"/>
          <w:spacing w:val="-12"/>
        </w:rPr>
        <w:t> </w:t>
      </w:r>
      <w:r>
        <w:rPr>
          <w:color w:val="231F20"/>
        </w:rPr>
        <w:t>42</w:t>
      </w:r>
      <w:r>
        <w:rPr>
          <w:color w:val="231F20"/>
          <w:spacing w:val="-13"/>
        </w:rPr>
        <w:t> </w:t>
      </w:r>
      <w:r>
        <w:rPr>
          <w:color w:val="231F20"/>
        </w:rPr>
        <w:t>años;</w:t>
      </w:r>
      <w:r>
        <w:rPr>
          <w:color w:val="231F20"/>
          <w:spacing w:val="-12"/>
        </w:rPr>
        <w:t> </w:t>
      </w:r>
      <w:r>
        <w:rPr>
          <w:color w:val="231F20"/>
        </w:rPr>
        <w:t>inició</w:t>
      </w:r>
      <w:r>
        <w:rPr>
          <w:color w:val="231F20"/>
          <w:spacing w:val="-13"/>
        </w:rPr>
        <w:t> </w:t>
      </w:r>
      <w:r>
        <w:rPr>
          <w:color w:val="231F20"/>
        </w:rPr>
        <w:t>con</w:t>
      </w:r>
      <w:r>
        <w:rPr>
          <w:color w:val="231F20"/>
          <w:spacing w:val="-13"/>
        </w:rPr>
        <w:t> </w:t>
      </w:r>
      <w:r>
        <w:rPr>
          <w:color w:val="231F20"/>
        </w:rPr>
        <w:t>un</w:t>
      </w:r>
      <w:r>
        <w:rPr>
          <w:color w:val="231F20"/>
          <w:spacing w:val="-13"/>
        </w:rPr>
        <w:t> </w:t>
      </w:r>
      <w:r>
        <w:rPr>
          <w:color w:val="231F20"/>
        </w:rPr>
        <w:t>levantamiento</w:t>
      </w:r>
      <w:r>
        <w:rPr>
          <w:color w:val="231F20"/>
          <w:spacing w:val="-13"/>
        </w:rPr>
        <w:t> </w:t>
      </w:r>
      <w:r>
        <w:rPr>
          <w:color w:val="231F20"/>
        </w:rPr>
        <w:t>en Bengasi y con la toma de instalaciones oficiales. Del mismo</w:t>
      </w:r>
      <w:r>
        <w:rPr>
          <w:color w:val="231F20"/>
          <w:spacing w:val="-20"/>
        </w:rPr>
        <w:t> </w:t>
      </w:r>
      <w:r>
        <w:rPr>
          <w:color w:val="231F20"/>
        </w:rPr>
        <w:t>modo que en los movimientos sociales ocurridos en las naciones men- cionadas con anterioridad, los medios de comunicación</w:t>
      </w:r>
      <w:r>
        <w:rPr>
          <w:color w:val="231F20"/>
          <w:spacing w:val="-26"/>
        </w:rPr>
        <w:t> </w:t>
      </w:r>
      <w:r>
        <w:rPr>
          <w:color w:val="231F20"/>
        </w:rPr>
        <w:t>difundie- ron momentos de violencia y represión. Sin embargo, la decisión que tomó la Comunidad Internacional fue, por mucho radical- mente</w:t>
      </w:r>
      <w:r>
        <w:rPr>
          <w:color w:val="231F20"/>
          <w:spacing w:val="-9"/>
        </w:rPr>
        <w:t> </w:t>
      </w:r>
      <w:r>
        <w:rPr>
          <w:color w:val="231F20"/>
        </w:rPr>
        <w:t>diferente</w:t>
      </w:r>
      <w:r>
        <w:rPr>
          <w:color w:val="231F20"/>
          <w:spacing w:val="-9"/>
        </w:rPr>
        <w:t> </w:t>
      </w:r>
      <w:r>
        <w:rPr>
          <w:color w:val="231F20"/>
        </w:rPr>
        <w:t>a</w:t>
      </w:r>
      <w:r>
        <w:rPr>
          <w:color w:val="231F20"/>
          <w:spacing w:val="-9"/>
        </w:rPr>
        <w:t> </w:t>
      </w:r>
      <w:r>
        <w:rPr>
          <w:color w:val="231F20"/>
        </w:rPr>
        <w:t>la</w:t>
      </w:r>
      <w:r>
        <w:rPr>
          <w:color w:val="231F20"/>
          <w:spacing w:val="-9"/>
        </w:rPr>
        <w:t> </w:t>
      </w:r>
      <w:r>
        <w:rPr>
          <w:color w:val="231F20"/>
        </w:rPr>
        <w:t>postura</w:t>
      </w:r>
      <w:r>
        <w:rPr>
          <w:color w:val="231F20"/>
          <w:spacing w:val="-9"/>
        </w:rPr>
        <w:t> </w:t>
      </w:r>
      <w:r>
        <w:rPr>
          <w:color w:val="231F20"/>
        </w:rPr>
        <w:t>adoptada</w:t>
      </w:r>
      <w:r>
        <w:rPr>
          <w:color w:val="231F20"/>
          <w:spacing w:val="-8"/>
        </w:rPr>
        <w:t> </w:t>
      </w:r>
      <w:r>
        <w:rPr>
          <w:color w:val="231F20"/>
        </w:rPr>
        <w:t>frente</w:t>
      </w:r>
      <w:r>
        <w:rPr>
          <w:color w:val="231F20"/>
          <w:spacing w:val="-9"/>
        </w:rPr>
        <w:t> </w:t>
      </w:r>
      <w:r>
        <w:rPr>
          <w:color w:val="231F20"/>
        </w:rPr>
        <w:t>a</w:t>
      </w:r>
      <w:r>
        <w:rPr>
          <w:color w:val="231F20"/>
          <w:spacing w:val="-9"/>
        </w:rPr>
        <w:t> </w:t>
      </w:r>
      <w:r>
        <w:rPr>
          <w:color w:val="231F20"/>
        </w:rPr>
        <w:t>la</w:t>
      </w:r>
      <w:r>
        <w:rPr>
          <w:color w:val="231F20"/>
          <w:spacing w:val="-9"/>
        </w:rPr>
        <w:t> </w:t>
      </w:r>
      <w:r>
        <w:rPr>
          <w:color w:val="231F20"/>
        </w:rPr>
        <w:t>represión</w:t>
      </w:r>
      <w:r>
        <w:rPr>
          <w:color w:val="231F20"/>
          <w:spacing w:val="-9"/>
        </w:rPr>
        <w:t> </w:t>
      </w:r>
      <w:r>
        <w:rPr>
          <w:color w:val="231F20"/>
        </w:rPr>
        <w:t>de</w:t>
      </w:r>
      <w:r>
        <w:rPr>
          <w:color w:val="231F20"/>
          <w:spacing w:val="-9"/>
        </w:rPr>
        <w:t> </w:t>
      </w:r>
      <w:r>
        <w:rPr>
          <w:color w:val="231F20"/>
        </w:rPr>
        <w:t>los otros movimientos populares inscritos en “La primavera </w:t>
      </w:r>
      <w:r>
        <w:rPr>
          <w:color w:val="231F20"/>
          <w:spacing w:val="-5"/>
        </w:rPr>
        <w:t>árabe”, </w:t>
      </w:r>
      <w:r>
        <w:rPr>
          <w:color w:val="231F20"/>
        </w:rPr>
        <w:t>hasta plantear una intervención militar por parte de la Organiza- ción del Tratado del Atlántico Norte </w:t>
      </w:r>
      <w:r>
        <w:rPr>
          <w:color w:val="231F20"/>
          <w:spacing w:val="-4"/>
        </w:rPr>
        <w:t>(OTAN), </w:t>
      </w:r>
      <w:r>
        <w:rPr>
          <w:color w:val="231F20"/>
        </w:rPr>
        <w:t>que terminó con la vida del gobernante</w:t>
      </w:r>
      <w:r>
        <w:rPr>
          <w:color w:val="231F20"/>
          <w:spacing w:val="-18"/>
        </w:rPr>
        <w:t> </w:t>
      </w:r>
      <w:r>
        <w:rPr>
          <w:color w:val="231F20"/>
        </w:rPr>
        <w:t>libio.</w:t>
      </w:r>
    </w:p>
    <w:p>
      <w:pPr>
        <w:pStyle w:val="BodyText"/>
        <w:spacing w:line="261" w:lineRule="auto"/>
        <w:ind w:left="833" w:right="1" w:firstLine="226"/>
        <w:jc w:val="both"/>
      </w:pPr>
      <w:r>
        <w:rPr>
          <w:color w:val="231F20"/>
        </w:rPr>
        <w:t>Esta particularidad que no se ha repetido en ninguno de los otros casos, hace necesario reflexionar en los hechos que</w:t>
      </w:r>
      <w:r>
        <w:rPr>
          <w:color w:val="231F20"/>
          <w:spacing w:val="-29"/>
        </w:rPr>
        <w:t> </w:t>
      </w:r>
      <w:r>
        <w:rPr>
          <w:color w:val="231F20"/>
        </w:rPr>
        <w:t>definie- ron la relación conflictiva que existió entre el las potencias occi- dentales</w:t>
      </w:r>
      <w:r>
        <w:rPr>
          <w:color w:val="231F20"/>
          <w:spacing w:val="-5"/>
        </w:rPr>
        <w:t> </w:t>
      </w:r>
      <w:r>
        <w:rPr>
          <w:color w:val="231F20"/>
        </w:rPr>
        <w:t>y</w:t>
      </w:r>
      <w:r>
        <w:rPr>
          <w:color w:val="231F20"/>
          <w:spacing w:val="-4"/>
        </w:rPr>
        <w:t> </w:t>
      </w:r>
      <w:r>
        <w:rPr>
          <w:color w:val="231F20"/>
        </w:rPr>
        <w:t>el</w:t>
      </w:r>
      <w:r>
        <w:rPr>
          <w:color w:val="231F20"/>
          <w:spacing w:val="-4"/>
        </w:rPr>
        <w:t> </w:t>
      </w:r>
      <w:r>
        <w:rPr>
          <w:color w:val="231F20"/>
        </w:rPr>
        <w:t>régimen</w:t>
      </w:r>
      <w:r>
        <w:rPr>
          <w:color w:val="231F20"/>
          <w:spacing w:val="-4"/>
        </w:rPr>
        <w:t> </w:t>
      </w:r>
      <w:r>
        <w:rPr>
          <w:color w:val="231F20"/>
        </w:rPr>
        <w:t>de</w:t>
      </w:r>
      <w:r>
        <w:rPr>
          <w:color w:val="231F20"/>
          <w:spacing w:val="-4"/>
        </w:rPr>
        <w:t> </w:t>
      </w:r>
      <w:r>
        <w:rPr>
          <w:i/>
          <w:color w:val="231F20"/>
        </w:rPr>
        <w:t>Kadafi</w:t>
      </w:r>
      <w:r>
        <w:rPr>
          <w:i/>
          <w:color w:val="231F20"/>
          <w:spacing w:val="-4"/>
        </w:rPr>
        <w:t> </w:t>
      </w:r>
      <w:r>
        <w:rPr>
          <w:color w:val="231F20"/>
        </w:rPr>
        <w:t>a</w:t>
      </w:r>
      <w:r>
        <w:rPr>
          <w:color w:val="231F20"/>
          <w:spacing w:val="-4"/>
        </w:rPr>
        <w:t> </w:t>
      </w:r>
      <w:r>
        <w:rPr>
          <w:color w:val="231F20"/>
        </w:rPr>
        <w:t>lo</w:t>
      </w:r>
      <w:r>
        <w:rPr>
          <w:color w:val="231F20"/>
          <w:spacing w:val="-3"/>
        </w:rPr>
        <w:t> </w:t>
      </w:r>
      <w:r>
        <w:rPr>
          <w:color w:val="231F20"/>
        </w:rPr>
        <w:t>largo</w:t>
      </w:r>
      <w:r>
        <w:rPr>
          <w:color w:val="231F20"/>
          <w:spacing w:val="-3"/>
        </w:rPr>
        <w:t> </w:t>
      </w:r>
      <w:r>
        <w:rPr>
          <w:color w:val="231F20"/>
        </w:rPr>
        <w:t>de</w:t>
      </w:r>
      <w:r>
        <w:rPr>
          <w:color w:val="231F20"/>
          <w:spacing w:val="-4"/>
        </w:rPr>
        <w:t> </w:t>
      </w:r>
      <w:r>
        <w:rPr>
          <w:color w:val="231F20"/>
        </w:rPr>
        <w:t>su</w:t>
      </w:r>
      <w:r>
        <w:rPr>
          <w:color w:val="231F20"/>
          <w:spacing w:val="-4"/>
        </w:rPr>
        <w:t> </w:t>
      </w:r>
      <w:r>
        <w:rPr>
          <w:color w:val="231F20"/>
        </w:rPr>
        <w:t>existencia.</w:t>
      </w:r>
    </w:p>
    <w:p>
      <w:pPr>
        <w:pStyle w:val="BodyText"/>
        <w:spacing w:before="45"/>
        <w:ind w:left="833"/>
        <w:jc w:val="both"/>
        <w:rPr>
          <w:rFonts w:ascii="Arial"/>
        </w:rPr>
      </w:pPr>
      <w:r>
        <w:rPr/>
        <w:br w:type="column"/>
      </w:r>
      <w:r>
        <w:rPr>
          <w:rFonts w:ascii="Arial"/>
          <w:color w:val="231F20"/>
          <w:w w:val="95"/>
        </w:rPr>
        <w:t>La Jamahiriya</w:t>
      </w:r>
    </w:p>
    <w:p>
      <w:pPr>
        <w:pStyle w:val="BodyText"/>
        <w:spacing w:before="5"/>
        <w:rPr>
          <w:rFonts w:ascii="Arial"/>
          <w:sz w:val="26"/>
        </w:rPr>
      </w:pPr>
    </w:p>
    <w:p>
      <w:pPr>
        <w:pStyle w:val="BodyText"/>
        <w:spacing w:line="261" w:lineRule="auto"/>
        <w:ind w:left="833" w:right="831"/>
        <w:jc w:val="both"/>
      </w:pPr>
      <w:r>
        <w:rPr>
          <w:color w:val="231F20"/>
        </w:rPr>
        <w:t>Libia se encuentra ubicada en el norte del continente africano, sus principales ciudades se hallan en las costas del mar Medite- rráneo, justo frente a Italia, su antigua metrópoli (1912-1951), sus vecinos cercanos son: al este, Egipto; al oeste, Túnez, Argelia y</w:t>
      </w:r>
      <w:r>
        <w:rPr>
          <w:color w:val="231F20"/>
          <w:spacing w:val="-9"/>
        </w:rPr>
        <w:t> </w:t>
      </w:r>
      <w:r>
        <w:rPr>
          <w:color w:val="231F20"/>
        </w:rPr>
        <w:t>Níger</w:t>
      </w:r>
      <w:r>
        <w:rPr>
          <w:color w:val="231F20"/>
          <w:spacing w:val="-9"/>
        </w:rPr>
        <w:t> </w:t>
      </w:r>
      <w:r>
        <w:rPr>
          <w:color w:val="231F20"/>
        </w:rPr>
        <w:t>y</w:t>
      </w:r>
      <w:r>
        <w:rPr>
          <w:color w:val="231F20"/>
          <w:spacing w:val="-9"/>
        </w:rPr>
        <w:t> </w:t>
      </w:r>
      <w:r>
        <w:rPr>
          <w:color w:val="231F20"/>
        </w:rPr>
        <w:t>al</w:t>
      </w:r>
      <w:r>
        <w:rPr>
          <w:color w:val="231F20"/>
          <w:spacing w:val="-9"/>
        </w:rPr>
        <w:t> </w:t>
      </w:r>
      <w:r>
        <w:rPr>
          <w:color w:val="231F20"/>
          <w:spacing w:val="-6"/>
        </w:rPr>
        <w:t>sur,</w:t>
      </w:r>
      <w:r>
        <w:rPr>
          <w:color w:val="231F20"/>
          <w:spacing w:val="-9"/>
        </w:rPr>
        <w:t> </w:t>
      </w:r>
      <w:r>
        <w:rPr>
          <w:color w:val="231F20"/>
        </w:rPr>
        <w:t>Chad</w:t>
      </w:r>
      <w:r>
        <w:rPr>
          <w:color w:val="231F20"/>
          <w:spacing w:val="-9"/>
        </w:rPr>
        <w:t> </w:t>
      </w:r>
      <w:r>
        <w:rPr>
          <w:color w:val="231F20"/>
        </w:rPr>
        <w:t>y</w:t>
      </w:r>
      <w:r>
        <w:rPr>
          <w:color w:val="231F20"/>
          <w:spacing w:val="-9"/>
        </w:rPr>
        <w:t> </w:t>
      </w:r>
      <w:r>
        <w:rPr>
          <w:color w:val="231F20"/>
        </w:rPr>
        <w:t>Sudán.</w:t>
      </w:r>
      <w:r>
        <w:rPr>
          <w:color w:val="231F20"/>
          <w:spacing w:val="-9"/>
        </w:rPr>
        <w:t> </w:t>
      </w:r>
      <w:r>
        <w:rPr>
          <w:color w:val="231F20"/>
        </w:rPr>
        <w:t>Hacer</w:t>
      </w:r>
      <w:r>
        <w:rPr>
          <w:color w:val="231F20"/>
          <w:spacing w:val="-10"/>
        </w:rPr>
        <w:t> </w:t>
      </w:r>
      <w:r>
        <w:rPr>
          <w:color w:val="231F20"/>
        </w:rPr>
        <w:t>esta</w:t>
      </w:r>
      <w:r>
        <w:rPr>
          <w:color w:val="231F20"/>
          <w:spacing w:val="-9"/>
        </w:rPr>
        <w:t> </w:t>
      </w:r>
      <w:r>
        <w:rPr>
          <w:color w:val="231F20"/>
        </w:rPr>
        <w:t>precisión</w:t>
      </w:r>
      <w:r>
        <w:rPr>
          <w:color w:val="231F20"/>
          <w:spacing w:val="-9"/>
        </w:rPr>
        <w:t> </w:t>
      </w:r>
      <w:r>
        <w:rPr>
          <w:color w:val="231F20"/>
        </w:rPr>
        <w:t>resulta</w:t>
      </w:r>
      <w:r>
        <w:rPr>
          <w:color w:val="231F20"/>
          <w:spacing w:val="-9"/>
        </w:rPr>
        <w:t> </w:t>
      </w:r>
      <w:r>
        <w:rPr>
          <w:color w:val="231F20"/>
        </w:rPr>
        <w:t>impor- tante, debido a que para efectos mediáticos y en la misma defi- nición del ex presidente de los Estados Unidos, Ronald Reagan</w:t>
      </w:r>
      <w:r>
        <w:rPr>
          <w:color w:val="231F20"/>
          <w:position w:val="7"/>
          <w:sz w:val="13"/>
        </w:rPr>
        <w:t>96</w:t>
      </w:r>
      <w:r>
        <w:rPr>
          <w:color w:val="231F20"/>
        </w:rPr>
        <w:t>, Libia es ubicada quizá más por razones geopolíticas, en el Medio oriente.</w:t>
      </w:r>
    </w:p>
    <w:p>
      <w:pPr>
        <w:pStyle w:val="BodyText"/>
        <w:spacing w:line="261" w:lineRule="auto"/>
        <w:ind w:left="833" w:right="831" w:firstLine="226"/>
        <w:jc w:val="both"/>
      </w:pPr>
      <w:r>
        <w:rPr>
          <w:color w:val="231F20"/>
        </w:rPr>
        <w:t>Su territorio es una vasta extensión de desierto </w:t>
      </w:r>
      <w:r>
        <w:rPr>
          <w:color w:val="231F20"/>
          <w:spacing w:val="-3"/>
        </w:rPr>
        <w:t>cuya </w:t>
      </w:r>
      <w:r>
        <w:rPr>
          <w:color w:val="231F20"/>
        </w:rPr>
        <w:t>mayor ri- queza</w:t>
      </w:r>
      <w:r>
        <w:rPr>
          <w:color w:val="231F20"/>
          <w:spacing w:val="-15"/>
        </w:rPr>
        <w:t> </w:t>
      </w:r>
      <w:r>
        <w:rPr>
          <w:color w:val="231F20"/>
        </w:rPr>
        <w:t>es</w:t>
      </w:r>
      <w:r>
        <w:rPr>
          <w:color w:val="231F20"/>
          <w:spacing w:val="-15"/>
        </w:rPr>
        <w:t> </w:t>
      </w:r>
      <w:r>
        <w:rPr>
          <w:color w:val="231F20"/>
        </w:rPr>
        <w:t>el</w:t>
      </w:r>
      <w:r>
        <w:rPr>
          <w:color w:val="231F20"/>
          <w:spacing w:val="-15"/>
        </w:rPr>
        <w:t> </w:t>
      </w:r>
      <w:r>
        <w:rPr>
          <w:color w:val="231F20"/>
        </w:rPr>
        <w:t>petróleo.</w:t>
      </w:r>
      <w:r>
        <w:rPr>
          <w:color w:val="231F20"/>
          <w:spacing w:val="-15"/>
        </w:rPr>
        <w:t> </w:t>
      </w:r>
      <w:r>
        <w:rPr>
          <w:color w:val="231F20"/>
        </w:rPr>
        <w:t>Se</w:t>
      </w:r>
      <w:r>
        <w:rPr>
          <w:color w:val="231F20"/>
          <w:spacing w:val="-14"/>
        </w:rPr>
        <w:t> </w:t>
      </w:r>
      <w:r>
        <w:rPr>
          <w:color w:val="231F20"/>
        </w:rPr>
        <w:t>le</w:t>
      </w:r>
      <w:r>
        <w:rPr>
          <w:color w:val="231F20"/>
          <w:spacing w:val="-14"/>
        </w:rPr>
        <w:t> </w:t>
      </w:r>
      <w:r>
        <w:rPr>
          <w:color w:val="231F20"/>
        </w:rPr>
        <w:t>considera</w:t>
      </w:r>
      <w:r>
        <w:rPr>
          <w:color w:val="231F20"/>
          <w:spacing w:val="-14"/>
        </w:rPr>
        <w:t> </w:t>
      </w:r>
      <w:r>
        <w:rPr>
          <w:color w:val="231F20"/>
        </w:rPr>
        <w:t>actualmente</w:t>
      </w:r>
      <w:r>
        <w:rPr>
          <w:color w:val="231F20"/>
          <w:spacing w:val="-15"/>
        </w:rPr>
        <w:t> </w:t>
      </w:r>
      <w:r>
        <w:rPr>
          <w:color w:val="231F20"/>
        </w:rPr>
        <w:t>la</w:t>
      </w:r>
      <w:r>
        <w:rPr>
          <w:color w:val="231F20"/>
          <w:spacing w:val="-14"/>
        </w:rPr>
        <w:t> </w:t>
      </w:r>
      <w:r>
        <w:rPr>
          <w:color w:val="231F20"/>
        </w:rPr>
        <w:t>novena</w:t>
      </w:r>
      <w:r>
        <w:rPr>
          <w:color w:val="231F20"/>
          <w:spacing w:val="-15"/>
        </w:rPr>
        <w:t> </w:t>
      </w:r>
      <w:r>
        <w:rPr>
          <w:color w:val="231F20"/>
        </w:rPr>
        <w:t>mayor reserva a </w:t>
      </w:r>
      <w:r>
        <w:rPr>
          <w:color w:val="231F20"/>
          <w:spacing w:val="-3"/>
        </w:rPr>
        <w:t>nivel </w:t>
      </w:r>
      <w:r>
        <w:rPr>
          <w:color w:val="231F20"/>
        </w:rPr>
        <w:t>mundial, “con unos 39 mil millones de barriles y muchas plataformas vírgenes”</w:t>
      </w:r>
      <w:r>
        <w:rPr>
          <w:color w:val="231F20"/>
          <w:position w:val="7"/>
          <w:sz w:val="13"/>
        </w:rPr>
        <w:t>97</w:t>
      </w:r>
      <w:r>
        <w:rPr>
          <w:color w:val="231F20"/>
        </w:rPr>
        <w:t>. El hidrocarburo es la base de su economía, lo que le aporta las ganancias suficientes para cons- tituirse en la nación con mayor índice de desarrollo humano en el continente</w:t>
      </w:r>
      <w:r>
        <w:rPr>
          <w:color w:val="231F20"/>
          <w:position w:val="7"/>
          <w:sz w:val="13"/>
        </w:rPr>
        <w:t>98 </w:t>
      </w:r>
      <w:r>
        <w:rPr>
          <w:color w:val="231F20"/>
        </w:rPr>
        <w:t>y también con la mayor esperanza de vida, aun- que</w:t>
      </w:r>
      <w:r>
        <w:rPr>
          <w:color w:val="231F20"/>
          <w:spacing w:val="-6"/>
        </w:rPr>
        <w:t> </w:t>
      </w:r>
      <w:r>
        <w:rPr>
          <w:color w:val="231F20"/>
        </w:rPr>
        <w:t>podría</w:t>
      </w:r>
      <w:r>
        <w:rPr>
          <w:color w:val="231F20"/>
          <w:spacing w:val="-6"/>
        </w:rPr>
        <w:t> </w:t>
      </w:r>
      <w:r>
        <w:rPr>
          <w:color w:val="231F20"/>
        </w:rPr>
        <w:t>considerarse</w:t>
      </w:r>
      <w:r>
        <w:rPr>
          <w:color w:val="231F20"/>
          <w:spacing w:val="-6"/>
        </w:rPr>
        <w:t> </w:t>
      </w:r>
      <w:r>
        <w:rPr>
          <w:color w:val="231F20"/>
        </w:rPr>
        <w:t>que</w:t>
      </w:r>
      <w:r>
        <w:rPr>
          <w:color w:val="231F20"/>
          <w:spacing w:val="-6"/>
        </w:rPr>
        <w:t> </w:t>
      </w:r>
      <w:r>
        <w:rPr>
          <w:color w:val="231F20"/>
        </w:rPr>
        <w:t>el</w:t>
      </w:r>
      <w:r>
        <w:rPr>
          <w:color w:val="231F20"/>
          <w:spacing w:val="-6"/>
        </w:rPr>
        <w:t> </w:t>
      </w:r>
      <w:r>
        <w:rPr>
          <w:color w:val="231F20"/>
        </w:rPr>
        <w:t>escaso</w:t>
      </w:r>
      <w:r>
        <w:rPr>
          <w:color w:val="231F20"/>
          <w:spacing w:val="-7"/>
        </w:rPr>
        <w:t> </w:t>
      </w:r>
      <w:r>
        <w:rPr>
          <w:color w:val="231F20"/>
        </w:rPr>
        <w:t>número</w:t>
      </w:r>
      <w:r>
        <w:rPr>
          <w:color w:val="231F20"/>
          <w:spacing w:val="-6"/>
        </w:rPr>
        <w:t> </w:t>
      </w:r>
      <w:r>
        <w:rPr>
          <w:color w:val="231F20"/>
        </w:rPr>
        <w:t>de</w:t>
      </w:r>
      <w:r>
        <w:rPr>
          <w:color w:val="231F20"/>
          <w:spacing w:val="-6"/>
        </w:rPr>
        <w:t> </w:t>
      </w:r>
      <w:r>
        <w:rPr>
          <w:color w:val="231F20"/>
        </w:rPr>
        <w:t>sus</w:t>
      </w:r>
      <w:r>
        <w:rPr>
          <w:color w:val="231F20"/>
          <w:spacing w:val="-7"/>
        </w:rPr>
        <w:t> </w:t>
      </w:r>
      <w:r>
        <w:rPr>
          <w:color w:val="231F20"/>
        </w:rPr>
        <w:t>pobladores (que no supera los seis millones) contribuye a esta</w:t>
      </w:r>
      <w:r>
        <w:rPr>
          <w:color w:val="231F20"/>
          <w:spacing w:val="-23"/>
        </w:rPr>
        <w:t> </w:t>
      </w:r>
      <w:r>
        <w:rPr>
          <w:color w:val="231F20"/>
        </w:rPr>
        <w:t>condición.</w:t>
      </w:r>
    </w:p>
    <w:p>
      <w:pPr>
        <w:pStyle w:val="BodyText"/>
        <w:spacing w:line="261" w:lineRule="auto"/>
        <w:ind w:left="833" w:right="831" w:firstLine="226"/>
        <w:jc w:val="both"/>
      </w:pPr>
      <w:r>
        <w:rPr>
          <w:color w:val="231F20"/>
        </w:rPr>
        <w:t>Si</w:t>
      </w:r>
      <w:r>
        <w:rPr>
          <w:color w:val="231F20"/>
          <w:spacing w:val="-5"/>
        </w:rPr>
        <w:t> </w:t>
      </w:r>
      <w:r>
        <w:rPr>
          <w:color w:val="231F20"/>
        </w:rPr>
        <w:t>bien</w:t>
      </w:r>
      <w:r>
        <w:rPr>
          <w:color w:val="231F20"/>
          <w:spacing w:val="-5"/>
        </w:rPr>
        <w:t> </w:t>
      </w:r>
      <w:r>
        <w:rPr>
          <w:color w:val="231F20"/>
        </w:rPr>
        <w:t>la</w:t>
      </w:r>
      <w:r>
        <w:rPr>
          <w:color w:val="231F20"/>
          <w:spacing w:val="-5"/>
        </w:rPr>
        <w:t> </w:t>
      </w:r>
      <w:r>
        <w:rPr>
          <w:color w:val="231F20"/>
        </w:rPr>
        <w:t>falta</w:t>
      </w:r>
      <w:r>
        <w:rPr>
          <w:color w:val="231F20"/>
          <w:spacing w:val="-5"/>
        </w:rPr>
        <w:t> </w:t>
      </w:r>
      <w:r>
        <w:rPr>
          <w:color w:val="231F20"/>
        </w:rPr>
        <w:t>de</w:t>
      </w:r>
      <w:r>
        <w:rPr>
          <w:color w:val="231F20"/>
          <w:spacing w:val="-5"/>
        </w:rPr>
        <w:t> </w:t>
      </w:r>
      <w:r>
        <w:rPr>
          <w:color w:val="231F20"/>
        </w:rPr>
        <w:t>agua</w:t>
      </w:r>
      <w:r>
        <w:rPr>
          <w:color w:val="231F20"/>
          <w:spacing w:val="-5"/>
        </w:rPr>
        <w:t> </w:t>
      </w:r>
      <w:r>
        <w:rPr>
          <w:color w:val="231F20"/>
        </w:rPr>
        <w:t>para</w:t>
      </w:r>
      <w:r>
        <w:rPr>
          <w:color w:val="231F20"/>
          <w:spacing w:val="-5"/>
        </w:rPr>
        <w:t> </w:t>
      </w:r>
      <w:r>
        <w:rPr>
          <w:color w:val="231F20"/>
        </w:rPr>
        <w:t>consumo</w:t>
      </w:r>
      <w:r>
        <w:rPr>
          <w:color w:val="231F20"/>
          <w:spacing w:val="-5"/>
        </w:rPr>
        <w:t> </w:t>
      </w:r>
      <w:r>
        <w:rPr>
          <w:color w:val="231F20"/>
        </w:rPr>
        <w:t>humano</w:t>
      </w:r>
      <w:r>
        <w:rPr>
          <w:color w:val="231F20"/>
          <w:spacing w:val="-6"/>
        </w:rPr>
        <w:t> </w:t>
      </w:r>
      <w:r>
        <w:rPr>
          <w:color w:val="231F20"/>
        </w:rPr>
        <w:t>ha</w:t>
      </w:r>
      <w:r>
        <w:rPr>
          <w:color w:val="231F20"/>
          <w:spacing w:val="-5"/>
        </w:rPr>
        <w:t> </w:t>
      </w:r>
      <w:r>
        <w:rPr>
          <w:color w:val="231F20"/>
        </w:rPr>
        <w:t>representado una</w:t>
      </w:r>
      <w:r>
        <w:rPr>
          <w:color w:val="231F20"/>
          <w:spacing w:val="-13"/>
        </w:rPr>
        <w:t> </w:t>
      </w:r>
      <w:r>
        <w:rPr>
          <w:color w:val="231F20"/>
        </w:rPr>
        <w:t>de</w:t>
      </w:r>
      <w:r>
        <w:rPr>
          <w:color w:val="231F20"/>
          <w:spacing w:val="-14"/>
        </w:rPr>
        <w:t> </w:t>
      </w:r>
      <w:r>
        <w:rPr>
          <w:color w:val="231F20"/>
        </w:rPr>
        <w:t>las</w:t>
      </w:r>
      <w:r>
        <w:rPr>
          <w:color w:val="231F20"/>
          <w:spacing w:val="-13"/>
        </w:rPr>
        <w:t> </w:t>
      </w:r>
      <w:r>
        <w:rPr>
          <w:color w:val="231F20"/>
        </w:rPr>
        <w:t>preocupaciones</w:t>
      </w:r>
      <w:r>
        <w:rPr>
          <w:color w:val="231F20"/>
          <w:spacing w:val="-15"/>
        </w:rPr>
        <w:t> </w:t>
      </w:r>
      <w:r>
        <w:rPr>
          <w:color w:val="231F20"/>
        </w:rPr>
        <w:t>principales,</w:t>
      </w:r>
      <w:r>
        <w:rPr>
          <w:color w:val="231F20"/>
          <w:spacing w:val="-13"/>
        </w:rPr>
        <w:t> </w:t>
      </w:r>
      <w:r>
        <w:rPr>
          <w:color w:val="231F20"/>
        </w:rPr>
        <w:t>también</w:t>
      </w:r>
      <w:r>
        <w:rPr>
          <w:color w:val="231F20"/>
          <w:spacing w:val="-12"/>
        </w:rPr>
        <w:t> </w:t>
      </w:r>
      <w:r>
        <w:rPr>
          <w:color w:val="231F20"/>
        </w:rPr>
        <w:t>es</w:t>
      </w:r>
      <w:r>
        <w:rPr>
          <w:color w:val="231F20"/>
          <w:spacing w:val="-14"/>
        </w:rPr>
        <w:t> </w:t>
      </w:r>
      <w:r>
        <w:rPr>
          <w:color w:val="231F20"/>
        </w:rPr>
        <w:t>cierto</w:t>
      </w:r>
      <w:r>
        <w:rPr>
          <w:color w:val="231F20"/>
          <w:spacing w:val="-13"/>
        </w:rPr>
        <w:t> </w:t>
      </w:r>
      <w:r>
        <w:rPr>
          <w:color w:val="231F20"/>
        </w:rPr>
        <w:t>que,</w:t>
      </w:r>
      <w:r>
        <w:rPr>
          <w:color w:val="231F20"/>
          <w:spacing w:val="-14"/>
        </w:rPr>
        <w:t> </w:t>
      </w:r>
      <w:r>
        <w:rPr>
          <w:color w:val="231F20"/>
        </w:rPr>
        <w:t>gra- cias</w:t>
      </w:r>
      <w:r>
        <w:rPr>
          <w:color w:val="231F20"/>
          <w:spacing w:val="-8"/>
        </w:rPr>
        <w:t> </w:t>
      </w:r>
      <w:r>
        <w:rPr>
          <w:color w:val="231F20"/>
        </w:rPr>
        <w:t>a</w:t>
      </w:r>
      <w:r>
        <w:rPr>
          <w:color w:val="231F20"/>
          <w:spacing w:val="-8"/>
        </w:rPr>
        <w:t> </w:t>
      </w:r>
      <w:r>
        <w:rPr>
          <w:color w:val="231F20"/>
        </w:rPr>
        <w:t>los</w:t>
      </w:r>
      <w:r>
        <w:rPr>
          <w:color w:val="231F20"/>
          <w:spacing w:val="-7"/>
        </w:rPr>
        <w:t> </w:t>
      </w:r>
      <w:r>
        <w:rPr>
          <w:color w:val="231F20"/>
        </w:rPr>
        <w:t>rendimientos</w:t>
      </w:r>
      <w:r>
        <w:rPr>
          <w:color w:val="231F20"/>
          <w:spacing w:val="-8"/>
        </w:rPr>
        <w:t> </w:t>
      </w:r>
      <w:r>
        <w:rPr>
          <w:color w:val="231F20"/>
        </w:rPr>
        <w:t>del</w:t>
      </w:r>
      <w:r>
        <w:rPr>
          <w:color w:val="231F20"/>
          <w:spacing w:val="-8"/>
        </w:rPr>
        <w:t> </w:t>
      </w:r>
      <w:r>
        <w:rPr>
          <w:color w:val="231F20"/>
        </w:rPr>
        <w:t>petróleo,</w:t>
      </w:r>
      <w:r>
        <w:rPr>
          <w:color w:val="231F20"/>
          <w:spacing w:val="-8"/>
        </w:rPr>
        <w:t> </w:t>
      </w:r>
      <w:r>
        <w:rPr>
          <w:color w:val="231F20"/>
        </w:rPr>
        <w:t>ha</w:t>
      </w:r>
      <w:r>
        <w:rPr>
          <w:color w:val="231F20"/>
          <w:spacing w:val="-8"/>
        </w:rPr>
        <w:t> </w:t>
      </w:r>
      <w:r>
        <w:rPr>
          <w:color w:val="231F20"/>
        </w:rPr>
        <w:t>sido</w:t>
      </w:r>
      <w:r>
        <w:rPr>
          <w:color w:val="231F20"/>
          <w:spacing w:val="-8"/>
        </w:rPr>
        <w:t> </w:t>
      </w:r>
      <w:r>
        <w:rPr>
          <w:color w:val="231F20"/>
        </w:rPr>
        <w:t>posible</w:t>
      </w:r>
      <w:r>
        <w:rPr>
          <w:color w:val="231F20"/>
          <w:spacing w:val="-8"/>
        </w:rPr>
        <w:t> </w:t>
      </w:r>
      <w:r>
        <w:rPr>
          <w:color w:val="231F20"/>
        </w:rPr>
        <w:t>la</w:t>
      </w:r>
      <w:r>
        <w:rPr>
          <w:color w:val="231F20"/>
          <w:spacing w:val="-8"/>
        </w:rPr>
        <w:t> </w:t>
      </w:r>
      <w:r>
        <w:rPr>
          <w:color w:val="231F20"/>
        </w:rPr>
        <w:t>realización de importantes obras hidráulicas, en especial la llamada el </w:t>
      </w:r>
      <w:r>
        <w:rPr>
          <w:i/>
          <w:color w:val="231F20"/>
        </w:rPr>
        <w:t>Gran </w:t>
      </w:r>
      <w:r>
        <w:rPr>
          <w:i/>
          <w:color w:val="231F20"/>
        </w:rPr>
        <w:t>Río Artificial</w:t>
      </w:r>
      <w:r>
        <w:rPr>
          <w:color w:val="231F20"/>
        </w:rPr>
        <w:t>, la cual representa un gran esfuerzo de ingeniería para extraer el agua del subsuelo desde el corazón del desierto, para</w:t>
      </w:r>
      <w:r>
        <w:rPr>
          <w:color w:val="231F20"/>
          <w:spacing w:val="-8"/>
        </w:rPr>
        <w:t> </w:t>
      </w:r>
      <w:r>
        <w:rPr>
          <w:color w:val="231F20"/>
        </w:rPr>
        <w:t>llevarla</w:t>
      </w:r>
      <w:r>
        <w:rPr>
          <w:color w:val="231F20"/>
          <w:spacing w:val="-8"/>
        </w:rPr>
        <w:t> </w:t>
      </w:r>
      <w:r>
        <w:rPr>
          <w:color w:val="231F20"/>
        </w:rPr>
        <w:t>hacia</w:t>
      </w:r>
      <w:r>
        <w:rPr>
          <w:color w:val="231F20"/>
          <w:spacing w:val="-8"/>
        </w:rPr>
        <w:t> </w:t>
      </w:r>
      <w:r>
        <w:rPr>
          <w:color w:val="231F20"/>
        </w:rPr>
        <w:t>las</w:t>
      </w:r>
      <w:r>
        <w:rPr>
          <w:color w:val="231F20"/>
          <w:spacing w:val="-8"/>
        </w:rPr>
        <w:t> </w:t>
      </w:r>
      <w:r>
        <w:rPr>
          <w:color w:val="231F20"/>
        </w:rPr>
        <w:t>ciudades</w:t>
      </w:r>
      <w:r>
        <w:rPr>
          <w:color w:val="231F20"/>
          <w:spacing w:val="-8"/>
        </w:rPr>
        <w:t> </w:t>
      </w:r>
      <w:r>
        <w:rPr>
          <w:color w:val="231F20"/>
        </w:rPr>
        <w:t>y</w:t>
      </w:r>
      <w:r>
        <w:rPr>
          <w:color w:val="231F20"/>
          <w:spacing w:val="-8"/>
        </w:rPr>
        <w:t> </w:t>
      </w:r>
      <w:r>
        <w:rPr>
          <w:color w:val="231F20"/>
        </w:rPr>
        <w:t>poblados</w:t>
      </w:r>
      <w:r>
        <w:rPr>
          <w:color w:val="231F20"/>
          <w:spacing w:val="-8"/>
        </w:rPr>
        <w:t> </w:t>
      </w:r>
      <w:r>
        <w:rPr>
          <w:color w:val="231F20"/>
        </w:rPr>
        <w:t>más</w:t>
      </w:r>
      <w:r>
        <w:rPr>
          <w:color w:val="231F20"/>
          <w:spacing w:val="-8"/>
        </w:rPr>
        <w:t> </w:t>
      </w:r>
      <w:r>
        <w:rPr>
          <w:color w:val="231F20"/>
        </w:rPr>
        <w:t>al</w:t>
      </w:r>
      <w:r>
        <w:rPr>
          <w:color w:val="231F20"/>
          <w:spacing w:val="-8"/>
        </w:rPr>
        <w:t> </w:t>
      </w:r>
      <w:r>
        <w:rPr>
          <w:color w:val="231F20"/>
        </w:rPr>
        <w:t>norte,</w:t>
      </w:r>
      <w:r>
        <w:rPr>
          <w:color w:val="231F20"/>
          <w:spacing w:val="-8"/>
        </w:rPr>
        <w:t> </w:t>
      </w:r>
      <w:r>
        <w:rPr>
          <w:color w:val="231F20"/>
        </w:rPr>
        <w:t>donde</w:t>
      </w:r>
      <w:r>
        <w:rPr>
          <w:color w:val="231F20"/>
          <w:spacing w:val="-8"/>
        </w:rPr>
        <w:t> </w:t>
      </w:r>
      <w:r>
        <w:rPr>
          <w:color w:val="231F20"/>
        </w:rPr>
        <w:t>se</w:t>
      </w:r>
    </w:p>
    <w:p>
      <w:pPr>
        <w:spacing w:after="0" w:line="261" w:lineRule="auto"/>
        <w:jc w:val="both"/>
        <w:sectPr>
          <w:footerReference w:type="default" r:id="rId171"/>
          <w:pgSz w:w="15880" w:h="12190" w:orient="landscape"/>
          <w:pgMar w:footer="474" w:header="0" w:top="1040" w:bottom="660" w:left="300" w:right="300"/>
          <w:cols w:num="2" w:equalWidth="0">
            <w:col w:w="6902" w:space="639"/>
            <w:col w:w="7739"/>
          </w:cols>
        </w:sectPr>
      </w:pPr>
    </w:p>
    <w:p>
      <w:pPr>
        <w:pStyle w:val="BodyText"/>
        <w:rPr>
          <w:sz w:val="26"/>
        </w:rPr>
      </w:pPr>
    </w:p>
    <w:p>
      <w:pPr>
        <w:pStyle w:val="BodyText"/>
        <w:spacing w:line="20" w:lineRule="exact"/>
        <w:ind w:left="8364"/>
        <w:rPr>
          <w:sz w:val="2"/>
        </w:rPr>
      </w:pPr>
      <w:r>
        <w:rPr>
          <w:sz w:val="2"/>
        </w:rPr>
        <w:pict>
          <v:group style="width:73pt;height:1pt;mso-position-horizontal-relative:char;mso-position-vertical-relative:line" coordorigin="0,0" coordsize="1460,20">
            <v:line style="position:absolute" from="10,10" to="1450,10" stroked="true" strokeweight="1pt" strokecolor="#231f20"/>
          </v:group>
        </w:pict>
      </w:r>
      <w:r>
        <w:rPr>
          <w:sz w:val="2"/>
        </w:rPr>
      </w:r>
    </w:p>
    <w:p>
      <w:pPr>
        <w:spacing w:after="0" w:line="20" w:lineRule="exact"/>
        <w:rPr>
          <w:sz w:val="2"/>
        </w:rPr>
        <w:sectPr>
          <w:type w:val="continuous"/>
          <w:pgSz w:w="15880" w:h="12190" w:orient="landscape"/>
          <w:pgMar w:top="1120" w:bottom="280" w:left="300" w:right="3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0"/>
        </w:rPr>
      </w:pPr>
    </w:p>
    <w:p>
      <w:pPr>
        <w:pStyle w:val="BodyText"/>
        <w:spacing w:line="20" w:lineRule="exact"/>
        <w:ind w:left="823"/>
        <w:rPr>
          <w:sz w:val="2"/>
        </w:rPr>
      </w:pPr>
      <w:r>
        <w:rPr>
          <w:sz w:val="2"/>
        </w:rPr>
        <w:pict>
          <v:group style="width:73pt;height:1pt;mso-position-horizontal-relative:char;mso-position-vertical-relative:line" coordorigin="0,0" coordsize="1460,20">
            <v:line style="position:absolute" from="10,10" to="1450,10" stroked="true" strokeweight="1pt" strokecolor="#231f20"/>
          </v:group>
        </w:pict>
      </w:r>
      <w:r>
        <w:rPr>
          <w:sz w:val="2"/>
        </w:rPr>
      </w:r>
    </w:p>
    <w:p>
      <w:pPr>
        <w:pStyle w:val="ListParagraph"/>
        <w:numPr>
          <w:ilvl w:val="0"/>
          <w:numId w:val="18"/>
        </w:numPr>
        <w:tabs>
          <w:tab w:pos="1073" w:val="left" w:leader="none"/>
        </w:tabs>
        <w:spacing w:line="200" w:lineRule="exact" w:before="30" w:after="0"/>
        <w:ind w:left="833" w:right="0" w:firstLine="0"/>
        <w:jc w:val="left"/>
        <w:rPr>
          <w:sz w:val="18"/>
        </w:rPr>
      </w:pPr>
      <w:r>
        <w:rPr>
          <w:color w:val="231F20"/>
          <w:sz w:val="18"/>
        </w:rPr>
        <w:t>Nota</w:t>
      </w:r>
      <w:r>
        <w:rPr>
          <w:color w:val="231F20"/>
          <w:spacing w:val="-5"/>
          <w:sz w:val="18"/>
        </w:rPr>
        <w:t> </w:t>
      </w:r>
      <w:r>
        <w:rPr>
          <w:color w:val="231F20"/>
          <w:sz w:val="18"/>
        </w:rPr>
        <w:t>de</w:t>
      </w:r>
      <w:r>
        <w:rPr>
          <w:color w:val="231F20"/>
          <w:spacing w:val="-5"/>
          <w:sz w:val="18"/>
        </w:rPr>
        <w:t> </w:t>
      </w:r>
      <w:r>
        <w:rPr>
          <w:color w:val="231F20"/>
          <w:sz w:val="18"/>
        </w:rPr>
        <w:t>AP</w:t>
      </w:r>
      <w:r>
        <w:rPr>
          <w:color w:val="231F20"/>
          <w:spacing w:val="-5"/>
          <w:sz w:val="18"/>
        </w:rPr>
        <w:t> </w:t>
      </w:r>
      <w:r>
        <w:rPr>
          <w:color w:val="231F20"/>
          <w:sz w:val="18"/>
        </w:rPr>
        <w:t>“Mubarak</w:t>
      </w:r>
      <w:r>
        <w:rPr>
          <w:color w:val="231F20"/>
          <w:spacing w:val="-5"/>
          <w:sz w:val="18"/>
        </w:rPr>
        <w:t> </w:t>
      </w:r>
      <w:r>
        <w:rPr>
          <w:color w:val="231F20"/>
          <w:sz w:val="18"/>
        </w:rPr>
        <w:t>renuncia,</w:t>
      </w:r>
      <w:r>
        <w:rPr>
          <w:color w:val="231F20"/>
          <w:spacing w:val="-5"/>
          <w:sz w:val="18"/>
        </w:rPr>
        <w:t> </w:t>
      </w:r>
      <w:r>
        <w:rPr>
          <w:color w:val="231F20"/>
          <w:sz w:val="18"/>
        </w:rPr>
        <w:t>deja</w:t>
      </w:r>
      <w:r>
        <w:rPr>
          <w:color w:val="231F20"/>
          <w:spacing w:val="-5"/>
          <w:sz w:val="18"/>
        </w:rPr>
        <w:t> </w:t>
      </w:r>
      <w:r>
        <w:rPr>
          <w:color w:val="231F20"/>
          <w:sz w:val="18"/>
        </w:rPr>
        <w:t>el</w:t>
      </w:r>
      <w:r>
        <w:rPr>
          <w:color w:val="231F20"/>
          <w:spacing w:val="-5"/>
          <w:sz w:val="18"/>
        </w:rPr>
        <w:t> </w:t>
      </w:r>
      <w:r>
        <w:rPr>
          <w:color w:val="231F20"/>
          <w:sz w:val="18"/>
        </w:rPr>
        <w:t>poder</w:t>
      </w:r>
      <w:r>
        <w:rPr>
          <w:color w:val="231F20"/>
          <w:spacing w:val="-5"/>
          <w:sz w:val="18"/>
        </w:rPr>
        <w:t> </w:t>
      </w:r>
      <w:r>
        <w:rPr>
          <w:color w:val="231F20"/>
          <w:sz w:val="18"/>
        </w:rPr>
        <w:t>al</w:t>
      </w:r>
      <w:r>
        <w:rPr>
          <w:color w:val="231F20"/>
          <w:spacing w:val="-5"/>
          <w:sz w:val="18"/>
        </w:rPr>
        <w:t> </w:t>
      </w:r>
      <w:r>
        <w:rPr>
          <w:color w:val="231F20"/>
          <w:sz w:val="18"/>
        </w:rPr>
        <w:t>ejército”</w:t>
      </w:r>
      <w:r>
        <w:rPr>
          <w:color w:val="231F20"/>
          <w:spacing w:val="-5"/>
          <w:sz w:val="18"/>
        </w:rPr>
        <w:t> </w:t>
      </w:r>
      <w:r>
        <w:rPr>
          <w:color w:val="231F20"/>
          <w:sz w:val="18"/>
        </w:rPr>
        <w:t>en</w:t>
      </w:r>
      <w:r>
        <w:rPr>
          <w:color w:val="231F20"/>
          <w:spacing w:val="-4"/>
          <w:sz w:val="18"/>
        </w:rPr>
        <w:t> </w:t>
      </w:r>
      <w:r>
        <w:rPr>
          <w:color w:val="231F20"/>
          <w:sz w:val="18"/>
        </w:rPr>
        <w:t>www.eluniver- sal.com.mx/notas/744178.html, recuperado el 22 de febrero de</w:t>
      </w:r>
      <w:r>
        <w:rPr>
          <w:color w:val="231F20"/>
          <w:spacing w:val="-25"/>
          <w:sz w:val="18"/>
        </w:rPr>
        <w:t> </w:t>
      </w:r>
      <w:r>
        <w:rPr>
          <w:color w:val="231F20"/>
          <w:sz w:val="18"/>
        </w:rPr>
        <w:t>2012.</w:t>
      </w:r>
    </w:p>
    <w:p>
      <w:pPr>
        <w:pStyle w:val="ListParagraph"/>
        <w:numPr>
          <w:ilvl w:val="0"/>
          <w:numId w:val="18"/>
        </w:numPr>
        <w:tabs>
          <w:tab w:pos="1073" w:val="left" w:leader="none"/>
        </w:tabs>
        <w:spacing w:line="200" w:lineRule="exact" w:before="0" w:after="0"/>
        <w:ind w:left="833" w:right="179" w:firstLine="0"/>
        <w:jc w:val="left"/>
        <w:rPr>
          <w:sz w:val="18"/>
        </w:rPr>
      </w:pPr>
      <w:r>
        <w:rPr>
          <w:color w:val="231F20"/>
          <w:sz w:val="18"/>
        </w:rPr>
        <w:t>Nota</w:t>
      </w:r>
      <w:r>
        <w:rPr>
          <w:color w:val="231F20"/>
          <w:spacing w:val="-4"/>
          <w:sz w:val="18"/>
        </w:rPr>
        <w:t> </w:t>
      </w:r>
      <w:r>
        <w:rPr>
          <w:color w:val="231F20"/>
          <w:sz w:val="18"/>
        </w:rPr>
        <w:t>de</w:t>
      </w:r>
      <w:r>
        <w:rPr>
          <w:color w:val="231F20"/>
          <w:spacing w:val="-4"/>
          <w:sz w:val="18"/>
        </w:rPr>
        <w:t> </w:t>
      </w:r>
      <w:r>
        <w:rPr>
          <w:color w:val="231F20"/>
          <w:sz w:val="18"/>
        </w:rPr>
        <w:t>Reuters</w:t>
      </w:r>
      <w:r>
        <w:rPr>
          <w:color w:val="231F20"/>
          <w:spacing w:val="-3"/>
          <w:sz w:val="18"/>
        </w:rPr>
        <w:t> </w:t>
      </w:r>
      <w:r>
        <w:rPr>
          <w:color w:val="231F20"/>
          <w:sz w:val="18"/>
        </w:rPr>
        <w:t>“Pide</w:t>
      </w:r>
      <w:r>
        <w:rPr>
          <w:color w:val="231F20"/>
          <w:spacing w:val="-3"/>
          <w:sz w:val="18"/>
        </w:rPr>
        <w:t> </w:t>
      </w:r>
      <w:r>
        <w:rPr>
          <w:color w:val="231F20"/>
          <w:sz w:val="18"/>
        </w:rPr>
        <w:t>EEUU</w:t>
      </w:r>
      <w:r>
        <w:rPr>
          <w:color w:val="231F20"/>
          <w:spacing w:val="-3"/>
          <w:sz w:val="18"/>
        </w:rPr>
        <w:t> </w:t>
      </w:r>
      <w:r>
        <w:rPr>
          <w:color w:val="231F20"/>
          <w:sz w:val="18"/>
        </w:rPr>
        <w:t>pide</w:t>
      </w:r>
      <w:r>
        <w:rPr>
          <w:color w:val="231F20"/>
          <w:spacing w:val="-3"/>
          <w:sz w:val="18"/>
        </w:rPr>
        <w:t> </w:t>
      </w:r>
      <w:r>
        <w:rPr>
          <w:color w:val="231F20"/>
          <w:sz w:val="18"/>
        </w:rPr>
        <w:t>a</w:t>
      </w:r>
      <w:r>
        <w:rPr>
          <w:color w:val="231F20"/>
          <w:spacing w:val="-4"/>
          <w:sz w:val="18"/>
        </w:rPr>
        <w:t> </w:t>
      </w:r>
      <w:r>
        <w:rPr>
          <w:color w:val="231F20"/>
          <w:sz w:val="18"/>
        </w:rPr>
        <w:t>oposición</w:t>
      </w:r>
      <w:r>
        <w:rPr>
          <w:color w:val="231F20"/>
          <w:spacing w:val="-4"/>
          <w:sz w:val="18"/>
        </w:rPr>
        <w:t> </w:t>
      </w:r>
      <w:r>
        <w:rPr>
          <w:color w:val="231F20"/>
          <w:sz w:val="18"/>
        </w:rPr>
        <w:t>en</w:t>
      </w:r>
      <w:r>
        <w:rPr>
          <w:color w:val="231F20"/>
          <w:spacing w:val="-4"/>
          <w:sz w:val="18"/>
        </w:rPr>
        <w:t> Yemen </w:t>
      </w:r>
      <w:r>
        <w:rPr>
          <w:color w:val="231F20"/>
          <w:sz w:val="18"/>
        </w:rPr>
        <w:t>que</w:t>
      </w:r>
      <w:r>
        <w:rPr>
          <w:color w:val="231F20"/>
          <w:spacing w:val="-4"/>
          <w:sz w:val="18"/>
        </w:rPr>
        <w:t> </w:t>
      </w:r>
      <w:r>
        <w:rPr>
          <w:color w:val="231F20"/>
          <w:sz w:val="18"/>
        </w:rPr>
        <w:t>evite</w:t>
      </w:r>
      <w:r>
        <w:rPr>
          <w:color w:val="231F20"/>
          <w:spacing w:val="-3"/>
          <w:sz w:val="18"/>
        </w:rPr>
        <w:t> </w:t>
      </w:r>
      <w:r>
        <w:rPr>
          <w:color w:val="231F20"/>
          <w:sz w:val="18"/>
        </w:rPr>
        <w:t>provo- caciones”, publicada en </w:t>
      </w:r>
      <w:hyperlink r:id="rId172">
        <w:r>
          <w:rPr>
            <w:color w:val="231F20"/>
            <w:sz w:val="18"/>
          </w:rPr>
          <w:t>http://lta.reuters.com/article/worldNews/idLTA-</w:t>
        </w:r>
      </w:hyperlink>
      <w:r>
        <w:rPr>
          <w:color w:val="231F20"/>
          <w:sz w:val="18"/>
        </w:rPr>
        <w:t> SIE71404Q20110205, recuperado el 22 de febrero de</w:t>
      </w:r>
      <w:r>
        <w:rPr>
          <w:color w:val="231F20"/>
          <w:spacing w:val="-24"/>
          <w:sz w:val="18"/>
        </w:rPr>
        <w:t> </w:t>
      </w:r>
      <w:r>
        <w:rPr>
          <w:color w:val="231F20"/>
          <w:sz w:val="18"/>
        </w:rPr>
        <w:t>2011.</w:t>
      </w:r>
    </w:p>
    <w:p>
      <w:pPr>
        <w:pStyle w:val="ListParagraph"/>
        <w:numPr>
          <w:ilvl w:val="0"/>
          <w:numId w:val="18"/>
        </w:numPr>
        <w:tabs>
          <w:tab w:pos="1073" w:val="left" w:leader="none"/>
        </w:tabs>
        <w:spacing w:line="200" w:lineRule="exact" w:before="30" w:after="0"/>
        <w:ind w:left="833" w:right="964" w:firstLine="0"/>
        <w:jc w:val="left"/>
        <w:rPr>
          <w:sz w:val="18"/>
        </w:rPr>
      </w:pPr>
      <w:r>
        <w:rPr>
          <w:color w:val="231F20"/>
          <w:sz w:val="18"/>
        </w:rPr>
        <w:br w:type="column"/>
        <w:t>González</w:t>
      </w:r>
      <w:r>
        <w:rPr>
          <w:color w:val="231F20"/>
          <w:spacing w:val="-4"/>
          <w:sz w:val="18"/>
        </w:rPr>
        <w:t> </w:t>
      </w:r>
      <w:r>
        <w:rPr>
          <w:color w:val="231F20"/>
          <w:sz w:val="18"/>
        </w:rPr>
        <w:t>O’Donell,</w:t>
      </w:r>
      <w:r>
        <w:rPr>
          <w:color w:val="231F20"/>
          <w:spacing w:val="-3"/>
          <w:sz w:val="18"/>
        </w:rPr>
        <w:t> </w:t>
      </w:r>
      <w:r>
        <w:rPr>
          <w:color w:val="231F20"/>
          <w:sz w:val="18"/>
        </w:rPr>
        <w:t>Luis</w:t>
      </w:r>
      <w:r>
        <w:rPr>
          <w:color w:val="231F20"/>
          <w:spacing w:val="-4"/>
          <w:sz w:val="18"/>
        </w:rPr>
        <w:t> </w:t>
      </w:r>
      <w:r>
        <w:rPr>
          <w:color w:val="231F20"/>
          <w:sz w:val="18"/>
        </w:rPr>
        <w:t>(1986),</w:t>
      </w:r>
      <w:r>
        <w:rPr>
          <w:color w:val="231F20"/>
          <w:spacing w:val="-4"/>
          <w:sz w:val="18"/>
        </w:rPr>
        <w:t> </w:t>
      </w:r>
      <w:r>
        <w:rPr>
          <w:color w:val="231F20"/>
          <w:sz w:val="18"/>
        </w:rPr>
        <w:t>“</w:t>
      </w:r>
      <w:r>
        <w:rPr>
          <w:i/>
          <w:color w:val="231F20"/>
          <w:sz w:val="18"/>
        </w:rPr>
        <w:t>Kadafi</w:t>
      </w:r>
      <w:r>
        <w:rPr>
          <w:i/>
          <w:color w:val="231F20"/>
          <w:spacing w:val="-4"/>
          <w:sz w:val="18"/>
        </w:rPr>
        <w:t> </w:t>
      </w:r>
      <w:r>
        <w:rPr>
          <w:color w:val="231F20"/>
          <w:sz w:val="18"/>
        </w:rPr>
        <w:t>y</w:t>
      </w:r>
      <w:r>
        <w:rPr>
          <w:color w:val="231F20"/>
          <w:spacing w:val="-4"/>
          <w:sz w:val="18"/>
        </w:rPr>
        <w:t> </w:t>
      </w:r>
      <w:r>
        <w:rPr>
          <w:color w:val="231F20"/>
          <w:sz w:val="18"/>
        </w:rPr>
        <w:t>la</w:t>
      </w:r>
      <w:r>
        <w:rPr>
          <w:color w:val="231F20"/>
          <w:spacing w:val="-3"/>
          <w:sz w:val="18"/>
        </w:rPr>
        <w:t> </w:t>
      </w:r>
      <w:r>
        <w:rPr>
          <w:color w:val="231F20"/>
          <w:sz w:val="18"/>
        </w:rPr>
        <w:t>Nueva</w:t>
      </w:r>
      <w:r>
        <w:rPr>
          <w:color w:val="231F20"/>
          <w:spacing w:val="-4"/>
          <w:sz w:val="18"/>
        </w:rPr>
        <w:t> </w:t>
      </w:r>
      <w:r>
        <w:rPr>
          <w:color w:val="231F20"/>
          <w:sz w:val="18"/>
        </w:rPr>
        <w:t>Guerra</w:t>
      </w:r>
      <w:r>
        <w:rPr>
          <w:color w:val="231F20"/>
          <w:spacing w:val="-4"/>
          <w:sz w:val="18"/>
        </w:rPr>
        <w:t> Santa”, </w:t>
      </w:r>
      <w:r>
        <w:rPr>
          <w:color w:val="231F20"/>
          <w:sz w:val="18"/>
        </w:rPr>
        <w:t>en</w:t>
      </w:r>
      <w:r>
        <w:rPr>
          <w:color w:val="231F20"/>
          <w:spacing w:val="-4"/>
          <w:sz w:val="18"/>
        </w:rPr>
        <w:t> </w:t>
      </w:r>
      <w:r>
        <w:rPr>
          <w:i/>
          <w:color w:val="231F20"/>
          <w:sz w:val="18"/>
        </w:rPr>
        <w:t>Conte- </w:t>
      </w:r>
      <w:r>
        <w:rPr>
          <w:i/>
          <w:color w:val="231F20"/>
          <w:sz w:val="18"/>
        </w:rPr>
        <w:t>nido</w:t>
      </w:r>
      <w:r>
        <w:rPr>
          <w:color w:val="231F20"/>
          <w:sz w:val="18"/>
        </w:rPr>
        <w:t>, No. 276,</w:t>
      </w:r>
      <w:r>
        <w:rPr>
          <w:color w:val="231F20"/>
          <w:spacing w:val="-12"/>
          <w:sz w:val="18"/>
        </w:rPr>
        <w:t> </w:t>
      </w:r>
      <w:r>
        <w:rPr>
          <w:color w:val="231F20"/>
          <w:sz w:val="18"/>
        </w:rPr>
        <w:t>México.</w:t>
      </w:r>
    </w:p>
    <w:p>
      <w:pPr>
        <w:pStyle w:val="ListParagraph"/>
        <w:numPr>
          <w:ilvl w:val="0"/>
          <w:numId w:val="18"/>
        </w:numPr>
        <w:tabs>
          <w:tab w:pos="1073" w:val="left" w:leader="none"/>
        </w:tabs>
        <w:spacing w:line="200" w:lineRule="exact" w:before="0" w:after="0"/>
        <w:ind w:left="833" w:right="879" w:firstLine="0"/>
        <w:jc w:val="left"/>
        <w:rPr>
          <w:sz w:val="18"/>
        </w:rPr>
      </w:pPr>
      <w:r>
        <w:rPr>
          <w:color w:val="231F20"/>
          <w:sz w:val="18"/>
        </w:rPr>
        <w:t>Rodríguez González José Luis (2008) “Un acercamiento con olor a </w:t>
      </w:r>
      <w:r>
        <w:rPr>
          <w:color w:val="231F20"/>
          <w:spacing w:val="-4"/>
          <w:sz w:val="18"/>
        </w:rPr>
        <w:t>petróleo”, </w:t>
      </w:r>
      <w:hyperlink r:id="rId173">
        <w:r>
          <w:rPr>
            <w:color w:val="231F20"/>
            <w:sz w:val="18"/>
            <w:u w:val="single" w:color="3E54A5"/>
          </w:rPr>
          <w:t>www.cubainformacion.tv</w:t>
        </w:r>
      </w:hyperlink>
    </w:p>
    <w:p>
      <w:pPr>
        <w:pStyle w:val="ListParagraph"/>
        <w:numPr>
          <w:ilvl w:val="0"/>
          <w:numId w:val="18"/>
        </w:numPr>
        <w:tabs>
          <w:tab w:pos="1073" w:val="left" w:leader="none"/>
        </w:tabs>
        <w:spacing w:line="200" w:lineRule="exact" w:before="0" w:after="0"/>
        <w:ind w:left="833" w:right="835" w:firstLine="0"/>
        <w:jc w:val="left"/>
        <w:rPr>
          <w:sz w:val="18"/>
        </w:rPr>
      </w:pPr>
      <w:r>
        <w:rPr>
          <w:color w:val="231F20"/>
          <w:sz w:val="18"/>
        </w:rPr>
        <w:t>De acuerdo con el Índice de Desarrollo Humano publicado por el PNUD en 2010,</w:t>
      </w:r>
      <w:r>
        <w:rPr>
          <w:color w:val="231F20"/>
          <w:spacing w:val="-3"/>
          <w:sz w:val="18"/>
        </w:rPr>
        <w:t> </w:t>
      </w:r>
      <w:r>
        <w:rPr>
          <w:color w:val="231F20"/>
          <w:sz w:val="18"/>
        </w:rPr>
        <w:t>la</w:t>
      </w:r>
      <w:r>
        <w:rPr>
          <w:color w:val="231F20"/>
          <w:spacing w:val="-3"/>
          <w:sz w:val="18"/>
        </w:rPr>
        <w:t> </w:t>
      </w:r>
      <w:r>
        <w:rPr>
          <w:color w:val="231F20"/>
          <w:sz w:val="18"/>
        </w:rPr>
        <w:t>Jamahiriya</w:t>
      </w:r>
      <w:r>
        <w:rPr>
          <w:color w:val="231F20"/>
          <w:spacing w:val="-3"/>
          <w:sz w:val="18"/>
        </w:rPr>
        <w:t> </w:t>
      </w:r>
      <w:r>
        <w:rPr>
          <w:color w:val="231F20"/>
          <w:sz w:val="18"/>
        </w:rPr>
        <w:t>Árabe</w:t>
      </w:r>
      <w:r>
        <w:rPr>
          <w:color w:val="231F20"/>
          <w:spacing w:val="-3"/>
          <w:sz w:val="18"/>
        </w:rPr>
        <w:t> </w:t>
      </w:r>
      <w:r>
        <w:rPr>
          <w:color w:val="231F20"/>
          <w:sz w:val="18"/>
        </w:rPr>
        <w:t>Libia</w:t>
      </w:r>
      <w:r>
        <w:rPr>
          <w:color w:val="231F20"/>
          <w:spacing w:val="-3"/>
          <w:sz w:val="18"/>
        </w:rPr>
        <w:t> </w:t>
      </w:r>
      <w:r>
        <w:rPr>
          <w:color w:val="231F20"/>
          <w:sz w:val="18"/>
        </w:rPr>
        <w:t>ocupa</w:t>
      </w:r>
      <w:r>
        <w:rPr>
          <w:color w:val="231F20"/>
          <w:spacing w:val="-3"/>
          <w:sz w:val="18"/>
        </w:rPr>
        <w:t> </w:t>
      </w:r>
      <w:r>
        <w:rPr>
          <w:color w:val="231F20"/>
          <w:sz w:val="18"/>
        </w:rPr>
        <w:t>el</w:t>
      </w:r>
      <w:r>
        <w:rPr>
          <w:color w:val="231F20"/>
          <w:spacing w:val="-3"/>
          <w:sz w:val="18"/>
        </w:rPr>
        <w:t> </w:t>
      </w:r>
      <w:r>
        <w:rPr>
          <w:color w:val="231F20"/>
          <w:sz w:val="18"/>
        </w:rPr>
        <w:t>lugar</w:t>
      </w:r>
      <w:r>
        <w:rPr>
          <w:color w:val="231F20"/>
          <w:spacing w:val="-3"/>
          <w:sz w:val="18"/>
        </w:rPr>
        <w:t> </w:t>
      </w:r>
      <w:r>
        <w:rPr>
          <w:color w:val="231F20"/>
          <w:sz w:val="18"/>
        </w:rPr>
        <w:t>53</w:t>
      </w:r>
      <w:r>
        <w:rPr>
          <w:color w:val="231F20"/>
          <w:spacing w:val="-3"/>
          <w:sz w:val="18"/>
        </w:rPr>
        <w:t> </w:t>
      </w:r>
      <w:r>
        <w:rPr>
          <w:color w:val="231F20"/>
          <w:sz w:val="18"/>
        </w:rPr>
        <w:t>a</w:t>
      </w:r>
      <w:r>
        <w:rPr>
          <w:color w:val="231F20"/>
          <w:spacing w:val="-3"/>
          <w:sz w:val="18"/>
        </w:rPr>
        <w:t> </w:t>
      </w:r>
      <w:r>
        <w:rPr>
          <w:color w:val="231F20"/>
          <w:sz w:val="18"/>
        </w:rPr>
        <w:t>nivel</w:t>
      </w:r>
      <w:r>
        <w:rPr>
          <w:color w:val="231F20"/>
          <w:spacing w:val="-3"/>
          <w:sz w:val="18"/>
        </w:rPr>
        <w:t> </w:t>
      </w:r>
      <w:r>
        <w:rPr>
          <w:color w:val="231F20"/>
          <w:sz w:val="18"/>
        </w:rPr>
        <w:t>mundial,</w:t>
      </w:r>
      <w:r>
        <w:rPr>
          <w:color w:val="231F20"/>
          <w:spacing w:val="-3"/>
          <w:sz w:val="18"/>
        </w:rPr>
        <w:t> </w:t>
      </w:r>
      <w:r>
        <w:rPr>
          <w:color w:val="231F20"/>
          <w:sz w:val="18"/>
        </w:rPr>
        <w:t>el</w:t>
      </w:r>
      <w:r>
        <w:rPr>
          <w:color w:val="231F20"/>
          <w:spacing w:val="-3"/>
          <w:sz w:val="18"/>
        </w:rPr>
        <w:t> </w:t>
      </w:r>
      <w:r>
        <w:rPr>
          <w:color w:val="231F20"/>
          <w:sz w:val="18"/>
        </w:rPr>
        <w:t>número</w:t>
      </w:r>
      <w:r>
        <w:rPr>
          <w:color w:val="231F20"/>
          <w:spacing w:val="-3"/>
          <w:sz w:val="18"/>
        </w:rPr>
        <w:t> </w:t>
      </w:r>
      <w:r>
        <w:rPr>
          <w:color w:val="231F20"/>
          <w:sz w:val="18"/>
        </w:rPr>
        <w:t>11 entre los países de Desarrollo Humano Alto (Egipto, por ejemplo ocupa el lugar 101), se puede consultar en </w:t>
      </w:r>
      <w:hyperlink r:id="rId174">
        <w:r>
          <w:rPr>
            <w:color w:val="231F20"/>
            <w:sz w:val="18"/>
          </w:rPr>
          <w:t>http://hdr.undp.org/en/media/HDR_2010_ES_Ta-</w:t>
        </w:r>
      </w:hyperlink>
      <w:r>
        <w:rPr>
          <w:color w:val="231F20"/>
          <w:sz w:val="18"/>
        </w:rPr>
        <w:t> bles.pdf</w:t>
      </w:r>
    </w:p>
    <w:p>
      <w:pPr>
        <w:spacing w:after="0" w:line="200" w:lineRule="exact"/>
        <w:jc w:val="left"/>
        <w:rPr>
          <w:sz w:val="18"/>
        </w:rPr>
        <w:sectPr>
          <w:type w:val="continuous"/>
          <w:pgSz w:w="15880" w:h="12190" w:orient="landscape"/>
          <w:pgMar w:top="1120" w:bottom="280" w:left="300" w:right="300"/>
          <w:cols w:num="2" w:equalWidth="0">
            <w:col w:w="6765" w:space="776"/>
            <w:col w:w="7739"/>
          </w:cols>
        </w:sectPr>
      </w:pPr>
    </w:p>
    <w:p>
      <w:pPr>
        <w:pStyle w:val="BodyText"/>
        <w:spacing w:line="261" w:lineRule="auto" w:before="42"/>
        <w:ind w:left="833" w:hanging="1"/>
        <w:jc w:val="both"/>
      </w:pPr>
      <w:r>
        <w:rPr>
          <w:color w:val="231F20"/>
        </w:rPr>
        <w:t>concentra la mayor parte de la población</w:t>
      </w:r>
      <w:r>
        <w:rPr>
          <w:color w:val="231F20"/>
          <w:position w:val="7"/>
          <w:sz w:val="13"/>
        </w:rPr>
        <w:t>99</w:t>
      </w:r>
      <w:r>
        <w:rPr>
          <w:color w:val="231F20"/>
        </w:rPr>
        <w:t>. Un segundo objetivo de</w:t>
      </w:r>
      <w:r>
        <w:rPr>
          <w:color w:val="231F20"/>
          <w:spacing w:val="-12"/>
        </w:rPr>
        <w:t> </w:t>
      </w:r>
      <w:r>
        <w:rPr>
          <w:color w:val="231F20"/>
        </w:rPr>
        <w:t>esta</w:t>
      </w:r>
      <w:r>
        <w:rPr>
          <w:color w:val="231F20"/>
          <w:spacing w:val="-12"/>
        </w:rPr>
        <w:t> </w:t>
      </w:r>
      <w:r>
        <w:rPr>
          <w:color w:val="231F20"/>
        </w:rPr>
        <w:t>obra</w:t>
      </w:r>
      <w:r>
        <w:rPr>
          <w:color w:val="231F20"/>
          <w:spacing w:val="-12"/>
        </w:rPr>
        <w:t> </w:t>
      </w:r>
      <w:r>
        <w:rPr>
          <w:color w:val="231F20"/>
        </w:rPr>
        <w:t>era</w:t>
      </w:r>
      <w:r>
        <w:rPr>
          <w:color w:val="231F20"/>
          <w:spacing w:val="-12"/>
        </w:rPr>
        <w:t> </w:t>
      </w:r>
      <w:r>
        <w:rPr>
          <w:color w:val="231F20"/>
        </w:rPr>
        <w:t>el</w:t>
      </w:r>
      <w:r>
        <w:rPr>
          <w:color w:val="231F20"/>
          <w:spacing w:val="-12"/>
        </w:rPr>
        <w:t> </w:t>
      </w:r>
      <w:r>
        <w:rPr>
          <w:color w:val="231F20"/>
        </w:rPr>
        <w:t>de</w:t>
      </w:r>
      <w:r>
        <w:rPr>
          <w:color w:val="231F20"/>
          <w:spacing w:val="-12"/>
        </w:rPr>
        <w:t> </w:t>
      </w:r>
      <w:r>
        <w:rPr>
          <w:color w:val="231F20"/>
        </w:rPr>
        <w:t>diversificar</w:t>
      </w:r>
      <w:r>
        <w:rPr>
          <w:color w:val="231F20"/>
          <w:spacing w:val="-13"/>
        </w:rPr>
        <w:t> </w:t>
      </w:r>
      <w:r>
        <w:rPr>
          <w:color w:val="231F20"/>
        </w:rPr>
        <w:t>la</w:t>
      </w:r>
      <w:r>
        <w:rPr>
          <w:color w:val="231F20"/>
          <w:spacing w:val="-12"/>
        </w:rPr>
        <w:t> </w:t>
      </w:r>
      <w:r>
        <w:rPr>
          <w:color w:val="231F20"/>
        </w:rPr>
        <w:t>actividad</w:t>
      </w:r>
      <w:r>
        <w:rPr>
          <w:color w:val="231F20"/>
          <w:spacing w:val="-12"/>
        </w:rPr>
        <w:t> </w:t>
      </w:r>
      <w:r>
        <w:rPr>
          <w:color w:val="231F20"/>
        </w:rPr>
        <w:t>económica</w:t>
      </w:r>
      <w:r>
        <w:rPr>
          <w:color w:val="231F20"/>
          <w:spacing w:val="-12"/>
        </w:rPr>
        <w:t> </w:t>
      </w:r>
      <w:r>
        <w:rPr>
          <w:color w:val="231F20"/>
        </w:rPr>
        <w:t>práctica- mente concentrada en la extracción del</w:t>
      </w:r>
      <w:r>
        <w:rPr>
          <w:color w:val="231F20"/>
          <w:spacing w:val="-32"/>
        </w:rPr>
        <w:t> </w:t>
      </w:r>
      <w:r>
        <w:rPr>
          <w:color w:val="231F20"/>
        </w:rPr>
        <w:t>petróleo.</w:t>
      </w:r>
    </w:p>
    <w:p>
      <w:pPr>
        <w:pStyle w:val="BodyText"/>
        <w:spacing w:line="261" w:lineRule="auto"/>
        <w:ind w:left="833" w:firstLine="227"/>
        <w:jc w:val="both"/>
      </w:pPr>
      <w:r>
        <w:rPr>
          <w:color w:val="231F20"/>
        </w:rPr>
        <w:t>La población está integrada por beréberes y árabes, aunque la mayor parte de la población </w:t>
      </w:r>
      <w:r>
        <w:rPr>
          <w:color w:val="231F20"/>
          <w:spacing w:val="-3"/>
        </w:rPr>
        <w:t>vive </w:t>
      </w:r>
      <w:r>
        <w:rPr>
          <w:color w:val="231F20"/>
        </w:rPr>
        <w:t>en las zonas urbanas cercanas  a la costa, aún hay grupos nómadas o seminómadas</w:t>
      </w:r>
      <w:r>
        <w:rPr>
          <w:color w:val="231F20"/>
          <w:position w:val="7"/>
          <w:sz w:val="13"/>
        </w:rPr>
        <w:t>100</w:t>
      </w:r>
      <w:r>
        <w:rPr>
          <w:color w:val="231F20"/>
        </w:rPr>
        <w:t>, la</w:t>
      </w:r>
      <w:r>
        <w:rPr>
          <w:color w:val="231F20"/>
          <w:spacing w:val="-24"/>
        </w:rPr>
        <w:t> </w:t>
      </w:r>
      <w:r>
        <w:rPr>
          <w:color w:val="231F20"/>
        </w:rPr>
        <w:t>religión oficial es el Islam y el idioma que se habla es el</w:t>
      </w:r>
      <w:r>
        <w:rPr>
          <w:color w:val="231F20"/>
          <w:spacing w:val="-17"/>
        </w:rPr>
        <w:t> </w:t>
      </w:r>
      <w:r>
        <w:rPr>
          <w:color w:val="231F20"/>
        </w:rPr>
        <w:t>árabe.</w:t>
      </w:r>
    </w:p>
    <w:p>
      <w:pPr>
        <w:pStyle w:val="BodyText"/>
        <w:spacing w:line="261" w:lineRule="auto"/>
        <w:ind w:left="833" w:firstLine="226"/>
        <w:jc w:val="both"/>
      </w:pPr>
      <w:r>
        <w:rPr>
          <w:color w:val="231F20"/>
        </w:rPr>
        <w:t>A pesar de que por un tiempo largo la </w:t>
      </w:r>
      <w:r>
        <w:rPr>
          <w:i/>
          <w:color w:val="231F20"/>
        </w:rPr>
        <w:t>Jamahiriya </w:t>
      </w:r>
      <w:r>
        <w:rPr>
          <w:color w:val="231F20"/>
        </w:rPr>
        <w:t>Árabe Po- pular y Socialista se identificó, a tal grado, con la cultura árabe que incluso la coloca como una adición en su nombre oficial, los diferentes</w:t>
      </w:r>
      <w:r>
        <w:rPr>
          <w:color w:val="231F20"/>
          <w:spacing w:val="-11"/>
        </w:rPr>
        <w:t> </w:t>
      </w:r>
      <w:r>
        <w:rPr>
          <w:color w:val="231F20"/>
        </w:rPr>
        <w:t>desacuerdos</w:t>
      </w:r>
      <w:r>
        <w:rPr>
          <w:color w:val="231F20"/>
          <w:spacing w:val="-11"/>
        </w:rPr>
        <w:t> </w:t>
      </w:r>
      <w:r>
        <w:rPr>
          <w:color w:val="231F20"/>
        </w:rPr>
        <w:t>del</w:t>
      </w:r>
      <w:r>
        <w:rPr>
          <w:color w:val="231F20"/>
          <w:spacing w:val="-11"/>
        </w:rPr>
        <w:t> </w:t>
      </w:r>
      <w:r>
        <w:rPr>
          <w:color w:val="231F20"/>
        </w:rPr>
        <w:t>régimen</w:t>
      </w:r>
      <w:r>
        <w:rPr>
          <w:color w:val="231F20"/>
          <w:spacing w:val="-11"/>
        </w:rPr>
        <w:t> </w:t>
      </w:r>
      <w:r>
        <w:rPr>
          <w:color w:val="231F20"/>
        </w:rPr>
        <w:t>libio</w:t>
      </w:r>
      <w:r>
        <w:rPr>
          <w:color w:val="231F20"/>
          <w:spacing w:val="-10"/>
        </w:rPr>
        <w:t> </w:t>
      </w:r>
      <w:r>
        <w:rPr>
          <w:color w:val="231F20"/>
        </w:rPr>
        <w:t>con</w:t>
      </w:r>
      <w:r>
        <w:rPr>
          <w:color w:val="231F20"/>
          <w:spacing w:val="-11"/>
        </w:rPr>
        <w:t> </w:t>
      </w:r>
      <w:r>
        <w:rPr>
          <w:color w:val="231F20"/>
        </w:rPr>
        <w:t>las</w:t>
      </w:r>
      <w:r>
        <w:rPr>
          <w:color w:val="231F20"/>
          <w:spacing w:val="-10"/>
        </w:rPr>
        <w:t> </w:t>
      </w:r>
      <w:r>
        <w:rPr>
          <w:color w:val="231F20"/>
        </w:rPr>
        <w:t>monarquías</w:t>
      </w:r>
      <w:r>
        <w:rPr>
          <w:color w:val="231F20"/>
          <w:spacing w:val="-11"/>
        </w:rPr>
        <w:t> </w:t>
      </w:r>
      <w:r>
        <w:rPr>
          <w:color w:val="231F20"/>
        </w:rPr>
        <w:t>sau- ditas y los emiratos con respecto a la posición de estas naciones frente a occidente, particularmente durante el embargo en su contra</w:t>
      </w:r>
      <w:r>
        <w:rPr>
          <w:color w:val="231F20"/>
          <w:spacing w:val="-5"/>
        </w:rPr>
        <w:t> </w:t>
      </w:r>
      <w:r>
        <w:rPr>
          <w:color w:val="231F20"/>
        </w:rPr>
        <w:t>iniciado</w:t>
      </w:r>
      <w:r>
        <w:rPr>
          <w:color w:val="231F20"/>
          <w:spacing w:val="-6"/>
        </w:rPr>
        <w:t> </w:t>
      </w:r>
      <w:r>
        <w:rPr>
          <w:color w:val="231F20"/>
        </w:rPr>
        <w:t>en</w:t>
      </w:r>
      <w:r>
        <w:rPr>
          <w:color w:val="231F20"/>
          <w:spacing w:val="-5"/>
        </w:rPr>
        <w:t> </w:t>
      </w:r>
      <w:r>
        <w:rPr>
          <w:color w:val="231F20"/>
        </w:rPr>
        <w:t>abril</w:t>
      </w:r>
      <w:r>
        <w:rPr>
          <w:color w:val="231F20"/>
          <w:spacing w:val="-5"/>
        </w:rPr>
        <w:t> </w:t>
      </w:r>
      <w:r>
        <w:rPr>
          <w:color w:val="231F20"/>
        </w:rPr>
        <w:t>de</w:t>
      </w:r>
      <w:r>
        <w:rPr>
          <w:color w:val="231F20"/>
          <w:spacing w:val="-5"/>
        </w:rPr>
        <w:t> </w:t>
      </w:r>
      <w:r>
        <w:rPr>
          <w:color w:val="231F20"/>
        </w:rPr>
        <w:t>1992,</w:t>
      </w:r>
      <w:r>
        <w:rPr>
          <w:color w:val="231F20"/>
          <w:spacing w:val="-6"/>
        </w:rPr>
        <w:t> </w:t>
      </w:r>
      <w:r>
        <w:rPr>
          <w:color w:val="231F20"/>
        </w:rPr>
        <w:t>hicieron</w:t>
      </w:r>
      <w:r>
        <w:rPr>
          <w:color w:val="231F20"/>
          <w:spacing w:val="-5"/>
        </w:rPr>
        <w:t> </w:t>
      </w:r>
      <w:r>
        <w:rPr>
          <w:color w:val="231F20"/>
        </w:rPr>
        <w:t>que</w:t>
      </w:r>
      <w:r>
        <w:rPr>
          <w:color w:val="231F20"/>
          <w:spacing w:val="-5"/>
        </w:rPr>
        <w:t> </w:t>
      </w:r>
      <w:r>
        <w:rPr>
          <w:color w:val="231F20"/>
        </w:rPr>
        <w:t>en</w:t>
      </w:r>
      <w:r>
        <w:rPr>
          <w:color w:val="231F20"/>
          <w:spacing w:val="-5"/>
        </w:rPr>
        <w:t> </w:t>
      </w:r>
      <w:r>
        <w:rPr>
          <w:color w:val="231F20"/>
        </w:rPr>
        <w:t>los</w:t>
      </w:r>
      <w:r>
        <w:rPr>
          <w:color w:val="231F20"/>
          <w:spacing w:val="-5"/>
        </w:rPr>
        <w:t> </w:t>
      </w:r>
      <w:r>
        <w:rPr>
          <w:color w:val="231F20"/>
        </w:rPr>
        <w:t>últimos</w:t>
      </w:r>
      <w:r>
        <w:rPr>
          <w:color w:val="231F20"/>
          <w:spacing w:val="-6"/>
        </w:rPr>
        <w:t> </w:t>
      </w:r>
      <w:r>
        <w:rPr>
          <w:color w:val="231F20"/>
        </w:rPr>
        <w:t>años la</w:t>
      </w:r>
      <w:r>
        <w:rPr>
          <w:color w:val="231F20"/>
          <w:spacing w:val="-12"/>
        </w:rPr>
        <w:t> </w:t>
      </w:r>
      <w:r>
        <w:rPr>
          <w:color w:val="231F20"/>
        </w:rPr>
        <w:t>política</w:t>
      </w:r>
      <w:r>
        <w:rPr>
          <w:color w:val="231F20"/>
          <w:spacing w:val="-11"/>
        </w:rPr>
        <w:t> </w:t>
      </w:r>
      <w:r>
        <w:rPr>
          <w:color w:val="231F20"/>
        </w:rPr>
        <w:t>exterior</w:t>
      </w:r>
      <w:r>
        <w:rPr>
          <w:color w:val="231F20"/>
          <w:spacing w:val="-12"/>
        </w:rPr>
        <w:t> </w:t>
      </w:r>
      <w:r>
        <w:rPr>
          <w:color w:val="231F20"/>
        </w:rPr>
        <w:t>se</w:t>
      </w:r>
      <w:r>
        <w:rPr>
          <w:color w:val="231F20"/>
          <w:spacing w:val="-12"/>
        </w:rPr>
        <w:t> </w:t>
      </w:r>
      <w:r>
        <w:rPr>
          <w:color w:val="231F20"/>
          <w:spacing w:val="-3"/>
        </w:rPr>
        <w:t>haya</w:t>
      </w:r>
      <w:r>
        <w:rPr>
          <w:color w:val="231F20"/>
          <w:spacing w:val="-12"/>
        </w:rPr>
        <w:t> </w:t>
      </w:r>
      <w:r>
        <w:rPr>
          <w:color w:val="231F20"/>
        </w:rPr>
        <w:t>volcado</w:t>
      </w:r>
      <w:r>
        <w:rPr>
          <w:color w:val="231F20"/>
          <w:spacing w:val="-12"/>
        </w:rPr>
        <w:t> </w:t>
      </w:r>
      <w:r>
        <w:rPr>
          <w:color w:val="231F20"/>
        </w:rPr>
        <w:t>mucho</w:t>
      </w:r>
      <w:r>
        <w:rPr>
          <w:color w:val="231F20"/>
          <w:spacing w:val="-12"/>
        </w:rPr>
        <w:t> </w:t>
      </w:r>
      <w:r>
        <w:rPr>
          <w:color w:val="231F20"/>
        </w:rPr>
        <w:t>más</w:t>
      </w:r>
      <w:r>
        <w:rPr>
          <w:color w:val="231F20"/>
          <w:spacing w:val="-12"/>
        </w:rPr>
        <w:t> </w:t>
      </w:r>
      <w:r>
        <w:rPr>
          <w:color w:val="231F20"/>
        </w:rPr>
        <w:t>hacia</w:t>
      </w:r>
      <w:r>
        <w:rPr>
          <w:color w:val="231F20"/>
          <w:spacing w:val="-12"/>
        </w:rPr>
        <w:t> </w:t>
      </w:r>
      <w:r>
        <w:rPr>
          <w:color w:val="231F20"/>
        </w:rPr>
        <w:t>el</w:t>
      </w:r>
      <w:r>
        <w:rPr>
          <w:color w:val="231F20"/>
          <w:spacing w:val="-12"/>
        </w:rPr>
        <w:t> </w:t>
      </w:r>
      <w:r>
        <w:rPr>
          <w:color w:val="231F20"/>
        </w:rPr>
        <w:t>continente africano,</w:t>
      </w:r>
      <w:r>
        <w:rPr>
          <w:color w:val="231F20"/>
          <w:spacing w:val="-5"/>
        </w:rPr>
        <w:t> </w:t>
      </w:r>
      <w:r>
        <w:rPr>
          <w:color w:val="231F20"/>
        </w:rPr>
        <w:t>donde</w:t>
      </w:r>
      <w:r>
        <w:rPr>
          <w:color w:val="231F20"/>
          <w:spacing w:val="-7"/>
        </w:rPr>
        <w:t> </w:t>
      </w:r>
      <w:r>
        <w:rPr>
          <w:color w:val="231F20"/>
        </w:rPr>
        <w:t>ha</w:t>
      </w:r>
      <w:r>
        <w:rPr>
          <w:color w:val="231F20"/>
          <w:spacing w:val="-7"/>
        </w:rPr>
        <w:t> </w:t>
      </w:r>
      <w:r>
        <w:rPr>
          <w:color w:val="231F20"/>
        </w:rPr>
        <w:t>conseguido</w:t>
      </w:r>
      <w:r>
        <w:rPr>
          <w:color w:val="231F20"/>
          <w:spacing w:val="-7"/>
        </w:rPr>
        <w:t> </w:t>
      </w:r>
      <w:r>
        <w:rPr>
          <w:color w:val="231F20"/>
        </w:rPr>
        <w:t>una</w:t>
      </w:r>
      <w:r>
        <w:rPr>
          <w:color w:val="231F20"/>
          <w:spacing w:val="-6"/>
        </w:rPr>
        <w:t> </w:t>
      </w:r>
      <w:r>
        <w:rPr>
          <w:color w:val="231F20"/>
        </w:rPr>
        <w:t>posición</w:t>
      </w:r>
      <w:r>
        <w:rPr>
          <w:color w:val="231F20"/>
          <w:spacing w:val="-6"/>
        </w:rPr>
        <w:t> </w:t>
      </w:r>
      <w:r>
        <w:rPr>
          <w:color w:val="231F20"/>
        </w:rPr>
        <w:t>relevante.</w:t>
      </w:r>
    </w:p>
    <w:p>
      <w:pPr>
        <w:pStyle w:val="BodyText"/>
        <w:spacing w:line="261" w:lineRule="auto"/>
        <w:ind w:left="833" w:firstLine="226"/>
        <w:jc w:val="both"/>
      </w:pPr>
      <w:r>
        <w:rPr>
          <w:color w:val="231F20"/>
        </w:rPr>
        <w:t>En</w:t>
      </w:r>
      <w:r>
        <w:rPr>
          <w:color w:val="231F20"/>
          <w:spacing w:val="-8"/>
        </w:rPr>
        <w:t> </w:t>
      </w:r>
      <w:r>
        <w:rPr>
          <w:color w:val="231F20"/>
        </w:rPr>
        <w:t>lo</w:t>
      </w:r>
      <w:r>
        <w:rPr>
          <w:color w:val="231F20"/>
          <w:spacing w:val="-8"/>
        </w:rPr>
        <w:t> </w:t>
      </w:r>
      <w:r>
        <w:rPr>
          <w:color w:val="231F20"/>
        </w:rPr>
        <w:t>que</w:t>
      </w:r>
      <w:r>
        <w:rPr>
          <w:color w:val="231F20"/>
          <w:spacing w:val="-8"/>
        </w:rPr>
        <w:t> </w:t>
      </w:r>
      <w:r>
        <w:rPr>
          <w:color w:val="231F20"/>
        </w:rPr>
        <w:t>se</w:t>
      </w:r>
      <w:r>
        <w:rPr>
          <w:color w:val="231F20"/>
          <w:spacing w:val="-8"/>
        </w:rPr>
        <w:t> </w:t>
      </w:r>
      <w:r>
        <w:rPr>
          <w:color w:val="231F20"/>
        </w:rPr>
        <w:t>refiere</w:t>
      </w:r>
      <w:r>
        <w:rPr>
          <w:color w:val="231F20"/>
          <w:spacing w:val="-8"/>
        </w:rPr>
        <w:t> </w:t>
      </w:r>
      <w:r>
        <w:rPr>
          <w:color w:val="231F20"/>
        </w:rPr>
        <w:t>a</w:t>
      </w:r>
      <w:r>
        <w:rPr>
          <w:color w:val="231F20"/>
          <w:spacing w:val="-8"/>
        </w:rPr>
        <w:t> </w:t>
      </w:r>
      <w:r>
        <w:rPr>
          <w:color w:val="231F20"/>
        </w:rPr>
        <w:t>su</w:t>
      </w:r>
      <w:r>
        <w:rPr>
          <w:color w:val="231F20"/>
          <w:spacing w:val="-8"/>
        </w:rPr>
        <w:t> </w:t>
      </w:r>
      <w:r>
        <w:rPr>
          <w:color w:val="231F20"/>
        </w:rPr>
        <w:t>política</w:t>
      </w:r>
      <w:r>
        <w:rPr>
          <w:color w:val="231F20"/>
          <w:spacing w:val="-8"/>
        </w:rPr>
        <w:t> </w:t>
      </w:r>
      <w:r>
        <w:rPr>
          <w:color w:val="231F20"/>
          <w:spacing w:val="-3"/>
        </w:rPr>
        <w:t>interior,</w:t>
      </w:r>
      <w:r>
        <w:rPr>
          <w:color w:val="231F20"/>
          <w:spacing w:val="-8"/>
        </w:rPr>
        <w:t> </w:t>
      </w:r>
      <w:r>
        <w:rPr>
          <w:color w:val="231F20"/>
        </w:rPr>
        <w:t>se</w:t>
      </w:r>
      <w:r>
        <w:rPr>
          <w:color w:val="231F20"/>
          <w:spacing w:val="-8"/>
        </w:rPr>
        <w:t> </w:t>
      </w:r>
      <w:r>
        <w:rPr>
          <w:color w:val="231F20"/>
        </w:rPr>
        <w:t>define</w:t>
      </w:r>
      <w:r>
        <w:rPr>
          <w:color w:val="231F20"/>
          <w:spacing w:val="-8"/>
        </w:rPr>
        <w:t> </w:t>
      </w:r>
      <w:r>
        <w:rPr>
          <w:color w:val="231F20"/>
        </w:rPr>
        <w:t>como</w:t>
      </w:r>
      <w:r>
        <w:rPr>
          <w:color w:val="231F20"/>
          <w:spacing w:val="-8"/>
        </w:rPr>
        <w:t> </w:t>
      </w:r>
      <w:r>
        <w:rPr>
          <w:color w:val="231F20"/>
        </w:rPr>
        <w:t>una</w:t>
      </w:r>
      <w:r>
        <w:rPr>
          <w:color w:val="231F20"/>
          <w:spacing w:val="-8"/>
        </w:rPr>
        <w:t> </w:t>
      </w:r>
      <w:r>
        <w:rPr>
          <w:color w:val="231F20"/>
        </w:rPr>
        <w:t>re- pública</w:t>
      </w:r>
      <w:r>
        <w:rPr>
          <w:color w:val="231F20"/>
          <w:spacing w:val="-13"/>
        </w:rPr>
        <w:t> </w:t>
      </w:r>
      <w:r>
        <w:rPr>
          <w:color w:val="231F20"/>
        </w:rPr>
        <w:t>socialista,</w:t>
      </w:r>
      <w:r>
        <w:rPr>
          <w:color w:val="231F20"/>
          <w:spacing w:val="-14"/>
        </w:rPr>
        <w:t> </w:t>
      </w:r>
      <w:r>
        <w:rPr>
          <w:color w:val="231F20"/>
        </w:rPr>
        <w:t>dentro</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cual,</w:t>
      </w:r>
      <w:r>
        <w:rPr>
          <w:color w:val="231F20"/>
          <w:spacing w:val="-13"/>
        </w:rPr>
        <w:t> </w:t>
      </w:r>
      <w:r>
        <w:rPr>
          <w:color w:val="231F20"/>
        </w:rPr>
        <w:t>años</w:t>
      </w:r>
      <w:r>
        <w:rPr>
          <w:color w:val="231F20"/>
          <w:spacing w:val="-13"/>
        </w:rPr>
        <w:t> </w:t>
      </w:r>
      <w:r>
        <w:rPr>
          <w:color w:val="231F20"/>
        </w:rPr>
        <w:t>más</w:t>
      </w:r>
      <w:r>
        <w:rPr>
          <w:color w:val="231F20"/>
          <w:spacing w:val="-13"/>
        </w:rPr>
        <w:t> </w:t>
      </w:r>
      <w:r>
        <w:rPr>
          <w:color w:val="231F20"/>
        </w:rPr>
        <w:t>tarde</w:t>
      </w:r>
      <w:r>
        <w:rPr>
          <w:color w:val="231F20"/>
          <w:spacing w:val="-13"/>
        </w:rPr>
        <w:t> </w:t>
      </w:r>
      <w:r>
        <w:rPr>
          <w:i/>
          <w:color w:val="231F20"/>
        </w:rPr>
        <w:t>Kadafi</w:t>
      </w:r>
      <w:r>
        <w:rPr>
          <w:i/>
          <w:color w:val="231F20"/>
          <w:spacing w:val="-13"/>
        </w:rPr>
        <w:t> </w:t>
      </w:r>
      <w:r>
        <w:rPr>
          <w:color w:val="231F20"/>
        </w:rPr>
        <w:t>pondrá en</w:t>
      </w:r>
      <w:r>
        <w:rPr>
          <w:color w:val="231F20"/>
          <w:spacing w:val="-13"/>
        </w:rPr>
        <w:t> </w:t>
      </w:r>
      <w:r>
        <w:rPr>
          <w:color w:val="231F20"/>
        </w:rPr>
        <w:t>práctica</w:t>
      </w:r>
      <w:r>
        <w:rPr>
          <w:color w:val="231F20"/>
          <w:spacing w:val="-12"/>
        </w:rPr>
        <w:t> </w:t>
      </w:r>
      <w:r>
        <w:rPr>
          <w:color w:val="231F20"/>
        </w:rPr>
        <w:t>una</w:t>
      </w:r>
      <w:r>
        <w:rPr>
          <w:color w:val="231F20"/>
          <w:spacing w:val="-13"/>
        </w:rPr>
        <w:t> </w:t>
      </w:r>
      <w:r>
        <w:rPr>
          <w:color w:val="231F20"/>
        </w:rPr>
        <w:t>forma</w:t>
      </w:r>
      <w:r>
        <w:rPr>
          <w:color w:val="231F20"/>
          <w:spacing w:val="-13"/>
        </w:rPr>
        <w:t> </w:t>
      </w:r>
      <w:r>
        <w:rPr>
          <w:color w:val="231F20"/>
        </w:rPr>
        <w:t>de</w:t>
      </w:r>
      <w:r>
        <w:rPr>
          <w:color w:val="231F20"/>
          <w:spacing w:val="-13"/>
        </w:rPr>
        <w:t> </w:t>
      </w:r>
      <w:r>
        <w:rPr>
          <w:color w:val="231F20"/>
        </w:rPr>
        <w:t>gobierno</w:t>
      </w:r>
      <w:r>
        <w:rPr>
          <w:color w:val="231F20"/>
          <w:spacing w:val="-12"/>
        </w:rPr>
        <w:t> </w:t>
      </w:r>
      <w:r>
        <w:rPr>
          <w:color w:val="231F20"/>
        </w:rPr>
        <w:t>basada</w:t>
      </w:r>
      <w:r>
        <w:rPr>
          <w:color w:val="231F20"/>
          <w:spacing w:val="-12"/>
        </w:rPr>
        <w:t> </w:t>
      </w:r>
      <w:r>
        <w:rPr>
          <w:color w:val="231F20"/>
        </w:rPr>
        <w:t>en</w:t>
      </w:r>
      <w:r>
        <w:rPr>
          <w:color w:val="231F20"/>
          <w:spacing w:val="-13"/>
        </w:rPr>
        <w:t> </w:t>
      </w:r>
      <w:r>
        <w:rPr>
          <w:color w:val="231F20"/>
        </w:rPr>
        <w:t>la</w:t>
      </w:r>
      <w:r>
        <w:rPr>
          <w:color w:val="231F20"/>
          <w:spacing w:val="-12"/>
        </w:rPr>
        <w:t> </w:t>
      </w:r>
      <w:r>
        <w:rPr>
          <w:color w:val="231F20"/>
        </w:rPr>
        <w:t>democracia</w:t>
      </w:r>
      <w:r>
        <w:rPr>
          <w:color w:val="231F20"/>
          <w:spacing w:val="-12"/>
        </w:rPr>
        <w:t> </w:t>
      </w:r>
      <w:r>
        <w:rPr>
          <w:color w:val="231F20"/>
        </w:rPr>
        <w:t>direc- ta a la que denomina Jamahiriya (traducido como “el Estado de las Masas”), la cual incluye la supresión de los partidos políticos bajo</w:t>
      </w:r>
      <w:r>
        <w:rPr>
          <w:color w:val="231F20"/>
          <w:spacing w:val="-8"/>
        </w:rPr>
        <w:t> </w:t>
      </w:r>
      <w:r>
        <w:rPr>
          <w:color w:val="231F20"/>
        </w:rPr>
        <w:t>el</w:t>
      </w:r>
      <w:r>
        <w:rPr>
          <w:color w:val="231F20"/>
          <w:spacing w:val="-8"/>
        </w:rPr>
        <w:t> </w:t>
      </w:r>
      <w:r>
        <w:rPr>
          <w:color w:val="231F20"/>
        </w:rPr>
        <w:t>argumento</w:t>
      </w:r>
      <w:r>
        <w:rPr>
          <w:color w:val="231F20"/>
          <w:spacing w:val="-8"/>
        </w:rPr>
        <w:t> </w:t>
      </w:r>
      <w:r>
        <w:rPr>
          <w:color w:val="231F20"/>
        </w:rPr>
        <w:t>de</w:t>
      </w:r>
      <w:r>
        <w:rPr>
          <w:color w:val="231F20"/>
          <w:spacing w:val="-8"/>
        </w:rPr>
        <w:t> </w:t>
      </w:r>
      <w:r>
        <w:rPr>
          <w:color w:val="231F20"/>
        </w:rPr>
        <w:t>que</w:t>
      </w:r>
      <w:r>
        <w:rPr>
          <w:color w:val="231F20"/>
          <w:spacing w:val="-8"/>
        </w:rPr>
        <w:t> </w:t>
      </w:r>
      <w:r>
        <w:rPr>
          <w:color w:val="231F20"/>
        </w:rPr>
        <w:t>la</w:t>
      </w:r>
      <w:r>
        <w:rPr>
          <w:color w:val="231F20"/>
          <w:spacing w:val="-8"/>
        </w:rPr>
        <w:t> </w:t>
      </w:r>
      <w:r>
        <w:rPr>
          <w:color w:val="231F20"/>
        </w:rPr>
        <w:t>democracia</w:t>
      </w:r>
      <w:r>
        <w:rPr>
          <w:color w:val="231F20"/>
          <w:spacing w:val="-8"/>
        </w:rPr>
        <w:t> </w:t>
      </w:r>
      <w:r>
        <w:rPr>
          <w:color w:val="231F20"/>
        </w:rPr>
        <w:t>representativa</w:t>
      </w:r>
      <w:r>
        <w:rPr>
          <w:color w:val="231F20"/>
          <w:spacing w:val="-8"/>
        </w:rPr>
        <w:t> </w:t>
      </w:r>
      <w:r>
        <w:rPr>
          <w:color w:val="231F20"/>
        </w:rPr>
        <w:t>no</w:t>
      </w:r>
      <w:r>
        <w:rPr>
          <w:color w:val="231F20"/>
          <w:spacing w:val="-8"/>
        </w:rPr>
        <w:t> </w:t>
      </w:r>
      <w:r>
        <w:rPr>
          <w:color w:val="231F20"/>
        </w:rPr>
        <w:t>permi- te una verdadera participación y procede entonces a la creación de comités</w:t>
      </w:r>
      <w:r>
        <w:rPr>
          <w:color w:val="231F20"/>
          <w:spacing w:val="-15"/>
        </w:rPr>
        <w:t> </w:t>
      </w:r>
      <w:r>
        <w:rPr>
          <w:color w:val="231F20"/>
        </w:rPr>
        <w:t>populares.</w:t>
      </w:r>
    </w:p>
    <w:p>
      <w:pPr>
        <w:pStyle w:val="BodyText"/>
        <w:spacing w:line="257" w:lineRule="exact"/>
        <w:ind w:left="1060" w:right="202"/>
      </w:pPr>
      <w:r>
        <w:rPr>
          <w:color w:val="231F20"/>
        </w:rPr>
        <w:t>Dicha forma de organización está descrita en el Libro Verde</w:t>
      </w:r>
    </w:p>
    <w:p>
      <w:pPr>
        <w:pStyle w:val="BodyText"/>
        <w:spacing w:line="261" w:lineRule="auto" w:before="22"/>
        <w:ind w:left="833"/>
        <w:jc w:val="both"/>
      </w:pPr>
      <w:r>
        <w:rPr>
          <w:color w:val="231F20"/>
        </w:rPr>
        <w:t>—escrito por </w:t>
      </w:r>
      <w:r>
        <w:rPr>
          <w:i/>
          <w:color w:val="231F20"/>
        </w:rPr>
        <w:t>Muammar Kadafi</w:t>
      </w:r>
      <w:r>
        <w:rPr>
          <w:color w:val="231F20"/>
        </w:rPr>
        <w:t>, en el que plantea su idea de la política y los conceptos con los que gobernaría a Libia, a lo que llama la </w:t>
      </w:r>
      <w:r>
        <w:rPr>
          <w:color w:val="231F20"/>
          <w:spacing w:val="-4"/>
        </w:rPr>
        <w:t>Tercera </w:t>
      </w:r>
      <w:r>
        <w:rPr>
          <w:color w:val="231F20"/>
          <w:spacing w:val="-3"/>
        </w:rPr>
        <w:t>Teoría </w:t>
      </w:r>
      <w:r>
        <w:rPr>
          <w:color w:val="231F20"/>
        </w:rPr>
        <w:t>Universal (alternativa al socialismo y al capitalismo), así como las máximas de la revolución que se con- virtieron después en material ideológico exportable— el gobier- no se organiza sobre una base de congresos o comités</w:t>
      </w:r>
      <w:r>
        <w:rPr>
          <w:color w:val="231F20"/>
          <w:spacing w:val="-22"/>
        </w:rPr>
        <w:t> </w:t>
      </w:r>
      <w:r>
        <w:rPr>
          <w:color w:val="231F20"/>
        </w:rPr>
        <w:t>populares. “Estos</w:t>
      </w:r>
      <w:r>
        <w:rPr>
          <w:color w:val="231F20"/>
          <w:spacing w:val="-11"/>
        </w:rPr>
        <w:t> </w:t>
      </w:r>
      <w:r>
        <w:rPr>
          <w:color w:val="231F20"/>
        </w:rPr>
        <w:t>congresos</w:t>
      </w:r>
      <w:r>
        <w:rPr>
          <w:color w:val="231F20"/>
          <w:spacing w:val="-11"/>
        </w:rPr>
        <w:t> </w:t>
      </w:r>
      <w:r>
        <w:rPr>
          <w:color w:val="231F20"/>
        </w:rPr>
        <w:t>populares</w:t>
      </w:r>
      <w:r>
        <w:rPr>
          <w:color w:val="231F20"/>
          <w:spacing w:val="-11"/>
        </w:rPr>
        <w:t> </w:t>
      </w:r>
      <w:r>
        <w:rPr>
          <w:color w:val="231F20"/>
        </w:rPr>
        <w:t>se</w:t>
      </w:r>
      <w:r>
        <w:rPr>
          <w:color w:val="231F20"/>
          <w:spacing w:val="-11"/>
        </w:rPr>
        <w:t> </w:t>
      </w:r>
      <w:r>
        <w:rPr>
          <w:color w:val="231F20"/>
        </w:rPr>
        <w:t>consideran</w:t>
      </w:r>
      <w:r>
        <w:rPr>
          <w:color w:val="231F20"/>
          <w:spacing w:val="-11"/>
        </w:rPr>
        <w:t> </w:t>
      </w:r>
      <w:r>
        <w:rPr>
          <w:color w:val="231F20"/>
        </w:rPr>
        <w:t>como</w:t>
      </w:r>
      <w:r>
        <w:rPr>
          <w:color w:val="231F20"/>
          <w:spacing w:val="-11"/>
        </w:rPr>
        <w:t> </w:t>
      </w:r>
      <w:r>
        <w:rPr>
          <w:color w:val="231F20"/>
        </w:rPr>
        <w:t>la</w:t>
      </w:r>
      <w:r>
        <w:rPr>
          <w:color w:val="231F20"/>
          <w:spacing w:val="-11"/>
        </w:rPr>
        <w:t> </w:t>
      </w:r>
      <w:r>
        <w:rPr>
          <w:color w:val="231F20"/>
        </w:rPr>
        <w:t>piedra</w:t>
      </w:r>
      <w:r>
        <w:rPr>
          <w:color w:val="231F20"/>
          <w:spacing w:val="-11"/>
        </w:rPr>
        <w:t> </w:t>
      </w:r>
      <w:r>
        <w:rPr>
          <w:color w:val="231F20"/>
        </w:rPr>
        <w:t>angular del</w:t>
      </w:r>
      <w:r>
        <w:rPr>
          <w:color w:val="231F20"/>
          <w:spacing w:val="-8"/>
        </w:rPr>
        <w:t> </w:t>
      </w:r>
      <w:r>
        <w:rPr>
          <w:color w:val="231F20"/>
        </w:rPr>
        <w:t>sistema</w:t>
      </w:r>
      <w:r>
        <w:rPr>
          <w:color w:val="231F20"/>
          <w:spacing w:val="-7"/>
        </w:rPr>
        <w:t> </w:t>
      </w:r>
      <w:r>
        <w:rPr>
          <w:color w:val="231F20"/>
        </w:rPr>
        <w:t>político</w:t>
      </w:r>
      <w:r>
        <w:rPr>
          <w:color w:val="231F20"/>
          <w:spacing w:val="-7"/>
        </w:rPr>
        <w:t> </w:t>
      </w:r>
      <w:r>
        <w:rPr>
          <w:color w:val="231F20"/>
        </w:rPr>
        <w:t>(...)</w:t>
      </w:r>
      <w:r>
        <w:rPr>
          <w:color w:val="231F20"/>
          <w:spacing w:val="-8"/>
        </w:rPr>
        <w:t> </w:t>
      </w:r>
      <w:r>
        <w:rPr>
          <w:color w:val="231F20"/>
        </w:rPr>
        <w:t>únicamente</w:t>
      </w:r>
      <w:r>
        <w:rPr>
          <w:color w:val="231F20"/>
          <w:spacing w:val="-7"/>
        </w:rPr>
        <w:t> </w:t>
      </w:r>
      <w:r>
        <w:rPr>
          <w:color w:val="231F20"/>
        </w:rPr>
        <w:t>allí</w:t>
      </w:r>
      <w:r>
        <w:rPr>
          <w:color w:val="231F20"/>
          <w:spacing w:val="-7"/>
        </w:rPr>
        <w:t> </w:t>
      </w:r>
      <w:r>
        <w:rPr>
          <w:color w:val="231F20"/>
        </w:rPr>
        <w:t>es</w:t>
      </w:r>
      <w:r>
        <w:rPr>
          <w:color w:val="231F20"/>
          <w:spacing w:val="-7"/>
        </w:rPr>
        <w:t> </w:t>
      </w:r>
      <w:r>
        <w:rPr>
          <w:color w:val="231F20"/>
        </w:rPr>
        <w:t>donde</w:t>
      </w:r>
      <w:r>
        <w:rPr>
          <w:color w:val="231F20"/>
          <w:spacing w:val="-8"/>
        </w:rPr>
        <w:t> </w:t>
      </w:r>
      <w:r>
        <w:rPr>
          <w:color w:val="231F20"/>
        </w:rPr>
        <w:t>se</w:t>
      </w:r>
      <w:r>
        <w:rPr>
          <w:color w:val="231F20"/>
          <w:spacing w:val="-7"/>
        </w:rPr>
        <w:t> </w:t>
      </w:r>
      <w:r>
        <w:rPr>
          <w:color w:val="231F20"/>
        </w:rPr>
        <w:t>toman</w:t>
      </w:r>
      <w:r>
        <w:rPr>
          <w:color w:val="231F20"/>
          <w:spacing w:val="-8"/>
        </w:rPr>
        <w:t> </w:t>
      </w:r>
      <w:r>
        <w:rPr>
          <w:color w:val="231F20"/>
        </w:rPr>
        <w:t>las</w:t>
      </w:r>
      <w:r>
        <w:rPr>
          <w:color w:val="231F20"/>
          <w:spacing w:val="-7"/>
        </w:rPr>
        <w:t> </w:t>
      </w:r>
      <w:r>
        <w:rPr>
          <w:color w:val="231F20"/>
        </w:rPr>
        <w:t>de-</w:t>
      </w:r>
    </w:p>
    <w:p>
      <w:pPr>
        <w:pStyle w:val="BodyText"/>
        <w:spacing w:line="261" w:lineRule="auto" w:before="42"/>
        <w:ind w:left="833" w:right="831"/>
        <w:jc w:val="both"/>
      </w:pPr>
      <w:r>
        <w:rPr/>
        <w:br w:type="column"/>
      </w:r>
      <w:r>
        <w:rPr>
          <w:color w:val="231F20"/>
        </w:rPr>
        <w:t>cisiones, recomendaciones y donde se elabora la política gene- ral”</w:t>
      </w:r>
      <w:r>
        <w:rPr>
          <w:color w:val="231F20"/>
          <w:position w:val="7"/>
          <w:sz w:val="13"/>
        </w:rPr>
        <w:t>101 </w:t>
      </w:r>
      <w:r>
        <w:rPr>
          <w:color w:val="231F20"/>
        </w:rPr>
        <w:t>, la idea es que en cada comité los integrantes tengan voz y voto en lugar de ceder su poder a un representante.</w:t>
      </w:r>
    </w:p>
    <w:p>
      <w:pPr>
        <w:pStyle w:val="BodyText"/>
        <w:spacing w:line="261" w:lineRule="auto"/>
        <w:ind w:left="833" w:right="831" w:firstLine="226"/>
        <w:jc w:val="both"/>
      </w:pPr>
      <w:r>
        <w:rPr>
          <w:color w:val="231F20"/>
        </w:rPr>
        <w:t>A pesar de la inclinación del país hacia los asuntos africanos durante los últimos años, hay que recordar que la primera voca- ción de la nación, tras el triunfo de la revolución de 1969, fue re- tomar la propuesta panárabe de Gamal Abdel </w:t>
      </w:r>
      <w:r>
        <w:rPr>
          <w:color w:val="231F20"/>
          <w:spacing w:val="-4"/>
        </w:rPr>
        <w:t>Nasser, </w:t>
      </w:r>
      <w:r>
        <w:rPr>
          <w:color w:val="231F20"/>
        </w:rPr>
        <w:t>entonces presidente de Egipto. En dicha revolución se había inspirado </w:t>
      </w:r>
      <w:r>
        <w:rPr>
          <w:i/>
          <w:color w:val="231F20"/>
          <w:spacing w:val="-3"/>
        </w:rPr>
        <w:t>Ka- </w:t>
      </w:r>
      <w:r>
        <w:rPr>
          <w:i/>
          <w:color w:val="231F20"/>
        </w:rPr>
        <w:t>dafi </w:t>
      </w:r>
      <w:r>
        <w:rPr>
          <w:color w:val="231F20"/>
        </w:rPr>
        <w:t>y de quien incluso se retoma la idea de </w:t>
      </w:r>
      <w:r>
        <w:rPr>
          <w:i/>
          <w:color w:val="231F20"/>
        </w:rPr>
        <w:t>La Nación Árabe </w:t>
      </w:r>
      <w:r>
        <w:rPr>
          <w:color w:val="231F20"/>
        </w:rPr>
        <w:t>que, de acuerdo con esta percepción, incluye a las “sociedades </w:t>
      </w:r>
      <w:r>
        <w:rPr>
          <w:color w:val="231F20"/>
          <w:spacing w:val="-3"/>
        </w:rPr>
        <w:t>nativas </w:t>
      </w:r>
      <w:r>
        <w:rPr>
          <w:color w:val="231F20"/>
        </w:rPr>
        <w:t>del</w:t>
      </w:r>
      <w:r>
        <w:rPr>
          <w:color w:val="231F20"/>
          <w:spacing w:val="-10"/>
        </w:rPr>
        <w:t> </w:t>
      </w:r>
      <w:r>
        <w:rPr>
          <w:color w:val="231F20"/>
        </w:rPr>
        <w:t>norte</w:t>
      </w:r>
      <w:r>
        <w:rPr>
          <w:color w:val="231F20"/>
          <w:spacing w:val="-10"/>
        </w:rPr>
        <w:t> </w:t>
      </w:r>
      <w:r>
        <w:rPr>
          <w:color w:val="231F20"/>
        </w:rPr>
        <w:t>de</w:t>
      </w:r>
      <w:r>
        <w:rPr>
          <w:color w:val="231F20"/>
          <w:spacing w:val="-10"/>
        </w:rPr>
        <w:t> </w:t>
      </w:r>
      <w:r>
        <w:rPr>
          <w:color w:val="231F20"/>
        </w:rPr>
        <w:t>África</w:t>
      </w:r>
      <w:r>
        <w:rPr>
          <w:color w:val="231F20"/>
          <w:spacing w:val="-9"/>
        </w:rPr>
        <w:t> </w:t>
      </w:r>
      <w:r>
        <w:rPr>
          <w:color w:val="231F20"/>
        </w:rPr>
        <w:t>y</w:t>
      </w:r>
      <w:r>
        <w:rPr>
          <w:color w:val="231F20"/>
          <w:spacing w:val="-10"/>
        </w:rPr>
        <w:t> </w:t>
      </w:r>
      <w:r>
        <w:rPr>
          <w:color w:val="231F20"/>
        </w:rPr>
        <w:t>del</w:t>
      </w:r>
      <w:r>
        <w:rPr>
          <w:color w:val="231F20"/>
          <w:spacing w:val="-10"/>
        </w:rPr>
        <w:t> </w:t>
      </w:r>
      <w:r>
        <w:rPr>
          <w:color w:val="231F20"/>
        </w:rPr>
        <w:t>Medio</w:t>
      </w:r>
      <w:r>
        <w:rPr>
          <w:color w:val="231F20"/>
          <w:spacing w:val="-9"/>
        </w:rPr>
        <w:t> </w:t>
      </w:r>
      <w:r>
        <w:rPr>
          <w:color w:val="231F20"/>
        </w:rPr>
        <w:t>Oriente,</w:t>
      </w:r>
      <w:r>
        <w:rPr>
          <w:color w:val="231F20"/>
          <w:spacing w:val="-10"/>
        </w:rPr>
        <w:t> </w:t>
      </w:r>
      <w:r>
        <w:rPr>
          <w:color w:val="231F20"/>
        </w:rPr>
        <w:t>desde</w:t>
      </w:r>
      <w:r>
        <w:rPr>
          <w:color w:val="231F20"/>
          <w:spacing w:val="-10"/>
        </w:rPr>
        <w:t> </w:t>
      </w:r>
      <w:r>
        <w:rPr>
          <w:color w:val="231F20"/>
        </w:rPr>
        <w:t>el</w:t>
      </w:r>
      <w:r>
        <w:rPr>
          <w:color w:val="231F20"/>
          <w:spacing w:val="-10"/>
        </w:rPr>
        <w:t> </w:t>
      </w:r>
      <w:r>
        <w:rPr>
          <w:color w:val="231F20"/>
        </w:rPr>
        <w:t>Océano</w:t>
      </w:r>
      <w:r>
        <w:rPr>
          <w:color w:val="231F20"/>
          <w:spacing w:val="-9"/>
        </w:rPr>
        <w:t> </w:t>
      </w:r>
      <w:r>
        <w:rPr>
          <w:color w:val="231F20"/>
        </w:rPr>
        <w:t>Atlántico hasta</w:t>
      </w:r>
      <w:r>
        <w:rPr>
          <w:color w:val="231F20"/>
          <w:spacing w:val="-7"/>
        </w:rPr>
        <w:t> </w:t>
      </w:r>
      <w:r>
        <w:rPr>
          <w:color w:val="231F20"/>
        </w:rPr>
        <w:t>el</w:t>
      </w:r>
      <w:r>
        <w:rPr>
          <w:color w:val="231F20"/>
          <w:spacing w:val="-7"/>
        </w:rPr>
        <w:t> </w:t>
      </w:r>
      <w:r>
        <w:rPr>
          <w:color w:val="231F20"/>
        </w:rPr>
        <w:t>Mar</w:t>
      </w:r>
      <w:r>
        <w:rPr>
          <w:color w:val="231F20"/>
          <w:spacing w:val="-7"/>
        </w:rPr>
        <w:t> </w:t>
      </w:r>
      <w:r>
        <w:rPr>
          <w:color w:val="231F20"/>
        </w:rPr>
        <w:t>Arábigo</w:t>
      </w:r>
      <w:r>
        <w:rPr>
          <w:color w:val="231F20"/>
          <w:spacing w:val="-6"/>
        </w:rPr>
        <w:t> </w:t>
      </w:r>
      <w:r>
        <w:rPr>
          <w:color w:val="231F20"/>
        </w:rPr>
        <w:t>y</w:t>
      </w:r>
      <w:r>
        <w:rPr>
          <w:color w:val="231F20"/>
          <w:spacing w:val="-7"/>
        </w:rPr>
        <w:t> </w:t>
      </w:r>
      <w:r>
        <w:rPr>
          <w:color w:val="231F20"/>
        </w:rPr>
        <w:t>que</w:t>
      </w:r>
      <w:r>
        <w:rPr>
          <w:color w:val="231F20"/>
          <w:spacing w:val="-7"/>
        </w:rPr>
        <w:t> </w:t>
      </w:r>
      <w:r>
        <w:rPr>
          <w:color w:val="231F20"/>
        </w:rPr>
        <w:t>tienen</w:t>
      </w:r>
      <w:r>
        <w:rPr>
          <w:color w:val="231F20"/>
          <w:spacing w:val="-6"/>
        </w:rPr>
        <w:t> </w:t>
      </w:r>
      <w:r>
        <w:rPr>
          <w:color w:val="231F20"/>
        </w:rPr>
        <w:t>al</w:t>
      </w:r>
      <w:r>
        <w:rPr>
          <w:color w:val="231F20"/>
          <w:spacing w:val="-7"/>
        </w:rPr>
        <w:t> </w:t>
      </w:r>
      <w:r>
        <w:rPr>
          <w:color w:val="231F20"/>
        </w:rPr>
        <w:t>árabe</w:t>
      </w:r>
      <w:r>
        <w:rPr>
          <w:color w:val="231F20"/>
          <w:spacing w:val="-7"/>
        </w:rPr>
        <w:t> </w:t>
      </w:r>
      <w:r>
        <w:rPr>
          <w:color w:val="231F20"/>
        </w:rPr>
        <w:t>como</w:t>
      </w:r>
      <w:r>
        <w:rPr>
          <w:color w:val="231F20"/>
          <w:spacing w:val="-7"/>
        </w:rPr>
        <w:t> </w:t>
      </w:r>
      <w:r>
        <w:rPr>
          <w:color w:val="231F20"/>
        </w:rPr>
        <w:t>principal</w:t>
      </w:r>
      <w:r>
        <w:rPr>
          <w:color w:val="231F20"/>
          <w:spacing w:val="-7"/>
        </w:rPr>
        <w:t> </w:t>
      </w:r>
      <w:r>
        <w:rPr>
          <w:color w:val="231F20"/>
        </w:rPr>
        <w:t>o</w:t>
      </w:r>
      <w:r>
        <w:rPr>
          <w:color w:val="231F20"/>
          <w:spacing w:val="-7"/>
        </w:rPr>
        <w:t> </w:t>
      </w:r>
      <w:r>
        <w:rPr>
          <w:color w:val="231F20"/>
        </w:rPr>
        <w:t>única lengua y el Islam como religión, no única, pero sí principal; así como</w:t>
      </w:r>
      <w:r>
        <w:rPr>
          <w:color w:val="231F20"/>
          <w:spacing w:val="-14"/>
        </w:rPr>
        <w:t> </w:t>
      </w:r>
      <w:r>
        <w:rPr>
          <w:color w:val="231F20"/>
        </w:rPr>
        <w:t>ciertos</w:t>
      </w:r>
      <w:r>
        <w:rPr>
          <w:color w:val="231F20"/>
          <w:spacing w:val="-14"/>
        </w:rPr>
        <w:t> </w:t>
      </w:r>
      <w:r>
        <w:rPr>
          <w:color w:val="231F20"/>
        </w:rPr>
        <w:t>elementos</w:t>
      </w:r>
      <w:r>
        <w:rPr>
          <w:color w:val="231F20"/>
          <w:spacing w:val="-14"/>
        </w:rPr>
        <w:t> </w:t>
      </w:r>
      <w:r>
        <w:rPr>
          <w:color w:val="231F20"/>
        </w:rPr>
        <w:t>comunes</w:t>
      </w:r>
      <w:r>
        <w:rPr>
          <w:color w:val="231F20"/>
          <w:spacing w:val="-14"/>
        </w:rPr>
        <w:t> </w:t>
      </w:r>
      <w:r>
        <w:rPr>
          <w:color w:val="231F20"/>
        </w:rPr>
        <w:t>y</w:t>
      </w:r>
      <w:r>
        <w:rPr>
          <w:color w:val="231F20"/>
          <w:spacing w:val="-13"/>
        </w:rPr>
        <w:t> </w:t>
      </w:r>
      <w:r>
        <w:rPr>
          <w:color w:val="231F20"/>
        </w:rPr>
        <w:t>experiencia</w:t>
      </w:r>
      <w:r>
        <w:rPr>
          <w:color w:val="231F20"/>
          <w:spacing w:val="-12"/>
        </w:rPr>
        <w:t> </w:t>
      </w:r>
      <w:r>
        <w:rPr>
          <w:color w:val="231F20"/>
        </w:rPr>
        <w:t>histórica”</w:t>
      </w:r>
      <w:r>
        <w:rPr>
          <w:color w:val="231F20"/>
          <w:spacing w:val="-14"/>
        </w:rPr>
        <w:t> </w:t>
      </w:r>
      <w:r>
        <w:rPr>
          <w:color w:val="231F20"/>
        </w:rPr>
        <w:t>(Nyrop, 1973:164).</w:t>
      </w:r>
    </w:p>
    <w:p>
      <w:pPr>
        <w:pStyle w:val="BodyText"/>
        <w:spacing w:line="261" w:lineRule="auto"/>
        <w:ind w:left="833" w:right="830" w:firstLine="226"/>
        <w:jc w:val="both"/>
      </w:pPr>
      <w:r>
        <w:rPr>
          <w:color w:val="231F20"/>
        </w:rPr>
        <w:t>De</w:t>
      </w:r>
      <w:r>
        <w:rPr>
          <w:color w:val="231F20"/>
          <w:spacing w:val="-8"/>
        </w:rPr>
        <w:t> </w:t>
      </w:r>
      <w:r>
        <w:rPr>
          <w:color w:val="231F20"/>
        </w:rPr>
        <w:t>acuerdo</w:t>
      </w:r>
      <w:r>
        <w:rPr>
          <w:color w:val="231F20"/>
          <w:spacing w:val="-8"/>
        </w:rPr>
        <w:t> </w:t>
      </w:r>
      <w:r>
        <w:rPr>
          <w:color w:val="231F20"/>
        </w:rPr>
        <w:t>con</w:t>
      </w:r>
      <w:r>
        <w:rPr>
          <w:color w:val="231F20"/>
          <w:spacing w:val="-8"/>
        </w:rPr>
        <w:t> </w:t>
      </w:r>
      <w:r>
        <w:rPr>
          <w:color w:val="231F20"/>
        </w:rPr>
        <w:t>el</w:t>
      </w:r>
      <w:r>
        <w:rPr>
          <w:color w:val="231F20"/>
          <w:spacing w:val="-8"/>
        </w:rPr>
        <w:t> </w:t>
      </w:r>
      <w:r>
        <w:rPr>
          <w:color w:val="231F20"/>
          <w:spacing w:val="-3"/>
        </w:rPr>
        <w:t>investigador,</w:t>
      </w:r>
      <w:r>
        <w:rPr>
          <w:color w:val="231F20"/>
          <w:spacing w:val="-8"/>
        </w:rPr>
        <w:t> </w:t>
      </w:r>
      <w:r>
        <w:rPr>
          <w:color w:val="231F20"/>
        </w:rPr>
        <w:t>Richard</w:t>
      </w:r>
      <w:r>
        <w:rPr>
          <w:color w:val="231F20"/>
          <w:spacing w:val="-8"/>
        </w:rPr>
        <w:t> </w:t>
      </w:r>
      <w:r>
        <w:rPr>
          <w:color w:val="231F20"/>
        </w:rPr>
        <w:t>Nyrop,</w:t>
      </w:r>
      <w:r>
        <w:rPr>
          <w:color w:val="231F20"/>
          <w:spacing w:val="-8"/>
        </w:rPr>
        <w:t> </w:t>
      </w:r>
      <w:r>
        <w:rPr>
          <w:color w:val="231F20"/>
        </w:rPr>
        <w:t>la</w:t>
      </w:r>
      <w:r>
        <w:rPr>
          <w:color w:val="231F20"/>
          <w:spacing w:val="-8"/>
        </w:rPr>
        <w:t> </w:t>
      </w:r>
      <w:r>
        <w:rPr>
          <w:color w:val="231F20"/>
        </w:rPr>
        <w:t>idea</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Na- ción Árabe no está basada en criterios de raza e incluso religión, aunque la población sea mayoritariamente musulmana, sino que se trata más bien de una categoría ideológica que utilizan los lí- deres de la región en sus discursos para resumir esta idea de un destino compartido con otra gente considerada como igual en cualquier parte del mundo, en términos míticos. Sin embargo, se hace referencia a la unificación política “desde el océano hasta el Golfo” (Nyrop,</w:t>
      </w:r>
      <w:r>
        <w:rPr>
          <w:color w:val="231F20"/>
          <w:spacing w:val="-16"/>
        </w:rPr>
        <w:t> </w:t>
      </w:r>
      <w:r>
        <w:rPr>
          <w:color w:val="231F20"/>
        </w:rPr>
        <w:t>1973:164)</w:t>
      </w:r>
    </w:p>
    <w:p>
      <w:pPr>
        <w:pStyle w:val="BodyText"/>
        <w:spacing w:line="261" w:lineRule="auto"/>
        <w:ind w:left="833" w:right="832" w:firstLine="226"/>
        <w:jc w:val="both"/>
      </w:pPr>
      <w:r>
        <w:rPr>
          <w:color w:val="231F20"/>
        </w:rPr>
        <w:t>A este respecto, el recién formado Consejo de Mando </w:t>
      </w:r>
      <w:r>
        <w:rPr>
          <w:color w:val="231F20"/>
          <w:spacing w:val="-3"/>
        </w:rPr>
        <w:t>Revo- </w:t>
      </w:r>
      <w:r>
        <w:rPr>
          <w:color w:val="231F20"/>
        </w:rPr>
        <w:t>lucionario inspirado en la postura de </w:t>
      </w:r>
      <w:r>
        <w:rPr>
          <w:color w:val="231F20"/>
          <w:spacing w:val="-4"/>
        </w:rPr>
        <w:t>Nasser, </w:t>
      </w:r>
      <w:r>
        <w:rPr>
          <w:color w:val="231F20"/>
        </w:rPr>
        <w:t>dio continuidad al concepto, incluso a la muerte del carismático líder en 1970, </w:t>
      </w:r>
      <w:r>
        <w:rPr>
          <w:i/>
          <w:color w:val="231F20"/>
          <w:spacing w:val="-3"/>
        </w:rPr>
        <w:t>Ka- </w:t>
      </w:r>
      <w:r>
        <w:rPr>
          <w:i/>
          <w:color w:val="231F20"/>
        </w:rPr>
        <w:t>dafi </w:t>
      </w:r>
      <w:r>
        <w:rPr>
          <w:color w:val="231F20"/>
        </w:rPr>
        <w:t>se alza como su más destacado sucesor en la promoción del nacionalismo</w:t>
      </w:r>
      <w:r>
        <w:rPr>
          <w:color w:val="231F20"/>
          <w:spacing w:val="-10"/>
        </w:rPr>
        <w:t> </w:t>
      </w:r>
      <w:r>
        <w:rPr>
          <w:color w:val="231F20"/>
        </w:rPr>
        <w:t>árabe</w:t>
      </w:r>
      <w:r>
        <w:rPr>
          <w:color w:val="231F20"/>
          <w:spacing w:val="-11"/>
        </w:rPr>
        <w:t> </w:t>
      </w:r>
      <w:r>
        <w:rPr>
          <w:color w:val="231F20"/>
        </w:rPr>
        <w:t>y</w:t>
      </w:r>
      <w:r>
        <w:rPr>
          <w:color w:val="231F20"/>
          <w:spacing w:val="-11"/>
        </w:rPr>
        <w:t> </w:t>
      </w:r>
      <w:r>
        <w:rPr>
          <w:color w:val="231F20"/>
        </w:rPr>
        <w:t>emprende</w:t>
      </w:r>
      <w:r>
        <w:rPr>
          <w:color w:val="231F20"/>
          <w:spacing w:val="-11"/>
        </w:rPr>
        <w:t> </w:t>
      </w:r>
      <w:r>
        <w:rPr>
          <w:color w:val="231F20"/>
        </w:rPr>
        <w:t>ciertas</w:t>
      </w:r>
      <w:r>
        <w:rPr>
          <w:color w:val="231F20"/>
          <w:spacing w:val="-11"/>
        </w:rPr>
        <w:t> </w:t>
      </w:r>
      <w:r>
        <w:rPr>
          <w:color w:val="231F20"/>
        </w:rPr>
        <w:t>políticas</w:t>
      </w:r>
      <w:r>
        <w:rPr>
          <w:color w:val="231F20"/>
          <w:spacing w:val="-10"/>
        </w:rPr>
        <w:t> </w:t>
      </w:r>
      <w:r>
        <w:rPr>
          <w:color w:val="231F20"/>
        </w:rPr>
        <w:t>como</w:t>
      </w:r>
      <w:r>
        <w:rPr>
          <w:color w:val="231F20"/>
          <w:spacing w:val="-11"/>
        </w:rPr>
        <w:t> </w:t>
      </w:r>
      <w:r>
        <w:rPr>
          <w:color w:val="231F20"/>
        </w:rPr>
        <w:t>proclamar a Libia como </w:t>
      </w:r>
      <w:r>
        <w:rPr>
          <w:i/>
          <w:color w:val="231F20"/>
        </w:rPr>
        <w:t>no alineada </w:t>
      </w:r>
      <w:r>
        <w:rPr>
          <w:color w:val="231F20"/>
        </w:rPr>
        <w:t>en la disputa entre el occidente y la an- tigua Unión Soviética. </w:t>
      </w:r>
      <w:r>
        <w:rPr>
          <w:i/>
          <w:color w:val="231F20"/>
        </w:rPr>
        <w:t>Kadafi </w:t>
      </w:r>
      <w:r>
        <w:rPr>
          <w:color w:val="231F20"/>
        </w:rPr>
        <w:t>adopta una postura a </w:t>
      </w:r>
      <w:r>
        <w:rPr>
          <w:color w:val="231F20"/>
          <w:spacing w:val="-3"/>
        </w:rPr>
        <w:t>favor </w:t>
      </w:r>
      <w:r>
        <w:rPr>
          <w:color w:val="231F20"/>
        </w:rPr>
        <w:t>de los palestinos en el conflicto con Israel y se opone firmemente a to- das las formas de imperialismo (Nyrop,1973:165), dentro de las cuales</w:t>
      </w:r>
      <w:r>
        <w:rPr>
          <w:color w:val="231F20"/>
          <w:spacing w:val="-11"/>
        </w:rPr>
        <w:t> </w:t>
      </w:r>
      <w:r>
        <w:rPr>
          <w:color w:val="231F20"/>
        </w:rPr>
        <w:t>incluía</w:t>
      </w:r>
      <w:r>
        <w:rPr>
          <w:color w:val="231F20"/>
          <w:spacing w:val="-11"/>
        </w:rPr>
        <w:t> </w:t>
      </w:r>
      <w:r>
        <w:rPr>
          <w:color w:val="231F20"/>
        </w:rPr>
        <w:t>tanto</w:t>
      </w:r>
      <w:r>
        <w:rPr>
          <w:color w:val="231F20"/>
          <w:spacing w:val="-10"/>
        </w:rPr>
        <w:t> </w:t>
      </w:r>
      <w:r>
        <w:rPr>
          <w:color w:val="231F20"/>
        </w:rPr>
        <w:t>al</w:t>
      </w:r>
      <w:r>
        <w:rPr>
          <w:color w:val="231F20"/>
          <w:spacing w:val="-10"/>
        </w:rPr>
        <w:t> </w:t>
      </w:r>
      <w:r>
        <w:rPr>
          <w:color w:val="231F20"/>
        </w:rPr>
        <w:t>socialismo</w:t>
      </w:r>
      <w:r>
        <w:rPr>
          <w:color w:val="231F20"/>
          <w:spacing w:val="-12"/>
        </w:rPr>
        <w:t> </w:t>
      </w:r>
      <w:r>
        <w:rPr>
          <w:color w:val="231F20"/>
        </w:rPr>
        <w:t>como</w:t>
      </w:r>
      <w:r>
        <w:rPr>
          <w:color w:val="231F20"/>
          <w:spacing w:val="-10"/>
        </w:rPr>
        <w:t> </w:t>
      </w:r>
      <w:r>
        <w:rPr>
          <w:color w:val="231F20"/>
        </w:rPr>
        <w:t>al</w:t>
      </w:r>
      <w:r>
        <w:rPr>
          <w:color w:val="231F20"/>
          <w:spacing w:val="-10"/>
        </w:rPr>
        <w:t> </w:t>
      </w:r>
      <w:r>
        <w:rPr>
          <w:color w:val="231F20"/>
        </w:rPr>
        <w:t>capitalismo,</w:t>
      </w:r>
      <w:r>
        <w:rPr>
          <w:color w:val="231F20"/>
          <w:spacing w:val="-11"/>
        </w:rPr>
        <w:t> </w:t>
      </w:r>
      <w:r>
        <w:rPr>
          <w:color w:val="231F20"/>
        </w:rPr>
        <w:t>el</w:t>
      </w:r>
      <w:r>
        <w:rPr>
          <w:color w:val="231F20"/>
          <w:spacing w:val="-11"/>
        </w:rPr>
        <w:t> </w:t>
      </w:r>
      <w:r>
        <w:rPr>
          <w:color w:val="231F20"/>
        </w:rPr>
        <w:t>concepto</w:t>
      </w:r>
    </w:p>
    <w:p>
      <w:pPr>
        <w:spacing w:after="0" w:line="261" w:lineRule="auto"/>
        <w:jc w:val="both"/>
        <w:sectPr>
          <w:footerReference w:type="default" r:id="rId175"/>
          <w:pgSz w:w="15880" w:h="12190" w:orient="landscape"/>
          <w:pgMar w:footer="474" w:header="0" w:top="1040" w:bottom="660" w:left="300" w:right="300"/>
          <w:cols w:num="2" w:equalWidth="0">
            <w:col w:w="6901" w:space="639"/>
            <w:col w:w="7740"/>
          </w:cols>
        </w:sectPr>
      </w:pPr>
    </w:p>
    <w:p>
      <w:pPr>
        <w:pStyle w:val="ListParagraph"/>
        <w:numPr>
          <w:ilvl w:val="0"/>
          <w:numId w:val="18"/>
        </w:numPr>
        <w:tabs>
          <w:tab w:pos="1073" w:val="left" w:leader="none"/>
          <w:tab w:pos="8373" w:val="left" w:leader="none"/>
          <w:tab w:pos="9813" w:val="left" w:leader="none"/>
        </w:tabs>
        <w:spacing w:line="194" w:lineRule="exact" w:before="0" w:after="0"/>
        <w:ind w:left="1072" w:right="0" w:hanging="239"/>
        <w:jc w:val="left"/>
        <w:rPr>
          <w:sz w:val="18"/>
        </w:rPr>
      </w:pPr>
      <w:r>
        <w:rPr/>
        <w:pict>
          <v:line style="position:absolute;mso-position-horizontal-relative:page;mso-position-vertical-relative:paragraph;z-index:3232" from="56.692902pt,-2.298887pt" to="128.692902pt,-2.298887pt" stroked="true" strokeweight="1pt" strokecolor="#231f20">
            <w10:wrap type="none"/>
          </v:line>
        </w:pict>
      </w:r>
      <w:r>
        <w:rPr>
          <w:color w:val="231F20"/>
          <w:sz w:val="18"/>
        </w:rPr>
        <w:t>“Libye: Le fleuve artificial du colonel </w:t>
      </w:r>
      <w:r>
        <w:rPr>
          <w:color w:val="231F20"/>
          <w:spacing w:val="-3"/>
          <w:sz w:val="18"/>
        </w:rPr>
        <w:t>Kadhafi”. </w:t>
      </w:r>
      <w:r>
        <w:rPr>
          <w:i/>
          <w:color w:val="231F20"/>
          <w:sz w:val="18"/>
        </w:rPr>
        <w:t>Ça m’interesse</w:t>
      </w:r>
      <w:r>
        <w:rPr>
          <w:color w:val="231F20"/>
          <w:sz w:val="18"/>
        </w:rPr>
        <w:t>,</w:t>
      </w:r>
      <w:r>
        <w:rPr>
          <w:color w:val="231F20"/>
          <w:spacing w:val="-27"/>
          <w:sz w:val="18"/>
        </w:rPr>
        <w:t> </w:t>
      </w:r>
      <w:r>
        <w:rPr>
          <w:color w:val="231F20"/>
          <w:sz w:val="18"/>
        </w:rPr>
        <w:t>septiembre</w:t>
        <w:tab/>
      </w:r>
      <w:r>
        <w:rPr>
          <w:color w:val="231F20"/>
          <w:sz w:val="18"/>
          <w:u w:val="single" w:color="231F20"/>
        </w:rPr>
        <w:t> </w:t>
        <w:tab/>
      </w:r>
    </w:p>
    <w:p>
      <w:pPr>
        <w:spacing w:after="0" w:line="194" w:lineRule="exact"/>
        <w:jc w:val="left"/>
        <w:rPr>
          <w:sz w:val="18"/>
        </w:rPr>
        <w:sectPr>
          <w:type w:val="continuous"/>
          <w:pgSz w:w="15880" w:h="12190" w:orient="landscape"/>
          <w:pgMar w:top="1120" w:bottom="280" w:left="300" w:right="300"/>
        </w:sectPr>
      </w:pPr>
    </w:p>
    <w:p>
      <w:pPr>
        <w:spacing w:line="194" w:lineRule="exact" w:before="0"/>
        <w:ind w:left="833" w:right="0" w:firstLine="0"/>
        <w:jc w:val="left"/>
        <w:rPr>
          <w:sz w:val="18"/>
        </w:rPr>
      </w:pPr>
      <w:r>
        <w:rPr>
          <w:color w:val="231F20"/>
          <w:sz w:val="18"/>
        </w:rPr>
        <w:t>1989, No. 103, pp.102-108, France.</w:t>
      </w:r>
    </w:p>
    <w:p>
      <w:pPr>
        <w:pStyle w:val="ListParagraph"/>
        <w:numPr>
          <w:ilvl w:val="0"/>
          <w:numId w:val="18"/>
        </w:numPr>
        <w:tabs>
          <w:tab w:pos="1173" w:val="left" w:leader="none"/>
        </w:tabs>
        <w:spacing w:line="206" w:lineRule="exact" w:before="0" w:after="0"/>
        <w:ind w:left="1172" w:right="0" w:hanging="339"/>
        <w:jc w:val="left"/>
        <w:rPr>
          <w:sz w:val="18"/>
        </w:rPr>
      </w:pPr>
      <w:r>
        <w:rPr>
          <w:color w:val="231F20"/>
          <w:spacing w:val="-4"/>
          <w:sz w:val="18"/>
        </w:rPr>
        <w:t>“Libia”,</w:t>
      </w:r>
      <w:r>
        <w:rPr>
          <w:color w:val="231F20"/>
          <w:spacing w:val="-7"/>
          <w:sz w:val="18"/>
        </w:rPr>
        <w:t> </w:t>
      </w:r>
      <w:r>
        <w:rPr>
          <w:color w:val="231F20"/>
          <w:sz w:val="18"/>
        </w:rPr>
        <w:t>Microsoft,</w:t>
      </w:r>
      <w:r>
        <w:rPr>
          <w:color w:val="231F20"/>
          <w:spacing w:val="-7"/>
          <w:sz w:val="18"/>
        </w:rPr>
        <w:t> </w:t>
      </w:r>
      <w:r>
        <w:rPr>
          <w:color w:val="231F20"/>
          <w:sz w:val="18"/>
        </w:rPr>
        <w:t>Enciclopedia</w:t>
      </w:r>
      <w:r>
        <w:rPr>
          <w:color w:val="231F20"/>
          <w:spacing w:val="-6"/>
          <w:sz w:val="18"/>
        </w:rPr>
        <w:t> </w:t>
      </w:r>
      <w:r>
        <w:rPr>
          <w:color w:val="231F20"/>
          <w:sz w:val="18"/>
        </w:rPr>
        <w:t>Encarta</w:t>
      </w:r>
      <w:r>
        <w:rPr>
          <w:color w:val="231F20"/>
          <w:spacing w:val="-6"/>
          <w:sz w:val="18"/>
        </w:rPr>
        <w:t> </w:t>
      </w:r>
      <w:r>
        <w:rPr>
          <w:color w:val="231F20"/>
          <w:sz w:val="18"/>
        </w:rPr>
        <w:t>2005,</w:t>
      </w:r>
      <w:r>
        <w:rPr>
          <w:color w:val="231F20"/>
          <w:spacing w:val="-7"/>
          <w:sz w:val="18"/>
        </w:rPr>
        <w:t> </w:t>
      </w:r>
      <w:r>
        <w:rPr>
          <w:color w:val="231F20"/>
          <w:sz w:val="18"/>
        </w:rPr>
        <w:t>Microsoft</w:t>
      </w:r>
      <w:r>
        <w:rPr>
          <w:color w:val="231F20"/>
          <w:spacing w:val="-7"/>
          <w:sz w:val="18"/>
        </w:rPr>
        <w:t> </w:t>
      </w:r>
      <w:r>
        <w:rPr>
          <w:color w:val="231F20"/>
          <w:sz w:val="18"/>
        </w:rPr>
        <w:t>Corporation.</w:t>
      </w:r>
    </w:p>
    <w:p>
      <w:pPr>
        <w:pStyle w:val="ListParagraph"/>
        <w:numPr>
          <w:ilvl w:val="0"/>
          <w:numId w:val="18"/>
        </w:numPr>
        <w:tabs>
          <w:tab w:pos="1173" w:val="left" w:leader="none"/>
        </w:tabs>
        <w:spacing w:line="200" w:lineRule="exact" w:before="0" w:after="0"/>
        <w:ind w:left="833" w:right="854" w:firstLine="0"/>
        <w:jc w:val="left"/>
        <w:rPr>
          <w:sz w:val="18"/>
        </w:rPr>
      </w:pPr>
      <w:r>
        <w:rPr>
          <w:color w:val="231F20"/>
          <w:sz w:val="18"/>
        </w:rPr>
        <w:br w:type="column"/>
        <w:t>Ali Hussein el Helou (1992), “La Democracia </w:t>
      </w:r>
      <w:r>
        <w:rPr>
          <w:color w:val="231F20"/>
          <w:spacing w:val="-4"/>
          <w:sz w:val="18"/>
        </w:rPr>
        <w:t>Directa”. </w:t>
      </w:r>
      <w:r>
        <w:rPr>
          <w:i/>
          <w:color w:val="231F20"/>
          <w:sz w:val="18"/>
        </w:rPr>
        <w:t>Cambio</w:t>
      </w:r>
      <w:r>
        <w:rPr>
          <w:color w:val="231F20"/>
          <w:sz w:val="18"/>
        </w:rPr>
        <w:t>, marzo 10 de 1992,</w:t>
      </w:r>
      <w:r>
        <w:rPr>
          <w:color w:val="231F20"/>
          <w:spacing w:val="-10"/>
          <w:sz w:val="18"/>
        </w:rPr>
        <w:t> </w:t>
      </w:r>
      <w:r>
        <w:rPr>
          <w:color w:val="231F20"/>
          <w:sz w:val="18"/>
        </w:rPr>
        <w:t>México.</w:t>
      </w:r>
    </w:p>
    <w:p>
      <w:pPr>
        <w:spacing w:after="0" w:line="200" w:lineRule="exact"/>
        <w:jc w:val="left"/>
        <w:rPr>
          <w:sz w:val="18"/>
        </w:rPr>
        <w:sectPr>
          <w:type w:val="continuous"/>
          <w:pgSz w:w="15880" w:h="12190" w:orient="landscape"/>
          <w:pgMar w:top="1120" w:bottom="280" w:left="300" w:right="300"/>
          <w:cols w:num="2" w:equalWidth="0">
            <w:col w:w="6427" w:space="1113"/>
            <w:col w:w="7740"/>
          </w:cols>
        </w:sectPr>
      </w:pPr>
    </w:p>
    <w:p>
      <w:pPr>
        <w:pStyle w:val="BodyText"/>
        <w:spacing w:line="261" w:lineRule="auto" w:before="42"/>
        <w:ind w:left="833" w:right="-20"/>
      </w:pPr>
      <w:r>
        <w:rPr>
          <w:color w:val="231F20"/>
        </w:rPr>
        <w:t>de</w:t>
      </w:r>
      <w:r>
        <w:rPr>
          <w:color w:val="231F20"/>
          <w:spacing w:val="-13"/>
        </w:rPr>
        <w:t> </w:t>
      </w:r>
      <w:r>
        <w:rPr>
          <w:i/>
          <w:color w:val="231F20"/>
        </w:rPr>
        <w:t>Libertad</w:t>
      </w:r>
      <w:r>
        <w:rPr>
          <w:i/>
          <w:color w:val="231F20"/>
          <w:spacing w:val="-13"/>
        </w:rPr>
        <w:t> </w:t>
      </w:r>
      <w:r>
        <w:rPr>
          <w:color w:val="231F20"/>
        </w:rPr>
        <w:t>que</w:t>
      </w:r>
      <w:r>
        <w:rPr>
          <w:color w:val="231F20"/>
          <w:spacing w:val="-13"/>
        </w:rPr>
        <w:t> </w:t>
      </w:r>
      <w:r>
        <w:rPr>
          <w:color w:val="231F20"/>
        </w:rPr>
        <w:t>promovía,</w:t>
      </w:r>
      <w:r>
        <w:rPr>
          <w:color w:val="231F20"/>
          <w:spacing w:val="-13"/>
        </w:rPr>
        <w:t> </w:t>
      </w:r>
      <w:r>
        <w:rPr>
          <w:color w:val="231F20"/>
        </w:rPr>
        <w:t>se</w:t>
      </w:r>
      <w:r>
        <w:rPr>
          <w:color w:val="231F20"/>
          <w:spacing w:val="-13"/>
        </w:rPr>
        <w:t> </w:t>
      </w:r>
      <w:r>
        <w:rPr>
          <w:color w:val="231F20"/>
        </w:rPr>
        <w:t>refería</w:t>
      </w:r>
      <w:r>
        <w:rPr>
          <w:color w:val="231F20"/>
          <w:spacing w:val="-13"/>
        </w:rPr>
        <w:t> </w:t>
      </w:r>
      <w:r>
        <w:rPr>
          <w:color w:val="231F20"/>
        </w:rPr>
        <w:t>más</w:t>
      </w:r>
      <w:r>
        <w:rPr>
          <w:color w:val="231F20"/>
          <w:spacing w:val="-13"/>
        </w:rPr>
        <w:t> </w:t>
      </w:r>
      <w:r>
        <w:rPr>
          <w:color w:val="231F20"/>
        </w:rPr>
        <w:t>bien</w:t>
      </w:r>
      <w:r>
        <w:rPr>
          <w:color w:val="231F20"/>
          <w:spacing w:val="-13"/>
        </w:rPr>
        <w:t> </w:t>
      </w:r>
      <w:r>
        <w:rPr>
          <w:color w:val="231F20"/>
        </w:rPr>
        <w:t>a</w:t>
      </w:r>
      <w:r>
        <w:rPr>
          <w:color w:val="231F20"/>
          <w:spacing w:val="-13"/>
        </w:rPr>
        <w:t> </w:t>
      </w:r>
      <w:r>
        <w:rPr>
          <w:color w:val="231F20"/>
        </w:rPr>
        <w:t>la</w:t>
      </w:r>
      <w:r>
        <w:rPr>
          <w:color w:val="231F20"/>
          <w:spacing w:val="-13"/>
        </w:rPr>
        <w:t> </w:t>
      </w:r>
      <w:r>
        <w:rPr>
          <w:color w:val="231F20"/>
        </w:rPr>
        <w:t>no</w:t>
      </w:r>
      <w:r>
        <w:rPr>
          <w:color w:val="231F20"/>
          <w:spacing w:val="-13"/>
        </w:rPr>
        <w:t> </w:t>
      </w:r>
      <w:r>
        <w:rPr>
          <w:color w:val="231F20"/>
        </w:rPr>
        <w:t>intervención extranjera en Libia o cualquier otro Estado</w:t>
      </w:r>
      <w:r>
        <w:rPr>
          <w:color w:val="231F20"/>
          <w:spacing w:val="-25"/>
        </w:rPr>
        <w:t> </w:t>
      </w:r>
      <w:r>
        <w:rPr>
          <w:color w:val="231F20"/>
        </w:rPr>
        <w:t>árabe.</w:t>
      </w:r>
    </w:p>
    <w:p>
      <w:pPr>
        <w:pStyle w:val="BodyText"/>
        <w:spacing w:line="261" w:lineRule="auto"/>
        <w:ind w:left="834" w:firstLine="226"/>
        <w:jc w:val="both"/>
      </w:pPr>
      <w:r>
        <w:rPr>
          <w:color w:val="231F20"/>
        </w:rPr>
        <w:t>La</w:t>
      </w:r>
      <w:r>
        <w:rPr>
          <w:color w:val="231F20"/>
          <w:spacing w:val="-7"/>
        </w:rPr>
        <w:t> </w:t>
      </w:r>
      <w:r>
        <w:rPr>
          <w:color w:val="231F20"/>
        </w:rPr>
        <w:t>idea</w:t>
      </w:r>
      <w:r>
        <w:rPr>
          <w:color w:val="231F20"/>
          <w:spacing w:val="-7"/>
        </w:rPr>
        <w:t> </w:t>
      </w:r>
      <w:r>
        <w:rPr>
          <w:color w:val="231F20"/>
        </w:rPr>
        <w:t>de</w:t>
      </w:r>
      <w:r>
        <w:rPr>
          <w:color w:val="231F20"/>
          <w:spacing w:val="-7"/>
        </w:rPr>
        <w:t> </w:t>
      </w:r>
      <w:r>
        <w:rPr>
          <w:color w:val="231F20"/>
        </w:rPr>
        <w:t>una</w:t>
      </w:r>
      <w:r>
        <w:rPr>
          <w:color w:val="231F20"/>
          <w:spacing w:val="-7"/>
        </w:rPr>
        <w:t> </w:t>
      </w:r>
      <w:r>
        <w:rPr>
          <w:color w:val="231F20"/>
        </w:rPr>
        <w:t>Nación</w:t>
      </w:r>
      <w:r>
        <w:rPr>
          <w:color w:val="231F20"/>
          <w:spacing w:val="-7"/>
        </w:rPr>
        <w:t> </w:t>
      </w:r>
      <w:r>
        <w:rPr>
          <w:color w:val="231F20"/>
        </w:rPr>
        <w:t>Árabe</w:t>
      </w:r>
      <w:r>
        <w:rPr>
          <w:color w:val="231F20"/>
          <w:spacing w:val="-7"/>
        </w:rPr>
        <w:t> </w:t>
      </w:r>
      <w:r>
        <w:rPr>
          <w:color w:val="231F20"/>
        </w:rPr>
        <w:t>liderada</w:t>
      </w:r>
      <w:r>
        <w:rPr>
          <w:color w:val="231F20"/>
          <w:spacing w:val="-7"/>
        </w:rPr>
        <w:t> </w:t>
      </w:r>
      <w:r>
        <w:rPr>
          <w:color w:val="231F20"/>
        </w:rPr>
        <w:t>por</w:t>
      </w:r>
      <w:r>
        <w:rPr>
          <w:color w:val="231F20"/>
          <w:spacing w:val="-7"/>
        </w:rPr>
        <w:t> </w:t>
      </w:r>
      <w:r>
        <w:rPr>
          <w:i/>
          <w:color w:val="231F20"/>
        </w:rPr>
        <w:t>Kadafi</w:t>
      </w:r>
      <w:r>
        <w:rPr>
          <w:i/>
          <w:color w:val="231F20"/>
          <w:spacing w:val="-7"/>
        </w:rPr>
        <w:t> </w:t>
      </w:r>
      <w:r>
        <w:rPr>
          <w:color w:val="231F20"/>
        </w:rPr>
        <w:t>no</w:t>
      </w:r>
      <w:r>
        <w:rPr>
          <w:color w:val="231F20"/>
          <w:spacing w:val="-7"/>
        </w:rPr>
        <w:t> </w:t>
      </w:r>
      <w:r>
        <w:rPr>
          <w:color w:val="231F20"/>
        </w:rPr>
        <w:t>fue</w:t>
      </w:r>
      <w:r>
        <w:rPr>
          <w:color w:val="231F20"/>
          <w:spacing w:val="-7"/>
        </w:rPr>
        <w:t> </w:t>
      </w:r>
      <w:r>
        <w:rPr>
          <w:color w:val="231F20"/>
        </w:rPr>
        <w:t>acepta- da por los países interpelados, por lo que Libia comenzó a mirar- se diferente y a cambiar su política exterior dirigiéndose mucho más hacia el continente africano en la búsqueda de consolidar unos Estados Unidos Africanos. El líder libio fue electo para ocu- par la presidencia de la Unión Africana en el periodo 2009-2010, durante el cual se observó una participación muy </w:t>
      </w:r>
      <w:r>
        <w:rPr>
          <w:color w:val="231F20"/>
          <w:spacing w:val="-3"/>
        </w:rPr>
        <w:t>activa </w:t>
      </w:r>
      <w:r>
        <w:rPr>
          <w:color w:val="231F20"/>
        </w:rPr>
        <w:t>de Libia en</w:t>
      </w:r>
      <w:r>
        <w:rPr>
          <w:color w:val="231F20"/>
          <w:spacing w:val="-7"/>
        </w:rPr>
        <w:t> </w:t>
      </w:r>
      <w:r>
        <w:rPr>
          <w:color w:val="231F20"/>
        </w:rPr>
        <w:t>diversos</w:t>
      </w:r>
      <w:r>
        <w:rPr>
          <w:color w:val="231F20"/>
          <w:spacing w:val="-7"/>
        </w:rPr>
        <w:t> </w:t>
      </w:r>
      <w:r>
        <w:rPr>
          <w:color w:val="231F20"/>
        </w:rPr>
        <w:t>asuntos</w:t>
      </w:r>
      <w:r>
        <w:rPr>
          <w:color w:val="231F20"/>
          <w:spacing w:val="-7"/>
        </w:rPr>
        <w:t> </w:t>
      </w:r>
      <w:r>
        <w:rPr>
          <w:color w:val="231F20"/>
        </w:rPr>
        <w:t>de</w:t>
      </w:r>
      <w:r>
        <w:rPr>
          <w:color w:val="231F20"/>
          <w:spacing w:val="-7"/>
        </w:rPr>
        <w:t> </w:t>
      </w:r>
      <w:r>
        <w:rPr>
          <w:color w:val="231F20"/>
        </w:rPr>
        <w:t>la</w:t>
      </w:r>
      <w:r>
        <w:rPr>
          <w:color w:val="231F20"/>
          <w:spacing w:val="-6"/>
        </w:rPr>
        <w:t> </w:t>
      </w:r>
      <w:r>
        <w:rPr>
          <w:color w:val="231F20"/>
        </w:rPr>
        <w:t>política</w:t>
      </w:r>
      <w:r>
        <w:rPr>
          <w:color w:val="231F20"/>
          <w:spacing w:val="-6"/>
        </w:rPr>
        <w:t> </w:t>
      </w:r>
      <w:r>
        <w:rPr>
          <w:color w:val="231F20"/>
        </w:rPr>
        <w:t>africana.</w:t>
      </w:r>
    </w:p>
    <w:p>
      <w:pPr>
        <w:pStyle w:val="BodyText"/>
        <w:spacing w:line="261" w:lineRule="auto"/>
        <w:ind w:left="834" w:firstLine="226"/>
        <w:jc w:val="both"/>
        <w:rPr>
          <w:sz w:val="13"/>
        </w:rPr>
      </w:pPr>
      <w:r>
        <w:rPr>
          <w:color w:val="231F20"/>
        </w:rPr>
        <w:t>Posiblemente la influencia que logró durante su gestión en el organismo, fue un factor que explicaría el </w:t>
      </w:r>
      <w:r>
        <w:rPr>
          <w:color w:val="231F20"/>
          <w:spacing w:val="-3"/>
        </w:rPr>
        <w:t>apoyo </w:t>
      </w:r>
      <w:r>
        <w:rPr>
          <w:color w:val="231F20"/>
        </w:rPr>
        <w:t>mostrado hacia el</w:t>
      </w:r>
      <w:r>
        <w:rPr>
          <w:color w:val="231F20"/>
          <w:spacing w:val="-5"/>
        </w:rPr>
        <w:t> </w:t>
      </w:r>
      <w:r>
        <w:rPr>
          <w:color w:val="231F20"/>
        </w:rPr>
        <w:t>régimen</w:t>
      </w:r>
      <w:r>
        <w:rPr>
          <w:color w:val="231F20"/>
          <w:spacing w:val="-5"/>
        </w:rPr>
        <w:t> </w:t>
      </w:r>
      <w:r>
        <w:rPr>
          <w:color w:val="231F20"/>
        </w:rPr>
        <w:t>por</w:t>
      </w:r>
      <w:r>
        <w:rPr>
          <w:color w:val="231F20"/>
          <w:spacing w:val="-5"/>
        </w:rPr>
        <w:t> </w:t>
      </w:r>
      <w:r>
        <w:rPr>
          <w:color w:val="231F20"/>
        </w:rPr>
        <w:t>parte</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países</w:t>
      </w:r>
      <w:r>
        <w:rPr>
          <w:color w:val="231F20"/>
          <w:spacing w:val="-5"/>
        </w:rPr>
        <w:t> </w:t>
      </w:r>
      <w:r>
        <w:rPr>
          <w:color w:val="231F20"/>
        </w:rPr>
        <w:t>africanos</w:t>
      </w:r>
      <w:r>
        <w:rPr>
          <w:color w:val="231F20"/>
          <w:spacing w:val="-4"/>
        </w:rPr>
        <w:t> </w:t>
      </w:r>
      <w:r>
        <w:rPr>
          <w:color w:val="231F20"/>
        </w:rPr>
        <w:t>que</w:t>
      </w:r>
      <w:r>
        <w:rPr>
          <w:color w:val="231F20"/>
          <w:spacing w:val="-5"/>
        </w:rPr>
        <w:t> </w:t>
      </w:r>
      <w:r>
        <w:rPr>
          <w:color w:val="231F20"/>
        </w:rPr>
        <w:t>se</w:t>
      </w:r>
      <w:r>
        <w:rPr>
          <w:color w:val="231F20"/>
          <w:spacing w:val="-5"/>
        </w:rPr>
        <w:t> </w:t>
      </w:r>
      <w:r>
        <w:rPr>
          <w:color w:val="231F20"/>
        </w:rPr>
        <w:t>mostraron</w:t>
      </w:r>
      <w:r>
        <w:rPr>
          <w:color w:val="231F20"/>
          <w:spacing w:val="-5"/>
        </w:rPr>
        <w:t> </w:t>
      </w:r>
      <w:r>
        <w:rPr>
          <w:color w:val="231F20"/>
        </w:rPr>
        <w:t>re- nuentes a autorizar los bombardeos de la </w:t>
      </w:r>
      <w:r>
        <w:rPr>
          <w:color w:val="231F20"/>
          <w:spacing w:val="-6"/>
        </w:rPr>
        <w:t>OTAN </w:t>
      </w:r>
      <w:r>
        <w:rPr>
          <w:color w:val="231F20"/>
        </w:rPr>
        <w:t>y que por razo- nes humanitarias, dieron refugio a los familiares del coronel que huían de la persecución durante la caída del</w:t>
      </w:r>
      <w:r>
        <w:rPr>
          <w:color w:val="231F20"/>
          <w:spacing w:val="-31"/>
        </w:rPr>
        <w:t> </w:t>
      </w:r>
      <w:r>
        <w:rPr>
          <w:color w:val="231F20"/>
        </w:rPr>
        <w:t>régimen.</w:t>
      </w:r>
      <w:r>
        <w:rPr>
          <w:color w:val="231F20"/>
          <w:position w:val="7"/>
          <w:sz w:val="13"/>
        </w:rPr>
        <w:t>102</w:t>
      </w:r>
    </w:p>
    <w:p>
      <w:pPr>
        <w:pStyle w:val="BodyText"/>
        <w:spacing w:line="261" w:lineRule="auto"/>
        <w:ind w:left="834" w:firstLine="226"/>
        <w:jc w:val="both"/>
      </w:pPr>
      <w:r>
        <w:rPr>
          <w:color w:val="231F20"/>
        </w:rPr>
        <w:t>Además de la Unión Africana, cabe señalar que desde 1955 Li- bia es miembro de la Organización de las Naciones Unidas, a la cual le formuló incesantes críticas, particularmente en lo que se refiere al Consejo de Seguridad y a la capacidad de veto de algu- nas</w:t>
      </w:r>
      <w:r>
        <w:rPr>
          <w:color w:val="231F20"/>
          <w:spacing w:val="-6"/>
        </w:rPr>
        <w:t> </w:t>
      </w:r>
      <w:r>
        <w:rPr>
          <w:color w:val="231F20"/>
        </w:rPr>
        <w:t>naciones;</w:t>
      </w:r>
      <w:r>
        <w:rPr>
          <w:color w:val="231F20"/>
          <w:spacing w:val="-6"/>
        </w:rPr>
        <w:t> </w:t>
      </w:r>
      <w:r>
        <w:rPr>
          <w:color w:val="231F20"/>
        </w:rPr>
        <w:t>también</w:t>
      </w:r>
      <w:r>
        <w:rPr>
          <w:color w:val="231F20"/>
          <w:spacing w:val="-5"/>
        </w:rPr>
        <w:t> </w:t>
      </w:r>
      <w:r>
        <w:rPr>
          <w:color w:val="231F20"/>
        </w:rPr>
        <w:t>forma</w:t>
      </w:r>
      <w:r>
        <w:rPr>
          <w:color w:val="231F20"/>
          <w:spacing w:val="-7"/>
        </w:rPr>
        <w:t> </w:t>
      </w:r>
      <w:r>
        <w:rPr>
          <w:color w:val="231F20"/>
        </w:rPr>
        <w:t>parte</w:t>
      </w:r>
      <w:r>
        <w:rPr>
          <w:color w:val="231F20"/>
          <w:spacing w:val="-6"/>
        </w:rPr>
        <w:t> </w:t>
      </w:r>
      <w:r>
        <w:rPr>
          <w:color w:val="231F20"/>
        </w:rPr>
        <w:t>de</w:t>
      </w:r>
      <w:r>
        <w:rPr>
          <w:color w:val="231F20"/>
          <w:spacing w:val="-6"/>
        </w:rPr>
        <w:t> </w:t>
      </w:r>
      <w:r>
        <w:rPr>
          <w:color w:val="231F20"/>
        </w:rPr>
        <w:t>organizaciones</w:t>
      </w:r>
      <w:r>
        <w:rPr>
          <w:color w:val="231F20"/>
          <w:spacing w:val="-5"/>
        </w:rPr>
        <w:t> </w:t>
      </w:r>
      <w:r>
        <w:rPr>
          <w:color w:val="231F20"/>
        </w:rPr>
        <w:t>internacio- nales</w:t>
      </w:r>
      <w:r>
        <w:rPr>
          <w:color w:val="231F20"/>
          <w:spacing w:val="-8"/>
        </w:rPr>
        <w:t> </w:t>
      </w:r>
      <w:r>
        <w:rPr>
          <w:color w:val="231F20"/>
        </w:rPr>
        <w:t>como</w:t>
      </w:r>
      <w:r>
        <w:rPr>
          <w:color w:val="231F20"/>
          <w:spacing w:val="-8"/>
        </w:rPr>
        <w:t> </w:t>
      </w:r>
      <w:r>
        <w:rPr>
          <w:color w:val="231F20"/>
        </w:rPr>
        <w:t>la</w:t>
      </w:r>
      <w:r>
        <w:rPr>
          <w:color w:val="231F20"/>
          <w:spacing w:val="-7"/>
        </w:rPr>
        <w:t> </w:t>
      </w:r>
      <w:r>
        <w:rPr>
          <w:color w:val="231F20"/>
        </w:rPr>
        <w:t>Liga</w:t>
      </w:r>
      <w:r>
        <w:rPr>
          <w:color w:val="231F20"/>
          <w:spacing w:val="-8"/>
        </w:rPr>
        <w:t> </w:t>
      </w:r>
      <w:r>
        <w:rPr>
          <w:color w:val="231F20"/>
        </w:rPr>
        <w:t>Árabe</w:t>
      </w:r>
      <w:r>
        <w:rPr>
          <w:color w:val="231F20"/>
          <w:spacing w:val="-7"/>
        </w:rPr>
        <w:t> </w:t>
      </w:r>
      <w:r>
        <w:rPr>
          <w:color w:val="231F20"/>
        </w:rPr>
        <w:t>y</w:t>
      </w:r>
      <w:r>
        <w:rPr>
          <w:color w:val="231F20"/>
          <w:spacing w:val="-8"/>
        </w:rPr>
        <w:t> </w:t>
      </w:r>
      <w:r>
        <w:rPr>
          <w:color w:val="231F20"/>
        </w:rPr>
        <w:t>la</w:t>
      </w:r>
      <w:r>
        <w:rPr>
          <w:color w:val="231F20"/>
          <w:spacing w:val="-8"/>
        </w:rPr>
        <w:t> </w:t>
      </w:r>
      <w:r>
        <w:rPr>
          <w:color w:val="231F20"/>
        </w:rPr>
        <w:t>Organización</w:t>
      </w:r>
      <w:r>
        <w:rPr>
          <w:color w:val="231F20"/>
          <w:spacing w:val="-7"/>
        </w:rPr>
        <w:t> </w:t>
      </w:r>
      <w:r>
        <w:rPr>
          <w:color w:val="231F20"/>
        </w:rPr>
        <w:t>de</w:t>
      </w:r>
      <w:r>
        <w:rPr>
          <w:color w:val="231F20"/>
          <w:spacing w:val="-8"/>
        </w:rPr>
        <w:t> </w:t>
      </w:r>
      <w:r>
        <w:rPr>
          <w:color w:val="231F20"/>
        </w:rPr>
        <w:t>Países</w:t>
      </w:r>
      <w:r>
        <w:rPr>
          <w:color w:val="231F20"/>
          <w:spacing w:val="-7"/>
        </w:rPr>
        <w:t> </w:t>
      </w:r>
      <w:r>
        <w:rPr>
          <w:color w:val="231F20"/>
        </w:rPr>
        <w:t>Productores y Exportadores de Petróleo</w:t>
      </w:r>
      <w:r>
        <w:rPr>
          <w:color w:val="231F20"/>
          <w:spacing w:val="-25"/>
        </w:rPr>
        <w:t> </w:t>
      </w:r>
      <w:r>
        <w:rPr>
          <w:color w:val="231F20"/>
        </w:rPr>
        <w:t>(OPEP).</w:t>
      </w:r>
    </w:p>
    <w:p>
      <w:pPr>
        <w:pStyle w:val="BodyText"/>
        <w:spacing w:line="261" w:lineRule="auto"/>
        <w:ind w:left="834" w:firstLine="226"/>
        <w:jc w:val="both"/>
      </w:pPr>
      <w:r>
        <w:rPr>
          <w:color w:val="231F20"/>
        </w:rPr>
        <w:t>1969, La revolución y la expulsión de las transnacionales pe- troleras</w:t>
      </w:r>
    </w:p>
    <w:p>
      <w:pPr>
        <w:pStyle w:val="BodyText"/>
        <w:spacing w:line="261" w:lineRule="auto"/>
        <w:ind w:left="834" w:firstLine="226"/>
        <w:jc w:val="both"/>
      </w:pPr>
      <w:r>
        <w:rPr>
          <w:color w:val="231F20"/>
        </w:rPr>
        <w:t>Cuando en 1951 Libia se convierte en la primera nación afri- cana en obtener su independencia, Francia, Inglaterra, Estados Unidos y la misma Italia, se aseguraron de conservar inversiones en el país, “La Standard Oil, desde 1959, se adueñó de los pozos petroleros</w:t>
      </w:r>
      <w:r>
        <w:rPr>
          <w:color w:val="231F20"/>
          <w:spacing w:val="-9"/>
        </w:rPr>
        <w:t> </w:t>
      </w:r>
      <w:r>
        <w:rPr>
          <w:color w:val="231F20"/>
        </w:rPr>
        <w:t>del</w:t>
      </w:r>
      <w:r>
        <w:rPr>
          <w:color w:val="231F20"/>
          <w:spacing w:val="-9"/>
        </w:rPr>
        <w:t> </w:t>
      </w:r>
      <w:r>
        <w:rPr>
          <w:color w:val="231F20"/>
        </w:rPr>
        <w:t>enorme</w:t>
      </w:r>
      <w:r>
        <w:rPr>
          <w:color w:val="231F20"/>
          <w:spacing w:val="-9"/>
        </w:rPr>
        <w:t> </w:t>
      </w:r>
      <w:r>
        <w:rPr>
          <w:color w:val="231F20"/>
        </w:rPr>
        <w:t>yacimiento</w:t>
      </w:r>
      <w:r>
        <w:rPr>
          <w:color w:val="231F20"/>
          <w:spacing w:val="-9"/>
        </w:rPr>
        <w:t> </w:t>
      </w:r>
      <w:r>
        <w:rPr>
          <w:color w:val="231F20"/>
        </w:rPr>
        <w:t>de</w:t>
      </w:r>
      <w:r>
        <w:rPr>
          <w:color w:val="231F20"/>
          <w:spacing w:val="-9"/>
        </w:rPr>
        <w:t> </w:t>
      </w:r>
      <w:r>
        <w:rPr>
          <w:color w:val="231F20"/>
        </w:rPr>
        <w:t>Zelten,</w:t>
      </w:r>
      <w:r>
        <w:rPr>
          <w:color w:val="231F20"/>
          <w:spacing w:val="-9"/>
        </w:rPr>
        <w:t> </w:t>
      </w:r>
      <w:r>
        <w:rPr>
          <w:color w:val="231F20"/>
        </w:rPr>
        <w:t>en</w:t>
      </w:r>
      <w:r>
        <w:rPr>
          <w:color w:val="231F20"/>
          <w:spacing w:val="-9"/>
        </w:rPr>
        <w:t> </w:t>
      </w:r>
      <w:r>
        <w:rPr>
          <w:color w:val="231F20"/>
        </w:rPr>
        <w:t>Sirte,</w:t>
      </w:r>
      <w:r>
        <w:rPr>
          <w:color w:val="231F20"/>
          <w:spacing w:val="-9"/>
        </w:rPr>
        <w:t> </w:t>
      </w:r>
      <w:r>
        <w:rPr>
          <w:color w:val="231F20"/>
        </w:rPr>
        <w:t>el</w:t>
      </w:r>
      <w:r>
        <w:rPr>
          <w:color w:val="231F20"/>
          <w:spacing w:val="-9"/>
        </w:rPr>
        <w:t> </w:t>
      </w:r>
      <w:r>
        <w:rPr>
          <w:color w:val="231F20"/>
        </w:rPr>
        <w:t>8%</w:t>
      </w:r>
      <w:r>
        <w:rPr>
          <w:color w:val="231F20"/>
          <w:spacing w:val="-9"/>
        </w:rPr>
        <w:t> </w:t>
      </w:r>
      <w:r>
        <w:rPr>
          <w:color w:val="231F20"/>
        </w:rPr>
        <w:t>de</w:t>
      </w:r>
      <w:r>
        <w:rPr>
          <w:color w:val="231F20"/>
          <w:spacing w:val="-9"/>
        </w:rPr>
        <w:t> </w:t>
      </w:r>
      <w:r>
        <w:rPr>
          <w:color w:val="231F20"/>
        </w:rPr>
        <w:t>las reservas</w:t>
      </w:r>
      <w:r>
        <w:rPr>
          <w:color w:val="231F20"/>
          <w:spacing w:val="-15"/>
        </w:rPr>
        <w:t> </w:t>
      </w:r>
      <w:r>
        <w:rPr>
          <w:color w:val="231F20"/>
        </w:rPr>
        <w:t>mundiales”</w:t>
      </w:r>
      <w:r>
        <w:rPr>
          <w:color w:val="231F20"/>
          <w:position w:val="7"/>
          <w:sz w:val="13"/>
        </w:rPr>
        <w:t>103</w:t>
      </w:r>
      <w:r>
        <w:rPr>
          <w:color w:val="231F20"/>
        </w:rPr>
        <w:t>.</w:t>
      </w:r>
    </w:p>
    <w:p>
      <w:pPr>
        <w:pStyle w:val="BodyText"/>
        <w:spacing w:before="6"/>
        <w:rPr>
          <w:sz w:val="29"/>
        </w:rPr>
      </w:pPr>
      <w:r>
        <w:rPr/>
        <w:pict>
          <v:line style="position:absolute;mso-position-horizontal-relative:page;mso-position-vertical-relative:paragraph;z-index:3256;mso-wrap-distance-left:0;mso-wrap-distance-right:0" from="56.692902pt,19.755114pt" to="128.692902pt,19.755114pt" stroked="true" strokeweight="1pt" strokecolor="#231f20">
            <w10:wrap type="topAndBottom"/>
          </v:line>
        </w:pict>
      </w:r>
    </w:p>
    <w:p>
      <w:pPr>
        <w:pStyle w:val="ListParagraph"/>
        <w:numPr>
          <w:ilvl w:val="0"/>
          <w:numId w:val="18"/>
        </w:numPr>
        <w:tabs>
          <w:tab w:pos="1173" w:val="left" w:leader="none"/>
        </w:tabs>
        <w:spacing w:line="200" w:lineRule="exact" w:before="1" w:after="0"/>
        <w:ind w:left="833" w:right="18" w:firstLine="0"/>
        <w:jc w:val="left"/>
        <w:rPr>
          <w:sz w:val="18"/>
        </w:rPr>
      </w:pPr>
      <w:r>
        <w:rPr>
          <w:color w:val="231F20"/>
          <w:sz w:val="18"/>
        </w:rPr>
        <w:t>Nota de Reuters </w:t>
      </w:r>
      <w:r>
        <w:rPr>
          <w:color w:val="231F20"/>
          <w:spacing w:val="-3"/>
          <w:sz w:val="18"/>
        </w:rPr>
        <w:t>“Argelia </w:t>
      </w:r>
      <w:r>
        <w:rPr>
          <w:color w:val="231F20"/>
          <w:sz w:val="18"/>
        </w:rPr>
        <w:t>defiende decisión de dar refugio a familia de Gad- </w:t>
      </w:r>
      <w:r>
        <w:rPr>
          <w:color w:val="231F20"/>
          <w:spacing w:val="-4"/>
          <w:sz w:val="18"/>
        </w:rPr>
        <w:t>dafi”, </w:t>
      </w:r>
      <w:r>
        <w:rPr>
          <w:color w:val="231F20"/>
          <w:sz w:val="18"/>
        </w:rPr>
        <w:t>consultado en </w:t>
      </w:r>
      <w:hyperlink r:id="rId177">
        <w:r>
          <w:rPr>
            <w:color w:val="231F20"/>
            <w:sz w:val="18"/>
          </w:rPr>
          <w:t>http://eleconomista.com.mx/internacional/2011/09/04/</w:t>
        </w:r>
      </w:hyperlink>
      <w:r>
        <w:rPr>
          <w:color w:val="231F20"/>
          <w:sz w:val="18"/>
        </w:rPr>
        <w:t> argelia-defiende-decision-dar-refugio-familia-gaddafi el 25 de febrero de</w:t>
      </w:r>
      <w:r>
        <w:rPr>
          <w:color w:val="231F20"/>
          <w:spacing w:val="-24"/>
          <w:sz w:val="18"/>
        </w:rPr>
        <w:t> </w:t>
      </w:r>
      <w:r>
        <w:rPr>
          <w:color w:val="231F20"/>
          <w:sz w:val="18"/>
        </w:rPr>
        <w:t>2012. 103 Maza, Enrique (1986),”</w:t>
      </w:r>
      <w:r>
        <w:rPr>
          <w:i/>
          <w:color w:val="231F20"/>
          <w:sz w:val="18"/>
        </w:rPr>
        <w:t>Kadafi</w:t>
      </w:r>
      <w:r>
        <w:rPr>
          <w:color w:val="231F20"/>
          <w:sz w:val="18"/>
        </w:rPr>
        <w:t>, el profeta frustrado del islamismo, obligó a Reagan</w:t>
      </w:r>
      <w:r>
        <w:rPr>
          <w:color w:val="231F20"/>
          <w:spacing w:val="-4"/>
          <w:sz w:val="18"/>
        </w:rPr>
        <w:t> </w:t>
      </w:r>
      <w:r>
        <w:rPr>
          <w:color w:val="231F20"/>
          <w:sz w:val="18"/>
        </w:rPr>
        <w:t>a</w:t>
      </w:r>
      <w:r>
        <w:rPr>
          <w:color w:val="231F20"/>
          <w:spacing w:val="-5"/>
          <w:sz w:val="18"/>
        </w:rPr>
        <w:t> </w:t>
      </w:r>
      <w:r>
        <w:rPr>
          <w:color w:val="231F20"/>
          <w:sz w:val="18"/>
        </w:rPr>
        <w:t>mostrarse</w:t>
      </w:r>
      <w:r>
        <w:rPr>
          <w:color w:val="231F20"/>
          <w:spacing w:val="-4"/>
          <w:sz w:val="18"/>
        </w:rPr>
        <w:t> </w:t>
      </w:r>
      <w:r>
        <w:rPr>
          <w:color w:val="231F20"/>
          <w:sz w:val="18"/>
        </w:rPr>
        <w:t>como</w:t>
      </w:r>
      <w:r>
        <w:rPr>
          <w:color w:val="231F20"/>
          <w:spacing w:val="-5"/>
          <w:sz w:val="18"/>
        </w:rPr>
        <w:t> es”. </w:t>
      </w:r>
      <w:r>
        <w:rPr>
          <w:i/>
          <w:color w:val="231F20"/>
          <w:sz w:val="18"/>
        </w:rPr>
        <w:t>Revista</w:t>
      </w:r>
      <w:r>
        <w:rPr>
          <w:i/>
          <w:color w:val="231F20"/>
          <w:spacing w:val="-5"/>
          <w:sz w:val="18"/>
        </w:rPr>
        <w:t> </w:t>
      </w:r>
      <w:r>
        <w:rPr>
          <w:i/>
          <w:color w:val="231F20"/>
          <w:sz w:val="18"/>
        </w:rPr>
        <w:t>Proceso</w:t>
      </w:r>
      <w:r>
        <w:rPr>
          <w:color w:val="231F20"/>
          <w:sz w:val="18"/>
        </w:rPr>
        <w:t>.</w:t>
      </w:r>
      <w:r>
        <w:rPr>
          <w:color w:val="231F20"/>
          <w:spacing w:val="-5"/>
          <w:sz w:val="18"/>
        </w:rPr>
        <w:t> </w:t>
      </w:r>
      <w:r>
        <w:rPr>
          <w:color w:val="231F20"/>
          <w:sz w:val="18"/>
        </w:rPr>
        <w:t>No.</w:t>
      </w:r>
      <w:r>
        <w:rPr>
          <w:color w:val="231F20"/>
          <w:spacing w:val="-5"/>
          <w:sz w:val="18"/>
        </w:rPr>
        <w:t> </w:t>
      </w:r>
      <w:r>
        <w:rPr>
          <w:color w:val="231F20"/>
          <w:sz w:val="18"/>
        </w:rPr>
        <w:t>494,</w:t>
      </w:r>
      <w:r>
        <w:rPr>
          <w:color w:val="231F20"/>
          <w:spacing w:val="-5"/>
          <w:sz w:val="18"/>
        </w:rPr>
        <w:t> </w:t>
      </w:r>
      <w:r>
        <w:rPr>
          <w:color w:val="231F20"/>
          <w:sz w:val="18"/>
        </w:rPr>
        <w:t>México.</w:t>
      </w:r>
    </w:p>
    <w:p>
      <w:pPr>
        <w:pStyle w:val="BodyText"/>
        <w:spacing w:line="261" w:lineRule="auto" w:before="42"/>
        <w:ind w:left="833" w:right="831" w:firstLine="226"/>
        <w:jc w:val="both"/>
      </w:pPr>
      <w:r>
        <w:rPr/>
        <w:br w:type="column"/>
      </w:r>
      <w:r>
        <w:rPr>
          <w:color w:val="231F20"/>
        </w:rPr>
        <w:t>El control de la nación queda en manos del </w:t>
      </w:r>
      <w:r>
        <w:rPr>
          <w:color w:val="231F20"/>
          <w:spacing w:val="-3"/>
        </w:rPr>
        <w:t>rey </w:t>
      </w:r>
      <w:r>
        <w:rPr>
          <w:color w:val="231F20"/>
        </w:rPr>
        <w:t>Idris, de la tri- bu de los Senusi; la población no rebasaba el millón de habitan- tes </w:t>
      </w:r>
      <w:r>
        <w:rPr>
          <w:color w:val="231F20"/>
          <w:spacing w:val="-10"/>
        </w:rPr>
        <w:t>y, </w:t>
      </w:r>
      <w:r>
        <w:rPr>
          <w:color w:val="231F20"/>
        </w:rPr>
        <w:t>para fines prácticos, el territorio aparentemente carente de importancia, siguió siendo vulnerable al control externo de sus recursos naturales, particularmente el petróleo, </w:t>
      </w:r>
      <w:r>
        <w:rPr>
          <w:color w:val="231F20"/>
          <w:spacing w:val="-3"/>
        </w:rPr>
        <w:t>cuya </w:t>
      </w:r>
      <w:r>
        <w:rPr>
          <w:color w:val="231F20"/>
        </w:rPr>
        <w:t>explota- ción era realizada por 38 compañías, de las cuales “24 son esta- dounidenses. Entre ellos, Esson, Continental Mobil Oil, Shell”</w:t>
      </w:r>
      <w:r>
        <w:rPr>
          <w:color w:val="231F20"/>
          <w:position w:val="7"/>
          <w:sz w:val="13"/>
        </w:rPr>
        <w:t>104</w:t>
      </w:r>
      <w:r>
        <w:rPr>
          <w:color w:val="231F20"/>
        </w:rPr>
        <w:t>. La mayoría de los libios vivían en condiciones de pobreza y no tenían acceso a los beneficios de la explotación del recurso, que “en 1968, aporta 900 millones de dólares anuales”</w:t>
      </w:r>
      <w:r>
        <w:rPr>
          <w:color w:val="231F20"/>
          <w:position w:val="7"/>
          <w:sz w:val="13"/>
        </w:rPr>
        <w:t>105</w:t>
      </w:r>
      <w:r>
        <w:rPr>
          <w:color w:val="231F20"/>
        </w:rPr>
        <w:t>. </w:t>
      </w:r>
      <w:r>
        <w:rPr>
          <w:color w:val="231F20"/>
          <w:spacing w:val="-4"/>
        </w:rPr>
        <w:t>Tampoco  </w:t>
      </w:r>
      <w:r>
        <w:rPr>
          <w:color w:val="231F20"/>
        </w:rPr>
        <w:t>se vislumbraban alternativas de desarrollo económico </w:t>
      </w:r>
      <w:r>
        <w:rPr>
          <w:color w:val="231F20"/>
          <w:spacing w:val="-10"/>
        </w:rPr>
        <w:t>y, </w:t>
      </w:r>
      <w:r>
        <w:rPr>
          <w:color w:val="231F20"/>
        </w:rPr>
        <w:t>mien- tras tanto, desde sus bases militares en Sicilia y en Wheelous en el territorio libio, Estados Unidos ejerció una vigilancia de rutina sobre el</w:t>
      </w:r>
      <w:r>
        <w:rPr>
          <w:color w:val="231F20"/>
          <w:spacing w:val="-10"/>
        </w:rPr>
        <w:t> </w:t>
      </w:r>
      <w:r>
        <w:rPr>
          <w:color w:val="231F20"/>
        </w:rPr>
        <w:t>país.</w:t>
      </w:r>
    </w:p>
    <w:p>
      <w:pPr>
        <w:pStyle w:val="BodyText"/>
        <w:spacing w:line="261" w:lineRule="auto"/>
        <w:ind w:left="833" w:right="831" w:firstLine="226"/>
        <w:jc w:val="right"/>
      </w:pPr>
      <w:r>
        <w:rPr>
          <w:color w:val="231F20"/>
        </w:rPr>
        <w:t>El</w:t>
      </w:r>
      <w:r>
        <w:rPr>
          <w:color w:val="231F20"/>
          <w:spacing w:val="-7"/>
        </w:rPr>
        <w:t> </w:t>
      </w:r>
      <w:r>
        <w:rPr>
          <w:color w:val="231F20"/>
        </w:rPr>
        <w:t>primero</w:t>
      </w:r>
      <w:r>
        <w:rPr>
          <w:color w:val="231F20"/>
          <w:spacing w:val="-7"/>
        </w:rPr>
        <w:t> </w:t>
      </w:r>
      <w:r>
        <w:rPr>
          <w:color w:val="231F20"/>
        </w:rPr>
        <w:t>de</w:t>
      </w:r>
      <w:r>
        <w:rPr>
          <w:color w:val="231F20"/>
          <w:spacing w:val="-7"/>
        </w:rPr>
        <w:t> </w:t>
      </w:r>
      <w:r>
        <w:rPr>
          <w:color w:val="231F20"/>
        </w:rPr>
        <w:t>septiembre</w:t>
      </w:r>
      <w:r>
        <w:rPr>
          <w:color w:val="231F20"/>
          <w:spacing w:val="-7"/>
        </w:rPr>
        <w:t> </w:t>
      </w:r>
      <w:r>
        <w:rPr>
          <w:color w:val="231F20"/>
        </w:rPr>
        <w:t>de</w:t>
      </w:r>
      <w:r>
        <w:rPr>
          <w:color w:val="231F20"/>
          <w:spacing w:val="-7"/>
        </w:rPr>
        <w:t> </w:t>
      </w:r>
      <w:r>
        <w:rPr>
          <w:color w:val="231F20"/>
        </w:rPr>
        <w:t>1969,</w:t>
      </w:r>
      <w:r>
        <w:rPr>
          <w:color w:val="231F20"/>
          <w:spacing w:val="-7"/>
        </w:rPr>
        <w:t> </w:t>
      </w:r>
      <w:r>
        <w:rPr>
          <w:color w:val="231F20"/>
        </w:rPr>
        <w:t>durante</w:t>
      </w:r>
      <w:r>
        <w:rPr>
          <w:color w:val="231F20"/>
          <w:spacing w:val="-7"/>
        </w:rPr>
        <w:t> </w:t>
      </w:r>
      <w:r>
        <w:rPr>
          <w:color w:val="231F20"/>
        </w:rPr>
        <w:t>una</w:t>
      </w:r>
      <w:r>
        <w:rPr>
          <w:color w:val="231F20"/>
          <w:spacing w:val="-7"/>
        </w:rPr>
        <w:t> </w:t>
      </w:r>
      <w:r>
        <w:rPr>
          <w:color w:val="231F20"/>
        </w:rPr>
        <w:t>de</w:t>
      </w:r>
      <w:r>
        <w:rPr>
          <w:color w:val="231F20"/>
          <w:spacing w:val="-7"/>
        </w:rPr>
        <w:t> </w:t>
      </w:r>
      <w:r>
        <w:rPr>
          <w:color w:val="231F20"/>
        </w:rPr>
        <w:t>las</w:t>
      </w:r>
      <w:r>
        <w:rPr>
          <w:color w:val="231F20"/>
          <w:spacing w:val="-6"/>
        </w:rPr>
        <w:t> </w:t>
      </w:r>
      <w:r>
        <w:rPr>
          <w:color w:val="231F20"/>
        </w:rPr>
        <w:t>frecuen- tes ausencias del </w:t>
      </w:r>
      <w:r>
        <w:rPr>
          <w:color w:val="231F20"/>
          <w:spacing w:val="-3"/>
        </w:rPr>
        <w:t>Rey </w:t>
      </w:r>
      <w:r>
        <w:rPr>
          <w:color w:val="231F20"/>
        </w:rPr>
        <w:t>Idris, un grupo de</w:t>
      </w:r>
      <w:r>
        <w:rPr>
          <w:color w:val="231F20"/>
          <w:spacing w:val="8"/>
        </w:rPr>
        <w:t> </w:t>
      </w:r>
      <w:r>
        <w:rPr>
          <w:color w:val="231F20"/>
        </w:rPr>
        <w:t>militares</w:t>
      </w:r>
      <w:r>
        <w:rPr>
          <w:color w:val="231F20"/>
          <w:spacing w:val="24"/>
        </w:rPr>
        <w:t> </w:t>
      </w:r>
      <w:r>
        <w:rPr>
          <w:color w:val="231F20"/>
        </w:rPr>
        <w:t>encabezados por el entonces capitán </w:t>
      </w:r>
      <w:r>
        <w:rPr>
          <w:i/>
          <w:color w:val="231F20"/>
        </w:rPr>
        <w:t>Muammar Kadafi</w:t>
      </w:r>
      <w:r>
        <w:rPr>
          <w:color w:val="231F20"/>
          <w:position w:val="7"/>
          <w:sz w:val="13"/>
        </w:rPr>
        <w:t>106</w:t>
      </w:r>
      <w:r>
        <w:rPr>
          <w:color w:val="231F20"/>
        </w:rPr>
        <w:t>, sin realizar</w:t>
      </w:r>
      <w:r>
        <w:rPr>
          <w:color w:val="231F20"/>
          <w:spacing w:val="10"/>
        </w:rPr>
        <w:t> </w:t>
      </w:r>
      <w:r>
        <w:rPr>
          <w:color w:val="231F20"/>
        </w:rPr>
        <w:t>un</w:t>
      </w:r>
      <w:r>
        <w:rPr>
          <w:color w:val="231F20"/>
          <w:spacing w:val="13"/>
        </w:rPr>
        <w:t> </w:t>
      </w:r>
      <w:r>
        <w:rPr>
          <w:color w:val="231F20"/>
        </w:rPr>
        <w:t>solo disparo y en una noche, toman el poder del país. Por</w:t>
      </w:r>
      <w:r>
        <w:rPr>
          <w:color w:val="231F20"/>
          <w:spacing w:val="39"/>
        </w:rPr>
        <w:t> </w:t>
      </w:r>
      <w:r>
        <w:rPr>
          <w:color w:val="231F20"/>
        </w:rPr>
        <w:t>la</w:t>
      </w:r>
      <w:r>
        <w:rPr>
          <w:color w:val="231F20"/>
          <w:spacing w:val="8"/>
        </w:rPr>
        <w:t> </w:t>
      </w:r>
      <w:r>
        <w:rPr>
          <w:color w:val="231F20"/>
        </w:rPr>
        <w:t>mañana, a</w:t>
      </w:r>
      <w:r>
        <w:rPr>
          <w:color w:val="231F20"/>
          <w:spacing w:val="15"/>
        </w:rPr>
        <w:t> </w:t>
      </w:r>
      <w:r>
        <w:rPr>
          <w:color w:val="231F20"/>
          <w:spacing w:val="-3"/>
        </w:rPr>
        <w:t>través</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radio,</w:t>
      </w:r>
      <w:r>
        <w:rPr>
          <w:color w:val="231F20"/>
          <w:spacing w:val="16"/>
        </w:rPr>
        <w:t> </w:t>
      </w:r>
      <w:r>
        <w:rPr>
          <w:color w:val="231F20"/>
        </w:rPr>
        <w:t>el</w:t>
      </w:r>
      <w:r>
        <w:rPr>
          <w:color w:val="231F20"/>
          <w:spacing w:val="15"/>
        </w:rPr>
        <w:t> </w:t>
      </w:r>
      <w:r>
        <w:rPr>
          <w:color w:val="231F20"/>
        </w:rPr>
        <w:t>líder</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revolución</w:t>
      </w:r>
      <w:r>
        <w:rPr>
          <w:color w:val="231F20"/>
          <w:spacing w:val="14"/>
        </w:rPr>
        <w:t> </w:t>
      </w:r>
      <w:r>
        <w:rPr>
          <w:color w:val="231F20"/>
        </w:rPr>
        <w:t>libia</w:t>
      </w:r>
      <w:r>
        <w:rPr>
          <w:color w:val="231F20"/>
          <w:spacing w:val="16"/>
        </w:rPr>
        <w:t> </w:t>
      </w:r>
      <w:r>
        <w:rPr>
          <w:color w:val="231F20"/>
        </w:rPr>
        <w:t>se</w:t>
      </w:r>
      <w:r>
        <w:rPr>
          <w:color w:val="231F20"/>
          <w:spacing w:val="15"/>
        </w:rPr>
        <w:t> </w:t>
      </w:r>
      <w:r>
        <w:rPr>
          <w:color w:val="231F20"/>
        </w:rPr>
        <w:t>encarga</w:t>
      </w:r>
      <w:r>
        <w:rPr>
          <w:color w:val="231F20"/>
          <w:spacing w:val="15"/>
        </w:rPr>
        <w:t> </w:t>
      </w:r>
      <w:r>
        <w:rPr>
          <w:color w:val="231F20"/>
        </w:rPr>
        <w:t>de informar a sus conciudadanos el cambio operado en</w:t>
      </w:r>
      <w:r>
        <w:rPr>
          <w:color w:val="231F20"/>
          <w:spacing w:val="-23"/>
        </w:rPr>
        <w:t> </w:t>
      </w:r>
      <w:r>
        <w:rPr>
          <w:color w:val="231F20"/>
        </w:rPr>
        <w:t>el</w:t>
      </w:r>
      <w:r>
        <w:rPr>
          <w:color w:val="231F20"/>
          <w:spacing w:val="-3"/>
        </w:rPr>
        <w:t> </w:t>
      </w:r>
      <w:r>
        <w:rPr>
          <w:color w:val="231F20"/>
        </w:rPr>
        <w:t>gobierno.</w:t>
      </w:r>
      <w:r>
        <w:rPr>
          <w:color w:val="231F20"/>
          <w:spacing w:val="-1"/>
        </w:rPr>
        <w:t> </w:t>
      </w:r>
      <w:r>
        <w:rPr>
          <w:color w:val="231F20"/>
        </w:rPr>
        <w:t>Una</w:t>
      </w:r>
      <w:r>
        <w:rPr>
          <w:color w:val="231F20"/>
          <w:spacing w:val="-9"/>
        </w:rPr>
        <w:t> </w:t>
      </w:r>
      <w:r>
        <w:rPr>
          <w:color w:val="231F20"/>
        </w:rPr>
        <w:t>de</w:t>
      </w:r>
      <w:r>
        <w:rPr>
          <w:color w:val="231F20"/>
          <w:spacing w:val="-9"/>
        </w:rPr>
        <w:t> </w:t>
      </w:r>
      <w:r>
        <w:rPr>
          <w:color w:val="231F20"/>
        </w:rPr>
        <w:t>las</w:t>
      </w:r>
      <w:r>
        <w:rPr>
          <w:color w:val="231F20"/>
          <w:spacing w:val="-9"/>
        </w:rPr>
        <w:t> </w:t>
      </w:r>
      <w:r>
        <w:rPr>
          <w:color w:val="231F20"/>
        </w:rPr>
        <w:t>primeras</w:t>
      </w:r>
      <w:r>
        <w:rPr>
          <w:color w:val="231F20"/>
          <w:spacing w:val="-9"/>
        </w:rPr>
        <w:t> </w:t>
      </w:r>
      <w:r>
        <w:rPr>
          <w:color w:val="231F20"/>
        </w:rPr>
        <w:t>definiciones</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política</w:t>
      </w:r>
      <w:r>
        <w:rPr>
          <w:color w:val="231F20"/>
          <w:spacing w:val="-9"/>
        </w:rPr>
        <w:t> </w:t>
      </w:r>
      <w:r>
        <w:rPr>
          <w:color w:val="231F20"/>
        </w:rPr>
        <w:t>exterior</w:t>
      </w:r>
      <w:r>
        <w:rPr>
          <w:color w:val="231F20"/>
          <w:spacing w:val="-9"/>
        </w:rPr>
        <w:t> </w:t>
      </w:r>
      <w:r>
        <w:rPr>
          <w:color w:val="231F20"/>
        </w:rPr>
        <w:t>del</w:t>
      </w:r>
      <w:r>
        <w:rPr>
          <w:color w:val="231F20"/>
          <w:spacing w:val="-9"/>
        </w:rPr>
        <w:t> </w:t>
      </w:r>
      <w:r>
        <w:rPr>
          <w:color w:val="231F20"/>
        </w:rPr>
        <w:t>Con- sejo</w:t>
      </w:r>
      <w:r>
        <w:rPr>
          <w:color w:val="231F20"/>
          <w:spacing w:val="-5"/>
        </w:rPr>
        <w:t> </w:t>
      </w:r>
      <w:r>
        <w:rPr>
          <w:color w:val="231F20"/>
        </w:rPr>
        <w:t>de</w:t>
      </w:r>
      <w:r>
        <w:rPr>
          <w:color w:val="231F20"/>
          <w:spacing w:val="-5"/>
        </w:rPr>
        <w:t> </w:t>
      </w:r>
      <w:r>
        <w:rPr>
          <w:color w:val="231F20"/>
        </w:rPr>
        <w:t>Mando</w:t>
      </w:r>
      <w:r>
        <w:rPr>
          <w:color w:val="231F20"/>
          <w:spacing w:val="-5"/>
        </w:rPr>
        <w:t> </w:t>
      </w:r>
      <w:r>
        <w:rPr>
          <w:color w:val="231F20"/>
        </w:rPr>
        <w:t>Revolucionario</w:t>
      </w:r>
      <w:r>
        <w:rPr>
          <w:color w:val="231F20"/>
          <w:spacing w:val="-5"/>
        </w:rPr>
        <w:t> </w:t>
      </w:r>
      <w:r>
        <w:rPr>
          <w:color w:val="231F20"/>
        </w:rPr>
        <w:t>fue</w:t>
      </w:r>
      <w:r>
        <w:rPr>
          <w:color w:val="231F20"/>
          <w:spacing w:val="-5"/>
        </w:rPr>
        <w:t> </w:t>
      </w:r>
      <w:r>
        <w:rPr>
          <w:color w:val="231F20"/>
        </w:rPr>
        <w:t>la</w:t>
      </w:r>
      <w:r>
        <w:rPr>
          <w:color w:val="231F20"/>
          <w:spacing w:val="-5"/>
        </w:rPr>
        <w:t> </w:t>
      </w:r>
      <w:r>
        <w:rPr>
          <w:color w:val="231F20"/>
        </w:rPr>
        <w:t>decisión</w:t>
      </w:r>
      <w:r>
        <w:rPr>
          <w:color w:val="231F20"/>
          <w:spacing w:val="-5"/>
        </w:rPr>
        <w:t> </w:t>
      </w:r>
      <w:r>
        <w:rPr>
          <w:color w:val="231F20"/>
        </w:rPr>
        <w:t>de</w:t>
      </w:r>
      <w:r>
        <w:rPr>
          <w:color w:val="231F20"/>
          <w:spacing w:val="-5"/>
        </w:rPr>
        <w:t> </w:t>
      </w:r>
      <w:r>
        <w:rPr>
          <w:color w:val="231F20"/>
        </w:rPr>
        <w:t>evitar</w:t>
      </w:r>
      <w:r>
        <w:rPr>
          <w:color w:val="231F20"/>
          <w:spacing w:val="-5"/>
        </w:rPr>
        <w:t> </w:t>
      </w:r>
      <w:r>
        <w:rPr>
          <w:color w:val="231F20"/>
        </w:rPr>
        <w:t>la</w:t>
      </w:r>
      <w:r>
        <w:rPr>
          <w:color w:val="231F20"/>
          <w:spacing w:val="-5"/>
        </w:rPr>
        <w:t> </w:t>
      </w:r>
      <w:r>
        <w:rPr>
          <w:color w:val="231F20"/>
        </w:rPr>
        <w:t>injeren-</w:t>
      </w:r>
      <w:r>
        <w:rPr>
          <w:color w:val="231F20"/>
          <w:w w:val="100"/>
        </w:rPr>
        <w:t> </w:t>
      </w:r>
      <w:r>
        <w:rPr>
          <w:color w:val="231F20"/>
        </w:rPr>
        <w:t>cia extranjera en los asuntos de Libia, manifiesta en el</w:t>
      </w:r>
      <w:r>
        <w:rPr>
          <w:color w:val="231F20"/>
          <w:spacing w:val="38"/>
        </w:rPr>
        <w:t> </w:t>
      </w:r>
      <w:r>
        <w:rPr>
          <w:color w:val="231F20"/>
        </w:rPr>
        <w:t>cierre</w:t>
      </w:r>
      <w:r>
        <w:rPr>
          <w:color w:val="231F20"/>
          <w:spacing w:val="13"/>
        </w:rPr>
        <w:t> </w:t>
      </w:r>
      <w:r>
        <w:rPr>
          <w:color w:val="231F20"/>
        </w:rPr>
        <w:t>de</w:t>
      </w:r>
      <w:r>
        <w:rPr>
          <w:color w:val="231F20"/>
          <w:w w:val="100"/>
        </w:rPr>
        <w:t> </w:t>
      </w:r>
      <w:r>
        <w:rPr>
          <w:color w:val="231F20"/>
        </w:rPr>
        <w:t>la base militar de Wheelus ocupada entonces por el</w:t>
      </w:r>
      <w:r>
        <w:rPr>
          <w:color w:val="231F20"/>
          <w:spacing w:val="39"/>
        </w:rPr>
        <w:t> </w:t>
      </w:r>
      <w:r>
        <w:rPr>
          <w:color w:val="231F20"/>
        </w:rPr>
        <w:t>ejército</w:t>
      </w:r>
      <w:r>
        <w:rPr>
          <w:color w:val="231F20"/>
          <w:spacing w:val="4"/>
        </w:rPr>
        <w:t> </w:t>
      </w:r>
      <w:r>
        <w:rPr>
          <w:color w:val="231F20"/>
        </w:rPr>
        <w:t>nor- teamericano.</w:t>
      </w:r>
      <w:r>
        <w:rPr>
          <w:color w:val="231F20"/>
          <w:spacing w:val="-8"/>
        </w:rPr>
        <w:t> </w:t>
      </w:r>
      <w:r>
        <w:rPr>
          <w:color w:val="231F20"/>
          <w:spacing w:val="-4"/>
        </w:rPr>
        <w:t>También</w:t>
      </w:r>
      <w:r>
        <w:rPr>
          <w:color w:val="231F20"/>
          <w:spacing w:val="-6"/>
        </w:rPr>
        <w:t> </w:t>
      </w:r>
      <w:r>
        <w:rPr>
          <w:color w:val="231F20"/>
        </w:rPr>
        <w:t>se</w:t>
      </w:r>
      <w:r>
        <w:rPr>
          <w:color w:val="231F20"/>
          <w:spacing w:val="-7"/>
        </w:rPr>
        <w:t> </w:t>
      </w:r>
      <w:r>
        <w:rPr>
          <w:color w:val="231F20"/>
        </w:rPr>
        <w:t>expresó</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total</w:t>
      </w:r>
      <w:r>
        <w:rPr>
          <w:color w:val="231F20"/>
          <w:spacing w:val="-7"/>
        </w:rPr>
        <w:t> </w:t>
      </w:r>
      <w:r>
        <w:rPr>
          <w:color w:val="231F20"/>
          <w:spacing w:val="-3"/>
        </w:rPr>
        <w:t>apoyo</w:t>
      </w:r>
      <w:r>
        <w:rPr>
          <w:color w:val="231F20"/>
          <w:spacing w:val="-7"/>
        </w:rPr>
        <w:t> </w:t>
      </w:r>
      <w:r>
        <w:rPr>
          <w:color w:val="231F20"/>
        </w:rPr>
        <w:t>al</w:t>
      </w:r>
      <w:r>
        <w:rPr>
          <w:color w:val="231F20"/>
          <w:spacing w:val="-7"/>
        </w:rPr>
        <w:t> </w:t>
      </w:r>
      <w:r>
        <w:rPr>
          <w:color w:val="231F20"/>
        </w:rPr>
        <w:t>movimiento de liberación de Palestina y la pretensión de una</w:t>
      </w:r>
      <w:r>
        <w:rPr>
          <w:color w:val="231F20"/>
          <w:spacing w:val="11"/>
        </w:rPr>
        <w:t> </w:t>
      </w:r>
      <w:r>
        <w:rPr>
          <w:color w:val="231F20"/>
        </w:rPr>
        <w:t>mayor</w:t>
      </w:r>
      <w:r>
        <w:rPr>
          <w:color w:val="231F20"/>
          <w:spacing w:val="1"/>
        </w:rPr>
        <w:t> </w:t>
      </w:r>
      <w:r>
        <w:rPr>
          <w:color w:val="231F20"/>
        </w:rPr>
        <w:t>cercanía y solidaridad con sus vecinos árabes, situación que hasta</w:t>
      </w:r>
      <w:r>
        <w:rPr>
          <w:color w:val="231F20"/>
          <w:spacing w:val="-18"/>
        </w:rPr>
        <w:t> </w:t>
      </w:r>
      <w:r>
        <w:rPr>
          <w:color w:val="231F20"/>
        </w:rPr>
        <w:t>la</w:t>
      </w:r>
      <w:r>
        <w:rPr>
          <w:color w:val="231F20"/>
          <w:spacing w:val="-2"/>
        </w:rPr>
        <w:t> </w:t>
      </w:r>
      <w:r>
        <w:rPr>
          <w:color w:val="231F20"/>
        </w:rPr>
        <w:t>fecha se considera vital para hacer frente a las</w:t>
      </w:r>
      <w:r>
        <w:rPr>
          <w:color w:val="231F20"/>
          <w:spacing w:val="21"/>
        </w:rPr>
        <w:t> </w:t>
      </w:r>
      <w:r>
        <w:rPr>
          <w:color w:val="231F20"/>
        </w:rPr>
        <w:t>incursiones</w:t>
      </w:r>
      <w:r>
        <w:rPr>
          <w:color w:val="231F20"/>
          <w:spacing w:val="7"/>
        </w:rPr>
        <w:t> </w:t>
      </w:r>
      <w:r>
        <w:rPr>
          <w:color w:val="231F20"/>
        </w:rPr>
        <w:t>imperialis- tas de las que son objeto por parte de las potencias </w:t>
      </w:r>
      <w:r>
        <w:rPr>
          <w:color w:val="231F20"/>
          <w:spacing w:val="37"/>
        </w:rPr>
        <w:t> </w:t>
      </w:r>
      <w:r>
        <w:rPr>
          <w:color w:val="231F20"/>
        </w:rPr>
        <w:t>occidentales</w:t>
      </w:r>
    </w:p>
    <w:p>
      <w:pPr>
        <w:pStyle w:val="BodyText"/>
        <w:spacing w:line="257" w:lineRule="exact"/>
        <w:ind w:left="834" w:right="633"/>
      </w:pPr>
      <w:r>
        <w:rPr>
          <w:color w:val="231F20"/>
        </w:rPr>
        <w:t>e Israel, país en contra del cual trató de hacer un frente común.</w:t>
      </w:r>
    </w:p>
    <w:p>
      <w:pPr>
        <w:pStyle w:val="BodyText"/>
        <w:spacing w:line="261" w:lineRule="auto" w:before="22"/>
        <w:ind w:left="833" w:right="831" w:firstLine="227"/>
        <w:jc w:val="both"/>
      </w:pPr>
      <w:r>
        <w:rPr>
          <w:color w:val="231F20"/>
        </w:rPr>
        <w:t>De</w:t>
      </w:r>
      <w:r>
        <w:rPr>
          <w:color w:val="231F20"/>
          <w:spacing w:val="-5"/>
        </w:rPr>
        <w:t> </w:t>
      </w:r>
      <w:r>
        <w:rPr>
          <w:color w:val="231F20"/>
        </w:rPr>
        <w:t>hecho,</w:t>
      </w:r>
      <w:r>
        <w:rPr>
          <w:color w:val="231F20"/>
          <w:spacing w:val="-5"/>
        </w:rPr>
        <w:t> </w:t>
      </w:r>
      <w:r>
        <w:rPr>
          <w:color w:val="231F20"/>
        </w:rPr>
        <w:t>el</w:t>
      </w:r>
      <w:r>
        <w:rPr>
          <w:color w:val="231F20"/>
          <w:spacing w:val="-5"/>
        </w:rPr>
        <w:t> </w:t>
      </w:r>
      <w:r>
        <w:rPr>
          <w:color w:val="231F20"/>
          <w:spacing w:val="-3"/>
        </w:rPr>
        <w:t>apoyo</w:t>
      </w:r>
      <w:r>
        <w:rPr>
          <w:color w:val="231F20"/>
          <w:spacing w:val="-5"/>
        </w:rPr>
        <w:t> </w:t>
      </w:r>
      <w:r>
        <w:rPr>
          <w:color w:val="231F20"/>
        </w:rPr>
        <w:t>a</w:t>
      </w:r>
      <w:r>
        <w:rPr>
          <w:color w:val="231F20"/>
          <w:spacing w:val="-5"/>
        </w:rPr>
        <w:t> </w:t>
      </w:r>
      <w:r>
        <w:rPr>
          <w:color w:val="231F20"/>
        </w:rPr>
        <w:t>Palestina</w:t>
      </w:r>
      <w:r>
        <w:rPr>
          <w:color w:val="231F20"/>
          <w:spacing w:val="-4"/>
        </w:rPr>
        <w:t> </w:t>
      </w:r>
      <w:r>
        <w:rPr>
          <w:color w:val="231F20"/>
        </w:rPr>
        <w:t>fue</w:t>
      </w:r>
      <w:r>
        <w:rPr>
          <w:color w:val="231F20"/>
          <w:spacing w:val="-5"/>
        </w:rPr>
        <w:t> </w:t>
      </w:r>
      <w:r>
        <w:rPr>
          <w:color w:val="231F20"/>
        </w:rPr>
        <w:t>uno</w:t>
      </w:r>
      <w:r>
        <w:rPr>
          <w:color w:val="231F20"/>
          <w:spacing w:val="-5"/>
        </w:rPr>
        <w:t> </w:t>
      </w:r>
      <w:r>
        <w:rPr>
          <w:color w:val="231F20"/>
        </w:rPr>
        <w:t>de</w:t>
      </w:r>
      <w:r>
        <w:rPr>
          <w:color w:val="231F20"/>
          <w:spacing w:val="-5"/>
        </w:rPr>
        <w:t> </w:t>
      </w:r>
      <w:r>
        <w:rPr>
          <w:color w:val="231F20"/>
        </w:rPr>
        <w:t>los</w:t>
      </w:r>
      <w:r>
        <w:rPr>
          <w:color w:val="231F20"/>
          <w:spacing w:val="-4"/>
        </w:rPr>
        <w:t> </w:t>
      </w:r>
      <w:r>
        <w:rPr>
          <w:color w:val="231F20"/>
        </w:rPr>
        <w:t>asuntos</w:t>
      </w:r>
      <w:r>
        <w:rPr>
          <w:color w:val="231F20"/>
          <w:spacing w:val="-5"/>
        </w:rPr>
        <w:t> </w:t>
      </w:r>
      <w:r>
        <w:rPr>
          <w:color w:val="231F20"/>
        </w:rPr>
        <w:t>de</w:t>
      </w:r>
      <w:r>
        <w:rPr>
          <w:color w:val="231F20"/>
          <w:spacing w:val="-5"/>
        </w:rPr>
        <w:t> </w:t>
      </w:r>
      <w:r>
        <w:rPr>
          <w:color w:val="231F20"/>
        </w:rPr>
        <w:t>mayor relevancia para que su política fuera calificada como de apoyo al terrorismo, se  ofreció  </w:t>
      </w:r>
      <w:r>
        <w:rPr>
          <w:color w:val="231F20"/>
          <w:spacing w:val="-3"/>
        </w:rPr>
        <w:t>apoyo  </w:t>
      </w:r>
      <w:r>
        <w:rPr>
          <w:color w:val="231F20"/>
        </w:rPr>
        <w:t>económico e  instalaciones a  la</w:t>
      </w:r>
      <w:r>
        <w:rPr>
          <w:color w:val="231F20"/>
          <w:spacing w:val="-19"/>
        </w:rPr>
        <w:t> </w:t>
      </w:r>
      <w:r>
        <w:rPr>
          <w:color w:val="231F20"/>
        </w:rPr>
        <w:t>or-</w:t>
      </w:r>
    </w:p>
    <w:p>
      <w:pPr>
        <w:pStyle w:val="BodyText"/>
        <w:spacing w:before="1"/>
        <w:rPr>
          <w:sz w:val="2"/>
        </w:rPr>
      </w:pPr>
    </w:p>
    <w:p>
      <w:pPr>
        <w:pStyle w:val="BodyText"/>
        <w:spacing w:line="20" w:lineRule="exact"/>
        <w:ind w:left="823"/>
        <w:rPr>
          <w:sz w:val="2"/>
        </w:rPr>
      </w:pPr>
      <w:r>
        <w:rPr>
          <w:sz w:val="2"/>
        </w:rPr>
        <w:pict>
          <v:group style="width:73pt;height:1pt;mso-position-horizontal-relative:char;mso-position-vertical-relative:line" coordorigin="0,0" coordsize="1460,20">
            <v:line style="position:absolute" from="10,10" to="1450,10" stroked="true" strokeweight="1pt" strokecolor="#231f20"/>
          </v:group>
        </w:pict>
      </w:r>
      <w:r>
        <w:rPr>
          <w:sz w:val="2"/>
        </w:rPr>
      </w:r>
    </w:p>
    <w:p>
      <w:pPr>
        <w:pStyle w:val="ListParagraph"/>
        <w:numPr>
          <w:ilvl w:val="0"/>
          <w:numId w:val="23"/>
        </w:numPr>
        <w:tabs>
          <w:tab w:pos="1173" w:val="left" w:leader="none"/>
        </w:tabs>
        <w:spacing w:line="206" w:lineRule="exact" w:before="19" w:after="0"/>
        <w:ind w:left="833" w:right="0" w:firstLine="0"/>
        <w:jc w:val="left"/>
        <w:rPr>
          <w:sz w:val="18"/>
        </w:rPr>
      </w:pPr>
      <w:r>
        <w:rPr>
          <w:color w:val="231F20"/>
          <w:sz w:val="18"/>
        </w:rPr>
        <w:t>Ibídem.</w:t>
      </w:r>
    </w:p>
    <w:p>
      <w:pPr>
        <w:pStyle w:val="ListParagraph"/>
        <w:numPr>
          <w:ilvl w:val="0"/>
          <w:numId w:val="23"/>
        </w:numPr>
        <w:tabs>
          <w:tab w:pos="1173" w:val="left" w:leader="none"/>
        </w:tabs>
        <w:spacing w:line="200" w:lineRule="exact" w:before="0" w:after="0"/>
        <w:ind w:left="1172" w:right="0" w:hanging="339"/>
        <w:jc w:val="left"/>
        <w:rPr>
          <w:sz w:val="18"/>
        </w:rPr>
      </w:pPr>
      <w:r>
        <w:rPr>
          <w:color w:val="231F20"/>
          <w:sz w:val="18"/>
        </w:rPr>
        <w:t>Ibídem</w:t>
      </w:r>
    </w:p>
    <w:p>
      <w:pPr>
        <w:pStyle w:val="ListParagraph"/>
        <w:numPr>
          <w:ilvl w:val="0"/>
          <w:numId w:val="23"/>
        </w:numPr>
        <w:tabs>
          <w:tab w:pos="1173" w:val="left" w:leader="none"/>
        </w:tabs>
        <w:spacing w:line="200" w:lineRule="exact" w:before="5" w:after="0"/>
        <w:ind w:left="833" w:right="947" w:firstLine="0"/>
        <w:jc w:val="left"/>
        <w:rPr>
          <w:sz w:val="18"/>
        </w:rPr>
      </w:pPr>
      <w:r>
        <w:rPr>
          <w:color w:val="231F20"/>
          <w:sz w:val="18"/>
        </w:rPr>
        <w:t>González</w:t>
      </w:r>
      <w:r>
        <w:rPr>
          <w:color w:val="231F20"/>
          <w:spacing w:val="-4"/>
          <w:sz w:val="18"/>
        </w:rPr>
        <w:t> </w:t>
      </w:r>
      <w:r>
        <w:rPr>
          <w:color w:val="231F20"/>
          <w:sz w:val="18"/>
        </w:rPr>
        <w:t>O’Donell,</w:t>
      </w:r>
      <w:r>
        <w:rPr>
          <w:color w:val="231F20"/>
          <w:spacing w:val="-3"/>
          <w:sz w:val="18"/>
        </w:rPr>
        <w:t> </w:t>
      </w:r>
      <w:r>
        <w:rPr>
          <w:color w:val="231F20"/>
          <w:sz w:val="18"/>
        </w:rPr>
        <w:t>Luis</w:t>
      </w:r>
      <w:r>
        <w:rPr>
          <w:color w:val="231F20"/>
          <w:spacing w:val="-4"/>
          <w:sz w:val="18"/>
        </w:rPr>
        <w:t> </w:t>
      </w:r>
      <w:r>
        <w:rPr>
          <w:color w:val="231F20"/>
          <w:sz w:val="18"/>
        </w:rPr>
        <w:t>(1986),</w:t>
      </w:r>
      <w:r>
        <w:rPr>
          <w:color w:val="231F20"/>
          <w:spacing w:val="-4"/>
          <w:sz w:val="18"/>
        </w:rPr>
        <w:t> </w:t>
      </w:r>
      <w:r>
        <w:rPr>
          <w:color w:val="231F20"/>
          <w:sz w:val="18"/>
        </w:rPr>
        <w:t>“</w:t>
      </w:r>
      <w:r>
        <w:rPr>
          <w:i/>
          <w:color w:val="231F20"/>
          <w:sz w:val="18"/>
        </w:rPr>
        <w:t>Kadafi</w:t>
      </w:r>
      <w:r>
        <w:rPr>
          <w:i/>
          <w:color w:val="231F20"/>
          <w:spacing w:val="-4"/>
          <w:sz w:val="18"/>
        </w:rPr>
        <w:t> </w:t>
      </w:r>
      <w:r>
        <w:rPr>
          <w:color w:val="231F20"/>
          <w:sz w:val="18"/>
        </w:rPr>
        <w:t>y</w:t>
      </w:r>
      <w:r>
        <w:rPr>
          <w:color w:val="231F20"/>
          <w:spacing w:val="-4"/>
          <w:sz w:val="18"/>
        </w:rPr>
        <w:t> </w:t>
      </w:r>
      <w:r>
        <w:rPr>
          <w:color w:val="231F20"/>
          <w:sz w:val="18"/>
        </w:rPr>
        <w:t>la</w:t>
      </w:r>
      <w:r>
        <w:rPr>
          <w:color w:val="231F20"/>
          <w:spacing w:val="-3"/>
          <w:sz w:val="18"/>
        </w:rPr>
        <w:t> </w:t>
      </w:r>
      <w:r>
        <w:rPr>
          <w:color w:val="231F20"/>
          <w:sz w:val="18"/>
        </w:rPr>
        <w:t>Nueva</w:t>
      </w:r>
      <w:r>
        <w:rPr>
          <w:color w:val="231F20"/>
          <w:spacing w:val="-4"/>
          <w:sz w:val="18"/>
        </w:rPr>
        <w:t> </w:t>
      </w:r>
      <w:r>
        <w:rPr>
          <w:color w:val="231F20"/>
          <w:sz w:val="18"/>
        </w:rPr>
        <w:t>Guerra</w:t>
      </w:r>
      <w:r>
        <w:rPr>
          <w:color w:val="231F20"/>
          <w:spacing w:val="-4"/>
          <w:sz w:val="18"/>
        </w:rPr>
        <w:t> Santa”. </w:t>
      </w:r>
      <w:r>
        <w:rPr>
          <w:i/>
          <w:color w:val="231F20"/>
          <w:sz w:val="18"/>
        </w:rPr>
        <w:t>Conteni- </w:t>
      </w:r>
      <w:r>
        <w:rPr>
          <w:i/>
          <w:color w:val="231F20"/>
          <w:sz w:val="18"/>
        </w:rPr>
        <w:t>do</w:t>
      </w:r>
      <w:r>
        <w:rPr>
          <w:color w:val="231F20"/>
          <w:sz w:val="18"/>
        </w:rPr>
        <w:t>. No. 276,</w:t>
      </w:r>
      <w:r>
        <w:rPr>
          <w:color w:val="231F20"/>
          <w:spacing w:val="-11"/>
          <w:sz w:val="18"/>
        </w:rPr>
        <w:t> </w:t>
      </w:r>
      <w:r>
        <w:rPr>
          <w:color w:val="231F20"/>
          <w:sz w:val="18"/>
        </w:rPr>
        <w:t>México</w:t>
      </w:r>
    </w:p>
    <w:p>
      <w:pPr>
        <w:spacing w:after="0" w:line="200" w:lineRule="exact"/>
        <w:jc w:val="left"/>
        <w:rPr>
          <w:sz w:val="18"/>
        </w:rPr>
        <w:sectPr>
          <w:footerReference w:type="default" r:id="rId176"/>
          <w:pgSz w:w="15880" w:h="12190" w:orient="landscape"/>
          <w:pgMar w:footer="474" w:header="0" w:top="1040" w:bottom="660" w:left="300" w:right="300"/>
          <w:cols w:num="2" w:equalWidth="0">
            <w:col w:w="6902" w:space="639"/>
            <w:col w:w="7739"/>
          </w:cols>
        </w:sectPr>
      </w:pPr>
    </w:p>
    <w:p>
      <w:pPr>
        <w:pStyle w:val="BodyText"/>
        <w:spacing w:line="261" w:lineRule="auto" w:before="42"/>
        <w:ind w:left="833"/>
        <w:jc w:val="both"/>
      </w:pPr>
      <w:r>
        <w:rPr>
          <w:color w:val="231F20"/>
        </w:rPr>
        <w:t>ganización </w:t>
      </w:r>
      <w:r>
        <w:rPr>
          <w:i/>
          <w:color w:val="231F20"/>
        </w:rPr>
        <w:t>Al Fatah </w:t>
      </w:r>
      <w:r>
        <w:rPr>
          <w:color w:val="231F20"/>
        </w:rPr>
        <w:t>entonces liderada por </w:t>
      </w:r>
      <w:r>
        <w:rPr>
          <w:color w:val="231F20"/>
          <w:spacing w:val="-4"/>
        </w:rPr>
        <w:t>Yasser </w:t>
      </w:r>
      <w:r>
        <w:rPr>
          <w:color w:val="231F20"/>
        </w:rPr>
        <w:t>Arafat, destaca el hecho de que otros grupos palestinos fueron descartados por- que</w:t>
      </w:r>
      <w:r>
        <w:rPr>
          <w:color w:val="231F20"/>
          <w:spacing w:val="-12"/>
        </w:rPr>
        <w:t> </w:t>
      </w:r>
      <w:r>
        <w:rPr>
          <w:color w:val="231F20"/>
        </w:rPr>
        <w:t>según</w:t>
      </w:r>
      <w:r>
        <w:rPr>
          <w:color w:val="231F20"/>
          <w:spacing w:val="-12"/>
        </w:rPr>
        <w:t> </w:t>
      </w:r>
      <w:r>
        <w:rPr>
          <w:i/>
          <w:color w:val="231F20"/>
        </w:rPr>
        <w:t>Kadafi</w:t>
      </w:r>
      <w:r>
        <w:rPr>
          <w:color w:val="231F20"/>
        </w:rPr>
        <w:t>,</w:t>
      </w:r>
      <w:r>
        <w:rPr>
          <w:color w:val="231F20"/>
          <w:spacing w:val="-12"/>
        </w:rPr>
        <w:t> </w:t>
      </w:r>
      <w:r>
        <w:rPr>
          <w:color w:val="231F20"/>
        </w:rPr>
        <w:t>no</w:t>
      </w:r>
      <w:r>
        <w:rPr>
          <w:color w:val="231F20"/>
          <w:spacing w:val="-12"/>
        </w:rPr>
        <w:t> </w:t>
      </w:r>
      <w:r>
        <w:rPr>
          <w:color w:val="231F20"/>
        </w:rPr>
        <w:t>eran</w:t>
      </w:r>
      <w:r>
        <w:rPr>
          <w:color w:val="231F20"/>
          <w:spacing w:val="-12"/>
        </w:rPr>
        <w:t> </w:t>
      </w:r>
      <w:r>
        <w:rPr>
          <w:color w:val="231F20"/>
        </w:rPr>
        <w:t>“ni</w:t>
      </w:r>
      <w:r>
        <w:rPr>
          <w:color w:val="231F20"/>
          <w:spacing w:val="-12"/>
        </w:rPr>
        <w:t> </w:t>
      </w:r>
      <w:r>
        <w:rPr>
          <w:color w:val="231F20"/>
        </w:rPr>
        <w:t>luchadores,</w:t>
      </w:r>
      <w:r>
        <w:rPr>
          <w:color w:val="231F20"/>
          <w:spacing w:val="-12"/>
        </w:rPr>
        <w:t> </w:t>
      </w:r>
      <w:r>
        <w:rPr>
          <w:color w:val="231F20"/>
        </w:rPr>
        <w:t>ni</w:t>
      </w:r>
      <w:r>
        <w:rPr>
          <w:color w:val="231F20"/>
          <w:spacing w:val="-12"/>
        </w:rPr>
        <w:t> </w:t>
      </w:r>
      <w:r>
        <w:rPr>
          <w:color w:val="231F20"/>
        </w:rPr>
        <w:t>libertadores”</w:t>
      </w:r>
      <w:r>
        <w:rPr>
          <w:color w:val="231F20"/>
          <w:spacing w:val="-12"/>
        </w:rPr>
        <w:t> </w:t>
      </w:r>
      <w:r>
        <w:rPr>
          <w:color w:val="231F20"/>
        </w:rPr>
        <w:t>(Nyrop, 1973: 186), y por su parte intentó crear un frente de voluntarios de diferentes países árabes que luchara en contra de Israel. En 1972</w:t>
      </w:r>
      <w:r>
        <w:rPr>
          <w:color w:val="231F20"/>
          <w:spacing w:val="-8"/>
        </w:rPr>
        <w:t> </w:t>
      </w:r>
      <w:r>
        <w:rPr>
          <w:color w:val="231F20"/>
        </w:rPr>
        <w:t>calificó</w:t>
      </w:r>
      <w:r>
        <w:rPr>
          <w:color w:val="231F20"/>
          <w:spacing w:val="-8"/>
        </w:rPr>
        <w:t> </w:t>
      </w:r>
      <w:r>
        <w:rPr>
          <w:color w:val="231F20"/>
        </w:rPr>
        <w:t>como</w:t>
      </w:r>
      <w:r>
        <w:rPr>
          <w:color w:val="231F20"/>
          <w:spacing w:val="-8"/>
        </w:rPr>
        <w:t> </w:t>
      </w:r>
      <w:r>
        <w:rPr>
          <w:color w:val="231F20"/>
        </w:rPr>
        <w:t>héroes</w:t>
      </w:r>
      <w:r>
        <w:rPr>
          <w:color w:val="231F20"/>
          <w:spacing w:val="-8"/>
        </w:rPr>
        <w:t> </w:t>
      </w:r>
      <w:r>
        <w:rPr>
          <w:color w:val="231F20"/>
        </w:rPr>
        <w:t>y</w:t>
      </w:r>
      <w:r>
        <w:rPr>
          <w:color w:val="231F20"/>
          <w:spacing w:val="-8"/>
        </w:rPr>
        <w:t> </w:t>
      </w:r>
      <w:r>
        <w:rPr>
          <w:color w:val="231F20"/>
        </w:rPr>
        <w:t>mártires</w:t>
      </w:r>
      <w:r>
        <w:rPr>
          <w:color w:val="231F20"/>
          <w:spacing w:val="-8"/>
        </w:rPr>
        <w:t> </w:t>
      </w:r>
      <w:r>
        <w:rPr>
          <w:color w:val="231F20"/>
        </w:rPr>
        <w:t>a</w:t>
      </w:r>
      <w:r>
        <w:rPr>
          <w:color w:val="231F20"/>
          <w:spacing w:val="-7"/>
        </w:rPr>
        <w:t> </w:t>
      </w:r>
      <w:r>
        <w:rPr>
          <w:color w:val="231F20"/>
        </w:rPr>
        <w:t>los</w:t>
      </w:r>
      <w:r>
        <w:rPr>
          <w:color w:val="231F20"/>
          <w:spacing w:val="-8"/>
        </w:rPr>
        <w:t> </w:t>
      </w:r>
      <w:r>
        <w:rPr>
          <w:color w:val="231F20"/>
        </w:rPr>
        <w:t>participantes</w:t>
      </w:r>
      <w:r>
        <w:rPr>
          <w:color w:val="231F20"/>
          <w:spacing w:val="-8"/>
        </w:rPr>
        <w:t> </w:t>
      </w:r>
      <w:r>
        <w:rPr>
          <w:color w:val="231F20"/>
        </w:rPr>
        <w:t>en</w:t>
      </w:r>
      <w:r>
        <w:rPr>
          <w:color w:val="231F20"/>
          <w:spacing w:val="-8"/>
        </w:rPr>
        <w:t> </w:t>
      </w:r>
      <w:r>
        <w:rPr>
          <w:color w:val="231F20"/>
        </w:rPr>
        <w:t>el</w:t>
      </w:r>
      <w:r>
        <w:rPr>
          <w:color w:val="231F20"/>
          <w:spacing w:val="-7"/>
        </w:rPr>
        <w:t> </w:t>
      </w:r>
      <w:r>
        <w:rPr>
          <w:color w:val="231F20"/>
        </w:rPr>
        <w:t>ata- que</w:t>
      </w:r>
      <w:r>
        <w:rPr>
          <w:color w:val="231F20"/>
          <w:spacing w:val="-9"/>
        </w:rPr>
        <w:t> </w:t>
      </w:r>
      <w:r>
        <w:rPr>
          <w:color w:val="231F20"/>
        </w:rPr>
        <w:t>a</w:t>
      </w:r>
      <w:r>
        <w:rPr>
          <w:color w:val="231F20"/>
          <w:spacing w:val="-9"/>
        </w:rPr>
        <w:t> </w:t>
      </w:r>
      <w:r>
        <w:rPr>
          <w:color w:val="231F20"/>
        </w:rPr>
        <w:t>la</w:t>
      </w:r>
      <w:r>
        <w:rPr>
          <w:color w:val="231F20"/>
          <w:spacing w:val="-9"/>
        </w:rPr>
        <w:t> </w:t>
      </w:r>
      <w:r>
        <w:rPr>
          <w:color w:val="231F20"/>
        </w:rPr>
        <w:t>delegación</w:t>
      </w:r>
      <w:r>
        <w:rPr>
          <w:color w:val="231F20"/>
          <w:spacing w:val="-9"/>
        </w:rPr>
        <w:t> </w:t>
      </w:r>
      <w:r>
        <w:rPr>
          <w:color w:val="231F20"/>
        </w:rPr>
        <w:t>olímpica</w:t>
      </w:r>
      <w:r>
        <w:rPr>
          <w:color w:val="231F20"/>
          <w:spacing w:val="-10"/>
        </w:rPr>
        <w:t> </w:t>
      </w:r>
      <w:r>
        <w:rPr>
          <w:color w:val="231F20"/>
        </w:rPr>
        <w:t>de</w:t>
      </w:r>
      <w:r>
        <w:rPr>
          <w:color w:val="231F20"/>
          <w:spacing w:val="-9"/>
        </w:rPr>
        <w:t> </w:t>
      </w:r>
      <w:r>
        <w:rPr>
          <w:color w:val="231F20"/>
        </w:rPr>
        <w:t>Israel</w:t>
      </w:r>
      <w:r>
        <w:rPr>
          <w:color w:val="231F20"/>
          <w:spacing w:val="-9"/>
        </w:rPr>
        <w:t> </w:t>
      </w:r>
      <w:r>
        <w:rPr>
          <w:color w:val="231F20"/>
        </w:rPr>
        <w:t>en</w:t>
      </w:r>
      <w:r>
        <w:rPr>
          <w:color w:val="231F20"/>
          <w:spacing w:val="-9"/>
        </w:rPr>
        <w:t> </w:t>
      </w:r>
      <w:r>
        <w:rPr>
          <w:color w:val="231F20"/>
        </w:rPr>
        <w:t>Munich,</w:t>
      </w:r>
      <w:r>
        <w:rPr>
          <w:color w:val="231F20"/>
          <w:spacing w:val="-8"/>
        </w:rPr>
        <w:t> </w:t>
      </w:r>
      <w:r>
        <w:rPr>
          <w:color w:val="231F20"/>
        </w:rPr>
        <w:t>hechos</w:t>
      </w:r>
      <w:r>
        <w:rPr>
          <w:color w:val="231F20"/>
          <w:spacing w:val="-10"/>
        </w:rPr>
        <w:t> </w:t>
      </w:r>
      <w:r>
        <w:rPr>
          <w:color w:val="231F20"/>
        </w:rPr>
        <w:t>que</w:t>
      </w:r>
      <w:r>
        <w:rPr>
          <w:color w:val="231F20"/>
          <w:spacing w:val="-9"/>
        </w:rPr>
        <w:t> </w:t>
      </w:r>
      <w:r>
        <w:rPr>
          <w:color w:val="231F20"/>
        </w:rPr>
        <w:t>que- daron consignados bajo el nombre de </w:t>
      </w:r>
      <w:r>
        <w:rPr>
          <w:i/>
          <w:color w:val="231F20"/>
        </w:rPr>
        <w:t>Septiembre</w:t>
      </w:r>
      <w:r>
        <w:rPr>
          <w:i/>
          <w:color w:val="231F20"/>
          <w:spacing w:val="-25"/>
        </w:rPr>
        <w:t> </w:t>
      </w:r>
      <w:r>
        <w:rPr>
          <w:i/>
          <w:color w:val="231F20"/>
        </w:rPr>
        <w:t>Negro</w:t>
      </w:r>
      <w:r>
        <w:rPr>
          <w:color w:val="231F20"/>
          <w:position w:val="7"/>
          <w:sz w:val="13"/>
        </w:rPr>
        <w:t>107</w:t>
      </w:r>
      <w:r>
        <w:rPr>
          <w:color w:val="231F20"/>
        </w:rPr>
        <w:t>.</w:t>
      </w:r>
    </w:p>
    <w:p>
      <w:pPr>
        <w:pStyle w:val="BodyText"/>
        <w:spacing w:line="261" w:lineRule="auto"/>
        <w:ind w:left="833" w:firstLine="226"/>
        <w:jc w:val="both"/>
      </w:pPr>
      <w:r>
        <w:rPr>
          <w:color w:val="231F20"/>
        </w:rPr>
        <w:t>Respecto</w:t>
      </w:r>
      <w:r>
        <w:rPr>
          <w:color w:val="231F20"/>
          <w:spacing w:val="-9"/>
        </w:rPr>
        <w:t> </w:t>
      </w:r>
      <w:r>
        <w:rPr>
          <w:color w:val="231F20"/>
        </w:rPr>
        <w:t>a</w:t>
      </w:r>
      <w:r>
        <w:rPr>
          <w:color w:val="231F20"/>
          <w:spacing w:val="-9"/>
        </w:rPr>
        <w:t> </w:t>
      </w:r>
      <w:r>
        <w:rPr>
          <w:color w:val="231F20"/>
        </w:rPr>
        <w:t>la</w:t>
      </w:r>
      <w:r>
        <w:rPr>
          <w:color w:val="231F20"/>
          <w:spacing w:val="-9"/>
        </w:rPr>
        <w:t> </w:t>
      </w:r>
      <w:r>
        <w:rPr>
          <w:color w:val="231F20"/>
        </w:rPr>
        <w:t>dinámica</w:t>
      </w:r>
      <w:r>
        <w:rPr>
          <w:color w:val="231F20"/>
          <w:spacing w:val="-10"/>
        </w:rPr>
        <w:t> </w:t>
      </w:r>
      <w:r>
        <w:rPr>
          <w:color w:val="231F20"/>
          <w:spacing w:val="-3"/>
        </w:rPr>
        <w:t>interior,</w:t>
      </w:r>
      <w:r>
        <w:rPr>
          <w:color w:val="231F20"/>
          <w:spacing w:val="-9"/>
        </w:rPr>
        <w:t> </w:t>
      </w:r>
      <w:r>
        <w:rPr>
          <w:color w:val="231F20"/>
        </w:rPr>
        <w:t>como</w:t>
      </w:r>
      <w:r>
        <w:rPr>
          <w:color w:val="231F20"/>
          <w:spacing w:val="-10"/>
        </w:rPr>
        <w:t> </w:t>
      </w:r>
      <w:r>
        <w:rPr>
          <w:color w:val="231F20"/>
        </w:rPr>
        <w:t>se</w:t>
      </w:r>
      <w:r>
        <w:rPr>
          <w:color w:val="231F20"/>
          <w:spacing w:val="-10"/>
        </w:rPr>
        <w:t> </w:t>
      </w:r>
      <w:r>
        <w:rPr>
          <w:color w:val="231F20"/>
        </w:rPr>
        <w:t>mencionó</w:t>
      </w:r>
      <w:r>
        <w:rPr>
          <w:color w:val="231F20"/>
          <w:spacing w:val="-9"/>
        </w:rPr>
        <w:t> </w:t>
      </w:r>
      <w:r>
        <w:rPr>
          <w:color w:val="231F20"/>
        </w:rPr>
        <w:t>con</w:t>
      </w:r>
      <w:r>
        <w:rPr>
          <w:color w:val="231F20"/>
          <w:spacing w:val="-9"/>
        </w:rPr>
        <w:t> </w:t>
      </w:r>
      <w:r>
        <w:rPr>
          <w:color w:val="231F20"/>
        </w:rPr>
        <w:t>anterio- ridad,</w:t>
      </w:r>
      <w:r>
        <w:rPr>
          <w:color w:val="231F20"/>
          <w:spacing w:val="-12"/>
        </w:rPr>
        <w:t> </w:t>
      </w:r>
      <w:r>
        <w:rPr>
          <w:color w:val="231F20"/>
        </w:rPr>
        <w:t>el</w:t>
      </w:r>
      <w:r>
        <w:rPr>
          <w:color w:val="231F20"/>
          <w:spacing w:val="-11"/>
        </w:rPr>
        <w:t> </w:t>
      </w:r>
      <w:r>
        <w:rPr>
          <w:color w:val="231F20"/>
        </w:rPr>
        <w:t>régimen</w:t>
      </w:r>
      <w:r>
        <w:rPr>
          <w:color w:val="231F20"/>
          <w:spacing w:val="-12"/>
        </w:rPr>
        <w:t> </w:t>
      </w:r>
      <w:r>
        <w:rPr>
          <w:color w:val="231F20"/>
        </w:rPr>
        <w:t>libio</w:t>
      </w:r>
      <w:r>
        <w:rPr>
          <w:color w:val="231F20"/>
          <w:spacing w:val="-10"/>
        </w:rPr>
        <w:t> </w:t>
      </w:r>
      <w:r>
        <w:rPr>
          <w:color w:val="231F20"/>
        </w:rPr>
        <w:t>se</w:t>
      </w:r>
      <w:r>
        <w:rPr>
          <w:color w:val="231F20"/>
          <w:spacing w:val="-11"/>
        </w:rPr>
        <w:t> </w:t>
      </w:r>
      <w:r>
        <w:rPr>
          <w:color w:val="231F20"/>
        </w:rPr>
        <w:t>basó</w:t>
      </w:r>
      <w:r>
        <w:rPr>
          <w:color w:val="231F20"/>
          <w:spacing w:val="-11"/>
        </w:rPr>
        <w:t> </w:t>
      </w:r>
      <w:r>
        <w:rPr>
          <w:color w:val="231F20"/>
        </w:rPr>
        <w:t>para</w:t>
      </w:r>
      <w:r>
        <w:rPr>
          <w:color w:val="231F20"/>
          <w:spacing w:val="-11"/>
        </w:rPr>
        <w:t> </w:t>
      </w:r>
      <w:r>
        <w:rPr>
          <w:color w:val="231F20"/>
        </w:rPr>
        <w:t>su</w:t>
      </w:r>
      <w:r>
        <w:rPr>
          <w:color w:val="231F20"/>
          <w:spacing w:val="-11"/>
        </w:rPr>
        <w:t> </w:t>
      </w:r>
      <w:r>
        <w:rPr>
          <w:color w:val="231F20"/>
        </w:rPr>
        <w:t>operación</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rPr>
        <w:t>Libro</w:t>
      </w:r>
      <w:r>
        <w:rPr>
          <w:color w:val="231F20"/>
          <w:spacing w:val="-11"/>
        </w:rPr>
        <w:t> </w:t>
      </w:r>
      <w:r>
        <w:rPr>
          <w:color w:val="231F20"/>
          <w:spacing w:val="-4"/>
        </w:rPr>
        <w:t>Verde </w:t>
      </w:r>
      <w:r>
        <w:rPr>
          <w:color w:val="231F20"/>
        </w:rPr>
        <w:t>escrito</w:t>
      </w:r>
      <w:r>
        <w:rPr>
          <w:color w:val="231F20"/>
          <w:spacing w:val="-6"/>
        </w:rPr>
        <w:t> </w:t>
      </w:r>
      <w:r>
        <w:rPr>
          <w:color w:val="231F20"/>
        </w:rPr>
        <w:t>por</w:t>
      </w:r>
      <w:r>
        <w:rPr>
          <w:color w:val="231F20"/>
          <w:spacing w:val="-6"/>
        </w:rPr>
        <w:t> </w:t>
      </w:r>
      <w:r>
        <w:rPr>
          <w:i/>
          <w:color w:val="231F20"/>
        </w:rPr>
        <w:t>Kadafi</w:t>
      </w:r>
      <w:r>
        <w:rPr>
          <w:color w:val="231F20"/>
        </w:rPr>
        <w:t>;</w:t>
      </w:r>
      <w:r>
        <w:rPr>
          <w:color w:val="231F20"/>
          <w:spacing w:val="-6"/>
        </w:rPr>
        <w:t> </w:t>
      </w:r>
      <w:r>
        <w:rPr>
          <w:color w:val="231F20"/>
        </w:rPr>
        <w:t>a</w:t>
      </w:r>
      <w:r>
        <w:rPr>
          <w:color w:val="231F20"/>
          <w:spacing w:val="-7"/>
        </w:rPr>
        <w:t> </w:t>
      </w:r>
      <w:r>
        <w:rPr>
          <w:color w:val="231F20"/>
        </w:rPr>
        <w:t>pesar</w:t>
      </w:r>
      <w:r>
        <w:rPr>
          <w:color w:val="231F20"/>
          <w:spacing w:val="-6"/>
        </w:rPr>
        <w:t> </w:t>
      </w:r>
      <w:r>
        <w:rPr>
          <w:color w:val="231F20"/>
        </w:rPr>
        <w:t>de</w:t>
      </w:r>
      <w:r>
        <w:rPr>
          <w:color w:val="231F20"/>
          <w:spacing w:val="-7"/>
        </w:rPr>
        <w:t> </w:t>
      </w:r>
      <w:r>
        <w:rPr>
          <w:color w:val="231F20"/>
        </w:rPr>
        <w:t>que</w:t>
      </w:r>
      <w:r>
        <w:rPr>
          <w:color w:val="231F20"/>
          <w:spacing w:val="-7"/>
        </w:rPr>
        <w:t> </w:t>
      </w:r>
      <w:r>
        <w:rPr>
          <w:color w:val="231F20"/>
        </w:rPr>
        <w:t>existen</w:t>
      </w:r>
      <w:r>
        <w:rPr>
          <w:color w:val="231F20"/>
          <w:spacing w:val="-7"/>
        </w:rPr>
        <w:t> </w:t>
      </w:r>
      <w:r>
        <w:rPr>
          <w:color w:val="231F20"/>
        </w:rPr>
        <w:t>los</w:t>
      </w:r>
      <w:r>
        <w:rPr>
          <w:color w:val="231F20"/>
          <w:spacing w:val="-6"/>
        </w:rPr>
        <w:t> </w:t>
      </w:r>
      <w:r>
        <w:rPr>
          <w:color w:val="231F20"/>
        </w:rPr>
        <w:t>comités</w:t>
      </w:r>
      <w:r>
        <w:rPr>
          <w:color w:val="231F20"/>
          <w:spacing w:val="-7"/>
        </w:rPr>
        <w:t> </w:t>
      </w:r>
      <w:r>
        <w:rPr>
          <w:color w:val="231F20"/>
        </w:rPr>
        <w:t>populares</w:t>
      </w:r>
      <w:r>
        <w:rPr>
          <w:color w:val="231F20"/>
          <w:spacing w:val="-6"/>
        </w:rPr>
        <w:t> </w:t>
      </w:r>
      <w:r>
        <w:rPr>
          <w:color w:val="231F20"/>
        </w:rPr>
        <w:t>y aunque no ostenta ningún cargo oficial desde 1977</w:t>
      </w:r>
      <w:r>
        <w:rPr>
          <w:color w:val="231F20"/>
          <w:position w:val="7"/>
          <w:sz w:val="13"/>
        </w:rPr>
        <w:t>108</w:t>
      </w:r>
      <w:r>
        <w:rPr>
          <w:color w:val="231F20"/>
        </w:rPr>
        <w:t>, </w:t>
      </w:r>
      <w:r>
        <w:rPr>
          <w:i/>
          <w:color w:val="231F20"/>
        </w:rPr>
        <w:t>Muammar </w:t>
      </w:r>
      <w:r>
        <w:rPr>
          <w:i/>
          <w:color w:val="231F20"/>
        </w:rPr>
        <w:t>Kadafi </w:t>
      </w:r>
      <w:r>
        <w:rPr>
          <w:color w:val="231F20"/>
        </w:rPr>
        <w:t>dirigió al país, se le llamó el </w:t>
      </w:r>
      <w:r>
        <w:rPr>
          <w:i/>
          <w:color w:val="231F20"/>
        </w:rPr>
        <w:t>líder de la revolución o</w:t>
      </w:r>
      <w:r>
        <w:rPr>
          <w:i/>
          <w:color w:val="231F20"/>
          <w:spacing w:val="-23"/>
        </w:rPr>
        <w:t> </w:t>
      </w:r>
      <w:r>
        <w:rPr>
          <w:i/>
          <w:color w:val="231F20"/>
        </w:rPr>
        <w:t>herma- </w:t>
      </w:r>
      <w:r>
        <w:rPr>
          <w:i/>
          <w:color w:val="231F20"/>
        </w:rPr>
        <w:t>no líder </w:t>
      </w:r>
      <w:r>
        <w:rPr>
          <w:color w:val="231F20"/>
        </w:rPr>
        <w:t>y es la persona con quien negocian los dirigentes de los otros</w:t>
      </w:r>
      <w:r>
        <w:rPr>
          <w:color w:val="231F20"/>
          <w:spacing w:val="-6"/>
        </w:rPr>
        <w:t> </w:t>
      </w:r>
      <w:r>
        <w:rPr>
          <w:color w:val="231F20"/>
        </w:rPr>
        <w:t>países</w:t>
      </w:r>
      <w:r>
        <w:rPr>
          <w:color w:val="231F20"/>
          <w:spacing w:val="-5"/>
        </w:rPr>
        <w:t> </w:t>
      </w:r>
      <w:r>
        <w:rPr>
          <w:color w:val="231F20"/>
        </w:rPr>
        <w:t>y</w:t>
      </w:r>
      <w:r>
        <w:rPr>
          <w:color w:val="231F20"/>
          <w:spacing w:val="-6"/>
        </w:rPr>
        <w:t> </w:t>
      </w:r>
      <w:r>
        <w:rPr>
          <w:color w:val="231F20"/>
        </w:rPr>
        <w:t>quien</w:t>
      </w:r>
      <w:r>
        <w:rPr>
          <w:color w:val="231F20"/>
          <w:spacing w:val="-6"/>
        </w:rPr>
        <w:t> </w:t>
      </w:r>
      <w:r>
        <w:rPr>
          <w:color w:val="231F20"/>
        </w:rPr>
        <w:t>resuelve</w:t>
      </w:r>
      <w:r>
        <w:rPr>
          <w:color w:val="231F20"/>
          <w:spacing w:val="-5"/>
        </w:rPr>
        <w:t> </w:t>
      </w:r>
      <w:r>
        <w:rPr>
          <w:color w:val="231F20"/>
        </w:rPr>
        <w:t>sobre</w:t>
      </w:r>
      <w:r>
        <w:rPr>
          <w:color w:val="231F20"/>
          <w:spacing w:val="-5"/>
        </w:rPr>
        <w:t> </w:t>
      </w:r>
      <w:r>
        <w:rPr>
          <w:color w:val="231F20"/>
        </w:rPr>
        <w:t>la</w:t>
      </w:r>
      <w:r>
        <w:rPr>
          <w:color w:val="231F20"/>
          <w:spacing w:val="-5"/>
        </w:rPr>
        <w:t> </w:t>
      </w:r>
      <w:r>
        <w:rPr>
          <w:color w:val="231F20"/>
        </w:rPr>
        <w:t>política</w:t>
      </w:r>
      <w:r>
        <w:rPr>
          <w:color w:val="231F20"/>
          <w:spacing w:val="-5"/>
        </w:rPr>
        <w:t> </w:t>
      </w:r>
      <w:r>
        <w:rPr>
          <w:color w:val="231F20"/>
        </w:rPr>
        <w:t>internacional.</w:t>
      </w:r>
    </w:p>
    <w:p>
      <w:pPr>
        <w:pStyle w:val="BodyText"/>
        <w:spacing w:line="261" w:lineRule="auto"/>
        <w:ind w:left="833" w:firstLine="226"/>
        <w:jc w:val="both"/>
      </w:pPr>
      <w:r>
        <w:rPr>
          <w:color w:val="231F20"/>
        </w:rPr>
        <w:t>El régimen surgido de la revolución se propone así como uno de carácter popular y participativo, pero en los hechos, </w:t>
      </w:r>
      <w:r>
        <w:rPr>
          <w:color w:val="231F20"/>
          <w:spacing w:val="-3"/>
        </w:rPr>
        <w:t>ya </w:t>
      </w:r>
      <w:r>
        <w:rPr>
          <w:color w:val="231F20"/>
        </w:rPr>
        <w:t>desde recién iniciada la etapa revolucionaria, se tomaron las medidas legales para mantener y asegurar la supervivencia del régimen, mediante un decreto publicado el 11 de diciembre de 1969. En</w:t>
      </w:r>
      <w:r>
        <w:rPr>
          <w:color w:val="231F20"/>
          <w:spacing w:val="-25"/>
        </w:rPr>
        <w:t> </w:t>
      </w:r>
      <w:r>
        <w:rPr>
          <w:color w:val="231F20"/>
        </w:rPr>
        <w:t>él quedó establecida la pena de muerte en contra de quienes toma- ran las armas en contra del régimen republicano, así como pri- sión para quien realizara “actos agresivos” en contra del mismo, como distribuir propaganda hostil, dispersar rumores políticos  y económicos falsos o realizar manifestaciones o huelgas que lo afectaran (Nyrop;</w:t>
      </w:r>
      <w:r>
        <w:rPr>
          <w:color w:val="231F20"/>
          <w:spacing w:val="-14"/>
        </w:rPr>
        <w:t> </w:t>
      </w:r>
      <w:r>
        <w:rPr>
          <w:color w:val="231F20"/>
        </w:rPr>
        <w:t>1973)</w:t>
      </w:r>
    </w:p>
    <w:p>
      <w:pPr>
        <w:pStyle w:val="BodyText"/>
        <w:spacing w:line="261" w:lineRule="auto"/>
        <w:ind w:left="833" w:right="1" w:firstLine="226"/>
        <w:jc w:val="both"/>
      </w:pPr>
      <w:r>
        <w:rPr/>
        <w:pict>
          <v:line style="position:absolute;mso-position-horizontal-relative:page;mso-position-vertical-relative:paragraph;z-index:3304" from="56.693001pt,79.808754pt" to="128.693001pt,79.808754pt" stroked="true" strokeweight="1pt" strokecolor="#231f20">
            <w10:wrap type="none"/>
          </v:line>
        </w:pict>
      </w:r>
      <w:r>
        <w:rPr>
          <w:color w:val="231F20"/>
        </w:rPr>
        <w:t>A causa de dichas condiciones y de la larga permanencia en    el poder del líder de la revolución, desde occidente se califica     al régimen de dictatorial y está en la mira de las organizaciones internacionales por violentar las garantías individuales de los ciudadanos, particularmente en lo que se refiere a la libertad </w:t>
      </w:r>
      <w:r>
        <w:rPr>
          <w:color w:val="231F20"/>
          <w:spacing w:val="41"/>
        </w:rPr>
        <w:t> </w:t>
      </w:r>
      <w:r>
        <w:rPr>
          <w:color w:val="231F20"/>
        </w:rPr>
        <w:t>de</w:t>
      </w:r>
    </w:p>
    <w:p>
      <w:pPr>
        <w:pStyle w:val="BodyText"/>
        <w:spacing w:line="261" w:lineRule="auto" w:before="42"/>
        <w:ind w:left="742" w:right="831"/>
        <w:jc w:val="right"/>
      </w:pPr>
      <w:r>
        <w:rPr/>
        <w:br w:type="column"/>
      </w:r>
      <w:r>
        <w:rPr>
          <w:color w:val="231F20"/>
        </w:rPr>
        <w:t>expresión y de asociación. No es posible el disentimiento y se co- nocen casos de quienes han sido perseguidos o expulsados del país por pensar diferente o por criticar a la familia gobernante</w:t>
      </w:r>
      <w:r>
        <w:rPr>
          <w:color w:val="231F20"/>
          <w:position w:val="7"/>
          <w:sz w:val="13"/>
        </w:rPr>
        <w:t>109</w:t>
      </w:r>
      <w:r>
        <w:rPr>
          <w:color w:val="231F20"/>
        </w:rPr>
        <w:t>. Esta situación queda planteada también en el Libro Verde que señala: “La prensa es un medio de expresión para la sociedad; no</w:t>
      </w:r>
      <w:r>
        <w:rPr>
          <w:color w:val="231F20"/>
          <w:w w:val="100"/>
        </w:rPr>
        <w:t> </w:t>
      </w:r>
      <w:r>
        <w:rPr>
          <w:color w:val="231F20"/>
        </w:rPr>
        <w:t>es un medio de expresión para individuos particulares o corpora- ciones (…) Un periódico propiedad de un individuo es suyo y por lo tanto expresa su propio punto de vista. Cualquier reclamo de que un periódico representa a la opinión pública no tiene funda- mento, porque en realidad expresa el punto de vista de un indivi- duo particular. Democráticamente, a los individuos particulares no debería permitírseles poseer ningún medio de publicación   e</w:t>
      </w:r>
    </w:p>
    <w:p>
      <w:pPr>
        <w:pStyle w:val="BodyText"/>
        <w:spacing w:line="257" w:lineRule="exact"/>
        <w:ind w:left="833" w:right="816"/>
      </w:pPr>
      <w:r>
        <w:rPr>
          <w:color w:val="231F20"/>
        </w:rPr>
        <w:t>información”</w:t>
      </w:r>
      <w:r>
        <w:rPr>
          <w:color w:val="231F20"/>
          <w:position w:val="7"/>
          <w:sz w:val="13"/>
        </w:rPr>
        <w:t>110</w:t>
      </w:r>
      <w:r>
        <w:rPr>
          <w:color w:val="231F20"/>
        </w:rPr>
        <w:t>.</w:t>
      </w:r>
    </w:p>
    <w:p>
      <w:pPr>
        <w:pStyle w:val="BodyText"/>
        <w:spacing w:line="261" w:lineRule="auto" w:before="21"/>
        <w:ind w:left="833" w:right="831" w:firstLine="226"/>
        <w:jc w:val="both"/>
      </w:pPr>
      <w:r>
        <w:rPr>
          <w:color w:val="231F20"/>
        </w:rPr>
        <w:t>A pesar de las restricciones planteadas, después de naciona- lizar la industria petrolera en 1973, la revolución </w:t>
      </w:r>
      <w:r>
        <w:rPr>
          <w:color w:val="231F20"/>
          <w:spacing w:val="-3"/>
        </w:rPr>
        <w:t>tuvo </w:t>
      </w:r>
      <w:r>
        <w:rPr>
          <w:color w:val="231F20"/>
        </w:rPr>
        <w:t>efectos positivos en la modernización del país, entre ellos la mejora y gratuidad de los servicios públicos como la electricidad, el agua potable, la educación hasta el </w:t>
      </w:r>
      <w:r>
        <w:rPr>
          <w:color w:val="231F20"/>
          <w:spacing w:val="-3"/>
        </w:rPr>
        <w:t>nivel superior, </w:t>
      </w:r>
      <w:r>
        <w:rPr>
          <w:color w:val="231F20"/>
        </w:rPr>
        <w:t>la salud y el empleo. Particularmente en lo que se refiere a la situación de la mujer se observa que es mucho más abierta que en otras sociedades is- lámicas, como la saudita (país que a pesar de mantener una es- trecha relación con occidente, restringe libertades a la población femenina). En Libia, por ejemplo, el uso del velo no es</w:t>
      </w:r>
      <w:r>
        <w:rPr>
          <w:color w:val="231F20"/>
          <w:spacing w:val="-34"/>
        </w:rPr>
        <w:t> </w:t>
      </w:r>
      <w:r>
        <w:rPr>
          <w:color w:val="231F20"/>
        </w:rPr>
        <w:t>obligatorio y las mujeres tienen acceso a las universidades y al campo labo- ral, incluido la</w:t>
      </w:r>
      <w:r>
        <w:rPr>
          <w:color w:val="231F20"/>
          <w:spacing w:val="-8"/>
        </w:rPr>
        <w:t> </w:t>
      </w:r>
      <w:r>
        <w:rPr>
          <w:color w:val="231F20"/>
        </w:rPr>
        <w:t>milicia.</w:t>
      </w:r>
    </w:p>
    <w:p>
      <w:pPr>
        <w:pStyle w:val="BodyText"/>
        <w:spacing w:line="261" w:lineRule="auto"/>
        <w:ind w:left="833" w:right="831" w:firstLine="226"/>
        <w:jc w:val="both"/>
      </w:pPr>
      <w:r>
        <w:rPr>
          <w:color w:val="231F20"/>
        </w:rPr>
        <w:t>En el aspecto económico, el país tenía el más alto ingreso per cápita del continente africano, 16 mil 115 dólares al año, según cifras del FMI</w:t>
      </w:r>
      <w:r>
        <w:rPr>
          <w:color w:val="231F20"/>
          <w:position w:val="7"/>
          <w:sz w:val="13"/>
        </w:rPr>
        <w:t>111 </w:t>
      </w:r>
      <w:r>
        <w:rPr>
          <w:color w:val="231F20"/>
        </w:rPr>
        <w:t>y cada libio percibía regalías de la explotación petrolera.</w:t>
      </w:r>
      <w:r>
        <w:rPr>
          <w:color w:val="231F20"/>
          <w:spacing w:val="-13"/>
        </w:rPr>
        <w:t> </w:t>
      </w:r>
      <w:r>
        <w:rPr>
          <w:color w:val="231F20"/>
        </w:rPr>
        <w:t>Del</w:t>
      </w:r>
      <w:r>
        <w:rPr>
          <w:color w:val="231F20"/>
          <w:spacing w:val="-13"/>
        </w:rPr>
        <w:t> </w:t>
      </w:r>
      <w:r>
        <w:rPr>
          <w:color w:val="231F20"/>
        </w:rPr>
        <w:t>mismo</w:t>
      </w:r>
      <w:r>
        <w:rPr>
          <w:color w:val="231F20"/>
          <w:spacing w:val="-13"/>
        </w:rPr>
        <w:t> </w:t>
      </w:r>
      <w:r>
        <w:rPr>
          <w:color w:val="231F20"/>
        </w:rPr>
        <w:t>modo,</w:t>
      </w:r>
      <w:r>
        <w:rPr>
          <w:color w:val="231F20"/>
          <w:spacing w:val="-13"/>
        </w:rPr>
        <w:t> </w:t>
      </w:r>
      <w:r>
        <w:rPr>
          <w:color w:val="231F20"/>
        </w:rPr>
        <w:t>cada</w:t>
      </w:r>
      <w:r>
        <w:rPr>
          <w:color w:val="231F20"/>
          <w:spacing w:val="-13"/>
        </w:rPr>
        <w:t> </w:t>
      </w:r>
      <w:r>
        <w:rPr>
          <w:color w:val="231F20"/>
        </w:rPr>
        <w:t>familia</w:t>
      </w:r>
      <w:r>
        <w:rPr>
          <w:color w:val="231F20"/>
          <w:spacing w:val="-13"/>
        </w:rPr>
        <w:t> </w:t>
      </w:r>
      <w:r>
        <w:rPr>
          <w:color w:val="231F20"/>
        </w:rPr>
        <w:t>tenía</w:t>
      </w:r>
      <w:r>
        <w:rPr>
          <w:color w:val="231F20"/>
          <w:spacing w:val="-13"/>
        </w:rPr>
        <w:t> </w:t>
      </w:r>
      <w:r>
        <w:rPr>
          <w:color w:val="231F20"/>
        </w:rPr>
        <w:t>derecho</w:t>
      </w:r>
      <w:r>
        <w:rPr>
          <w:color w:val="231F20"/>
          <w:spacing w:val="-13"/>
        </w:rPr>
        <w:t> </w:t>
      </w:r>
      <w:r>
        <w:rPr>
          <w:color w:val="231F20"/>
        </w:rPr>
        <w:t>a</w:t>
      </w:r>
      <w:r>
        <w:rPr>
          <w:color w:val="231F20"/>
          <w:spacing w:val="-13"/>
        </w:rPr>
        <w:t> </w:t>
      </w:r>
      <w:r>
        <w:rPr>
          <w:color w:val="231F20"/>
        </w:rPr>
        <w:t>la</w:t>
      </w:r>
      <w:r>
        <w:rPr>
          <w:color w:val="231F20"/>
          <w:spacing w:val="-13"/>
        </w:rPr>
        <w:t> </w:t>
      </w:r>
      <w:r>
        <w:rPr>
          <w:color w:val="231F20"/>
        </w:rPr>
        <w:t>vivien- da y el transporte. Otro aspecto a resaltar es el bajo índice de de- lincuencia durante el régimen, “el crimen callejero es mínimo en Libia</w:t>
      </w:r>
      <w:r>
        <w:rPr>
          <w:color w:val="231F20"/>
          <w:spacing w:val="-5"/>
        </w:rPr>
        <w:t> </w:t>
      </w:r>
      <w:r>
        <w:rPr>
          <w:color w:val="231F20"/>
        </w:rPr>
        <w:t>(…)</w:t>
      </w:r>
      <w:r>
        <w:rPr>
          <w:color w:val="231F20"/>
          <w:spacing w:val="-5"/>
        </w:rPr>
        <w:t> </w:t>
      </w:r>
      <w:r>
        <w:rPr>
          <w:color w:val="231F20"/>
        </w:rPr>
        <w:t>el</w:t>
      </w:r>
      <w:r>
        <w:rPr>
          <w:color w:val="231F20"/>
          <w:spacing w:val="-5"/>
        </w:rPr>
        <w:t> </w:t>
      </w:r>
      <w:r>
        <w:rPr>
          <w:color w:val="231F20"/>
        </w:rPr>
        <w:t>crimen</w:t>
      </w:r>
      <w:r>
        <w:rPr>
          <w:color w:val="231F20"/>
          <w:spacing w:val="-5"/>
        </w:rPr>
        <w:t> </w:t>
      </w:r>
      <w:r>
        <w:rPr>
          <w:color w:val="231F20"/>
        </w:rPr>
        <w:t>organizado</w:t>
      </w:r>
      <w:r>
        <w:rPr>
          <w:color w:val="231F20"/>
          <w:spacing w:val="-4"/>
        </w:rPr>
        <w:t> </w:t>
      </w:r>
      <w:r>
        <w:rPr>
          <w:color w:val="231F20"/>
        </w:rPr>
        <w:t>en</w:t>
      </w:r>
      <w:r>
        <w:rPr>
          <w:color w:val="231F20"/>
          <w:spacing w:val="-5"/>
        </w:rPr>
        <w:t> </w:t>
      </w:r>
      <w:r>
        <w:rPr>
          <w:color w:val="231F20"/>
        </w:rPr>
        <w:t>el</w:t>
      </w:r>
      <w:r>
        <w:rPr>
          <w:color w:val="231F20"/>
          <w:spacing w:val="-5"/>
        </w:rPr>
        <w:t> </w:t>
      </w:r>
      <w:r>
        <w:rPr>
          <w:color w:val="231F20"/>
        </w:rPr>
        <w:t>sentido</w:t>
      </w:r>
      <w:r>
        <w:rPr>
          <w:color w:val="231F20"/>
          <w:spacing w:val="-5"/>
        </w:rPr>
        <w:t> </w:t>
      </w:r>
      <w:r>
        <w:rPr>
          <w:color w:val="231F20"/>
        </w:rPr>
        <w:t>tradicional</w:t>
      </w:r>
      <w:r>
        <w:rPr>
          <w:color w:val="231F20"/>
          <w:spacing w:val="-3"/>
        </w:rPr>
        <w:t> </w:t>
      </w:r>
      <w:r>
        <w:rPr>
          <w:color w:val="231F20"/>
        </w:rPr>
        <w:t>no</w:t>
      </w:r>
      <w:r>
        <w:rPr>
          <w:color w:val="231F20"/>
          <w:spacing w:val="-4"/>
        </w:rPr>
        <w:t> </w:t>
      </w:r>
      <w:r>
        <w:rPr>
          <w:color w:val="231F20"/>
        </w:rPr>
        <w:t>existe</w:t>
      </w:r>
    </w:p>
    <w:p>
      <w:pPr>
        <w:spacing w:after="0" w:line="261" w:lineRule="auto"/>
        <w:jc w:val="both"/>
        <w:sectPr>
          <w:footerReference w:type="default" r:id="rId178"/>
          <w:pgSz w:w="15880" w:h="12190" w:orient="landscape"/>
          <w:pgMar w:footer="474" w:header="0" w:top="1040" w:bottom="660" w:left="300" w:right="300"/>
          <w:cols w:num="2" w:equalWidth="0">
            <w:col w:w="6902" w:space="638"/>
            <w:col w:w="7740"/>
          </w:cols>
        </w:sectPr>
      </w:pPr>
    </w:p>
    <w:p>
      <w:pPr>
        <w:pStyle w:val="ListParagraph"/>
        <w:numPr>
          <w:ilvl w:val="0"/>
          <w:numId w:val="23"/>
        </w:numPr>
        <w:tabs>
          <w:tab w:pos="1173" w:val="left" w:leader="none"/>
          <w:tab w:pos="8373" w:val="left" w:leader="none"/>
          <w:tab w:pos="9813" w:val="left" w:leader="none"/>
        </w:tabs>
        <w:spacing w:line="156" w:lineRule="exact" w:before="0" w:after="0"/>
        <w:ind w:left="1172" w:right="0" w:hanging="339"/>
        <w:jc w:val="left"/>
        <w:rPr>
          <w:sz w:val="18"/>
        </w:rPr>
      </w:pPr>
      <w:r>
        <w:rPr>
          <w:color w:val="231F20"/>
          <w:sz w:val="18"/>
        </w:rPr>
        <w:t>Septiembre</w:t>
      </w:r>
      <w:r>
        <w:rPr>
          <w:color w:val="231F20"/>
          <w:spacing w:val="-3"/>
          <w:sz w:val="18"/>
        </w:rPr>
        <w:t> </w:t>
      </w:r>
      <w:r>
        <w:rPr>
          <w:color w:val="231F20"/>
          <w:sz w:val="18"/>
        </w:rPr>
        <w:t>Negro</w:t>
      </w:r>
      <w:r>
        <w:rPr>
          <w:color w:val="231F20"/>
          <w:spacing w:val="-3"/>
          <w:sz w:val="18"/>
        </w:rPr>
        <w:t> </w:t>
      </w:r>
      <w:r>
        <w:rPr>
          <w:color w:val="231F20"/>
          <w:sz w:val="18"/>
        </w:rPr>
        <w:t>era</w:t>
      </w:r>
      <w:r>
        <w:rPr>
          <w:color w:val="231F20"/>
          <w:spacing w:val="-4"/>
          <w:sz w:val="18"/>
        </w:rPr>
        <w:t> </w:t>
      </w:r>
      <w:r>
        <w:rPr>
          <w:color w:val="231F20"/>
          <w:sz w:val="18"/>
        </w:rPr>
        <w:t>el</w:t>
      </w:r>
      <w:r>
        <w:rPr>
          <w:color w:val="231F20"/>
          <w:spacing w:val="-4"/>
          <w:sz w:val="18"/>
        </w:rPr>
        <w:t> </w:t>
      </w:r>
      <w:r>
        <w:rPr>
          <w:color w:val="231F20"/>
          <w:sz w:val="18"/>
        </w:rPr>
        <w:t>nombre</w:t>
      </w:r>
      <w:r>
        <w:rPr>
          <w:color w:val="231F20"/>
          <w:spacing w:val="-3"/>
          <w:sz w:val="18"/>
        </w:rPr>
        <w:t> </w:t>
      </w:r>
      <w:r>
        <w:rPr>
          <w:color w:val="231F20"/>
          <w:sz w:val="18"/>
        </w:rPr>
        <w:t>del</w:t>
      </w:r>
      <w:r>
        <w:rPr>
          <w:color w:val="231F20"/>
          <w:spacing w:val="-4"/>
          <w:sz w:val="18"/>
        </w:rPr>
        <w:t> </w:t>
      </w:r>
      <w:r>
        <w:rPr>
          <w:color w:val="231F20"/>
          <w:sz w:val="18"/>
        </w:rPr>
        <w:t>comando</w:t>
      </w:r>
      <w:r>
        <w:rPr>
          <w:color w:val="231F20"/>
          <w:spacing w:val="-4"/>
          <w:sz w:val="18"/>
        </w:rPr>
        <w:t> </w:t>
      </w:r>
      <w:r>
        <w:rPr>
          <w:color w:val="231F20"/>
          <w:sz w:val="18"/>
        </w:rPr>
        <w:t>terrorista</w:t>
      </w:r>
      <w:r>
        <w:rPr>
          <w:color w:val="231F20"/>
          <w:spacing w:val="-4"/>
          <w:sz w:val="18"/>
        </w:rPr>
        <w:t> </w:t>
      </w:r>
      <w:r>
        <w:rPr>
          <w:color w:val="231F20"/>
          <w:sz w:val="18"/>
        </w:rPr>
        <w:t>que</w:t>
      </w:r>
      <w:r>
        <w:rPr>
          <w:color w:val="231F20"/>
          <w:spacing w:val="-4"/>
          <w:sz w:val="18"/>
        </w:rPr>
        <w:t> </w:t>
      </w:r>
      <w:r>
        <w:rPr>
          <w:color w:val="231F20"/>
          <w:sz w:val="18"/>
        </w:rPr>
        <w:t>tomó</w:t>
      </w:r>
      <w:r>
        <w:rPr>
          <w:color w:val="231F20"/>
          <w:spacing w:val="-4"/>
          <w:sz w:val="18"/>
        </w:rPr>
        <w:t> </w:t>
      </w:r>
      <w:r>
        <w:rPr>
          <w:color w:val="231F20"/>
          <w:sz w:val="18"/>
        </w:rPr>
        <w:t>por</w:t>
        <w:tab/>
      </w:r>
      <w:r>
        <w:rPr>
          <w:color w:val="231F20"/>
          <w:sz w:val="18"/>
          <w:u w:val="single" w:color="231F20"/>
        </w:rPr>
        <w:t> </w:t>
        <w:tab/>
      </w:r>
    </w:p>
    <w:p>
      <w:pPr>
        <w:spacing w:after="0" w:line="156" w:lineRule="exact"/>
        <w:jc w:val="left"/>
        <w:rPr>
          <w:sz w:val="18"/>
        </w:rPr>
        <w:sectPr>
          <w:type w:val="continuous"/>
          <w:pgSz w:w="15880" w:h="12190" w:orient="landscape"/>
          <w:pgMar w:top="1120" w:bottom="280" w:left="300" w:right="300"/>
        </w:sectPr>
      </w:pPr>
    </w:p>
    <w:p>
      <w:pPr>
        <w:spacing w:line="200" w:lineRule="exact" w:before="0"/>
        <w:ind w:left="833" w:right="10" w:firstLine="0"/>
        <w:jc w:val="left"/>
        <w:rPr>
          <w:sz w:val="18"/>
        </w:rPr>
      </w:pPr>
      <w:r>
        <w:rPr>
          <w:color w:val="231F20"/>
          <w:sz w:val="18"/>
        </w:rPr>
        <w:t>asalto la Villa Olímpica de Munich, ataque que cobró la vida de 17 atletas israe- líes.</w:t>
      </w:r>
    </w:p>
    <w:p>
      <w:pPr>
        <w:pStyle w:val="ListParagraph"/>
        <w:numPr>
          <w:ilvl w:val="0"/>
          <w:numId w:val="23"/>
        </w:numPr>
        <w:tabs>
          <w:tab w:pos="1173" w:val="left" w:leader="none"/>
        </w:tabs>
        <w:spacing w:line="200" w:lineRule="exact" w:before="0" w:after="0"/>
        <w:ind w:left="833" w:right="0" w:firstLine="0"/>
        <w:jc w:val="left"/>
        <w:rPr>
          <w:sz w:val="18"/>
        </w:rPr>
      </w:pPr>
      <w:r>
        <w:rPr>
          <w:color w:val="231F20"/>
          <w:sz w:val="18"/>
        </w:rPr>
        <w:t>Muammar Gaddafi “Jamahiriya government can never be </w:t>
      </w:r>
      <w:r>
        <w:rPr>
          <w:color w:val="231F20"/>
          <w:spacing w:val="-3"/>
          <w:sz w:val="18"/>
        </w:rPr>
        <w:t>defeated”, </w:t>
      </w:r>
      <w:r>
        <w:rPr>
          <w:color w:val="231F20"/>
          <w:sz w:val="18"/>
        </w:rPr>
        <w:t>con- sultado</w:t>
      </w:r>
      <w:r>
        <w:rPr>
          <w:color w:val="231F20"/>
          <w:spacing w:val="-7"/>
          <w:sz w:val="18"/>
        </w:rPr>
        <w:t> </w:t>
      </w:r>
      <w:r>
        <w:rPr>
          <w:color w:val="231F20"/>
          <w:sz w:val="18"/>
        </w:rPr>
        <w:t>en</w:t>
      </w:r>
      <w:r>
        <w:rPr>
          <w:color w:val="231F20"/>
          <w:spacing w:val="-6"/>
          <w:sz w:val="18"/>
        </w:rPr>
        <w:t> </w:t>
      </w:r>
      <w:hyperlink r:id="rId179">
        <w:r>
          <w:rPr>
            <w:color w:val="231F20"/>
            <w:sz w:val="18"/>
          </w:rPr>
          <w:t>http://www.voltairenet.org/Muammar-Gaddafi-Jamahiriya,</w:t>
        </w:r>
      </w:hyperlink>
      <w:r>
        <w:rPr>
          <w:color w:val="231F20"/>
          <w:spacing w:val="-7"/>
          <w:sz w:val="18"/>
        </w:rPr>
        <w:t> </w:t>
      </w:r>
      <w:r>
        <w:rPr>
          <w:color w:val="231F20"/>
          <w:sz w:val="18"/>
        </w:rPr>
        <w:t>el</w:t>
      </w:r>
      <w:r>
        <w:rPr>
          <w:color w:val="231F20"/>
          <w:spacing w:val="-7"/>
          <w:sz w:val="18"/>
        </w:rPr>
        <w:t> </w:t>
      </w:r>
      <w:r>
        <w:rPr>
          <w:color w:val="231F20"/>
          <w:sz w:val="18"/>
        </w:rPr>
        <w:t>23</w:t>
      </w:r>
      <w:r>
        <w:rPr>
          <w:color w:val="231F20"/>
          <w:spacing w:val="-7"/>
          <w:sz w:val="18"/>
        </w:rPr>
        <w:t> </w:t>
      </w:r>
      <w:r>
        <w:rPr>
          <w:color w:val="231F20"/>
          <w:sz w:val="18"/>
        </w:rPr>
        <w:t>de septiembre de</w:t>
      </w:r>
      <w:r>
        <w:rPr>
          <w:color w:val="231F20"/>
          <w:spacing w:val="-5"/>
          <w:sz w:val="18"/>
        </w:rPr>
        <w:t> </w:t>
      </w:r>
      <w:r>
        <w:rPr>
          <w:color w:val="231F20"/>
          <w:sz w:val="18"/>
        </w:rPr>
        <w:t>2011.</w:t>
      </w:r>
    </w:p>
    <w:p>
      <w:pPr>
        <w:pStyle w:val="ListParagraph"/>
        <w:numPr>
          <w:ilvl w:val="0"/>
          <w:numId w:val="23"/>
        </w:numPr>
        <w:tabs>
          <w:tab w:pos="1173" w:val="left" w:leader="none"/>
        </w:tabs>
        <w:spacing w:line="200" w:lineRule="exact" w:before="0" w:after="0"/>
        <w:ind w:left="833" w:right="923" w:firstLine="0"/>
        <w:jc w:val="both"/>
        <w:rPr>
          <w:sz w:val="18"/>
        </w:rPr>
      </w:pPr>
      <w:r>
        <w:rPr>
          <w:color w:val="231F20"/>
          <w:spacing w:val="-1"/>
          <w:sz w:val="18"/>
        </w:rPr>
        <w:br w:type="column"/>
      </w:r>
      <w:r>
        <w:rPr>
          <w:color w:val="231F20"/>
          <w:spacing w:val="-3"/>
          <w:sz w:val="18"/>
        </w:rPr>
        <w:t>Eltahawy, </w:t>
      </w:r>
      <w:r>
        <w:rPr>
          <w:color w:val="231F20"/>
          <w:sz w:val="18"/>
        </w:rPr>
        <w:t>Mona. “Deal with de </w:t>
      </w:r>
      <w:r>
        <w:rPr>
          <w:color w:val="231F20"/>
          <w:spacing w:val="-4"/>
          <w:sz w:val="18"/>
        </w:rPr>
        <w:t>devil”. </w:t>
      </w:r>
      <w:r>
        <w:rPr>
          <w:i/>
          <w:color w:val="231F20"/>
          <w:sz w:val="18"/>
        </w:rPr>
        <w:t>The Gazette</w:t>
      </w:r>
      <w:r>
        <w:rPr>
          <w:color w:val="231F20"/>
          <w:sz w:val="18"/>
        </w:rPr>
        <w:t>, Montreal, July 18, 2004. 110 Al Qathafi, </w:t>
      </w:r>
      <w:r>
        <w:rPr>
          <w:color w:val="231F20"/>
          <w:spacing w:val="-3"/>
          <w:sz w:val="18"/>
        </w:rPr>
        <w:t>Muammar, </w:t>
      </w:r>
      <w:r>
        <w:rPr>
          <w:color w:val="231F20"/>
          <w:sz w:val="18"/>
        </w:rPr>
        <w:t>“The green book” en </w:t>
      </w:r>
      <w:hyperlink r:id="rId180">
        <w:r>
          <w:rPr>
            <w:color w:val="231F20"/>
            <w:sz w:val="18"/>
          </w:rPr>
          <w:t>http://www.mathaba.net/gci/</w:t>
        </w:r>
      </w:hyperlink>
      <w:r>
        <w:rPr>
          <w:color w:val="231F20"/>
          <w:sz w:val="18"/>
        </w:rPr>
        <w:t> theory/gb.htm, recuperado en junio de</w:t>
      </w:r>
      <w:r>
        <w:rPr>
          <w:color w:val="231F20"/>
          <w:spacing w:val="-24"/>
          <w:sz w:val="18"/>
        </w:rPr>
        <w:t> </w:t>
      </w:r>
      <w:r>
        <w:rPr>
          <w:color w:val="231F20"/>
          <w:sz w:val="18"/>
        </w:rPr>
        <w:t>2010.</w:t>
      </w:r>
    </w:p>
    <w:p>
      <w:pPr>
        <w:pStyle w:val="ListParagraph"/>
        <w:numPr>
          <w:ilvl w:val="0"/>
          <w:numId w:val="24"/>
        </w:numPr>
        <w:tabs>
          <w:tab w:pos="1173" w:val="left" w:leader="none"/>
        </w:tabs>
        <w:spacing w:line="200" w:lineRule="exact" w:before="0" w:after="0"/>
        <w:ind w:left="833" w:right="1550" w:firstLine="0"/>
        <w:jc w:val="left"/>
        <w:rPr>
          <w:sz w:val="18"/>
        </w:rPr>
      </w:pPr>
      <w:r>
        <w:rPr>
          <w:color w:val="231F20"/>
          <w:sz w:val="18"/>
        </w:rPr>
        <w:t>Publicado</w:t>
      </w:r>
      <w:r>
        <w:rPr>
          <w:color w:val="231F20"/>
          <w:spacing w:val="-21"/>
          <w:sz w:val="18"/>
        </w:rPr>
        <w:t> </w:t>
      </w:r>
      <w:r>
        <w:rPr>
          <w:color w:val="231F20"/>
          <w:sz w:val="18"/>
        </w:rPr>
        <w:t>en</w:t>
      </w:r>
      <w:r>
        <w:rPr>
          <w:color w:val="231F20"/>
          <w:spacing w:val="-21"/>
          <w:sz w:val="18"/>
        </w:rPr>
        <w:t> </w:t>
      </w:r>
      <w:hyperlink r:id="rId181">
        <w:r>
          <w:rPr>
            <w:color w:val="231F20"/>
            <w:sz w:val="18"/>
            <w:u w:val="single" w:color="3E54A5"/>
          </w:rPr>
          <w:t>www.globalpropertyguide.com/Middle-East/Libya/ </w:t>
        </w:r>
      </w:hyperlink>
      <w:r>
        <w:rPr>
          <w:color w:val="231F20"/>
          <w:sz w:val="18"/>
          <w:u w:val="single" w:color="3E54A5"/>
        </w:rPr>
        <w:t>gdp-per-capita</w:t>
      </w:r>
      <w:r>
        <w:rPr>
          <w:color w:val="231F20"/>
          <w:sz w:val="18"/>
        </w:rPr>
        <w:t>, consultado el 12 de agosto de</w:t>
      </w:r>
      <w:r>
        <w:rPr>
          <w:color w:val="231F20"/>
          <w:spacing w:val="-25"/>
          <w:sz w:val="18"/>
        </w:rPr>
        <w:t> </w:t>
      </w:r>
      <w:r>
        <w:rPr>
          <w:color w:val="231F20"/>
          <w:sz w:val="18"/>
        </w:rPr>
        <w:t>2011.</w:t>
      </w:r>
    </w:p>
    <w:p>
      <w:pPr>
        <w:spacing w:after="0" w:line="200" w:lineRule="exact"/>
        <w:jc w:val="left"/>
        <w:rPr>
          <w:sz w:val="18"/>
        </w:rPr>
        <w:sectPr>
          <w:type w:val="continuous"/>
          <w:pgSz w:w="15880" w:h="12190" w:orient="landscape"/>
          <w:pgMar w:top="1120" w:bottom="280" w:left="300" w:right="300"/>
          <w:cols w:num="2" w:equalWidth="0">
            <w:col w:w="6894" w:space="646"/>
            <w:col w:w="7740"/>
          </w:cols>
        </w:sectPr>
      </w:pPr>
    </w:p>
    <w:p>
      <w:pPr>
        <w:pStyle w:val="BodyText"/>
        <w:spacing w:line="261" w:lineRule="auto" w:before="42"/>
        <w:ind w:left="833" w:right="-20"/>
        <w:rPr>
          <w:sz w:val="13"/>
        </w:rPr>
      </w:pPr>
      <w:r>
        <w:rPr>
          <w:color w:val="231F20"/>
        </w:rPr>
        <w:t>en este Estado socialista donde los Consejos Populares controlan cada aspecto de la vida diaria”.</w:t>
      </w:r>
      <w:r>
        <w:rPr>
          <w:color w:val="231F20"/>
          <w:position w:val="7"/>
          <w:sz w:val="13"/>
        </w:rPr>
        <w:t>112</w:t>
      </w:r>
    </w:p>
    <w:p>
      <w:pPr>
        <w:pStyle w:val="BodyText"/>
      </w:pPr>
    </w:p>
    <w:p>
      <w:pPr>
        <w:pStyle w:val="BodyText"/>
        <w:spacing w:before="10"/>
        <w:rPr>
          <w:sz w:val="25"/>
        </w:rPr>
      </w:pPr>
    </w:p>
    <w:p>
      <w:pPr>
        <w:spacing w:before="0"/>
        <w:ind w:left="833" w:right="203" w:firstLine="0"/>
        <w:jc w:val="left"/>
        <w:rPr>
          <w:rFonts w:ascii="Trebuchet MS"/>
          <w:i/>
          <w:sz w:val="22"/>
        </w:rPr>
      </w:pPr>
      <w:r>
        <w:rPr>
          <w:rFonts w:ascii="Arial"/>
          <w:color w:val="231F20"/>
          <w:sz w:val="22"/>
        </w:rPr>
        <w:t>La Libia de </w:t>
      </w:r>
      <w:r>
        <w:rPr>
          <w:rFonts w:ascii="Trebuchet MS"/>
          <w:i/>
          <w:color w:val="231F20"/>
          <w:sz w:val="22"/>
        </w:rPr>
        <w:t>Kadafi</w:t>
      </w:r>
    </w:p>
    <w:p>
      <w:pPr>
        <w:pStyle w:val="BodyText"/>
        <w:rPr>
          <w:rFonts w:ascii="Trebuchet MS"/>
          <w:i/>
          <w:sz w:val="26"/>
        </w:rPr>
      </w:pPr>
    </w:p>
    <w:p>
      <w:pPr>
        <w:pStyle w:val="BodyText"/>
        <w:spacing w:line="261" w:lineRule="auto"/>
        <w:ind w:left="833"/>
        <w:jc w:val="both"/>
      </w:pPr>
      <w:r>
        <w:rPr>
          <w:color w:val="231F20"/>
          <w:spacing w:val="-3"/>
        </w:rPr>
        <w:t>Tras </w:t>
      </w:r>
      <w:r>
        <w:rPr>
          <w:color w:val="231F20"/>
        </w:rPr>
        <w:t>los primeros años de la revolución en los que se</w:t>
      </w:r>
      <w:r>
        <w:rPr>
          <w:color w:val="231F20"/>
          <w:spacing w:val="-24"/>
        </w:rPr>
        <w:t> </w:t>
      </w:r>
      <w:r>
        <w:rPr>
          <w:color w:val="231F20"/>
        </w:rPr>
        <w:t>identificaba la existencia de un Consejo de Mando Revolucionario, empezó a destacarse la figura de </w:t>
      </w:r>
      <w:r>
        <w:rPr>
          <w:i/>
          <w:color w:val="231F20"/>
        </w:rPr>
        <w:t>Muammar Kadafi, </w:t>
      </w:r>
      <w:r>
        <w:rPr>
          <w:color w:val="231F20"/>
        </w:rPr>
        <w:t>quien se ha</w:t>
      </w:r>
      <w:r>
        <w:rPr>
          <w:color w:val="231F20"/>
          <w:spacing w:val="-22"/>
        </w:rPr>
        <w:t> </w:t>
      </w:r>
      <w:r>
        <w:rPr>
          <w:color w:val="231F20"/>
        </w:rPr>
        <w:t>caracteriza- do por una innegable originalidad tanto en las formas como en los contenidos. Esto no significa que goce de una aceptación ge- neralizada, por el contrario, ha sido un estilo criticado duramen- te por parte de las democracias occidentales, pero que de algún modo sobrevivió al paso del tiempo como uno de los más longe- vos coexistió con los periodos de gobierno de los presidentes de Estados Unidos, desde Richard Nixon hasta Barak</w:t>
      </w:r>
      <w:r>
        <w:rPr>
          <w:color w:val="231F20"/>
          <w:spacing w:val="-20"/>
        </w:rPr>
        <w:t> </w:t>
      </w:r>
      <w:r>
        <w:rPr>
          <w:color w:val="231F20"/>
        </w:rPr>
        <w:t>Obama.</w:t>
      </w:r>
    </w:p>
    <w:p>
      <w:pPr>
        <w:pStyle w:val="BodyText"/>
        <w:spacing w:line="261" w:lineRule="auto"/>
        <w:ind w:left="834" w:firstLine="226"/>
        <w:jc w:val="both"/>
      </w:pPr>
      <w:r>
        <w:rPr>
          <w:color w:val="231F20"/>
        </w:rPr>
        <w:t>Si atendemos a las reflexiones de Gertz acerca de que el caris- ma más que fundamentarse en un don sobrenatural del que go- zan ciertas personalidades para causar un efecto en el resto de las</w:t>
      </w:r>
      <w:r>
        <w:rPr>
          <w:color w:val="231F20"/>
          <w:spacing w:val="-4"/>
        </w:rPr>
        <w:t> </w:t>
      </w:r>
      <w:r>
        <w:rPr>
          <w:color w:val="231F20"/>
        </w:rPr>
        <w:t>personas,</w:t>
      </w:r>
      <w:r>
        <w:rPr>
          <w:color w:val="231F20"/>
          <w:spacing w:val="-3"/>
        </w:rPr>
        <w:t> </w:t>
      </w:r>
      <w:r>
        <w:rPr>
          <w:color w:val="231F20"/>
        </w:rPr>
        <w:t>o</w:t>
      </w:r>
      <w:r>
        <w:rPr>
          <w:color w:val="231F20"/>
          <w:spacing w:val="-4"/>
        </w:rPr>
        <w:t> </w:t>
      </w:r>
      <w:r>
        <w:rPr>
          <w:color w:val="231F20"/>
        </w:rPr>
        <w:t>en</w:t>
      </w:r>
      <w:r>
        <w:rPr>
          <w:color w:val="231F20"/>
          <w:spacing w:val="-4"/>
        </w:rPr>
        <w:t> </w:t>
      </w:r>
      <w:r>
        <w:rPr>
          <w:color w:val="231F20"/>
        </w:rPr>
        <w:t>una</w:t>
      </w:r>
      <w:r>
        <w:rPr>
          <w:color w:val="231F20"/>
          <w:spacing w:val="-4"/>
        </w:rPr>
        <w:t> </w:t>
      </w:r>
      <w:r>
        <w:rPr>
          <w:color w:val="231F20"/>
        </w:rPr>
        <w:t>especie</w:t>
      </w:r>
      <w:r>
        <w:rPr>
          <w:color w:val="231F20"/>
          <w:spacing w:val="-5"/>
        </w:rPr>
        <w:t> </w:t>
      </w:r>
      <w:r>
        <w:rPr>
          <w:color w:val="231F20"/>
        </w:rPr>
        <w:t>de</w:t>
      </w:r>
      <w:r>
        <w:rPr>
          <w:color w:val="231F20"/>
          <w:spacing w:val="-4"/>
        </w:rPr>
        <w:t> </w:t>
      </w:r>
      <w:r>
        <w:rPr>
          <w:color w:val="231F20"/>
        </w:rPr>
        <w:t>neurosis</w:t>
      </w:r>
      <w:r>
        <w:rPr>
          <w:color w:val="231F20"/>
          <w:spacing w:val="-4"/>
        </w:rPr>
        <w:t> </w:t>
      </w:r>
      <w:r>
        <w:rPr>
          <w:color w:val="231F20"/>
        </w:rPr>
        <w:t>colectiva,</w:t>
      </w:r>
      <w:r>
        <w:rPr>
          <w:color w:val="231F20"/>
          <w:spacing w:val="-4"/>
        </w:rPr>
        <w:t> </w:t>
      </w:r>
      <w:r>
        <w:rPr>
          <w:color w:val="231F20"/>
        </w:rPr>
        <w:t>se</w:t>
      </w:r>
      <w:r>
        <w:rPr>
          <w:color w:val="231F20"/>
          <w:spacing w:val="-4"/>
        </w:rPr>
        <w:t> </w:t>
      </w:r>
      <w:r>
        <w:rPr>
          <w:color w:val="231F20"/>
        </w:rPr>
        <w:t>basa</w:t>
      </w:r>
      <w:r>
        <w:rPr>
          <w:color w:val="231F20"/>
          <w:spacing w:val="-4"/>
        </w:rPr>
        <w:t> </w:t>
      </w:r>
      <w:r>
        <w:rPr>
          <w:color w:val="231F20"/>
        </w:rPr>
        <w:t>en</w:t>
      </w:r>
      <w:r>
        <w:rPr>
          <w:color w:val="231F20"/>
          <w:spacing w:val="-4"/>
        </w:rPr>
        <w:t> </w:t>
      </w:r>
      <w:r>
        <w:rPr>
          <w:color w:val="231F20"/>
        </w:rPr>
        <w:t>la creación y desarrollo de ciertos elementos simbólicos y ceremo- niales pensados para rodear al personaje en cuestión de un aire mítico,</w:t>
      </w:r>
      <w:r>
        <w:rPr>
          <w:color w:val="231F20"/>
          <w:spacing w:val="-11"/>
        </w:rPr>
        <w:t> </w:t>
      </w:r>
      <w:r>
        <w:rPr>
          <w:color w:val="231F20"/>
        </w:rPr>
        <w:t>de</w:t>
      </w:r>
      <w:r>
        <w:rPr>
          <w:color w:val="231F20"/>
          <w:spacing w:val="-11"/>
        </w:rPr>
        <w:t> </w:t>
      </w:r>
      <w:r>
        <w:rPr>
          <w:color w:val="231F20"/>
        </w:rPr>
        <w:t>acuerdo</w:t>
      </w:r>
      <w:r>
        <w:rPr>
          <w:color w:val="231F20"/>
          <w:spacing w:val="-11"/>
        </w:rPr>
        <w:t> </w:t>
      </w:r>
      <w:r>
        <w:rPr>
          <w:color w:val="231F20"/>
        </w:rPr>
        <w:t>a</w:t>
      </w:r>
      <w:r>
        <w:rPr>
          <w:color w:val="231F20"/>
          <w:spacing w:val="-11"/>
        </w:rPr>
        <w:t> </w:t>
      </w:r>
      <w:r>
        <w:rPr>
          <w:color w:val="231F20"/>
        </w:rPr>
        <w:t>los</w:t>
      </w:r>
      <w:r>
        <w:rPr>
          <w:color w:val="231F20"/>
          <w:spacing w:val="-10"/>
        </w:rPr>
        <w:t> </w:t>
      </w:r>
      <w:r>
        <w:rPr>
          <w:color w:val="231F20"/>
        </w:rPr>
        <w:t>relatos</w:t>
      </w:r>
      <w:r>
        <w:rPr>
          <w:color w:val="231F20"/>
          <w:spacing w:val="-11"/>
        </w:rPr>
        <w:t> </w:t>
      </w:r>
      <w:r>
        <w:rPr>
          <w:color w:val="231F20"/>
        </w:rPr>
        <w:t>vertidos</w:t>
      </w:r>
      <w:r>
        <w:rPr>
          <w:color w:val="231F20"/>
          <w:spacing w:val="-11"/>
        </w:rPr>
        <w:t> </w:t>
      </w:r>
      <w:r>
        <w:rPr>
          <w:color w:val="231F20"/>
        </w:rPr>
        <w:t>por</w:t>
      </w:r>
      <w:r>
        <w:rPr>
          <w:color w:val="231F20"/>
          <w:spacing w:val="-11"/>
        </w:rPr>
        <w:t> </w:t>
      </w:r>
      <w:r>
        <w:rPr>
          <w:color w:val="231F20"/>
        </w:rPr>
        <w:t>periodistas</w:t>
      </w:r>
      <w:r>
        <w:rPr>
          <w:color w:val="231F20"/>
          <w:spacing w:val="-10"/>
        </w:rPr>
        <w:t> </w:t>
      </w:r>
      <w:r>
        <w:rPr>
          <w:color w:val="231F20"/>
        </w:rPr>
        <w:t>como</w:t>
      </w:r>
      <w:r>
        <w:rPr>
          <w:color w:val="231F20"/>
          <w:spacing w:val="-11"/>
        </w:rPr>
        <w:t> </w:t>
      </w:r>
      <w:r>
        <w:rPr>
          <w:color w:val="231F20"/>
        </w:rPr>
        <w:t>Ro- bert Fisk, podríamos concluir que </w:t>
      </w:r>
      <w:r>
        <w:rPr>
          <w:i/>
          <w:color w:val="231F20"/>
        </w:rPr>
        <w:t>Muammar Kadafi </w:t>
      </w:r>
      <w:r>
        <w:rPr>
          <w:color w:val="231F20"/>
        </w:rPr>
        <w:t>era un líder carismático que se mantuvo vigente hasta el presente siglo, pero que inició su gesta a finales del siglo</w:t>
      </w:r>
      <w:r>
        <w:rPr>
          <w:color w:val="231F20"/>
          <w:spacing w:val="-11"/>
        </w:rPr>
        <w:t> </w:t>
      </w:r>
      <w:r>
        <w:rPr>
          <w:color w:val="231F20"/>
        </w:rPr>
        <w:t>XX.</w:t>
      </w:r>
    </w:p>
    <w:p>
      <w:pPr>
        <w:pStyle w:val="BodyText"/>
        <w:spacing w:line="261" w:lineRule="auto"/>
        <w:ind w:left="833" w:firstLine="227"/>
        <w:jc w:val="both"/>
      </w:pPr>
      <w:r>
        <w:rPr>
          <w:color w:val="231F20"/>
        </w:rPr>
        <w:t>La ascensión al poder de </w:t>
      </w:r>
      <w:r>
        <w:rPr>
          <w:i/>
          <w:color w:val="231F20"/>
        </w:rPr>
        <w:t>Muammar Kadafi</w:t>
      </w:r>
      <w:r>
        <w:rPr>
          <w:color w:val="231F20"/>
        </w:rPr>
        <w:t>, como se ha seña- lado, se dio mediante una revolución en 1969, no se trató de un acontecimiento sangriento, puesto que se planificó para suceder durante una de las ausencias del viejo monarca que gobernaba  el país a complacencia de las potencias occidentales. Estos dos elementos:</w:t>
      </w:r>
      <w:r>
        <w:rPr>
          <w:color w:val="231F20"/>
          <w:spacing w:val="-5"/>
        </w:rPr>
        <w:t> </w:t>
      </w:r>
      <w:r>
        <w:rPr>
          <w:color w:val="231F20"/>
        </w:rPr>
        <w:t>el</w:t>
      </w:r>
      <w:r>
        <w:rPr>
          <w:color w:val="231F20"/>
          <w:spacing w:val="-4"/>
        </w:rPr>
        <w:t> </w:t>
      </w:r>
      <w:r>
        <w:rPr>
          <w:color w:val="231F20"/>
        </w:rPr>
        <w:t>de</w:t>
      </w:r>
      <w:r>
        <w:rPr>
          <w:color w:val="231F20"/>
          <w:spacing w:val="-5"/>
        </w:rPr>
        <w:t> </w:t>
      </w:r>
      <w:r>
        <w:rPr>
          <w:color w:val="231F20"/>
        </w:rPr>
        <w:t>la</w:t>
      </w:r>
      <w:r>
        <w:rPr>
          <w:color w:val="231F20"/>
          <w:spacing w:val="-4"/>
        </w:rPr>
        <w:t> </w:t>
      </w:r>
      <w:r>
        <w:rPr>
          <w:color w:val="231F20"/>
        </w:rPr>
        <w:t>juventud</w:t>
      </w:r>
      <w:r>
        <w:rPr>
          <w:color w:val="231F20"/>
          <w:spacing w:val="-4"/>
        </w:rPr>
        <w:t> </w:t>
      </w:r>
      <w:r>
        <w:rPr>
          <w:color w:val="231F20"/>
        </w:rPr>
        <w:t>frente</w:t>
      </w:r>
      <w:r>
        <w:rPr>
          <w:color w:val="231F20"/>
          <w:spacing w:val="-4"/>
        </w:rPr>
        <w:t> </w:t>
      </w:r>
      <w:r>
        <w:rPr>
          <w:color w:val="231F20"/>
        </w:rPr>
        <w:t>a</w:t>
      </w:r>
      <w:r>
        <w:rPr>
          <w:color w:val="231F20"/>
          <w:spacing w:val="-4"/>
        </w:rPr>
        <w:t> </w:t>
      </w:r>
      <w:r>
        <w:rPr>
          <w:color w:val="231F20"/>
        </w:rPr>
        <w:t>la</w:t>
      </w:r>
      <w:r>
        <w:rPr>
          <w:color w:val="231F20"/>
          <w:spacing w:val="-4"/>
        </w:rPr>
        <w:t> </w:t>
      </w:r>
      <w:r>
        <w:rPr>
          <w:color w:val="231F20"/>
        </w:rPr>
        <w:t>decrepitud</w:t>
      </w:r>
      <w:r>
        <w:rPr>
          <w:color w:val="231F20"/>
          <w:spacing w:val="-4"/>
        </w:rPr>
        <w:t> </w:t>
      </w:r>
      <w:r>
        <w:rPr>
          <w:color w:val="231F20"/>
        </w:rPr>
        <w:t>y</w:t>
      </w:r>
      <w:r>
        <w:rPr>
          <w:color w:val="231F20"/>
          <w:spacing w:val="-4"/>
        </w:rPr>
        <w:t> </w:t>
      </w:r>
      <w:r>
        <w:rPr>
          <w:color w:val="231F20"/>
        </w:rPr>
        <w:t>el</w:t>
      </w:r>
      <w:r>
        <w:rPr>
          <w:color w:val="231F20"/>
          <w:spacing w:val="-4"/>
        </w:rPr>
        <w:t> </w:t>
      </w:r>
      <w:r>
        <w:rPr>
          <w:color w:val="231F20"/>
        </w:rPr>
        <w:t>del</w:t>
      </w:r>
      <w:r>
        <w:rPr>
          <w:color w:val="231F20"/>
          <w:spacing w:val="-4"/>
        </w:rPr>
        <w:t> </w:t>
      </w:r>
      <w:r>
        <w:rPr>
          <w:color w:val="231F20"/>
        </w:rPr>
        <w:t>rompi- miento</w:t>
      </w:r>
      <w:r>
        <w:rPr>
          <w:color w:val="231F20"/>
          <w:spacing w:val="-5"/>
        </w:rPr>
        <w:t> </w:t>
      </w:r>
      <w:r>
        <w:rPr>
          <w:color w:val="231F20"/>
        </w:rPr>
        <w:t>con</w:t>
      </w:r>
      <w:r>
        <w:rPr>
          <w:color w:val="231F20"/>
          <w:spacing w:val="-5"/>
        </w:rPr>
        <w:t> </w:t>
      </w:r>
      <w:r>
        <w:rPr>
          <w:color w:val="231F20"/>
        </w:rPr>
        <w:t>la</w:t>
      </w:r>
      <w:r>
        <w:rPr>
          <w:color w:val="231F20"/>
          <w:spacing w:val="-5"/>
        </w:rPr>
        <w:t> </w:t>
      </w:r>
      <w:r>
        <w:rPr>
          <w:color w:val="231F20"/>
        </w:rPr>
        <w:t>“corrupción”</w:t>
      </w:r>
      <w:r>
        <w:rPr>
          <w:color w:val="231F20"/>
          <w:spacing w:val="-5"/>
        </w:rPr>
        <w:t> </w:t>
      </w:r>
      <w:r>
        <w:rPr>
          <w:color w:val="231F20"/>
        </w:rPr>
        <w:t>occidental</w:t>
      </w:r>
      <w:r>
        <w:rPr>
          <w:color w:val="231F20"/>
          <w:spacing w:val="-6"/>
        </w:rPr>
        <w:t> </w:t>
      </w:r>
      <w:r>
        <w:rPr>
          <w:color w:val="231F20"/>
        </w:rPr>
        <w:t>que</w:t>
      </w:r>
      <w:r>
        <w:rPr>
          <w:color w:val="231F20"/>
          <w:spacing w:val="-5"/>
        </w:rPr>
        <w:t> </w:t>
      </w:r>
      <w:r>
        <w:rPr>
          <w:color w:val="231F20"/>
        </w:rPr>
        <w:t>explotaba</w:t>
      </w:r>
      <w:r>
        <w:rPr>
          <w:color w:val="231F20"/>
          <w:spacing w:val="-4"/>
        </w:rPr>
        <w:t> </w:t>
      </w:r>
      <w:r>
        <w:rPr>
          <w:color w:val="231F20"/>
        </w:rPr>
        <w:t>los</w:t>
      </w:r>
      <w:r>
        <w:rPr>
          <w:color w:val="231F20"/>
          <w:spacing w:val="-5"/>
        </w:rPr>
        <w:t> </w:t>
      </w:r>
      <w:r>
        <w:rPr>
          <w:color w:val="231F20"/>
        </w:rPr>
        <w:t>recursos </w:t>
      </w:r>
      <w:r>
        <w:rPr>
          <w:color w:val="231F20"/>
          <w:u w:val="single" w:color="231F20"/>
        </w:rPr>
        <w:t>petrolíferos de</w:t>
      </w:r>
      <w:r>
        <w:rPr>
          <w:color w:val="231F20"/>
        </w:rPr>
        <w:t>l país, fueron los primeros en establecerse   </w:t>
      </w:r>
      <w:r>
        <w:rPr>
          <w:color w:val="231F20"/>
          <w:spacing w:val="6"/>
        </w:rPr>
        <w:t> </w:t>
      </w:r>
      <w:r>
        <w:rPr>
          <w:color w:val="231F20"/>
        </w:rPr>
        <w:t>como</w:t>
      </w:r>
    </w:p>
    <w:p>
      <w:pPr>
        <w:pStyle w:val="ListParagraph"/>
        <w:numPr>
          <w:ilvl w:val="0"/>
          <w:numId w:val="24"/>
        </w:numPr>
        <w:tabs>
          <w:tab w:pos="1173" w:val="left" w:leader="none"/>
        </w:tabs>
        <w:spacing w:line="228" w:lineRule="auto" w:before="0" w:after="0"/>
        <w:ind w:left="833" w:right="99" w:firstLine="0"/>
        <w:jc w:val="left"/>
        <w:rPr>
          <w:sz w:val="18"/>
        </w:rPr>
      </w:pPr>
      <w:r>
        <w:rPr>
          <w:color w:val="231F20"/>
          <w:sz w:val="18"/>
        </w:rPr>
        <w:t>Putzi, Sibylla, Global Road Warrior Survival Guide: 95-country Resource for the Internacional Bussiness, 3ª ed. </w:t>
      </w:r>
      <w:r>
        <w:rPr>
          <w:color w:val="231F20"/>
          <w:spacing w:val="-3"/>
          <w:sz w:val="18"/>
        </w:rPr>
        <w:t>World Trade </w:t>
      </w:r>
      <w:r>
        <w:rPr>
          <w:color w:val="231F20"/>
          <w:sz w:val="18"/>
        </w:rPr>
        <w:t>Press, 2001, USA consulta- do en </w:t>
      </w:r>
      <w:hyperlink r:id="rId183">
        <w:r>
          <w:rPr>
            <w:color w:val="231F20"/>
            <w:sz w:val="18"/>
          </w:rPr>
          <w:t>http://books.google.com.mx/</w:t>
        </w:r>
      </w:hyperlink>
      <w:r>
        <w:rPr>
          <w:color w:val="231F20"/>
          <w:sz w:val="18"/>
        </w:rPr>
        <w:t> septiembre de</w:t>
      </w:r>
      <w:r>
        <w:rPr>
          <w:color w:val="231F20"/>
          <w:spacing w:val="-12"/>
          <w:sz w:val="18"/>
        </w:rPr>
        <w:t> </w:t>
      </w:r>
      <w:r>
        <w:rPr>
          <w:color w:val="231F20"/>
          <w:sz w:val="18"/>
        </w:rPr>
        <w:t>2009.</w:t>
      </w:r>
    </w:p>
    <w:p>
      <w:pPr>
        <w:pStyle w:val="BodyText"/>
        <w:spacing w:line="261" w:lineRule="auto" w:before="42"/>
        <w:ind w:left="833" w:right="816"/>
        <w:rPr>
          <w:sz w:val="13"/>
        </w:rPr>
      </w:pPr>
      <w:r>
        <w:rPr/>
        <w:br w:type="column"/>
      </w:r>
      <w:r>
        <w:rPr>
          <w:color w:val="231F20"/>
        </w:rPr>
        <w:t>característicos de su gobierno, entonces </w:t>
      </w:r>
      <w:r>
        <w:rPr>
          <w:i/>
          <w:color w:val="231F20"/>
        </w:rPr>
        <w:t>Kadafi </w:t>
      </w:r>
      <w:r>
        <w:rPr>
          <w:color w:val="231F20"/>
        </w:rPr>
        <w:t>contaba con 27 años de edad, le apodaban </w:t>
      </w:r>
      <w:r>
        <w:rPr>
          <w:i/>
          <w:color w:val="231F20"/>
        </w:rPr>
        <w:t>Al Jamil</w:t>
      </w:r>
      <w:r>
        <w:rPr>
          <w:color w:val="231F20"/>
        </w:rPr>
        <w:t>, “el guapo”.</w:t>
      </w:r>
      <w:r>
        <w:rPr>
          <w:color w:val="231F20"/>
          <w:position w:val="7"/>
          <w:sz w:val="13"/>
        </w:rPr>
        <w:t>113</w:t>
      </w:r>
    </w:p>
    <w:p>
      <w:pPr>
        <w:pStyle w:val="BodyText"/>
        <w:spacing w:line="261" w:lineRule="auto"/>
        <w:ind w:left="833" w:right="831" w:firstLine="226"/>
        <w:jc w:val="both"/>
      </w:pPr>
      <w:r>
        <w:rPr>
          <w:color w:val="231F20"/>
        </w:rPr>
        <w:t>La </w:t>
      </w:r>
      <w:r>
        <w:rPr>
          <w:color w:val="231F20"/>
          <w:spacing w:val="-3"/>
        </w:rPr>
        <w:t>figura </w:t>
      </w:r>
      <w:r>
        <w:rPr>
          <w:color w:val="231F20"/>
        </w:rPr>
        <w:t>del personaje </w:t>
      </w:r>
      <w:r>
        <w:rPr>
          <w:color w:val="231F20"/>
          <w:spacing w:val="-3"/>
        </w:rPr>
        <w:t>cobró </w:t>
      </w:r>
      <w:r>
        <w:rPr>
          <w:color w:val="231F20"/>
        </w:rPr>
        <w:t>tal importancia que del país ape- nas se hablaba, algunos periodistas lo denominaron “la Libia de </w:t>
      </w:r>
      <w:r>
        <w:rPr>
          <w:i/>
          <w:color w:val="231F20"/>
          <w:spacing w:val="-6"/>
        </w:rPr>
        <w:t>Kadafi</w:t>
      </w:r>
      <w:r>
        <w:rPr>
          <w:color w:val="231F20"/>
          <w:spacing w:val="-6"/>
        </w:rPr>
        <w:t>”,</w:t>
      </w:r>
      <w:r>
        <w:rPr>
          <w:color w:val="231F20"/>
          <w:spacing w:val="-13"/>
        </w:rPr>
        <w:t> </w:t>
      </w:r>
      <w:r>
        <w:rPr>
          <w:color w:val="231F20"/>
        </w:rPr>
        <w:t>como</w:t>
      </w:r>
      <w:r>
        <w:rPr>
          <w:color w:val="231F20"/>
          <w:spacing w:val="-13"/>
        </w:rPr>
        <w:t> </w:t>
      </w:r>
      <w:r>
        <w:rPr>
          <w:color w:val="231F20"/>
        </w:rPr>
        <w:t>si</w:t>
      </w:r>
      <w:r>
        <w:rPr>
          <w:color w:val="231F20"/>
          <w:spacing w:val="-13"/>
        </w:rPr>
        <w:t> </w:t>
      </w:r>
      <w:r>
        <w:rPr>
          <w:color w:val="231F20"/>
        </w:rPr>
        <w:t>la</w:t>
      </w:r>
      <w:r>
        <w:rPr>
          <w:color w:val="231F20"/>
          <w:spacing w:val="-13"/>
        </w:rPr>
        <w:t> </w:t>
      </w:r>
      <w:r>
        <w:rPr>
          <w:color w:val="231F20"/>
        </w:rPr>
        <w:t>nación</w:t>
      </w:r>
      <w:r>
        <w:rPr>
          <w:color w:val="231F20"/>
          <w:spacing w:val="-13"/>
        </w:rPr>
        <w:t> </w:t>
      </w:r>
      <w:r>
        <w:rPr>
          <w:color w:val="231F20"/>
        </w:rPr>
        <w:t>no</w:t>
      </w:r>
      <w:r>
        <w:rPr>
          <w:color w:val="231F20"/>
          <w:spacing w:val="-13"/>
        </w:rPr>
        <w:t> </w:t>
      </w:r>
      <w:r>
        <w:rPr>
          <w:color w:val="231F20"/>
          <w:spacing w:val="-3"/>
        </w:rPr>
        <w:t>pudiera</w:t>
      </w:r>
      <w:r>
        <w:rPr>
          <w:color w:val="231F20"/>
          <w:spacing w:val="-13"/>
        </w:rPr>
        <w:t> </w:t>
      </w:r>
      <w:r>
        <w:rPr>
          <w:color w:val="231F20"/>
        </w:rPr>
        <w:t>entenderse</w:t>
      </w:r>
      <w:r>
        <w:rPr>
          <w:color w:val="231F20"/>
          <w:spacing w:val="-13"/>
        </w:rPr>
        <w:t> </w:t>
      </w:r>
      <w:r>
        <w:rPr>
          <w:color w:val="231F20"/>
        </w:rPr>
        <w:t>por</w:t>
      </w:r>
      <w:r>
        <w:rPr>
          <w:color w:val="231F20"/>
          <w:spacing w:val="-13"/>
        </w:rPr>
        <w:t> </w:t>
      </w:r>
      <w:r>
        <w:rPr>
          <w:color w:val="231F20"/>
        </w:rPr>
        <w:t>sí</w:t>
      </w:r>
      <w:r>
        <w:rPr>
          <w:color w:val="231F20"/>
          <w:spacing w:val="-13"/>
        </w:rPr>
        <w:t> </w:t>
      </w:r>
      <w:r>
        <w:rPr>
          <w:color w:val="231F20"/>
        </w:rPr>
        <w:t>misma.</w:t>
      </w:r>
      <w:r>
        <w:rPr>
          <w:color w:val="231F20"/>
          <w:spacing w:val="-13"/>
        </w:rPr>
        <w:t> </w:t>
      </w:r>
      <w:r>
        <w:rPr>
          <w:color w:val="231F20"/>
          <w:spacing w:val="-4"/>
        </w:rPr>
        <w:t>Por </w:t>
      </w:r>
      <w:r>
        <w:rPr>
          <w:color w:val="231F20"/>
        </w:rPr>
        <w:t>supuesto, el “amado </w:t>
      </w:r>
      <w:r>
        <w:rPr>
          <w:color w:val="231F20"/>
          <w:spacing w:val="-5"/>
        </w:rPr>
        <w:t>líder”, </w:t>
      </w:r>
      <w:r>
        <w:rPr>
          <w:color w:val="231F20"/>
        </w:rPr>
        <w:t>“guía de la </w:t>
      </w:r>
      <w:r>
        <w:rPr>
          <w:color w:val="231F20"/>
          <w:spacing w:val="-5"/>
        </w:rPr>
        <w:t>revolución”, </w:t>
      </w:r>
      <w:r>
        <w:rPr>
          <w:color w:val="231F20"/>
          <w:spacing w:val="-3"/>
        </w:rPr>
        <w:t>contribuyó </w:t>
      </w:r>
      <w:r>
        <w:rPr>
          <w:color w:val="231F20"/>
        </w:rPr>
        <w:t>de </w:t>
      </w:r>
      <w:r>
        <w:rPr>
          <w:color w:val="231F20"/>
          <w:spacing w:val="-3"/>
        </w:rPr>
        <w:t>manera </w:t>
      </w:r>
      <w:r>
        <w:rPr>
          <w:color w:val="231F20"/>
        </w:rPr>
        <w:t>notable a este culto a su persona. Las </w:t>
      </w:r>
      <w:r>
        <w:rPr>
          <w:color w:val="231F20"/>
          <w:spacing w:val="-3"/>
        </w:rPr>
        <w:t>fotografías </w:t>
      </w:r>
      <w:r>
        <w:rPr>
          <w:color w:val="231F20"/>
        </w:rPr>
        <w:t>que po- dían</w:t>
      </w:r>
      <w:r>
        <w:rPr>
          <w:color w:val="231F20"/>
          <w:spacing w:val="-5"/>
        </w:rPr>
        <w:t> </w:t>
      </w:r>
      <w:r>
        <w:rPr>
          <w:color w:val="231F20"/>
        </w:rPr>
        <w:t>apreciarse</w:t>
      </w:r>
      <w:r>
        <w:rPr>
          <w:color w:val="231F20"/>
          <w:spacing w:val="-5"/>
        </w:rPr>
        <w:t> </w:t>
      </w:r>
      <w:r>
        <w:rPr>
          <w:color w:val="231F20"/>
        </w:rPr>
        <w:t>de</w:t>
      </w:r>
      <w:r>
        <w:rPr>
          <w:color w:val="231F20"/>
          <w:spacing w:val="-5"/>
        </w:rPr>
        <w:t> </w:t>
      </w:r>
      <w:r>
        <w:rPr>
          <w:color w:val="231F20"/>
        </w:rPr>
        <w:t>Libia,</w:t>
      </w:r>
      <w:r>
        <w:rPr>
          <w:color w:val="231F20"/>
          <w:spacing w:val="-6"/>
        </w:rPr>
        <w:t> </w:t>
      </w:r>
      <w:r>
        <w:rPr>
          <w:color w:val="231F20"/>
        </w:rPr>
        <w:t>(incluso</w:t>
      </w:r>
      <w:r>
        <w:rPr>
          <w:color w:val="231F20"/>
          <w:spacing w:val="-6"/>
        </w:rPr>
        <w:t> </w:t>
      </w:r>
      <w:r>
        <w:rPr>
          <w:color w:val="231F20"/>
        </w:rPr>
        <w:t>las</w:t>
      </w:r>
      <w:r>
        <w:rPr>
          <w:color w:val="231F20"/>
          <w:spacing w:val="-5"/>
        </w:rPr>
        <w:t> </w:t>
      </w:r>
      <w:r>
        <w:rPr>
          <w:color w:val="231F20"/>
        </w:rPr>
        <w:t>que</w:t>
      </w:r>
      <w:r>
        <w:rPr>
          <w:color w:val="231F20"/>
          <w:spacing w:val="-5"/>
        </w:rPr>
        <w:t> </w:t>
      </w:r>
      <w:r>
        <w:rPr>
          <w:color w:val="231F20"/>
        </w:rPr>
        <w:t>turistas</w:t>
      </w:r>
      <w:r>
        <w:rPr>
          <w:color w:val="231F20"/>
          <w:spacing w:val="-5"/>
        </w:rPr>
        <w:t> </w:t>
      </w:r>
      <w:r>
        <w:rPr>
          <w:color w:val="231F20"/>
        </w:rPr>
        <w:t>y</w:t>
      </w:r>
      <w:r>
        <w:rPr>
          <w:color w:val="231F20"/>
          <w:spacing w:val="-5"/>
        </w:rPr>
        <w:t> </w:t>
      </w:r>
      <w:r>
        <w:rPr>
          <w:color w:val="231F20"/>
        </w:rPr>
        <w:t>paseantes</w:t>
      </w:r>
      <w:r>
        <w:rPr>
          <w:color w:val="231F20"/>
          <w:spacing w:val="-5"/>
        </w:rPr>
        <w:t> </w:t>
      </w:r>
      <w:r>
        <w:rPr>
          <w:color w:val="231F20"/>
          <w:spacing w:val="-2"/>
        </w:rPr>
        <w:t>nos </w:t>
      </w:r>
      <w:r>
        <w:rPr>
          <w:color w:val="231F20"/>
        </w:rPr>
        <w:t>dejaban </w:t>
      </w:r>
      <w:r>
        <w:rPr>
          <w:color w:val="231F20"/>
          <w:spacing w:val="-3"/>
        </w:rPr>
        <w:t>ver </w:t>
      </w:r>
      <w:r>
        <w:rPr>
          <w:color w:val="231F20"/>
        </w:rPr>
        <w:t>a </w:t>
      </w:r>
      <w:r>
        <w:rPr>
          <w:color w:val="231F20"/>
          <w:spacing w:val="-4"/>
        </w:rPr>
        <w:t>través </w:t>
      </w:r>
      <w:r>
        <w:rPr>
          <w:color w:val="231F20"/>
        </w:rPr>
        <w:t>de Internet), nos </w:t>
      </w:r>
      <w:r>
        <w:rPr>
          <w:color w:val="231F20"/>
          <w:spacing w:val="-3"/>
        </w:rPr>
        <w:t>mostraban </w:t>
      </w:r>
      <w:r>
        <w:rPr>
          <w:color w:val="231F20"/>
        </w:rPr>
        <w:t>el </w:t>
      </w:r>
      <w:r>
        <w:rPr>
          <w:color w:val="231F20"/>
          <w:spacing w:val="-3"/>
        </w:rPr>
        <w:t>rostro </w:t>
      </w:r>
      <w:r>
        <w:rPr>
          <w:color w:val="231F20"/>
        </w:rPr>
        <w:t>de un </w:t>
      </w:r>
      <w:r>
        <w:rPr>
          <w:i/>
          <w:color w:val="231F20"/>
          <w:spacing w:val="-3"/>
        </w:rPr>
        <w:t>Kadafi</w:t>
      </w:r>
      <w:r>
        <w:rPr>
          <w:i/>
          <w:color w:val="231F20"/>
          <w:spacing w:val="-14"/>
        </w:rPr>
        <w:t> </w:t>
      </w:r>
      <w:r>
        <w:rPr>
          <w:color w:val="231F20"/>
          <w:spacing w:val="-3"/>
        </w:rPr>
        <w:t>omnipresente</w:t>
      </w:r>
      <w:r>
        <w:rPr>
          <w:color w:val="231F20"/>
          <w:spacing w:val="-14"/>
        </w:rPr>
        <w:t> </w:t>
      </w:r>
      <w:r>
        <w:rPr>
          <w:color w:val="231F20"/>
        </w:rPr>
        <w:t>en</w:t>
      </w:r>
      <w:r>
        <w:rPr>
          <w:color w:val="231F20"/>
          <w:spacing w:val="-14"/>
        </w:rPr>
        <w:t> </w:t>
      </w:r>
      <w:r>
        <w:rPr>
          <w:color w:val="231F20"/>
        </w:rPr>
        <w:t>todos</w:t>
      </w:r>
      <w:r>
        <w:rPr>
          <w:color w:val="231F20"/>
          <w:spacing w:val="-14"/>
        </w:rPr>
        <w:t> </w:t>
      </w:r>
      <w:r>
        <w:rPr>
          <w:color w:val="231F20"/>
        </w:rPr>
        <w:t>los</w:t>
      </w:r>
      <w:r>
        <w:rPr>
          <w:color w:val="231F20"/>
          <w:spacing w:val="-14"/>
        </w:rPr>
        <w:t> </w:t>
      </w:r>
      <w:r>
        <w:rPr>
          <w:color w:val="231F20"/>
        </w:rPr>
        <w:t>rincones</w:t>
      </w:r>
      <w:r>
        <w:rPr>
          <w:color w:val="231F20"/>
          <w:spacing w:val="-15"/>
        </w:rPr>
        <w:t> </w:t>
      </w:r>
      <w:r>
        <w:rPr>
          <w:color w:val="231F20"/>
        </w:rPr>
        <w:t>del</w:t>
      </w:r>
      <w:r>
        <w:rPr>
          <w:color w:val="231F20"/>
          <w:spacing w:val="-15"/>
        </w:rPr>
        <w:t> </w:t>
      </w:r>
      <w:r>
        <w:rPr>
          <w:color w:val="231F20"/>
        </w:rPr>
        <w:t>país,</w:t>
      </w:r>
      <w:r>
        <w:rPr>
          <w:color w:val="231F20"/>
          <w:spacing w:val="-14"/>
        </w:rPr>
        <w:t> </w:t>
      </w:r>
      <w:r>
        <w:rPr>
          <w:color w:val="231F20"/>
        </w:rPr>
        <w:t>ni</w:t>
      </w:r>
      <w:r>
        <w:rPr>
          <w:color w:val="231F20"/>
          <w:spacing w:val="-14"/>
        </w:rPr>
        <w:t> </w:t>
      </w:r>
      <w:r>
        <w:rPr>
          <w:color w:val="231F20"/>
        </w:rPr>
        <w:t>el</w:t>
      </w:r>
      <w:r>
        <w:rPr>
          <w:color w:val="231F20"/>
          <w:spacing w:val="-14"/>
        </w:rPr>
        <w:t> </w:t>
      </w:r>
      <w:r>
        <w:rPr>
          <w:color w:val="231F20"/>
        </w:rPr>
        <w:t>papel</w:t>
      </w:r>
      <w:r>
        <w:rPr>
          <w:color w:val="231F20"/>
          <w:spacing w:val="-14"/>
        </w:rPr>
        <w:t> </w:t>
      </w:r>
      <w:r>
        <w:rPr>
          <w:color w:val="231F20"/>
        </w:rPr>
        <w:t>mo- neda</w:t>
      </w:r>
      <w:r>
        <w:rPr>
          <w:color w:val="231F20"/>
          <w:spacing w:val="-12"/>
        </w:rPr>
        <w:t> </w:t>
      </w:r>
      <w:r>
        <w:rPr>
          <w:color w:val="231F20"/>
        </w:rPr>
        <w:t>o</w:t>
      </w:r>
      <w:r>
        <w:rPr>
          <w:color w:val="231F20"/>
          <w:spacing w:val="-12"/>
        </w:rPr>
        <w:t> </w:t>
      </w:r>
      <w:r>
        <w:rPr>
          <w:color w:val="231F20"/>
        </w:rPr>
        <w:t>los</w:t>
      </w:r>
      <w:r>
        <w:rPr>
          <w:color w:val="231F20"/>
          <w:spacing w:val="-11"/>
        </w:rPr>
        <w:t> </w:t>
      </w:r>
      <w:r>
        <w:rPr>
          <w:color w:val="231F20"/>
        </w:rPr>
        <w:t>timbres</w:t>
      </w:r>
      <w:r>
        <w:rPr>
          <w:color w:val="231F20"/>
          <w:spacing w:val="-12"/>
        </w:rPr>
        <w:t> </w:t>
      </w:r>
      <w:r>
        <w:rPr>
          <w:color w:val="231F20"/>
        </w:rPr>
        <w:t>postales</w:t>
      </w:r>
      <w:r>
        <w:rPr>
          <w:color w:val="231F20"/>
          <w:spacing w:val="-11"/>
        </w:rPr>
        <w:t> </w:t>
      </w:r>
      <w:r>
        <w:rPr>
          <w:color w:val="231F20"/>
        </w:rPr>
        <w:t>quedaban</w:t>
      </w:r>
      <w:r>
        <w:rPr>
          <w:color w:val="231F20"/>
          <w:spacing w:val="-12"/>
        </w:rPr>
        <w:t> </w:t>
      </w:r>
      <w:r>
        <w:rPr>
          <w:color w:val="231F20"/>
          <w:spacing w:val="-3"/>
        </w:rPr>
        <w:t>exentos</w:t>
      </w:r>
      <w:r>
        <w:rPr>
          <w:color w:val="231F20"/>
          <w:spacing w:val="-12"/>
        </w:rPr>
        <w:t> </w:t>
      </w:r>
      <w:r>
        <w:rPr>
          <w:color w:val="231F20"/>
        </w:rPr>
        <w:t>de</w:t>
      </w:r>
      <w:r>
        <w:rPr>
          <w:color w:val="231F20"/>
          <w:spacing w:val="-12"/>
        </w:rPr>
        <w:t> </w:t>
      </w:r>
      <w:r>
        <w:rPr>
          <w:color w:val="231F20"/>
        </w:rPr>
        <w:t>esta</w:t>
      </w:r>
      <w:r>
        <w:rPr>
          <w:color w:val="231F20"/>
          <w:spacing w:val="-12"/>
        </w:rPr>
        <w:t> </w:t>
      </w:r>
      <w:r>
        <w:rPr>
          <w:color w:val="231F20"/>
        </w:rPr>
        <w:t>vigilancia.</w:t>
      </w:r>
    </w:p>
    <w:p>
      <w:pPr>
        <w:pStyle w:val="BodyText"/>
        <w:spacing w:line="261" w:lineRule="auto"/>
        <w:ind w:left="833" w:right="831" w:firstLine="226"/>
        <w:jc w:val="both"/>
      </w:pPr>
      <w:r>
        <w:rPr>
          <w:color w:val="231F20"/>
        </w:rPr>
        <w:t>Clifford Geertz (1994) refiere que otro de los elementos del carisma es la conexión del personaje con los centros activos del orden social (estar en el corazón de las cosas) así como su par- ticipación en ellos, aún si dicha participación es antagónica. El régimen de </w:t>
      </w:r>
      <w:r>
        <w:rPr>
          <w:i/>
          <w:color w:val="231F20"/>
        </w:rPr>
        <w:t>Kadafi </w:t>
      </w:r>
      <w:r>
        <w:rPr>
          <w:color w:val="231F20"/>
        </w:rPr>
        <w:t>en este sentido se caracterizó por un cierto protagonismo en lo que a política internacional se refiere, define a</w:t>
      </w:r>
      <w:r>
        <w:rPr>
          <w:color w:val="231F20"/>
          <w:spacing w:val="-8"/>
        </w:rPr>
        <w:t> </w:t>
      </w:r>
      <w:r>
        <w:rPr>
          <w:color w:val="231F20"/>
        </w:rPr>
        <w:t>su</w:t>
      </w:r>
      <w:r>
        <w:rPr>
          <w:color w:val="231F20"/>
          <w:spacing w:val="-8"/>
        </w:rPr>
        <w:t> </w:t>
      </w:r>
      <w:r>
        <w:rPr>
          <w:color w:val="231F20"/>
        </w:rPr>
        <w:t>régimen</w:t>
      </w:r>
      <w:r>
        <w:rPr>
          <w:color w:val="231F20"/>
          <w:spacing w:val="-8"/>
        </w:rPr>
        <w:t> </w:t>
      </w:r>
      <w:r>
        <w:rPr>
          <w:color w:val="231F20"/>
        </w:rPr>
        <w:t>como</w:t>
      </w:r>
      <w:r>
        <w:rPr>
          <w:color w:val="231F20"/>
          <w:spacing w:val="-8"/>
        </w:rPr>
        <w:t> </w:t>
      </w:r>
      <w:r>
        <w:rPr>
          <w:color w:val="231F20"/>
        </w:rPr>
        <w:t>antiimperialista</w:t>
      </w:r>
      <w:r>
        <w:rPr>
          <w:color w:val="231F20"/>
          <w:spacing w:val="-6"/>
        </w:rPr>
        <w:t> </w:t>
      </w:r>
      <w:r>
        <w:rPr>
          <w:color w:val="231F20"/>
        </w:rPr>
        <w:t>y</w:t>
      </w:r>
      <w:r>
        <w:rPr>
          <w:color w:val="231F20"/>
          <w:spacing w:val="-8"/>
        </w:rPr>
        <w:t> </w:t>
      </w:r>
      <w:r>
        <w:rPr>
          <w:color w:val="231F20"/>
        </w:rPr>
        <w:t>antisionista</w:t>
      </w:r>
      <w:r>
        <w:rPr>
          <w:color w:val="231F20"/>
          <w:position w:val="7"/>
          <w:sz w:val="13"/>
        </w:rPr>
        <w:t>114</w:t>
      </w:r>
      <w:r>
        <w:rPr>
          <w:color w:val="231F20"/>
        </w:rPr>
        <w:t>,</w:t>
      </w:r>
      <w:r>
        <w:rPr>
          <w:color w:val="231F20"/>
          <w:spacing w:val="-8"/>
        </w:rPr>
        <w:t> </w:t>
      </w:r>
      <w:r>
        <w:rPr>
          <w:color w:val="231F20"/>
        </w:rPr>
        <w:t>hecho</w:t>
      </w:r>
      <w:r>
        <w:rPr>
          <w:color w:val="231F20"/>
          <w:spacing w:val="-8"/>
        </w:rPr>
        <w:t> </w:t>
      </w:r>
      <w:r>
        <w:rPr>
          <w:color w:val="231F20"/>
        </w:rPr>
        <w:t>que</w:t>
      </w:r>
      <w:r>
        <w:rPr>
          <w:color w:val="231F20"/>
          <w:spacing w:val="-8"/>
        </w:rPr>
        <w:t> </w:t>
      </w:r>
      <w:r>
        <w:rPr>
          <w:color w:val="231F20"/>
        </w:rPr>
        <w:t>le significó</w:t>
      </w:r>
      <w:r>
        <w:rPr>
          <w:color w:val="231F20"/>
          <w:spacing w:val="-10"/>
        </w:rPr>
        <w:t> </w:t>
      </w:r>
      <w:r>
        <w:rPr>
          <w:color w:val="231F20"/>
        </w:rPr>
        <w:t>por</w:t>
      </w:r>
      <w:r>
        <w:rPr>
          <w:color w:val="231F20"/>
          <w:spacing w:val="-9"/>
        </w:rPr>
        <w:t> </w:t>
      </w:r>
      <w:r>
        <w:rPr>
          <w:color w:val="231F20"/>
        </w:rPr>
        <w:t>años</w:t>
      </w:r>
      <w:r>
        <w:rPr>
          <w:color w:val="231F20"/>
          <w:spacing w:val="-9"/>
        </w:rPr>
        <w:t> </w:t>
      </w:r>
      <w:r>
        <w:rPr>
          <w:color w:val="231F20"/>
        </w:rPr>
        <w:t>la</w:t>
      </w:r>
      <w:r>
        <w:rPr>
          <w:color w:val="231F20"/>
          <w:spacing w:val="-9"/>
        </w:rPr>
        <w:t> </w:t>
      </w:r>
      <w:r>
        <w:rPr>
          <w:color w:val="231F20"/>
        </w:rPr>
        <w:t>animadversión</w:t>
      </w:r>
      <w:r>
        <w:rPr>
          <w:color w:val="231F20"/>
          <w:spacing w:val="-10"/>
        </w:rPr>
        <w:t> </w:t>
      </w:r>
      <w:r>
        <w:rPr>
          <w:color w:val="231F20"/>
        </w:rPr>
        <w:t>de</w:t>
      </w:r>
      <w:r>
        <w:rPr>
          <w:color w:val="231F20"/>
          <w:spacing w:val="-9"/>
        </w:rPr>
        <w:t> </w:t>
      </w:r>
      <w:r>
        <w:rPr>
          <w:color w:val="231F20"/>
        </w:rPr>
        <w:t>las</w:t>
      </w:r>
      <w:r>
        <w:rPr>
          <w:color w:val="231F20"/>
          <w:spacing w:val="-9"/>
        </w:rPr>
        <w:t> </w:t>
      </w:r>
      <w:r>
        <w:rPr>
          <w:color w:val="231F20"/>
        </w:rPr>
        <w:t>potencias</w:t>
      </w:r>
      <w:r>
        <w:rPr>
          <w:color w:val="231F20"/>
          <w:spacing w:val="-9"/>
        </w:rPr>
        <w:t> </w:t>
      </w:r>
      <w:r>
        <w:rPr>
          <w:color w:val="231F20"/>
        </w:rPr>
        <w:t>occidentales. Probablemente sus dichos no habrían tenido mayor peso en el panorama</w:t>
      </w:r>
      <w:r>
        <w:rPr>
          <w:color w:val="231F20"/>
          <w:spacing w:val="-11"/>
        </w:rPr>
        <w:t> </w:t>
      </w:r>
      <w:r>
        <w:rPr>
          <w:color w:val="231F20"/>
        </w:rPr>
        <w:t>internacional,</w:t>
      </w:r>
      <w:r>
        <w:rPr>
          <w:color w:val="231F20"/>
          <w:spacing w:val="-12"/>
        </w:rPr>
        <w:t> </w:t>
      </w:r>
      <w:r>
        <w:rPr>
          <w:color w:val="231F20"/>
        </w:rPr>
        <w:t>de</w:t>
      </w:r>
      <w:r>
        <w:rPr>
          <w:color w:val="231F20"/>
          <w:spacing w:val="-11"/>
        </w:rPr>
        <w:t> </w:t>
      </w:r>
      <w:r>
        <w:rPr>
          <w:color w:val="231F20"/>
        </w:rPr>
        <w:t>no</w:t>
      </w:r>
      <w:r>
        <w:rPr>
          <w:color w:val="231F20"/>
          <w:spacing w:val="-11"/>
        </w:rPr>
        <w:t> </w:t>
      </w:r>
      <w:r>
        <w:rPr>
          <w:color w:val="231F20"/>
        </w:rPr>
        <w:t>haber</w:t>
      </w:r>
      <w:r>
        <w:rPr>
          <w:color w:val="231F20"/>
          <w:spacing w:val="-12"/>
        </w:rPr>
        <w:t> </w:t>
      </w:r>
      <w:r>
        <w:rPr>
          <w:color w:val="231F20"/>
        </w:rPr>
        <w:t>sido</w:t>
      </w:r>
      <w:r>
        <w:rPr>
          <w:color w:val="231F20"/>
          <w:spacing w:val="-12"/>
        </w:rPr>
        <w:t> </w:t>
      </w:r>
      <w:r>
        <w:rPr>
          <w:color w:val="231F20"/>
        </w:rPr>
        <w:t>por</w:t>
      </w:r>
      <w:r>
        <w:rPr>
          <w:color w:val="231F20"/>
          <w:spacing w:val="-11"/>
        </w:rPr>
        <w:t> </w:t>
      </w:r>
      <w:r>
        <w:rPr>
          <w:color w:val="231F20"/>
        </w:rPr>
        <w:t>los</w:t>
      </w:r>
      <w:r>
        <w:rPr>
          <w:color w:val="231F20"/>
          <w:spacing w:val="-11"/>
        </w:rPr>
        <w:t> </w:t>
      </w:r>
      <w:r>
        <w:rPr>
          <w:color w:val="231F20"/>
        </w:rPr>
        <w:t>importantes</w:t>
      </w:r>
      <w:r>
        <w:rPr>
          <w:color w:val="231F20"/>
          <w:spacing w:val="-11"/>
        </w:rPr>
        <w:t> </w:t>
      </w:r>
      <w:r>
        <w:rPr>
          <w:color w:val="231F20"/>
        </w:rPr>
        <w:t>ya- cimientos petrolíferos que se hallan en Libia y que quizás </w:t>
      </w:r>
      <w:r>
        <w:rPr>
          <w:color w:val="231F20"/>
          <w:spacing w:val="-3"/>
        </w:rPr>
        <w:t>hayan </w:t>
      </w:r>
      <w:r>
        <w:rPr>
          <w:color w:val="231F20"/>
        </w:rPr>
        <w:t>sido lo que movía a la prensa a dar seguimiento a sus</w:t>
      </w:r>
      <w:r>
        <w:rPr>
          <w:color w:val="231F20"/>
          <w:spacing w:val="-28"/>
        </w:rPr>
        <w:t> </w:t>
      </w:r>
      <w:r>
        <w:rPr>
          <w:color w:val="231F20"/>
        </w:rPr>
        <w:t>pasos.</w:t>
      </w:r>
    </w:p>
    <w:p>
      <w:pPr>
        <w:pStyle w:val="BodyText"/>
        <w:spacing w:line="261" w:lineRule="auto"/>
        <w:ind w:left="833" w:right="831" w:firstLine="226"/>
        <w:jc w:val="both"/>
      </w:pPr>
      <w:r>
        <w:rPr>
          <w:color w:val="231F20"/>
        </w:rPr>
        <w:t>Hasta sus últimos días mantuvo algunas costumbres que po- drían</w:t>
      </w:r>
      <w:r>
        <w:rPr>
          <w:color w:val="231F20"/>
          <w:spacing w:val="-8"/>
        </w:rPr>
        <w:t> </w:t>
      </w:r>
      <w:r>
        <w:rPr>
          <w:color w:val="231F20"/>
        </w:rPr>
        <w:t>ser</w:t>
      </w:r>
      <w:r>
        <w:rPr>
          <w:color w:val="231F20"/>
          <w:spacing w:val="-8"/>
        </w:rPr>
        <w:t> </w:t>
      </w:r>
      <w:r>
        <w:rPr>
          <w:color w:val="231F20"/>
        </w:rPr>
        <w:t>calificadas</w:t>
      </w:r>
      <w:r>
        <w:rPr>
          <w:color w:val="231F20"/>
          <w:spacing w:val="-8"/>
        </w:rPr>
        <w:t> </w:t>
      </w:r>
      <w:r>
        <w:rPr>
          <w:color w:val="231F20"/>
        </w:rPr>
        <w:t>de</w:t>
      </w:r>
      <w:r>
        <w:rPr>
          <w:color w:val="231F20"/>
          <w:spacing w:val="-8"/>
        </w:rPr>
        <w:t> </w:t>
      </w:r>
      <w:r>
        <w:rPr>
          <w:color w:val="231F20"/>
        </w:rPr>
        <w:t>rituales;</w:t>
      </w:r>
      <w:r>
        <w:rPr>
          <w:color w:val="231F20"/>
          <w:spacing w:val="-8"/>
        </w:rPr>
        <w:t> </w:t>
      </w:r>
      <w:r>
        <w:rPr>
          <w:color w:val="231F20"/>
        </w:rPr>
        <w:t>al</w:t>
      </w:r>
      <w:r>
        <w:rPr>
          <w:color w:val="231F20"/>
          <w:spacing w:val="-8"/>
        </w:rPr>
        <w:t> </w:t>
      </w:r>
      <w:r>
        <w:rPr>
          <w:color w:val="231F20"/>
        </w:rPr>
        <w:t>estilo</w:t>
      </w:r>
      <w:r>
        <w:rPr>
          <w:color w:val="231F20"/>
          <w:spacing w:val="-8"/>
        </w:rPr>
        <w:t> </w:t>
      </w:r>
      <w:r>
        <w:rPr>
          <w:color w:val="231F20"/>
        </w:rPr>
        <w:t>de</w:t>
      </w:r>
      <w:r>
        <w:rPr>
          <w:color w:val="231F20"/>
          <w:spacing w:val="-8"/>
        </w:rPr>
        <w:t> </w:t>
      </w:r>
      <w:r>
        <w:rPr>
          <w:color w:val="231F20"/>
        </w:rPr>
        <w:t>Hasán</w:t>
      </w:r>
      <w:r>
        <w:rPr>
          <w:color w:val="231F20"/>
          <w:spacing w:val="-8"/>
        </w:rPr>
        <w:t> </w:t>
      </w:r>
      <w:r>
        <w:rPr>
          <w:color w:val="231F20"/>
        </w:rPr>
        <w:t>I</w:t>
      </w:r>
      <w:r>
        <w:rPr>
          <w:color w:val="231F20"/>
          <w:spacing w:val="-8"/>
        </w:rPr>
        <w:t> </w:t>
      </w:r>
      <w:r>
        <w:rPr>
          <w:color w:val="231F20"/>
        </w:rPr>
        <w:t>(Gertz:</w:t>
      </w:r>
      <w:r>
        <w:rPr>
          <w:color w:val="231F20"/>
          <w:spacing w:val="-8"/>
        </w:rPr>
        <w:t> </w:t>
      </w:r>
      <w:r>
        <w:rPr>
          <w:color w:val="231F20"/>
        </w:rPr>
        <w:t>1994), se le ha criticado por la organización de las expediciones en las que traslada todo su mundo a los diferentes países que ha visita- do. No se hospeda en hoteles como lo haría cualquier otro man- datario,</w:t>
      </w:r>
      <w:r>
        <w:rPr>
          <w:color w:val="231F20"/>
          <w:spacing w:val="-9"/>
        </w:rPr>
        <w:t> </w:t>
      </w:r>
      <w:r>
        <w:rPr>
          <w:color w:val="231F20"/>
        </w:rPr>
        <w:t>sino</w:t>
      </w:r>
      <w:r>
        <w:rPr>
          <w:color w:val="231F20"/>
          <w:spacing w:val="-8"/>
        </w:rPr>
        <w:t> </w:t>
      </w:r>
      <w:r>
        <w:rPr>
          <w:color w:val="231F20"/>
        </w:rPr>
        <w:t>que</w:t>
      </w:r>
      <w:r>
        <w:rPr>
          <w:color w:val="231F20"/>
          <w:spacing w:val="-8"/>
        </w:rPr>
        <w:t> </w:t>
      </w:r>
      <w:r>
        <w:rPr>
          <w:color w:val="231F20"/>
        </w:rPr>
        <w:t>instala</w:t>
      </w:r>
      <w:r>
        <w:rPr>
          <w:color w:val="231F20"/>
          <w:spacing w:val="-9"/>
        </w:rPr>
        <w:t> </w:t>
      </w:r>
      <w:r>
        <w:rPr>
          <w:color w:val="231F20"/>
        </w:rPr>
        <w:t>una</w:t>
      </w:r>
      <w:r>
        <w:rPr>
          <w:color w:val="231F20"/>
          <w:spacing w:val="-8"/>
        </w:rPr>
        <w:t> </w:t>
      </w:r>
      <w:r>
        <w:rPr>
          <w:color w:val="231F20"/>
        </w:rPr>
        <w:t>tienda</w:t>
      </w:r>
      <w:r>
        <w:rPr>
          <w:color w:val="231F20"/>
          <w:spacing w:val="-7"/>
        </w:rPr>
        <w:t> </w:t>
      </w:r>
      <w:r>
        <w:rPr>
          <w:color w:val="231F20"/>
        </w:rPr>
        <w:t>beduina</w:t>
      </w:r>
      <w:r>
        <w:rPr>
          <w:color w:val="231F20"/>
          <w:spacing w:val="-7"/>
        </w:rPr>
        <w:t> </w:t>
      </w:r>
      <w:r>
        <w:rPr>
          <w:color w:val="231F20"/>
        </w:rPr>
        <w:t>en</w:t>
      </w:r>
      <w:r>
        <w:rPr>
          <w:color w:val="231F20"/>
          <w:spacing w:val="-8"/>
        </w:rPr>
        <w:t> </w:t>
      </w:r>
      <w:r>
        <w:rPr>
          <w:color w:val="231F20"/>
        </w:rPr>
        <w:t>la</w:t>
      </w:r>
      <w:r>
        <w:rPr>
          <w:color w:val="231F20"/>
          <w:spacing w:val="-8"/>
        </w:rPr>
        <w:t> </w:t>
      </w:r>
      <w:r>
        <w:rPr>
          <w:color w:val="231F20"/>
        </w:rPr>
        <w:t>que</w:t>
      </w:r>
      <w:r>
        <w:rPr>
          <w:color w:val="231F20"/>
          <w:spacing w:val="-8"/>
        </w:rPr>
        <w:t> </w:t>
      </w:r>
      <w:r>
        <w:rPr>
          <w:color w:val="231F20"/>
        </w:rPr>
        <w:t>recibe</w:t>
      </w:r>
      <w:r>
        <w:rPr>
          <w:color w:val="231F20"/>
          <w:spacing w:val="-8"/>
        </w:rPr>
        <w:t> </w:t>
      </w:r>
      <w:r>
        <w:rPr>
          <w:color w:val="231F20"/>
        </w:rPr>
        <w:t>a</w:t>
      </w:r>
      <w:r>
        <w:rPr>
          <w:color w:val="231F20"/>
          <w:spacing w:val="-8"/>
        </w:rPr>
        <w:t> </w:t>
      </w:r>
      <w:r>
        <w:rPr>
          <w:color w:val="231F20"/>
        </w:rPr>
        <w:t>sus visitantes.</w:t>
      </w:r>
    </w:p>
    <w:p>
      <w:pPr>
        <w:pStyle w:val="BodyText"/>
        <w:spacing w:line="261" w:lineRule="auto"/>
        <w:ind w:left="833" w:right="831" w:firstLine="226"/>
        <w:jc w:val="both"/>
      </w:pPr>
      <w:r>
        <w:rPr>
          <w:color w:val="231F20"/>
        </w:rPr>
        <w:t>Robert Fisk refiere un episodio previo a la realización de la cumbre</w:t>
      </w:r>
      <w:r>
        <w:rPr>
          <w:color w:val="231F20"/>
          <w:spacing w:val="-4"/>
        </w:rPr>
        <w:t> </w:t>
      </w:r>
      <w:r>
        <w:rPr>
          <w:color w:val="231F20"/>
        </w:rPr>
        <w:t>de</w:t>
      </w:r>
      <w:r>
        <w:rPr>
          <w:color w:val="231F20"/>
          <w:spacing w:val="-5"/>
        </w:rPr>
        <w:t> </w:t>
      </w:r>
      <w:r>
        <w:rPr>
          <w:color w:val="231F20"/>
        </w:rPr>
        <w:t>los</w:t>
      </w:r>
      <w:r>
        <w:rPr>
          <w:color w:val="231F20"/>
          <w:spacing w:val="-4"/>
        </w:rPr>
        <w:t> </w:t>
      </w:r>
      <w:r>
        <w:rPr>
          <w:color w:val="231F20"/>
        </w:rPr>
        <w:t>No</w:t>
      </w:r>
      <w:r>
        <w:rPr>
          <w:color w:val="231F20"/>
          <w:spacing w:val="-5"/>
        </w:rPr>
        <w:t> </w:t>
      </w:r>
      <w:r>
        <w:rPr>
          <w:color w:val="231F20"/>
        </w:rPr>
        <w:t>Alineados</w:t>
      </w:r>
      <w:r>
        <w:rPr>
          <w:color w:val="231F20"/>
          <w:spacing w:val="-4"/>
        </w:rPr>
        <w:t> </w:t>
      </w:r>
      <w:r>
        <w:rPr>
          <w:color w:val="231F20"/>
        </w:rPr>
        <w:t>en</w:t>
      </w:r>
      <w:r>
        <w:rPr>
          <w:color w:val="231F20"/>
          <w:spacing w:val="-5"/>
        </w:rPr>
        <w:t> </w:t>
      </w:r>
      <w:r>
        <w:rPr>
          <w:color w:val="231F20"/>
          <w:spacing w:val="-3"/>
        </w:rPr>
        <w:t>Yugoslavia,</w:t>
      </w:r>
      <w:r>
        <w:rPr>
          <w:color w:val="231F20"/>
          <w:spacing w:val="-5"/>
        </w:rPr>
        <w:t> </w:t>
      </w:r>
      <w:r>
        <w:rPr>
          <w:color w:val="231F20"/>
        </w:rPr>
        <w:t>en</w:t>
      </w:r>
      <w:r>
        <w:rPr>
          <w:color w:val="231F20"/>
          <w:spacing w:val="-5"/>
        </w:rPr>
        <w:t> </w:t>
      </w:r>
      <w:r>
        <w:rPr>
          <w:color w:val="231F20"/>
        </w:rPr>
        <w:t>los</w:t>
      </w:r>
      <w:r>
        <w:rPr>
          <w:color w:val="231F20"/>
          <w:spacing w:val="-4"/>
        </w:rPr>
        <w:t> </w:t>
      </w:r>
      <w:r>
        <w:rPr>
          <w:color w:val="231F20"/>
        </w:rPr>
        <w:t>tiempos</w:t>
      </w:r>
      <w:r>
        <w:rPr>
          <w:color w:val="231F20"/>
          <w:spacing w:val="-3"/>
        </w:rPr>
        <w:t> </w:t>
      </w:r>
      <w:r>
        <w:rPr>
          <w:color w:val="231F20"/>
        </w:rPr>
        <w:t>de</w:t>
      </w:r>
      <w:r>
        <w:rPr>
          <w:color w:val="231F20"/>
          <w:spacing w:val="-5"/>
        </w:rPr>
        <w:t> </w:t>
      </w:r>
      <w:r>
        <w:rPr>
          <w:color w:val="231F20"/>
        </w:rPr>
        <w:t>Tito y</w:t>
      </w:r>
      <w:r>
        <w:rPr>
          <w:color w:val="231F20"/>
          <w:spacing w:val="-6"/>
        </w:rPr>
        <w:t> </w:t>
      </w:r>
      <w:r>
        <w:rPr>
          <w:color w:val="231F20"/>
        </w:rPr>
        <w:t>en</w:t>
      </w:r>
      <w:r>
        <w:rPr>
          <w:color w:val="231F20"/>
          <w:spacing w:val="-6"/>
        </w:rPr>
        <w:t> </w:t>
      </w:r>
      <w:r>
        <w:rPr>
          <w:color w:val="231F20"/>
        </w:rPr>
        <w:t>los</w:t>
      </w:r>
      <w:r>
        <w:rPr>
          <w:color w:val="231F20"/>
          <w:spacing w:val="-5"/>
        </w:rPr>
        <w:t> </w:t>
      </w:r>
      <w:r>
        <w:rPr>
          <w:color w:val="231F20"/>
        </w:rPr>
        <w:t>primeros</w:t>
      </w:r>
      <w:r>
        <w:rPr>
          <w:color w:val="231F20"/>
          <w:spacing w:val="-6"/>
        </w:rPr>
        <w:t> </w:t>
      </w:r>
      <w:r>
        <w:rPr>
          <w:color w:val="231F20"/>
        </w:rPr>
        <w:t>años</w:t>
      </w:r>
      <w:r>
        <w:rPr>
          <w:color w:val="231F20"/>
          <w:spacing w:val="-5"/>
        </w:rPr>
        <w:t> </w:t>
      </w:r>
      <w:r>
        <w:rPr>
          <w:color w:val="231F20"/>
        </w:rPr>
        <w:t>del</w:t>
      </w:r>
      <w:r>
        <w:rPr>
          <w:color w:val="231F20"/>
          <w:spacing w:val="-6"/>
        </w:rPr>
        <w:t> </w:t>
      </w:r>
      <w:r>
        <w:rPr>
          <w:color w:val="231F20"/>
        </w:rPr>
        <w:t>gobierno</w:t>
      </w:r>
      <w:r>
        <w:rPr>
          <w:color w:val="231F20"/>
          <w:spacing w:val="-5"/>
        </w:rPr>
        <w:t> </w:t>
      </w:r>
      <w:r>
        <w:rPr>
          <w:color w:val="231F20"/>
        </w:rPr>
        <w:t>de</w:t>
      </w:r>
      <w:r>
        <w:rPr>
          <w:color w:val="231F20"/>
          <w:spacing w:val="-6"/>
        </w:rPr>
        <w:t> </w:t>
      </w:r>
      <w:r>
        <w:rPr>
          <w:i/>
          <w:color w:val="231F20"/>
        </w:rPr>
        <w:t>Kadafi</w:t>
      </w:r>
      <w:r>
        <w:rPr>
          <w:color w:val="231F20"/>
        </w:rPr>
        <w:t>:</w:t>
      </w:r>
      <w:r>
        <w:rPr>
          <w:color w:val="231F20"/>
          <w:spacing w:val="-6"/>
        </w:rPr>
        <w:t> </w:t>
      </w:r>
      <w:r>
        <w:rPr>
          <w:color w:val="231F20"/>
        </w:rPr>
        <w:t>Llegó</w:t>
      </w:r>
      <w:r>
        <w:rPr>
          <w:color w:val="231F20"/>
          <w:spacing w:val="-6"/>
        </w:rPr>
        <w:t> </w:t>
      </w:r>
      <w:r>
        <w:rPr>
          <w:color w:val="231F20"/>
        </w:rPr>
        <w:t>al</w:t>
      </w:r>
      <w:r>
        <w:rPr>
          <w:color w:val="231F20"/>
          <w:spacing w:val="-5"/>
        </w:rPr>
        <w:t> </w:t>
      </w:r>
      <w:r>
        <w:rPr>
          <w:color w:val="231F20"/>
        </w:rPr>
        <w:t>aeropuer-</w:t>
      </w:r>
    </w:p>
    <w:p>
      <w:pPr>
        <w:pStyle w:val="BodyText"/>
        <w:spacing w:before="1"/>
        <w:rPr>
          <w:sz w:val="2"/>
        </w:rPr>
      </w:pPr>
    </w:p>
    <w:p>
      <w:pPr>
        <w:pStyle w:val="BodyText"/>
        <w:spacing w:line="20" w:lineRule="exact"/>
        <w:ind w:left="823"/>
        <w:rPr>
          <w:sz w:val="2"/>
        </w:rPr>
      </w:pPr>
      <w:r>
        <w:rPr>
          <w:sz w:val="2"/>
        </w:rPr>
        <w:pict>
          <v:group style="width:73pt;height:1pt;mso-position-horizontal-relative:char;mso-position-vertical-relative:line" coordorigin="0,0" coordsize="1460,20">
            <v:line style="position:absolute" from="10,10" to="1450,10" stroked="true" strokeweight="1pt" strokecolor="#231f20"/>
          </v:group>
        </w:pict>
      </w:r>
      <w:r>
        <w:rPr>
          <w:sz w:val="2"/>
        </w:rPr>
      </w:r>
    </w:p>
    <w:p>
      <w:pPr>
        <w:pStyle w:val="ListParagraph"/>
        <w:numPr>
          <w:ilvl w:val="0"/>
          <w:numId w:val="24"/>
        </w:numPr>
        <w:tabs>
          <w:tab w:pos="1173" w:val="left" w:leader="none"/>
        </w:tabs>
        <w:spacing w:line="200" w:lineRule="exact" w:before="30" w:after="0"/>
        <w:ind w:left="833" w:right="918" w:firstLine="0"/>
        <w:jc w:val="left"/>
        <w:rPr>
          <w:sz w:val="18"/>
        </w:rPr>
      </w:pPr>
      <w:r>
        <w:rPr>
          <w:color w:val="231F20"/>
          <w:sz w:val="18"/>
        </w:rPr>
        <w:t>Jon Lee Afor The New </w:t>
      </w:r>
      <w:r>
        <w:rPr>
          <w:color w:val="231F20"/>
          <w:spacing w:val="-6"/>
          <w:sz w:val="18"/>
        </w:rPr>
        <w:t>Yorker, </w:t>
      </w:r>
      <w:r>
        <w:rPr>
          <w:color w:val="231F20"/>
          <w:sz w:val="18"/>
        </w:rPr>
        <w:t>publicado en </w:t>
      </w:r>
      <w:hyperlink r:id="rId184">
        <w:r>
          <w:rPr>
            <w:color w:val="231F20"/>
            <w:sz w:val="18"/>
          </w:rPr>
          <w:t>www.shabablibya.org/news/</w:t>
        </w:r>
      </w:hyperlink>
      <w:r>
        <w:rPr>
          <w:color w:val="231F20"/>
          <w:sz w:val="18"/>
        </w:rPr>
        <w:t> king-of-kings-the-last-days-of-muammar-qaddafi, recuperado el 22 de</w:t>
      </w:r>
      <w:r>
        <w:rPr>
          <w:color w:val="231F20"/>
          <w:spacing w:val="-27"/>
          <w:sz w:val="18"/>
        </w:rPr>
        <w:t> </w:t>
      </w:r>
      <w:r>
        <w:rPr>
          <w:color w:val="231F20"/>
          <w:sz w:val="18"/>
        </w:rPr>
        <w:t>febrero de</w:t>
      </w:r>
      <w:r>
        <w:rPr>
          <w:color w:val="231F20"/>
          <w:spacing w:val="-1"/>
          <w:sz w:val="18"/>
        </w:rPr>
        <w:t> </w:t>
      </w:r>
      <w:r>
        <w:rPr>
          <w:color w:val="231F20"/>
          <w:sz w:val="18"/>
        </w:rPr>
        <w:t>2012.</w:t>
      </w:r>
    </w:p>
    <w:p>
      <w:pPr>
        <w:pStyle w:val="ListParagraph"/>
        <w:numPr>
          <w:ilvl w:val="0"/>
          <w:numId w:val="24"/>
        </w:numPr>
        <w:tabs>
          <w:tab w:pos="1173" w:val="left" w:leader="none"/>
        </w:tabs>
        <w:spacing w:line="200" w:lineRule="exact" w:before="0" w:after="0"/>
        <w:ind w:left="1172" w:right="0" w:hanging="339"/>
        <w:jc w:val="left"/>
        <w:rPr>
          <w:sz w:val="18"/>
        </w:rPr>
      </w:pPr>
      <w:r>
        <w:rPr>
          <w:color w:val="231F20"/>
          <w:sz w:val="18"/>
        </w:rPr>
        <w:t>En</w:t>
      </w:r>
      <w:r>
        <w:rPr>
          <w:color w:val="231F20"/>
          <w:spacing w:val="-5"/>
          <w:sz w:val="18"/>
        </w:rPr>
        <w:t> </w:t>
      </w:r>
      <w:r>
        <w:rPr>
          <w:color w:val="231F20"/>
          <w:sz w:val="18"/>
        </w:rPr>
        <w:t>entrevista</w:t>
      </w:r>
      <w:r>
        <w:rPr>
          <w:color w:val="231F20"/>
          <w:spacing w:val="-5"/>
          <w:sz w:val="18"/>
        </w:rPr>
        <w:t> </w:t>
      </w:r>
      <w:r>
        <w:rPr>
          <w:color w:val="231F20"/>
          <w:sz w:val="18"/>
        </w:rPr>
        <w:t>para</w:t>
      </w:r>
      <w:r>
        <w:rPr>
          <w:color w:val="231F20"/>
          <w:spacing w:val="-5"/>
          <w:sz w:val="18"/>
        </w:rPr>
        <w:t> </w:t>
      </w:r>
      <w:r>
        <w:rPr>
          <w:color w:val="231F20"/>
          <w:sz w:val="18"/>
        </w:rPr>
        <w:t>24</w:t>
      </w:r>
      <w:r>
        <w:rPr>
          <w:color w:val="231F20"/>
          <w:spacing w:val="-5"/>
          <w:sz w:val="18"/>
        </w:rPr>
        <w:t> </w:t>
      </w:r>
      <w:r>
        <w:rPr>
          <w:color w:val="231F20"/>
          <w:sz w:val="18"/>
        </w:rPr>
        <w:t>horas,</w:t>
      </w:r>
      <w:r>
        <w:rPr>
          <w:color w:val="231F20"/>
          <w:spacing w:val="-4"/>
          <w:sz w:val="18"/>
        </w:rPr>
        <w:t> </w:t>
      </w:r>
      <w:r>
        <w:rPr>
          <w:color w:val="231F20"/>
          <w:sz w:val="18"/>
        </w:rPr>
        <w:t>Canal</w:t>
      </w:r>
      <w:r>
        <w:rPr>
          <w:color w:val="231F20"/>
          <w:spacing w:val="-5"/>
          <w:sz w:val="18"/>
        </w:rPr>
        <w:t> </w:t>
      </w:r>
      <w:r>
        <w:rPr>
          <w:color w:val="231F20"/>
          <w:sz w:val="18"/>
        </w:rPr>
        <w:t>2,</w:t>
      </w:r>
      <w:r>
        <w:rPr>
          <w:color w:val="231F20"/>
          <w:spacing w:val="-5"/>
          <w:sz w:val="18"/>
        </w:rPr>
        <w:t> </w:t>
      </w:r>
      <w:r>
        <w:rPr>
          <w:color w:val="231F20"/>
          <w:sz w:val="18"/>
        </w:rPr>
        <w:t>México,</w:t>
      </w:r>
      <w:r>
        <w:rPr>
          <w:color w:val="231F20"/>
          <w:spacing w:val="-4"/>
          <w:sz w:val="18"/>
        </w:rPr>
        <w:t> </w:t>
      </w:r>
      <w:r>
        <w:rPr>
          <w:color w:val="231F20"/>
          <w:sz w:val="18"/>
        </w:rPr>
        <w:t>febrero</w:t>
      </w:r>
      <w:r>
        <w:rPr>
          <w:color w:val="231F20"/>
          <w:spacing w:val="-4"/>
          <w:sz w:val="18"/>
        </w:rPr>
        <w:t> </w:t>
      </w:r>
      <w:r>
        <w:rPr>
          <w:color w:val="231F20"/>
          <w:sz w:val="18"/>
        </w:rPr>
        <w:t>de</w:t>
      </w:r>
      <w:r>
        <w:rPr>
          <w:color w:val="231F20"/>
          <w:spacing w:val="-5"/>
          <w:sz w:val="18"/>
        </w:rPr>
        <w:t> </w:t>
      </w:r>
      <w:r>
        <w:rPr>
          <w:color w:val="231F20"/>
          <w:sz w:val="18"/>
        </w:rPr>
        <w:t>1991.</w:t>
      </w:r>
    </w:p>
    <w:p>
      <w:pPr>
        <w:spacing w:after="0" w:line="200" w:lineRule="exact"/>
        <w:jc w:val="left"/>
        <w:rPr>
          <w:sz w:val="18"/>
        </w:rPr>
        <w:sectPr>
          <w:footerReference w:type="default" r:id="rId182"/>
          <w:pgSz w:w="15880" w:h="12190" w:orient="landscape"/>
          <w:pgMar w:footer="474" w:header="0" w:top="1040" w:bottom="660" w:left="300" w:right="300"/>
          <w:cols w:num="2" w:equalWidth="0">
            <w:col w:w="6902" w:space="638"/>
            <w:col w:w="7740"/>
          </w:cols>
        </w:sectPr>
      </w:pPr>
    </w:p>
    <w:p>
      <w:pPr>
        <w:pStyle w:val="BodyText"/>
        <w:spacing w:line="261" w:lineRule="auto" w:before="42"/>
        <w:ind w:left="833"/>
        <w:jc w:val="both"/>
      </w:pPr>
      <w:r>
        <w:rPr>
          <w:color w:val="231F20"/>
        </w:rPr>
        <w:t>to de Belgrado con un avión repleto de camellos, de los que de- pendía su diaria ración de leche fresca, y en el que también via- jaba un corcel blanco que el gobernante pretendía montar para llegar triunfal a la cumbre de los No Alineados”</w:t>
      </w:r>
      <w:r>
        <w:rPr>
          <w:color w:val="231F20"/>
          <w:position w:val="7"/>
          <w:sz w:val="13"/>
        </w:rPr>
        <w:t>115</w:t>
      </w:r>
      <w:r>
        <w:rPr>
          <w:color w:val="231F20"/>
        </w:rPr>
        <w:t>.</w:t>
      </w:r>
    </w:p>
    <w:p>
      <w:pPr>
        <w:pStyle w:val="BodyText"/>
        <w:spacing w:line="261" w:lineRule="auto"/>
        <w:ind w:left="833" w:firstLine="226"/>
        <w:jc w:val="right"/>
      </w:pPr>
      <w:r>
        <w:rPr>
          <w:color w:val="231F20"/>
        </w:rPr>
        <w:t>Por</w:t>
      </w:r>
      <w:r>
        <w:rPr>
          <w:color w:val="231F20"/>
          <w:spacing w:val="-8"/>
        </w:rPr>
        <w:t> </w:t>
      </w:r>
      <w:r>
        <w:rPr>
          <w:color w:val="231F20"/>
        </w:rPr>
        <w:t>extravagantes</w:t>
      </w:r>
      <w:r>
        <w:rPr>
          <w:color w:val="231F20"/>
          <w:spacing w:val="-8"/>
        </w:rPr>
        <w:t> </w:t>
      </w:r>
      <w:r>
        <w:rPr>
          <w:color w:val="231F20"/>
        </w:rPr>
        <w:t>que</w:t>
      </w:r>
      <w:r>
        <w:rPr>
          <w:color w:val="231F20"/>
          <w:spacing w:val="-8"/>
        </w:rPr>
        <w:t> </w:t>
      </w:r>
      <w:r>
        <w:rPr>
          <w:color w:val="231F20"/>
        </w:rPr>
        <w:t>pudieran</w:t>
      </w:r>
      <w:r>
        <w:rPr>
          <w:color w:val="231F20"/>
          <w:spacing w:val="-8"/>
        </w:rPr>
        <w:t> </w:t>
      </w:r>
      <w:r>
        <w:rPr>
          <w:color w:val="231F20"/>
        </w:rPr>
        <w:t>haber</w:t>
      </w:r>
      <w:r>
        <w:rPr>
          <w:color w:val="231F20"/>
          <w:spacing w:val="-8"/>
        </w:rPr>
        <w:t> </w:t>
      </w:r>
      <w:r>
        <w:rPr>
          <w:color w:val="231F20"/>
        </w:rPr>
        <w:t>resultado</w:t>
      </w:r>
      <w:r>
        <w:rPr>
          <w:color w:val="231F20"/>
          <w:spacing w:val="-9"/>
        </w:rPr>
        <w:t> </w:t>
      </w:r>
      <w:r>
        <w:rPr>
          <w:color w:val="231F20"/>
        </w:rPr>
        <w:t>las</w:t>
      </w:r>
      <w:r>
        <w:rPr>
          <w:color w:val="231F20"/>
          <w:spacing w:val="-8"/>
        </w:rPr>
        <w:t> </w:t>
      </w:r>
      <w:r>
        <w:rPr>
          <w:color w:val="231F20"/>
        </w:rPr>
        <w:t>peticiones</w:t>
      </w:r>
      <w:r>
        <w:rPr>
          <w:color w:val="231F20"/>
          <w:spacing w:val="-1"/>
        </w:rPr>
        <w:t> </w:t>
      </w:r>
      <w:r>
        <w:rPr>
          <w:color w:val="231F20"/>
        </w:rPr>
        <w:t>de </w:t>
      </w:r>
      <w:r>
        <w:rPr>
          <w:i/>
          <w:color w:val="231F20"/>
        </w:rPr>
        <w:t>Kadafi </w:t>
      </w:r>
      <w:r>
        <w:rPr>
          <w:color w:val="231F20"/>
        </w:rPr>
        <w:t>para el occidente, en pleno siglo XXI y a partir de</w:t>
      </w:r>
      <w:r>
        <w:rPr>
          <w:color w:val="231F20"/>
          <w:spacing w:val="27"/>
        </w:rPr>
        <w:t> </w:t>
      </w:r>
      <w:r>
        <w:rPr>
          <w:color w:val="231F20"/>
        </w:rPr>
        <w:t>la</w:t>
      </w:r>
      <w:r>
        <w:rPr>
          <w:color w:val="231F20"/>
          <w:spacing w:val="2"/>
        </w:rPr>
        <w:t> </w:t>
      </w:r>
      <w:r>
        <w:rPr>
          <w:color w:val="231F20"/>
        </w:rPr>
        <w:t>re- apertura de las relaciones internacionales del</w:t>
      </w:r>
      <w:r>
        <w:rPr>
          <w:color w:val="231F20"/>
          <w:spacing w:val="29"/>
        </w:rPr>
        <w:t> </w:t>
      </w:r>
      <w:r>
        <w:rPr>
          <w:color w:val="231F20"/>
        </w:rPr>
        <w:t>país</w:t>
      </w:r>
      <w:r>
        <w:rPr>
          <w:color w:val="231F20"/>
          <w:spacing w:val="21"/>
        </w:rPr>
        <w:t> </w:t>
      </w:r>
      <w:r>
        <w:rPr>
          <w:color w:val="231F20"/>
        </w:rPr>
        <w:t>norafricano,</w:t>
      </w:r>
      <w:r>
        <w:rPr>
          <w:color w:val="231F20"/>
          <w:spacing w:val="-1"/>
        </w:rPr>
        <w:t> </w:t>
      </w:r>
      <w:r>
        <w:rPr>
          <w:color w:val="231F20"/>
        </w:rPr>
        <w:t>no se le negó por ejemplo la instalación de su tienda</w:t>
      </w:r>
      <w:r>
        <w:rPr>
          <w:color w:val="231F20"/>
          <w:spacing w:val="14"/>
        </w:rPr>
        <w:t> </w:t>
      </w:r>
      <w:r>
        <w:rPr>
          <w:color w:val="231F20"/>
        </w:rPr>
        <w:t>en</w:t>
      </w:r>
      <w:r>
        <w:rPr>
          <w:color w:val="231F20"/>
          <w:spacing w:val="14"/>
        </w:rPr>
        <w:t> </w:t>
      </w:r>
      <w:r>
        <w:rPr>
          <w:color w:val="231F20"/>
        </w:rPr>
        <w:t>lugares</w:t>
      </w:r>
      <w:r>
        <w:rPr>
          <w:color w:val="231F20"/>
          <w:w w:val="100"/>
        </w:rPr>
        <w:t> </w:t>
      </w:r>
      <w:r>
        <w:rPr>
          <w:color w:val="231F20"/>
        </w:rPr>
        <w:t>públicos y bien reconocidos de los países que le han</w:t>
      </w:r>
      <w:r>
        <w:rPr>
          <w:color w:val="231F20"/>
          <w:spacing w:val="-20"/>
        </w:rPr>
        <w:t> </w:t>
      </w:r>
      <w:r>
        <w:rPr>
          <w:color w:val="231F20"/>
        </w:rPr>
        <w:t>recibido.</w:t>
      </w:r>
      <w:r>
        <w:rPr>
          <w:color w:val="231F20"/>
          <w:spacing w:val="-3"/>
        </w:rPr>
        <w:t> </w:t>
      </w:r>
      <w:r>
        <w:rPr>
          <w:color w:val="231F20"/>
        </w:rPr>
        <w:t>Es- paña,</w:t>
      </w:r>
      <w:r>
        <w:rPr>
          <w:color w:val="231F20"/>
          <w:spacing w:val="-10"/>
        </w:rPr>
        <w:t> </w:t>
      </w:r>
      <w:r>
        <w:rPr>
          <w:color w:val="231F20"/>
        </w:rPr>
        <w:t>Francia,</w:t>
      </w:r>
      <w:r>
        <w:rPr>
          <w:color w:val="231F20"/>
          <w:spacing w:val="-10"/>
        </w:rPr>
        <w:t> </w:t>
      </w:r>
      <w:r>
        <w:rPr>
          <w:color w:val="231F20"/>
        </w:rPr>
        <w:t>Italia</w:t>
      </w:r>
      <w:r>
        <w:rPr>
          <w:color w:val="231F20"/>
          <w:spacing w:val="-10"/>
        </w:rPr>
        <w:t> </w:t>
      </w:r>
      <w:r>
        <w:rPr>
          <w:color w:val="231F20"/>
        </w:rPr>
        <w:t>y</w:t>
      </w:r>
      <w:r>
        <w:rPr>
          <w:color w:val="231F20"/>
          <w:spacing w:val="-10"/>
        </w:rPr>
        <w:t> </w:t>
      </w:r>
      <w:r>
        <w:rPr>
          <w:color w:val="231F20"/>
        </w:rPr>
        <w:t>hasta</w:t>
      </w:r>
      <w:r>
        <w:rPr>
          <w:color w:val="231F20"/>
          <w:spacing w:val="-11"/>
        </w:rPr>
        <w:t> </w:t>
      </w:r>
      <w:r>
        <w:rPr>
          <w:color w:val="231F20"/>
        </w:rPr>
        <w:t>Estados</w:t>
      </w:r>
      <w:r>
        <w:rPr>
          <w:color w:val="231F20"/>
          <w:spacing w:val="-10"/>
        </w:rPr>
        <w:t> </w:t>
      </w:r>
      <w:r>
        <w:rPr>
          <w:color w:val="231F20"/>
        </w:rPr>
        <w:t>Unidos,</w:t>
      </w:r>
      <w:r>
        <w:rPr>
          <w:color w:val="231F20"/>
          <w:spacing w:val="-10"/>
        </w:rPr>
        <w:t> </w:t>
      </w:r>
      <w:r>
        <w:rPr>
          <w:color w:val="231F20"/>
        </w:rPr>
        <w:t>entre</w:t>
      </w:r>
      <w:r>
        <w:rPr>
          <w:color w:val="231F20"/>
          <w:spacing w:val="-10"/>
        </w:rPr>
        <w:t> </w:t>
      </w:r>
      <w:r>
        <w:rPr>
          <w:color w:val="231F20"/>
        </w:rPr>
        <w:t>otros,</w:t>
      </w:r>
      <w:r>
        <w:rPr>
          <w:color w:val="231F20"/>
          <w:spacing w:val="-10"/>
        </w:rPr>
        <w:t> </w:t>
      </w:r>
      <w:r>
        <w:rPr>
          <w:color w:val="231F20"/>
        </w:rPr>
        <w:t>se</w:t>
      </w:r>
      <w:r>
        <w:rPr>
          <w:color w:val="231F20"/>
          <w:spacing w:val="-10"/>
        </w:rPr>
        <w:t> </w:t>
      </w:r>
      <w:r>
        <w:rPr>
          <w:color w:val="231F20"/>
        </w:rPr>
        <w:t>vieron en complicaciones de logística para conciliar su</w:t>
      </w:r>
      <w:r>
        <w:rPr>
          <w:color w:val="231F20"/>
          <w:spacing w:val="-34"/>
        </w:rPr>
        <w:t> </w:t>
      </w:r>
      <w:r>
        <w:rPr>
          <w:color w:val="231F20"/>
        </w:rPr>
        <w:t>campamento</w:t>
      </w:r>
      <w:r>
        <w:rPr>
          <w:color w:val="231F20"/>
          <w:spacing w:val="-5"/>
        </w:rPr>
        <w:t> </w:t>
      </w:r>
      <w:r>
        <w:rPr>
          <w:color w:val="231F20"/>
        </w:rPr>
        <w:t>con la seguridad y hasta con la aceptación de los vecinos, pero</w:t>
      </w:r>
      <w:r>
        <w:rPr>
          <w:color w:val="231F20"/>
          <w:spacing w:val="4"/>
        </w:rPr>
        <w:t> </w:t>
      </w:r>
      <w:r>
        <w:rPr>
          <w:color w:val="231F20"/>
        </w:rPr>
        <w:t>se</w:t>
      </w:r>
      <w:r>
        <w:rPr>
          <w:color w:val="231F20"/>
          <w:spacing w:val="13"/>
        </w:rPr>
        <w:t> </w:t>
      </w:r>
      <w:r>
        <w:rPr>
          <w:color w:val="231F20"/>
        </w:rPr>
        <w:t>le</w:t>
      </w:r>
      <w:r>
        <w:rPr>
          <w:color w:val="231F20"/>
          <w:spacing w:val="-1"/>
        </w:rPr>
        <w:t> </w:t>
      </w:r>
      <w:r>
        <w:rPr>
          <w:color w:val="231F20"/>
        </w:rPr>
        <w:t>reconoció el derecho a plantear dichas condiciones a</w:t>
      </w:r>
      <w:r>
        <w:rPr>
          <w:color w:val="231F20"/>
          <w:spacing w:val="-21"/>
        </w:rPr>
        <w:t> </w:t>
      </w:r>
      <w:r>
        <w:rPr>
          <w:color w:val="231F20"/>
        </w:rPr>
        <w:t>su</w:t>
      </w:r>
      <w:r>
        <w:rPr>
          <w:color w:val="231F20"/>
          <w:spacing w:val="-3"/>
        </w:rPr>
        <w:t> </w:t>
      </w:r>
      <w:r>
        <w:rPr>
          <w:color w:val="231F20"/>
        </w:rPr>
        <w:t>estancia. Del mismo modo, cuando de recibir se trata, las</w:t>
      </w:r>
      <w:r>
        <w:rPr>
          <w:color w:val="231F20"/>
          <w:spacing w:val="-25"/>
        </w:rPr>
        <w:t> </w:t>
      </w:r>
      <w:r>
        <w:rPr>
          <w:color w:val="231F20"/>
        </w:rPr>
        <w:t>fotografías</w:t>
      </w:r>
      <w:r>
        <w:rPr>
          <w:color w:val="231F20"/>
          <w:spacing w:val="-3"/>
        </w:rPr>
        <w:t> </w:t>
      </w:r>
      <w:r>
        <w:rPr>
          <w:color w:val="231F20"/>
        </w:rPr>
        <w:t>pu- blicadas</w:t>
      </w:r>
      <w:r>
        <w:rPr>
          <w:color w:val="231F20"/>
          <w:spacing w:val="-6"/>
        </w:rPr>
        <w:t> </w:t>
      </w:r>
      <w:r>
        <w:rPr>
          <w:color w:val="231F20"/>
        </w:rPr>
        <w:t>de</w:t>
      </w:r>
      <w:r>
        <w:rPr>
          <w:color w:val="231F20"/>
          <w:spacing w:val="-7"/>
        </w:rPr>
        <w:t> </w:t>
      </w:r>
      <w:r>
        <w:rPr>
          <w:color w:val="231F20"/>
        </w:rPr>
        <w:t>los</w:t>
      </w:r>
      <w:r>
        <w:rPr>
          <w:color w:val="231F20"/>
          <w:spacing w:val="-6"/>
        </w:rPr>
        <w:t> </w:t>
      </w:r>
      <w:r>
        <w:rPr>
          <w:color w:val="231F20"/>
        </w:rPr>
        <w:t>encuentros</w:t>
      </w:r>
      <w:r>
        <w:rPr>
          <w:color w:val="231F20"/>
          <w:spacing w:val="-7"/>
        </w:rPr>
        <w:t> </w:t>
      </w:r>
      <w:r>
        <w:rPr>
          <w:color w:val="231F20"/>
        </w:rPr>
        <w:t>con</w:t>
      </w:r>
      <w:r>
        <w:rPr>
          <w:color w:val="231F20"/>
          <w:spacing w:val="-7"/>
        </w:rPr>
        <w:t> </w:t>
      </w:r>
      <w:r>
        <w:rPr>
          <w:color w:val="231F20"/>
        </w:rPr>
        <w:t>los</w:t>
      </w:r>
      <w:r>
        <w:rPr>
          <w:color w:val="231F20"/>
          <w:spacing w:val="-6"/>
        </w:rPr>
        <w:t> </w:t>
      </w:r>
      <w:r>
        <w:rPr>
          <w:color w:val="231F20"/>
        </w:rPr>
        <w:t>mandatarios</w:t>
      </w:r>
      <w:r>
        <w:rPr>
          <w:color w:val="231F20"/>
          <w:spacing w:val="-6"/>
        </w:rPr>
        <w:t> </w:t>
      </w:r>
      <w:r>
        <w:rPr>
          <w:color w:val="231F20"/>
        </w:rPr>
        <w:t>de</w:t>
      </w:r>
      <w:r>
        <w:rPr>
          <w:color w:val="231F20"/>
          <w:spacing w:val="-7"/>
        </w:rPr>
        <w:t> </w:t>
      </w:r>
      <w:r>
        <w:rPr>
          <w:color w:val="231F20"/>
        </w:rPr>
        <w:t>diferentes</w:t>
      </w:r>
      <w:r>
        <w:rPr>
          <w:color w:val="231F20"/>
          <w:spacing w:val="-7"/>
        </w:rPr>
        <w:t> </w:t>
      </w:r>
      <w:r>
        <w:rPr>
          <w:color w:val="231F20"/>
        </w:rPr>
        <w:t>paí- ses, entre ellos </w:t>
      </w:r>
      <w:r>
        <w:rPr>
          <w:color w:val="231F20"/>
          <w:spacing w:val="-6"/>
        </w:rPr>
        <w:t>Tony </w:t>
      </w:r>
      <w:r>
        <w:rPr>
          <w:color w:val="231F20"/>
          <w:spacing w:val="-4"/>
        </w:rPr>
        <w:t>Blair, Evo </w:t>
      </w:r>
      <w:r>
        <w:rPr>
          <w:color w:val="231F20"/>
        </w:rPr>
        <w:t>Morales, Cristina Kirchner</w:t>
      </w:r>
      <w:r>
        <w:rPr>
          <w:color w:val="231F20"/>
          <w:spacing w:val="4"/>
        </w:rPr>
        <w:t> </w:t>
      </w:r>
      <w:r>
        <w:rPr>
          <w:color w:val="231F20"/>
        </w:rPr>
        <w:t>y</w:t>
      </w:r>
      <w:r>
        <w:rPr>
          <w:color w:val="231F20"/>
          <w:spacing w:val="4"/>
        </w:rPr>
        <w:t> </w:t>
      </w:r>
      <w:r>
        <w:rPr>
          <w:color w:val="231F20"/>
        </w:rPr>
        <w:t>Hugo</w:t>
      </w:r>
      <w:r>
        <w:rPr>
          <w:color w:val="231F20"/>
          <w:w w:val="100"/>
        </w:rPr>
        <w:t> </w:t>
      </w:r>
      <w:r>
        <w:rPr>
          <w:color w:val="231F20"/>
        </w:rPr>
        <w:t>Chávez, dan cuenta de que la diplomacia libia se</w:t>
      </w:r>
      <w:r>
        <w:rPr>
          <w:color w:val="231F20"/>
          <w:spacing w:val="12"/>
        </w:rPr>
        <w:t> </w:t>
      </w:r>
      <w:r>
        <w:rPr>
          <w:color w:val="231F20"/>
        </w:rPr>
        <w:t>desenvolvía</w:t>
      </w:r>
      <w:r>
        <w:rPr>
          <w:color w:val="231F20"/>
          <w:spacing w:val="12"/>
        </w:rPr>
        <w:t> </w:t>
      </w:r>
      <w:r>
        <w:rPr>
          <w:color w:val="231F20"/>
        </w:rPr>
        <w:t>en una tienda beduina, donde </w:t>
      </w:r>
      <w:r>
        <w:rPr>
          <w:i/>
          <w:color w:val="231F20"/>
        </w:rPr>
        <w:t>Kadafi </w:t>
      </w:r>
      <w:r>
        <w:rPr>
          <w:color w:val="231F20"/>
        </w:rPr>
        <w:t>recibía a sus</w:t>
      </w:r>
      <w:r>
        <w:rPr>
          <w:color w:val="231F20"/>
          <w:spacing w:val="-15"/>
        </w:rPr>
        <w:t> </w:t>
      </w:r>
      <w:r>
        <w:rPr>
          <w:color w:val="231F20"/>
        </w:rPr>
        <w:t>ilustres</w:t>
      </w:r>
      <w:r>
        <w:rPr>
          <w:color w:val="231F20"/>
          <w:spacing w:val="-2"/>
        </w:rPr>
        <w:t> </w:t>
      </w:r>
      <w:r>
        <w:rPr>
          <w:color w:val="231F20"/>
        </w:rPr>
        <w:t>visitantes y llevaba a cabo las negociaciones correspondientes.</w:t>
      </w:r>
      <w:r>
        <w:rPr>
          <w:color w:val="231F20"/>
          <w:spacing w:val="23"/>
        </w:rPr>
        <w:t> </w:t>
      </w:r>
      <w:r>
        <w:rPr>
          <w:color w:val="231F20"/>
        </w:rPr>
        <w:t>La</w:t>
      </w:r>
      <w:r>
        <w:rPr>
          <w:color w:val="231F20"/>
          <w:spacing w:val="23"/>
        </w:rPr>
        <w:t> </w:t>
      </w:r>
      <w:r>
        <w:rPr>
          <w:color w:val="231F20"/>
        </w:rPr>
        <w:t>segun- da parte del ritual consistía en el intercambio de discursos</w:t>
      </w:r>
      <w:r>
        <w:rPr>
          <w:color w:val="231F20"/>
          <w:spacing w:val="-5"/>
        </w:rPr>
        <w:t> </w:t>
      </w:r>
      <w:r>
        <w:rPr>
          <w:color w:val="231F20"/>
        </w:rPr>
        <w:t>en</w:t>
      </w:r>
      <w:r>
        <w:rPr>
          <w:color w:val="231F20"/>
          <w:spacing w:val="-1"/>
        </w:rPr>
        <w:t> </w:t>
      </w:r>
      <w:r>
        <w:rPr>
          <w:color w:val="231F20"/>
        </w:rPr>
        <w:t>las</w:t>
      </w:r>
      <w:r>
        <w:rPr>
          <w:color w:val="231F20"/>
          <w:spacing w:val="-1"/>
        </w:rPr>
        <w:t> </w:t>
      </w:r>
      <w:r>
        <w:rPr>
          <w:color w:val="231F20"/>
        </w:rPr>
        <w:t>afueras</w:t>
      </w:r>
      <w:r>
        <w:rPr>
          <w:color w:val="231F20"/>
          <w:spacing w:val="-7"/>
        </w:rPr>
        <w:t> </w:t>
      </w:r>
      <w:r>
        <w:rPr>
          <w:color w:val="231F20"/>
        </w:rPr>
        <w:t>de</w:t>
      </w:r>
      <w:r>
        <w:rPr>
          <w:color w:val="231F20"/>
          <w:spacing w:val="-7"/>
        </w:rPr>
        <w:t> </w:t>
      </w:r>
      <w:r>
        <w:rPr>
          <w:color w:val="231F20"/>
        </w:rPr>
        <w:t>su</w:t>
      </w:r>
      <w:r>
        <w:rPr>
          <w:color w:val="231F20"/>
          <w:spacing w:val="-7"/>
        </w:rPr>
        <w:t> </w:t>
      </w:r>
      <w:r>
        <w:rPr>
          <w:color w:val="231F20"/>
        </w:rPr>
        <w:t>antiguo</w:t>
      </w:r>
      <w:r>
        <w:rPr>
          <w:color w:val="231F20"/>
          <w:spacing w:val="-6"/>
        </w:rPr>
        <w:t> </w:t>
      </w:r>
      <w:r>
        <w:rPr>
          <w:color w:val="231F20"/>
        </w:rPr>
        <w:t>hogar</w:t>
      </w:r>
      <w:r>
        <w:rPr>
          <w:color w:val="231F20"/>
          <w:spacing w:val="-7"/>
        </w:rPr>
        <w:t> </w:t>
      </w:r>
      <w:r>
        <w:rPr>
          <w:color w:val="231F20"/>
        </w:rPr>
        <w:t>destruido</w:t>
      </w:r>
      <w:r>
        <w:rPr>
          <w:color w:val="231F20"/>
          <w:spacing w:val="-8"/>
        </w:rPr>
        <w:t> </w:t>
      </w:r>
      <w:r>
        <w:rPr>
          <w:color w:val="231F20"/>
        </w:rPr>
        <w:t>por</w:t>
      </w:r>
      <w:r>
        <w:rPr>
          <w:color w:val="231F20"/>
          <w:spacing w:val="-7"/>
        </w:rPr>
        <w:t> </w:t>
      </w:r>
      <w:r>
        <w:rPr>
          <w:color w:val="231F20"/>
        </w:rPr>
        <w:t>las</w:t>
      </w:r>
      <w:r>
        <w:rPr>
          <w:color w:val="231F20"/>
          <w:spacing w:val="-6"/>
        </w:rPr>
        <w:t> </w:t>
      </w:r>
      <w:r>
        <w:rPr>
          <w:color w:val="231F20"/>
        </w:rPr>
        <w:t>bombas</w:t>
      </w:r>
      <w:r>
        <w:rPr>
          <w:color w:val="231F20"/>
          <w:spacing w:val="-6"/>
        </w:rPr>
        <w:t> </w:t>
      </w:r>
      <w:r>
        <w:rPr>
          <w:color w:val="231F20"/>
        </w:rPr>
        <w:t>de</w:t>
      </w:r>
      <w:r>
        <w:rPr>
          <w:color w:val="231F20"/>
          <w:spacing w:val="-7"/>
        </w:rPr>
        <w:t> </w:t>
      </w:r>
      <w:r>
        <w:rPr>
          <w:color w:val="231F20"/>
        </w:rPr>
        <w:t>Estados</w:t>
      </w:r>
      <w:r>
        <w:rPr>
          <w:color w:val="231F20"/>
          <w:spacing w:val="-1"/>
        </w:rPr>
        <w:t> </w:t>
      </w:r>
      <w:r>
        <w:rPr>
          <w:color w:val="231F20"/>
        </w:rPr>
        <w:t>Unidos en 1986, convertido posteriormente en museo.</w:t>
      </w:r>
      <w:r>
        <w:rPr>
          <w:color w:val="231F20"/>
          <w:spacing w:val="24"/>
        </w:rPr>
        <w:t> </w:t>
      </w:r>
      <w:r>
        <w:rPr>
          <w:color w:val="231F20"/>
        </w:rPr>
        <w:t>El</w:t>
      </w:r>
      <w:r>
        <w:rPr>
          <w:color w:val="231F20"/>
          <w:spacing w:val="4"/>
        </w:rPr>
        <w:t> </w:t>
      </w:r>
      <w:r>
        <w:rPr>
          <w:color w:val="231F20"/>
        </w:rPr>
        <w:t>mismo </w:t>
      </w:r>
      <w:r>
        <w:rPr>
          <w:color w:val="231F20"/>
          <w:spacing w:val="-3"/>
        </w:rPr>
        <w:t>Rey</w:t>
      </w:r>
      <w:r>
        <w:rPr>
          <w:color w:val="231F20"/>
          <w:spacing w:val="-12"/>
        </w:rPr>
        <w:t> </w:t>
      </w:r>
      <w:r>
        <w:rPr>
          <w:color w:val="231F20"/>
        </w:rPr>
        <w:t>de</w:t>
      </w:r>
      <w:r>
        <w:rPr>
          <w:color w:val="231F20"/>
          <w:spacing w:val="-12"/>
        </w:rPr>
        <w:t> </w:t>
      </w:r>
      <w:r>
        <w:rPr>
          <w:color w:val="231F20"/>
        </w:rPr>
        <w:t>España</w:t>
      </w:r>
      <w:r>
        <w:rPr>
          <w:color w:val="231F20"/>
          <w:spacing w:val="-11"/>
        </w:rPr>
        <w:t> </w:t>
      </w:r>
      <w:r>
        <w:rPr>
          <w:color w:val="231F20"/>
        </w:rPr>
        <w:t>Don</w:t>
      </w:r>
      <w:r>
        <w:rPr>
          <w:color w:val="231F20"/>
          <w:spacing w:val="-12"/>
        </w:rPr>
        <w:t> </w:t>
      </w:r>
      <w:r>
        <w:rPr>
          <w:color w:val="231F20"/>
        </w:rPr>
        <w:t>Juan</w:t>
      </w:r>
      <w:r>
        <w:rPr>
          <w:color w:val="231F20"/>
          <w:spacing w:val="-12"/>
        </w:rPr>
        <w:t> </w:t>
      </w:r>
      <w:r>
        <w:rPr>
          <w:color w:val="231F20"/>
        </w:rPr>
        <w:t>Carlos</w:t>
      </w:r>
      <w:r>
        <w:rPr>
          <w:color w:val="231F20"/>
          <w:spacing w:val="-11"/>
        </w:rPr>
        <w:t> </w:t>
      </w:r>
      <w:r>
        <w:rPr>
          <w:color w:val="231F20"/>
        </w:rPr>
        <w:t>y</w:t>
      </w:r>
      <w:r>
        <w:rPr>
          <w:color w:val="231F20"/>
          <w:spacing w:val="-12"/>
        </w:rPr>
        <w:t> </w:t>
      </w:r>
      <w:r>
        <w:rPr>
          <w:color w:val="231F20"/>
        </w:rPr>
        <w:t>el</w:t>
      </w:r>
      <w:r>
        <w:rPr>
          <w:color w:val="231F20"/>
          <w:spacing w:val="-12"/>
        </w:rPr>
        <w:t> </w:t>
      </w:r>
      <w:r>
        <w:rPr>
          <w:color w:val="231F20"/>
        </w:rPr>
        <w:t>presidente</w:t>
      </w:r>
      <w:r>
        <w:rPr>
          <w:color w:val="231F20"/>
          <w:spacing w:val="-12"/>
        </w:rPr>
        <w:t> </w:t>
      </w:r>
      <w:r>
        <w:rPr>
          <w:color w:val="231F20"/>
        </w:rPr>
        <w:t>Sarkozy</w:t>
      </w:r>
      <w:r>
        <w:rPr>
          <w:color w:val="231F20"/>
          <w:spacing w:val="-12"/>
        </w:rPr>
        <w:t> </w:t>
      </w:r>
      <w:r>
        <w:rPr>
          <w:color w:val="231F20"/>
        </w:rPr>
        <w:t>de</w:t>
      </w:r>
      <w:r>
        <w:rPr>
          <w:color w:val="231F20"/>
          <w:spacing w:val="-12"/>
        </w:rPr>
        <w:t> </w:t>
      </w:r>
      <w:r>
        <w:rPr>
          <w:color w:val="231F20"/>
        </w:rPr>
        <w:t>Francia</w:t>
      </w:r>
      <w:r>
        <w:rPr>
          <w:color w:val="231F20"/>
          <w:spacing w:val="-1"/>
        </w:rPr>
        <w:t> </w:t>
      </w:r>
      <w:r>
        <w:rPr>
          <w:color w:val="231F20"/>
        </w:rPr>
        <w:t>posaron frente al monumento del gigantesco puño que</w:t>
      </w:r>
      <w:r>
        <w:rPr>
          <w:color w:val="231F20"/>
          <w:spacing w:val="18"/>
        </w:rPr>
        <w:t> </w:t>
      </w:r>
      <w:r>
        <w:rPr>
          <w:color w:val="231F20"/>
        </w:rPr>
        <w:t>se</w:t>
      </w:r>
      <w:r>
        <w:rPr>
          <w:color w:val="231F20"/>
          <w:spacing w:val="8"/>
        </w:rPr>
        <w:t> </w:t>
      </w:r>
      <w:r>
        <w:rPr>
          <w:color w:val="231F20"/>
        </w:rPr>
        <w:t>cierra en</w:t>
      </w:r>
      <w:r>
        <w:rPr>
          <w:color w:val="231F20"/>
          <w:spacing w:val="-5"/>
        </w:rPr>
        <w:t> </w:t>
      </w:r>
      <w:r>
        <w:rPr>
          <w:color w:val="231F20"/>
        </w:rPr>
        <w:t>torno</w:t>
      </w:r>
      <w:r>
        <w:rPr>
          <w:color w:val="231F20"/>
          <w:spacing w:val="-5"/>
        </w:rPr>
        <w:t> </w:t>
      </w:r>
      <w:r>
        <w:rPr>
          <w:color w:val="231F20"/>
        </w:rPr>
        <w:t>a</w:t>
      </w:r>
      <w:r>
        <w:rPr>
          <w:color w:val="231F20"/>
          <w:spacing w:val="-4"/>
        </w:rPr>
        <w:t> </w:t>
      </w:r>
      <w:r>
        <w:rPr>
          <w:color w:val="231F20"/>
        </w:rPr>
        <w:t>un</w:t>
      </w:r>
      <w:r>
        <w:rPr>
          <w:color w:val="231F20"/>
          <w:spacing w:val="-4"/>
        </w:rPr>
        <w:t> </w:t>
      </w:r>
      <w:r>
        <w:rPr>
          <w:color w:val="231F20"/>
        </w:rPr>
        <w:t>avión</w:t>
      </w:r>
      <w:r>
        <w:rPr>
          <w:color w:val="231F20"/>
          <w:spacing w:val="-5"/>
        </w:rPr>
        <w:t> </w:t>
      </w:r>
      <w:r>
        <w:rPr>
          <w:color w:val="231F20"/>
        </w:rPr>
        <w:t>de</w:t>
      </w:r>
      <w:r>
        <w:rPr>
          <w:color w:val="231F20"/>
          <w:spacing w:val="-5"/>
        </w:rPr>
        <w:t> </w:t>
      </w:r>
      <w:r>
        <w:rPr>
          <w:color w:val="231F20"/>
        </w:rPr>
        <w:t>combate</w:t>
      </w:r>
      <w:r>
        <w:rPr>
          <w:color w:val="231F20"/>
          <w:spacing w:val="-4"/>
        </w:rPr>
        <w:t> </w:t>
      </w:r>
      <w:r>
        <w:rPr>
          <w:color w:val="231F20"/>
        </w:rPr>
        <w:t>estadounidense</w:t>
      </w:r>
      <w:r>
        <w:rPr>
          <w:color w:val="231F20"/>
          <w:spacing w:val="-6"/>
        </w:rPr>
        <w:t> </w:t>
      </w:r>
      <w:r>
        <w:rPr>
          <w:color w:val="231F20"/>
        </w:rPr>
        <w:t>el</w:t>
      </w:r>
      <w:r>
        <w:rPr>
          <w:color w:val="231F20"/>
          <w:spacing w:val="-5"/>
        </w:rPr>
        <w:t> </w:t>
      </w:r>
      <w:r>
        <w:rPr>
          <w:color w:val="231F20"/>
        </w:rPr>
        <w:t>cual</w:t>
      </w:r>
      <w:r>
        <w:rPr>
          <w:color w:val="231F20"/>
          <w:spacing w:val="-5"/>
        </w:rPr>
        <w:t> </w:t>
      </w:r>
      <w:r>
        <w:rPr>
          <w:color w:val="231F20"/>
        </w:rPr>
        <w:t>se</w:t>
      </w:r>
      <w:r>
        <w:rPr>
          <w:color w:val="231F20"/>
          <w:spacing w:val="-5"/>
        </w:rPr>
        <w:t> </w:t>
      </w:r>
      <w:r>
        <w:rPr>
          <w:color w:val="231F20"/>
        </w:rPr>
        <w:t>convir-</w:t>
      </w:r>
    </w:p>
    <w:p>
      <w:pPr>
        <w:pStyle w:val="BodyText"/>
        <w:spacing w:line="257" w:lineRule="exact"/>
        <w:ind w:left="833"/>
        <w:jc w:val="both"/>
      </w:pPr>
      <w:r>
        <w:rPr>
          <w:color w:val="231F20"/>
        </w:rPr>
        <w:t>tió en uno de los símbolos de la fuerza del régimen.</w:t>
      </w:r>
    </w:p>
    <w:p>
      <w:pPr>
        <w:pStyle w:val="BodyText"/>
        <w:spacing w:line="261" w:lineRule="auto" w:before="22"/>
        <w:ind w:left="833" w:firstLine="226"/>
        <w:jc w:val="both"/>
      </w:pPr>
      <w:r>
        <w:rPr>
          <w:color w:val="231F20"/>
        </w:rPr>
        <w:t>Geertz (1994) refiere en su ensayo una perspectiva histórica y etnográfica de lo que denomina “la vasta voluntad de los </w:t>
      </w:r>
      <w:r>
        <w:rPr>
          <w:color w:val="231F20"/>
          <w:spacing w:val="-6"/>
        </w:rPr>
        <w:t>reyes”,</w:t>
      </w:r>
      <w:r>
        <w:rPr>
          <w:color w:val="231F20"/>
          <w:spacing w:val="-19"/>
        </w:rPr>
        <w:t> </w:t>
      </w:r>
      <w:r>
        <w:rPr>
          <w:color w:val="231F20"/>
        </w:rPr>
        <w:t>a quienes ubica por lo menos en un lugar cercano al de los dioses, razón por la cual su búsqueda se concentra en los ritos e imáge- nes mediante los cuales se ejerce dicha</w:t>
      </w:r>
      <w:r>
        <w:rPr>
          <w:color w:val="231F20"/>
          <w:spacing w:val="-18"/>
        </w:rPr>
        <w:t> </w:t>
      </w:r>
      <w:r>
        <w:rPr>
          <w:color w:val="231F20"/>
        </w:rPr>
        <w:t>voluntad.</w:t>
      </w:r>
    </w:p>
    <w:p>
      <w:pPr>
        <w:pStyle w:val="BodyText"/>
        <w:spacing w:line="261" w:lineRule="auto"/>
        <w:ind w:left="833" w:firstLine="226"/>
        <w:jc w:val="both"/>
      </w:pPr>
      <w:r>
        <w:rPr>
          <w:color w:val="231F20"/>
        </w:rPr>
        <w:t>Para el caso particular de </w:t>
      </w:r>
      <w:r>
        <w:rPr>
          <w:i/>
          <w:color w:val="231F20"/>
        </w:rPr>
        <w:t>Kadafi</w:t>
      </w:r>
      <w:r>
        <w:rPr>
          <w:color w:val="231F20"/>
        </w:rPr>
        <w:t>, los rituales mencionados al principio son sólo una parte de lo que refieren los medios de co- municación, pues existen muchas otras cuestiones que llaman</w:t>
      </w:r>
    </w:p>
    <w:p>
      <w:pPr>
        <w:pStyle w:val="BodyText"/>
        <w:spacing w:before="11"/>
        <w:rPr>
          <w:sz w:val="8"/>
        </w:rPr>
      </w:pPr>
      <w:r>
        <w:rPr/>
        <w:pict>
          <v:line style="position:absolute;mso-position-horizontal-relative:page;mso-position-vertical-relative:paragraph;z-index:3352;mso-wrap-distance-left:0;mso-wrap-distance-right:0" from="56.692902pt,7.70711pt" to="128.692902pt,7.70711pt" stroked="true" strokeweight="1pt" strokecolor="#231f20">
            <w10:wrap type="topAndBottom"/>
          </v:line>
        </w:pict>
      </w:r>
    </w:p>
    <w:p>
      <w:pPr>
        <w:pStyle w:val="ListParagraph"/>
        <w:numPr>
          <w:ilvl w:val="0"/>
          <w:numId w:val="24"/>
        </w:numPr>
        <w:tabs>
          <w:tab w:pos="1173" w:val="left" w:leader="none"/>
        </w:tabs>
        <w:spacing w:line="195" w:lineRule="exact" w:before="0" w:after="0"/>
        <w:ind w:left="1172" w:right="0" w:hanging="339"/>
        <w:jc w:val="both"/>
        <w:rPr>
          <w:sz w:val="18"/>
        </w:rPr>
      </w:pPr>
      <w:r>
        <w:rPr>
          <w:color w:val="231F20"/>
          <w:sz w:val="18"/>
        </w:rPr>
        <w:t>Fisk, Robert. “El loco mundo de </w:t>
      </w:r>
      <w:r>
        <w:rPr>
          <w:i/>
          <w:color w:val="231F20"/>
          <w:spacing w:val="-4"/>
          <w:sz w:val="18"/>
        </w:rPr>
        <w:t>Kadafi</w:t>
      </w:r>
      <w:r>
        <w:rPr>
          <w:color w:val="231F20"/>
          <w:spacing w:val="-4"/>
          <w:sz w:val="18"/>
        </w:rPr>
        <w:t>”, </w:t>
      </w:r>
      <w:r>
        <w:rPr>
          <w:i/>
          <w:color w:val="231F20"/>
          <w:sz w:val="18"/>
        </w:rPr>
        <w:t>The Independent</w:t>
      </w:r>
      <w:r>
        <w:rPr>
          <w:color w:val="231F20"/>
          <w:sz w:val="18"/>
        </w:rPr>
        <w:t>, publicado en</w:t>
      </w:r>
      <w:r>
        <w:rPr>
          <w:color w:val="231F20"/>
          <w:spacing w:val="-13"/>
          <w:sz w:val="18"/>
        </w:rPr>
        <w:t> </w:t>
      </w:r>
      <w:r>
        <w:rPr>
          <w:color w:val="231F20"/>
          <w:sz w:val="18"/>
        </w:rPr>
        <w:t>La</w:t>
      </w:r>
    </w:p>
    <w:p>
      <w:pPr>
        <w:spacing w:line="206" w:lineRule="exact" w:before="0"/>
        <w:ind w:left="833" w:right="0" w:firstLine="0"/>
        <w:jc w:val="both"/>
        <w:rPr>
          <w:sz w:val="18"/>
        </w:rPr>
      </w:pPr>
      <w:r>
        <w:rPr>
          <w:i/>
          <w:color w:val="231F20"/>
          <w:sz w:val="18"/>
        </w:rPr>
        <w:t>Jornada</w:t>
      </w:r>
      <w:r>
        <w:rPr>
          <w:color w:val="231F20"/>
          <w:sz w:val="18"/>
        </w:rPr>
        <w:t>. Marzo 25, 2004, México.</w:t>
      </w:r>
    </w:p>
    <w:p>
      <w:pPr>
        <w:pStyle w:val="BodyText"/>
        <w:spacing w:line="261" w:lineRule="auto" w:before="42"/>
        <w:ind w:left="824" w:right="831"/>
        <w:jc w:val="right"/>
      </w:pPr>
      <w:r>
        <w:rPr/>
        <w:br w:type="column"/>
      </w:r>
      <w:r>
        <w:rPr>
          <w:color w:val="231F20"/>
        </w:rPr>
        <w:t>particularmente la atención de la prensa en torno al líder libio. En esta categoría podría considerarse el interés que despierta la constitución de la guardia personal del coronel, ya que está in- tegrada por mujeres jóvenes, armadas y entrenadas para inter- ponerse entre su líder y cualquier peligro que pudiera acecharle. A diferencia de otros países islámicos; estas guardaespaldas no salen en público ocultas tras un velo, por el contrario, se les ve ataviadas con uniformes militares y el cabello suelto a la  usanza</w:t>
      </w:r>
    </w:p>
    <w:p>
      <w:pPr>
        <w:pStyle w:val="BodyText"/>
        <w:spacing w:line="257" w:lineRule="exact"/>
        <w:ind w:left="833" w:right="816"/>
      </w:pPr>
      <w:r>
        <w:rPr>
          <w:color w:val="231F20"/>
        </w:rPr>
        <w:t>de cualquier mujer de la cultura occidental.</w:t>
      </w:r>
    </w:p>
    <w:p>
      <w:pPr>
        <w:pStyle w:val="BodyText"/>
        <w:spacing w:line="261" w:lineRule="auto" w:before="22"/>
        <w:ind w:left="833" w:right="831" w:firstLine="226"/>
        <w:jc w:val="both"/>
      </w:pPr>
      <w:r>
        <w:rPr>
          <w:color w:val="231F20"/>
        </w:rPr>
        <w:t>Algunos periodistas han asegurado que a estas guardianas se les exige la virginidad para poder pertenecer a tan selecto grupo, si embargo, el documental </w:t>
      </w:r>
      <w:r>
        <w:rPr>
          <w:i/>
          <w:color w:val="231F20"/>
        </w:rPr>
        <w:t>“Shadows of a leader</w:t>
      </w:r>
      <w:r>
        <w:rPr>
          <w:color w:val="231F20"/>
        </w:rPr>
        <w:t>”</w:t>
      </w:r>
      <w:r>
        <w:rPr>
          <w:color w:val="231F20"/>
          <w:position w:val="7"/>
          <w:sz w:val="13"/>
        </w:rPr>
        <w:t>116 </w:t>
      </w:r>
      <w:r>
        <w:rPr>
          <w:color w:val="231F20"/>
        </w:rPr>
        <w:t>de la realiza- dora Rania Ajami, desmitifica esta idea generalizada al acercarse a la forma de vida de estas mujeres, algunas de las cuales están casadas y tienen hijos. Lo que no queda en duda es su probada fidelidad, referida por la prensa, al verlas interponerse entre su líder y cualquier amenaza.</w:t>
      </w:r>
    </w:p>
    <w:p>
      <w:pPr>
        <w:pStyle w:val="BodyText"/>
        <w:spacing w:line="261" w:lineRule="auto"/>
        <w:ind w:left="833" w:right="830" w:firstLine="226"/>
        <w:jc w:val="both"/>
      </w:pPr>
      <w:r>
        <w:rPr>
          <w:color w:val="231F20"/>
        </w:rPr>
        <w:t>Uno</w:t>
      </w:r>
      <w:r>
        <w:rPr>
          <w:color w:val="231F20"/>
          <w:spacing w:val="-5"/>
        </w:rPr>
        <w:t> </w:t>
      </w:r>
      <w:r>
        <w:rPr>
          <w:color w:val="231F20"/>
        </w:rPr>
        <w:t>más</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elementos</w:t>
      </w:r>
      <w:r>
        <w:rPr>
          <w:color w:val="231F20"/>
          <w:spacing w:val="-5"/>
        </w:rPr>
        <w:t> </w:t>
      </w:r>
      <w:r>
        <w:rPr>
          <w:color w:val="231F20"/>
        </w:rPr>
        <w:t>carismáticos</w:t>
      </w:r>
      <w:r>
        <w:rPr>
          <w:color w:val="231F20"/>
          <w:spacing w:val="-6"/>
        </w:rPr>
        <w:t> </w:t>
      </w:r>
      <w:r>
        <w:rPr>
          <w:color w:val="231F20"/>
        </w:rPr>
        <w:t>observables</w:t>
      </w:r>
      <w:r>
        <w:rPr>
          <w:color w:val="231F20"/>
          <w:spacing w:val="-5"/>
        </w:rPr>
        <w:t> </w:t>
      </w:r>
      <w:r>
        <w:rPr>
          <w:color w:val="231F20"/>
        </w:rPr>
        <w:t>era</w:t>
      </w:r>
      <w:r>
        <w:rPr>
          <w:color w:val="231F20"/>
          <w:spacing w:val="-5"/>
        </w:rPr>
        <w:t> </w:t>
      </w:r>
      <w:r>
        <w:rPr>
          <w:color w:val="231F20"/>
        </w:rPr>
        <w:t>la</w:t>
      </w:r>
      <w:r>
        <w:rPr>
          <w:color w:val="231F20"/>
          <w:spacing w:val="-5"/>
        </w:rPr>
        <w:t> </w:t>
      </w:r>
      <w:r>
        <w:rPr>
          <w:color w:val="231F20"/>
        </w:rPr>
        <w:t>pro- pia vestimenta de </w:t>
      </w:r>
      <w:r>
        <w:rPr>
          <w:i/>
          <w:color w:val="231F20"/>
        </w:rPr>
        <w:t>Kadafi</w:t>
      </w:r>
      <w:r>
        <w:rPr>
          <w:color w:val="231F20"/>
        </w:rPr>
        <w:t>, </w:t>
      </w:r>
      <w:r>
        <w:rPr>
          <w:color w:val="231F20"/>
          <w:spacing w:val="-3"/>
        </w:rPr>
        <w:t>ya </w:t>
      </w:r>
      <w:r>
        <w:rPr>
          <w:color w:val="231F20"/>
        </w:rPr>
        <w:t>que parecía ser indicativo de ciertas intenciones diplomáticas de la nación –o de su líder–. Es </w:t>
      </w:r>
      <w:r>
        <w:rPr>
          <w:color w:val="231F20"/>
          <w:spacing w:val="-4"/>
        </w:rPr>
        <w:t>decir,    </w:t>
      </w:r>
      <w:r>
        <w:rPr>
          <w:color w:val="231F20"/>
        </w:rPr>
        <w:t>si se quería enfatizar la pertenencia a la religión islámica, se le veía</w:t>
      </w:r>
      <w:r>
        <w:rPr>
          <w:color w:val="231F20"/>
          <w:spacing w:val="-8"/>
        </w:rPr>
        <w:t> </w:t>
      </w:r>
      <w:r>
        <w:rPr>
          <w:color w:val="231F20"/>
        </w:rPr>
        <w:t>portando</w:t>
      </w:r>
      <w:r>
        <w:rPr>
          <w:color w:val="231F20"/>
          <w:spacing w:val="-8"/>
        </w:rPr>
        <w:t> </w:t>
      </w:r>
      <w:r>
        <w:rPr>
          <w:color w:val="231F20"/>
        </w:rPr>
        <w:t>vestimentas</w:t>
      </w:r>
      <w:r>
        <w:rPr>
          <w:color w:val="231F20"/>
          <w:spacing w:val="-9"/>
        </w:rPr>
        <w:t> </w:t>
      </w:r>
      <w:r>
        <w:rPr>
          <w:color w:val="231F20"/>
        </w:rPr>
        <w:t>árabes</w:t>
      </w:r>
      <w:r>
        <w:rPr>
          <w:color w:val="231F20"/>
          <w:spacing w:val="-8"/>
        </w:rPr>
        <w:t> </w:t>
      </w:r>
      <w:r>
        <w:rPr>
          <w:color w:val="231F20"/>
        </w:rPr>
        <w:t>y</w:t>
      </w:r>
      <w:r>
        <w:rPr>
          <w:color w:val="231F20"/>
          <w:spacing w:val="-8"/>
        </w:rPr>
        <w:t> </w:t>
      </w:r>
      <w:r>
        <w:rPr>
          <w:color w:val="231F20"/>
        </w:rPr>
        <w:t>con</w:t>
      </w:r>
      <w:r>
        <w:rPr>
          <w:color w:val="231F20"/>
          <w:spacing w:val="-8"/>
        </w:rPr>
        <w:t> </w:t>
      </w:r>
      <w:r>
        <w:rPr>
          <w:color w:val="231F20"/>
        </w:rPr>
        <w:t>un</w:t>
      </w:r>
      <w:r>
        <w:rPr>
          <w:color w:val="231F20"/>
          <w:spacing w:val="-8"/>
        </w:rPr>
        <w:t> </w:t>
      </w:r>
      <w:r>
        <w:rPr>
          <w:color w:val="231F20"/>
        </w:rPr>
        <w:t>turbante</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cabeza; no era extraño que con esta indumentaria se pusiera al frente de un grupo para realizar oración. Si el asunto era mostrarse cos- mopolita, el traje occidental era de buena ayuda, sin faltar algún elemento</w:t>
      </w:r>
      <w:r>
        <w:rPr>
          <w:color w:val="231F20"/>
          <w:spacing w:val="-8"/>
        </w:rPr>
        <w:t> </w:t>
      </w:r>
      <w:r>
        <w:rPr>
          <w:color w:val="231F20"/>
        </w:rPr>
        <w:t>árabe</w:t>
      </w:r>
      <w:r>
        <w:rPr>
          <w:color w:val="231F20"/>
          <w:spacing w:val="-8"/>
        </w:rPr>
        <w:t> </w:t>
      </w:r>
      <w:r>
        <w:rPr>
          <w:color w:val="231F20"/>
        </w:rPr>
        <w:t>como</w:t>
      </w:r>
      <w:r>
        <w:rPr>
          <w:color w:val="231F20"/>
          <w:spacing w:val="-8"/>
        </w:rPr>
        <w:t> </w:t>
      </w:r>
      <w:r>
        <w:rPr>
          <w:color w:val="231F20"/>
        </w:rPr>
        <w:t>el</w:t>
      </w:r>
      <w:r>
        <w:rPr>
          <w:color w:val="231F20"/>
          <w:spacing w:val="-8"/>
        </w:rPr>
        <w:t> </w:t>
      </w:r>
      <w:r>
        <w:rPr>
          <w:color w:val="231F20"/>
        </w:rPr>
        <w:t>albornoz.</w:t>
      </w:r>
      <w:r>
        <w:rPr>
          <w:color w:val="231F20"/>
          <w:spacing w:val="-7"/>
        </w:rPr>
        <w:t> </w:t>
      </w:r>
      <w:r>
        <w:rPr>
          <w:color w:val="231F20"/>
        </w:rPr>
        <w:t>En</w:t>
      </w:r>
      <w:r>
        <w:rPr>
          <w:color w:val="231F20"/>
          <w:spacing w:val="-8"/>
        </w:rPr>
        <w:t> </w:t>
      </w:r>
      <w:r>
        <w:rPr>
          <w:color w:val="231F20"/>
        </w:rPr>
        <w:t>cambio,</w:t>
      </w:r>
      <w:r>
        <w:rPr>
          <w:color w:val="231F20"/>
          <w:spacing w:val="-9"/>
        </w:rPr>
        <w:t> </w:t>
      </w:r>
      <w:r>
        <w:rPr>
          <w:color w:val="231F20"/>
        </w:rPr>
        <w:t>si</w:t>
      </w:r>
      <w:r>
        <w:rPr>
          <w:color w:val="231F20"/>
          <w:spacing w:val="-8"/>
        </w:rPr>
        <w:t> </w:t>
      </w:r>
      <w:r>
        <w:rPr>
          <w:color w:val="231F20"/>
        </w:rPr>
        <w:t>lo</w:t>
      </w:r>
      <w:r>
        <w:rPr>
          <w:color w:val="231F20"/>
          <w:spacing w:val="-8"/>
        </w:rPr>
        <w:t> </w:t>
      </w:r>
      <w:r>
        <w:rPr>
          <w:color w:val="231F20"/>
        </w:rPr>
        <w:t>que</w:t>
      </w:r>
      <w:r>
        <w:rPr>
          <w:color w:val="231F20"/>
          <w:spacing w:val="-8"/>
        </w:rPr>
        <w:t> </w:t>
      </w:r>
      <w:r>
        <w:rPr>
          <w:color w:val="231F20"/>
        </w:rPr>
        <w:t>se</w:t>
      </w:r>
      <w:r>
        <w:rPr>
          <w:color w:val="231F20"/>
          <w:spacing w:val="-8"/>
        </w:rPr>
        <w:t> </w:t>
      </w:r>
      <w:r>
        <w:rPr>
          <w:color w:val="231F20"/>
        </w:rPr>
        <w:t>deseaba era hacer patente una identidad africana, no dudaba en usar la vestimenta</w:t>
      </w:r>
      <w:r>
        <w:rPr>
          <w:color w:val="231F20"/>
          <w:spacing w:val="-14"/>
        </w:rPr>
        <w:t> </w:t>
      </w:r>
      <w:r>
        <w:rPr>
          <w:color w:val="231F20"/>
        </w:rPr>
        <w:t>tradicional</w:t>
      </w:r>
      <w:r>
        <w:rPr>
          <w:color w:val="231F20"/>
          <w:spacing w:val="-12"/>
        </w:rPr>
        <w:t> </w:t>
      </w:r>
      <w:r>
        <w:rPr>
          <w:color w:val="231F20"/>
        </w:rPr>
        <w:t>de</w:t>
      </w:r>
      <w:r>
        <w:rPr>
          <w:color w:val="231F20"/>
          <w:spacing w:val="-13"/>
        </w:rPr>
        <w:t> </w:t>
      </w:r>
      <w:r>
        <w:rPr>
          <w:color w:val="231F20"/>
        </w:rPr>
        <w:t>los</w:t>
      </w:r>
      <w:r>
        <w:rPr>
          <w:color w:val="231F20"/>
          <w:spacing w:val="-13"/>
        </w:rPr>
        <w:t> </w:t>
      </w:r>
      <w:r>
        <w:rPr>
          <w:color w:val="231F20"/>
        </w:rPr>
        <w:t>líderes</w:t>
      </w:r>
      <w:r>
        <w:rPr>
          <w:color w:val="231F20"/>
          <w:spacing w:val="-13"/>
        </w:rPr>
        <w:t> </w:t>
      </w:r>
      <w:r>
        <w:rPr>
          <w:color w:val="231F20"/>
        </w:rPr>
        <w:t>tribales</w:t>
      </w:r>
      <w:r>
        <w:rPr>
          <w:color w:val="231F20"/>
          <w:spacing w:val="-12"/>
        </w:rPr>
        <w:t> </w:t>
      </w:r>
      <w:r>
        <w:rPr>
          <w:color w:val="231F20"/>
        </w:rPr>
        <w:t>africanos,</w:t>
      </w:r>
      <w:r>
        <w:rPr>
          <w:color w:val="231F20"/>
          <w:spacing w:val="-12"/>
        </w:rPr>
        <w:t> </w:t>
      </w:r>
      <w:r>
        <w:rPr>
          <w:color w:val="231F20"/>
        </w:rPr>
        <w:t>túnicas</w:t>
      </w:r>
      <w:r>
        <w:rPr>
          <w:color w:val="231F20"/>
          <w:spacing w:val="-12"/>
        </w:rPr>
        <w:t> </w:t>
      </w:r>
      <w:r>
        <w:rPr>
          <w:color w:val="231F20"/>
        </w:rPr>
        <w:t>en colores</w:t>
      </w:r>
      <w:r>
        <w:rPr>
          <w:color w:val="231F20"/>
          <w:spacing w:val="-12"/>
        </w:rPr>
        <w:t> </w:t>
      </w:r>
      <w:r>
        <w:rPr>
          <w:color w:val="231F20"/>
        </w:rPr>
        <w:t>brillantes</w:t>
      </w:r>
      <w:r>
        <w:rPr>
          <w:color w:val="231F20"/>
          <w:spacing w:val="-12"/>
        </w:rPr>
        <w:t> </w:t>
      </w:r>
      <w:r>
        <w:rPr>
          <w:color w:val="231F20"/>
        </w:rPr>
        <w:t>con</w:t>
      </w:r>
      <w:r>
        <w:rPr>
          <w:color w:val="231F20"/>
          <w:spacing w:val="-12"/>
        </w:rPr>
        <w:t> </w:t>
      </w:r>
      <w:r>
        <w:rPr>
          <w:color w:val="231F20"/>
        </w:rPr>
        <w:t>un</w:t>
      </w:r>
      <w:r>
        <w:rPr>
          <w:color w:val="231F20"/>
          <w:spacing w:val="-12"/>
        </w:rPr>
        <w:t> </w:t>
      </w:r>
      <w:r>
        <w:rPr>
          <w:color w:val="231F20"/>
        </w:rPr>
        <w:t>tocado</w:t>
      </w:r>
      <w:r>
        <w:rPr>
          <w:color w:val="231F20"/>
          <w:spacing w:val="-12"/>
        </w:rPr>
        <w:t> </w:t>
      </w:r>
      <w:r>
        <w:rPr>
          <w:color w:val="231F20"/>
        </w:rPr>
        <w:t>a</w:t>
      </w:r>
      <w:r>
        <w:rPr>
          <w:color w:val="231F20"/>
          <w:spacing w:val="-12"/>
        </w:rPr>
        <w:t> </w:t>
      </w:r>
      <w:r>
        <w:rPr>
          <w:color w:val="231F20"/>
        </w:rPr>
        <w:t>juego</w:t>
      </w:r>
      <w:r>
        <w:rPr>
          <w:color w:val="231F20"/>
          <w:spacing w:val="-12"/>
        </w:rPr>
        <w:t> </w:t>
      </w:r>
      <w:r>
        <w:rPr>
          <w:color w:val="231F20"/>
        </w:rPr>
        <w:t>o</w:t>
      </w:r>
      <w:r>
        <w:rPr>
          <w:color w:val="231F20"/>
          <w:spacing w:val="-12"/>
        </w:rPr>
        <w:t> </w:t>
      </w:r>
      <w:r>
        <w:rPr>
          <w:color w:val="231F20"/>
        </w:rPr>
        <w:t>bien</w:t>
      </w:r>
      <w:r>
        <w:rPr>
          <w:color w:val="231F20"/>
          <w:spacing w:val="-12"/>
        </w:rPr>
        <w:t> </w:t>
      </w:r>
      <w:r>
        <w:rPr>
          <w:color w:val="231F20"/>
        </w:rPr>
        <w:t>un</w:t>
      </w:r>
      <w:r>
        <w:rPr>
          <w:color w:val="231F20"/>
          <w:spacing w:val="-12"/>
        </w:rPr>
        <w:t> </w:t>
      </w:r>
      <w:r>
        <w:rPr>
          <w:color w:val="231F20"/>
        </w:rPr>
        <w:t>gran</w:t>
      </w:r>
      <w:r>
        <w:rPr>
          <w:color w:val="231F20"/>
          <w:spacing w:val="-12"/>
        </w:rPr>
        <w:t> </w:t>
      </w:r>
      <w:r>
        <w:rPr>
          <w:color w:val="231F20"/>
        </w:rPr>
        <w:t>broche</w:t>
      </w:r>
      <w:r>
        <w:rPr>
          <w:color w:val="231F20"/>
          <w:spacing w:val="-12"/>
        </w:rPr>
        <w:t> </w:t>
      </w:r>
      <w:r>
        <w:rPr>
          <w:color w:val="231F20"/>
        </w:rPr>
        <w:t>con el mapa del continente prendido en la solapa del</w:t>
      </w:r>
      <w:r>
        <w:rPr>
          <w:color w:val="231F20"/>
          <w:spacing w:val="-15"/>
        </w:rPr>
        <w:t> </w:t>
      </w:r>
      <w:r>
        <w:rPr>
          <w:color w:val="231F20"/>
        </w:rPr>
        <w:t>saco.</w:t>
      </w:r>
    </w:p>
    <w:p>
      <w:pPr>
        <w:pStyle w:val="BodyText"/>
        <w:spacing w:line="261" w:lineRule="auto"/>
        <w:ind w:left="833" w:right="831" w:firstLine="226"/>
        <w:jc w:val="both"/>
      </w:pPr>
      <w:r>
        <w:rPr>
          <w:color w:val="231F20"/>
        </w:rPr>
        <w:t>Especial impresión causó su aparición en junio de 2009 en Ita- lia, cuando quiso hacer patente a los italianos los años de colo-</w:t>
      </w:r>
    </w:p>
    <w:p>
      <w:pPr>
        <w:pStyle w:val="BodyText"/>
        <w:spacing w:before="10"/>
        <w:rPr>
          <w:sz w:val="8"/>
        </w:rPr>
      </w:pPr>
    </w:p>
    <w:p>
      <w:pPr>
        <w:pStyle w:val="BodyText"/>
        <w:spacing w:line="20" w:lineRule="exact"/>
        <w:ind w:left="823"/>
        <w:rPr>
          <w:sz w:val="2"/>
        </w:rPr>
      </w:pPr>
      <w:r>
        <w:rPr>
          <w:sz w:val="2"/>
        </w:rPr>
        <w:pict>
          <v:group style="width:73pt;height:1pt;mso-position-horizontal-relative:char;mso-position-vertical-relative:line" coordorigin="0,0" coordsize="1460,20">
            <v:line style="position:absolute" from="10,10" to="1450,10" stroked="true" strokeweight="1pt" strokecolor="#231f20"/>
          </v:group>
        </w:pict>
      </w:r>
      <w:r>
        <w:rPr>
          <w:sz w:val="2"/>
        </w:rPr>
      </w:r>
    </w:p>
    <w:p>
      <w:pPr>
        <w:pStyle w:val="ListParagraph"/>
        <w:numPr>
          <w:ilvl w:val="0"/>
          <w:numId w:val="24"/>
        </w:numPr>
        <w:tabs>
          <w:tab w:pos="1173" w:val="left" w:leader="none"/>
        </w:tabs>
        <w:spacing w:line="200" w:lineRule="exact" w:before="31" w:after="0"/>
        <w:ind w:left="833" w:right="895" w:firstLine="0"/>
        <w:jc w:val="left"/>
        <w:rPr>
          <w:sz w:val="18"/>
        </w:rPr>
      </w:pPr>
      <w:r>
        <w:rPr>
          <w:color w:val="231F20"/>
          <w:sz w:val="18"/>
        </w:rPr>
        <w:t>Publicado en: </w:t>
      </w:r>
      <w:hyperlink r:id="rId186">
        <w:r>
          <w:rPr>
            <w:color w:val="231F20"/>
            <w:sz w:val="18"/>
          </w:rPr>
          <w:t>http://www.nytimes.com/2004/05/14nyregion/public_li-</w:t>
        </w:r>
      </w:hyperlink>
      <w:r>
        <w:rPr>
          <w:color w:val="231F20"/>
          <w:sz w:val="18"/>
        </w:rPr>
        <w:t> ves_capturing_gadafis_gun_toting_women_lives_on_film.html, recuperado el</w:t>
      </w:r>
      <w:r>
        <w:rPr>
          <w:color w:val="231F20"/>
          <w:spacing w:val="-27"/>
          <w:sz w:val="18"/>
        </w:rPr>
        <w:t> </w:t>
      </w:r>
      <w:r>
        <w:rPr>
          <w:color w:val="231F20"/>
          <w:sz w:val="18"/>
        </w:rPr>
        <w:t>30 de septiembre de</w:t>
      </w:r>
      <w:r>
        <w:rPr>
          <w:color w:val="231F20"/>
          <w:spacing w:val="-6"/>
          <w:sz w:val="18"/>
        </w:rPr>
        <w:t> </w:t>
      </w:r>
      <w:r>
        <w:rPr>
          <w:color w:val="231F20"/>
          <w:sz w:val="18"/>
        </w:rPr>
        <w:t>2011.</w:t>
      </w:r>
    </w:p>
    <w:p>
      <w:pPr>
        <w:spacing w:after="0" w:line="200" w:lineRule="exact"/>
        <w:jc w:val="left"/>
        <w:rPr>
          <w:sz w:val="18"/>
        </w:rPr>
        <w:sectPr>
          <w:footerReference w:type="default" r:id="rId185"/>
          <w:pgSz w:w="15880" w:h="12190" w:orient="landscape"/>
          <w:pgMar w:footer="474" w:header="0" w:top="1040" w:bottom="660" w:left="300" w:right="300"/>
          <w:cols w:num="2" w:equalWidth="0">
            <w:col w:w="6901" w:space="639"/>
            <w:col w:w="7740"/>
          </w:cols>
        </w:sectPr>
      </w:pPr>
    </w:p>
    <w:p>
      <w:pPr>
        <w:pStyle w:val="BodyText"/>
        <w:spacing w:line="261" w:lineRule="auto" w:before="42"/>
        <w:ind w:left="833" w:right="1"/>
        <w:jc w:val="both"/>
      </w:pPr>
      <w:r>
        <w:rPr>
          <w:color w:val="231F20"/>
        </w:rPr>
        <w:t>nización que Libia había sufrido en sus manos y para tal efecto asistió a las ceremonias de bienvenida llevando en el traje la fo- tografía</w:t>
      </w:r>
      <w:r>
        <w:rPr>
          <w:color w:val="231F20"/>
          <w:spacing w:val="-8"/>
        </w:rPr>
        <w:t> </w:t>
      </w:r>
      <w:r>
        <w:rPr>
          <w:color w:val="231F20"/>
        </w:rPr>
        <w:t>del</w:t>
      </w:r>
      <w:r>
        <w:rPr>
          <w:color w:val="231F20"/>
          <w:spacing w:val="-8"/>
        </w:rPr>
        <w:t> </w:t>
      </w:r>
      <w:r>
        <w:rPr>
          <w:color w:val="231F20"/>
        </w:rPr>
        <w:t>líder</w:t>
      </w:r>
      <w:r>
        <w:rPr>
          <w:color w:val="231F20"/>
          <w:spacing w:val="-9"/>
        </w:rPr>
        <w:t> </w:t>
      </w:r>
      <w:r>
        <w:rPr>
          <w:color w:val="231F20"/>
        </w:rPr>
        <w:t>independentista</w:t>
      </w:r>
      <w:r>
        <w:rPr>
          <w:color w:val="231F20"/>
          <w:spacing w:val="-8"/>
        </w:rPr>
        <w:t> </w:t>
      </w:r>
      <w:r>
        <w:rPr>
          <w:color w:val="231F20"/>
        </w:rPr>
        <w:t>libio,</w:t>
      </w:r>
      <w:r>
        <w:rPr>
          <w:color w:val="231F20"/>
          <w:spacing w:val="-8"/>
        </w:rPr>
        <w:t> </w:t>
      </w:r>
      <w:r>
        <w:rPr>
          <w:color w:val="231F20"/>
        </w:rPr>
        <w:t>Omar</w:t>
      </w:r>
      <w:r>
        <w:rPr>
          <w:color w:val="231F20"/>
          <w:spacing w:val="-8"/>
        </w:rPr>
        <w:t> </w:t>
      </w:r>
      <w:r>
        <w:rPr>
          <w:color w:val="231F20"/>
          <w:spacing w:val="-3"/>
        </w:rPr>
        <w:t>Mukhtar,</w:t>
      </w:r>
      <w:r>
        <w:rPr>
          <w:color w:val="231F20"/>
          <w:spacing w:val="-8"/>
        </w:rPr>
        <w:t> </w:t>
      </w:r>
      <w:r>
        <w:rPr>
          <w:color w:val="231F20"/>
        </w:rPr>
        <w:t>muerto</w:t>
      </w:r>
      <w:r>
        <w:rPr>
          <w:color w:val="231F20"/>
          <w:spacing w:val="-8"/>
        </w:rPr>
        <w:t> </w:t>
      </w:r>
      <w:r>
        <w:rPr>
          <w:color w:val="231F20"/>
        </w:rPr>
        <w:t>en su lucha contra los italianos. Así posó junto a un incómodo Ber- lusconi.</w:t>
      </w:r>
    </w:p>
    <w:p>
      <w:pPr>
        <w:pStyle w:val="BodyText"/>
        <w:spacing w:line="261" w:lineRule="auto"/>
        <w:ind w:left="833" w:right="1" w:firstLine="226"/>
        <w:jc w:val="both"/>
      </w:pPr>
      <w:r>
        <w:rPr>
          <w:color w:val="231F20"/>
        </w:rPr>
        <w:t>Se puede discutir la manera en que </w:t>
      </w:r>
      <w:r>
        <w:rPr>
          <w:i/>
          <w:color w:val="231F20"/>
        </w:rPr>
        <w:t>Kadafi </w:t>
      </w:r>
      <w:r>
        <w:rPr>
          <w:color w:val="231F20"/>
        </w:rPr>
        <w:t>se hacía presente, pero existe un amplio consenso entre quienes han relatado he- chos de su vida, de que sabía cómo ponerse en el centro de las cosas,</w:t>
      </w:r>
      <w:r>
        <w:rPr>
          <w:color w:val="231F20"/>
          <w:spacing w:val="-10"/>
        </w:rPr>
        <w:t> </w:t>
      </w:r>
      <w:r>
        <w:rPr>
          <w:color w:val="231F20"/>
        </w:rPr>
        <w:t>o</w:t>
      </w:r>
      <w:r>
        <w:rPr>
          <w:color w:val="231F20"/>
          <w:spacing w:val="-9"/>
        </w:rPr>
        <w:t> </w:t>
      </w:r>
      <w:r>
        <w:rPr>
          <w:color w:val="231F20"/>
        </w:rPr>
        <w:t>al</w:t>
      </w:r>
      <w:r>
        <w:rPr>
          <w:color w:val="231F20"/>
          <w:spacing w:val="-9"/>
        </w:rPr>
        <w:t> </w:t>
      </w:r>
      <w:r>
        <w:rPr>
          <w:color w:val="231F20"/>
        </w:rPr>
        <w:t>menos</w:t>
      </w:r>
      <w:r>
        <w:rPr>
          <w:color w:val="231F20"/>
          <w:spacing w:val="-9"/>
        </w:rPr>
        <w:t> </w:t>
      </w:r>
      <w:r>
        <w:rPr>
          <w:color w:val="231F20"/>
        </w:rPr>
        <w:t>en</w:t>
      </w:r>
      <w:r>
        <w:rPr>
          <w:color w:val="231F20"/>
          <w:spacing w:val="-10"/>
        </w:rPr>
        <w:t> </w:t>
      </w:r>
      <w:r>
        <w:rPr>
          <w:color w:val="231F20"/>
        </w:rPr>
        <w:t>el</w:t>
      </w:r>
      <w:r>
        <w:rPr>
          <w:color w:val="231F20"/>
          <w:spacing w:val="-10"/>
        </w:rPr>
        <w:t> </w:t>
      </w:r>
      <w:r>
        <w:rPr>
          <w:color w:val="231F20"/>
        </w:rPr>
        <w:t>centro</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medios</w:t>
      </w:r>
      <w:r>
        <w:rPr>
          <w:color w:val="231F20"/>
          <w:spacing w:val="-9"/>
        </w:rPr>
        <w:t> </w:t>
      </w:r>
      <w:r>
        <w:rPr>
          <w:color w:val="231F20"/>
        </w:rPr>
        <w:t>de</w:t>
      </w:r>
      <w:r>
        <w:rPr>
          <w:color w:val="231F20"/>
          <w:spacing w:val="-9"/>
        </w:rPr>
        <w:t> </w:t>
      </w:r>
      <w:r>
        <w:rPr>
          <w:color w:val="231F20"/>
        </w:rPr>
        <w:t>comunicación,</w:t>
      </w:r>
      <w:r>
        <w:rPr>
          <w:color w:val="231F20"/>
          <w:spacing w:val="-10"/>
        </w:rPr>
        <w:t> </w:t>
      </w:r>
      <w:r>
        <w:rPr>
          <w:color w:val="231F20"/>
        </w:rPr>
        <w:t>que serían el referente más cercano de un “espacio” donde se ventila el ejercicio del poder en el plano</w:t>
      </w:r>
      <w:r>
        <w:rPr>
          <w:color w:val="231F20"/>
          <w:spacing w:val="-13"/>
        </w:rPr>
        <w:t> </w:t>
      </w:r>
      <w:r>
        <w:rPr>
          <w:color w:val="231F20"/>
        </w:rPr>
        <w:t>internacional.</w:t>
      </w:r>
    </w:p>
    <w:p>
      <w:pPr>
        <w:pStyle w:val="BodyText"/>
        <w:spacing w:line="261" w:lineRule="auto"/>
        <w:ind w:left="833" w:firstLine="226"/>
        <w:jc w:val="both"/>
      </w:pPr>
      <w:r>
        <w:rPr>
          <w:color w:val="231F20"/>
        </w:rPr>
        <w:t>Opinaba sobre todos los temas que estuvieran en la discusión mundial</w:t>
      </w:r>
      <w:r>
        <w:rPr>
          <w:color w:val="231F20"/>
          <w:spacing w:val="-11"/>
        </w:rPr>
        <w:t> </w:t>
      </w:r>
      <w:r>
        <w:rPr>
          <w:color w:val="231F20"/>
        </w:rPr>
        <w:t>y</w:t>
      </w:r>
      <w:r>
        <w:rPr>
          <w:color w:val="231F20"/>
          <w:spacing w:val="-11"/>
        </w:rPr>
        <w:t> </w:t>
      </w:r>
      <w:r>
        <w:rPr>
          <w:color w:val="231F20"/>
        </w:rPr>
        <w:t>casi</w:t>
      </w:r>
      <w:r>
        <w:rPr>
          <w:color w:val="231F20"/>
          <w:spacing w:val="-11"/>
        </w:rPr>
        <w:t> </w:t>
      </w:r>
      <w:r>
        <w:rPr>
          <w:color w:val="231F20"/>
        </w:rPr>
        <w:t>siempre</w:t>
      </w:r>
      <w:r>
        <w:rPr>
          <w:color w:val="231F20"/>
          <w:spacing w:val="-11"/>
        </w:rPr>
        <w:t> </w:t>
      </w:r>
      <w:r>
        <w:rPr>
          <w:color w:val="231F20"/>
        </w:rPr>
        <w:t>en</w:t>
      </w:r>
      <w:r>
        <w:rPr>
          <w:color w:val="231F20"/>
          <w:spacing w:val="-11"/>
        </w:rPr>
        <w:t> </w:t>
      </w:r>
      <w:r>
        <w:rPr>
          <w:color w:val="231F20"/>
        </w:rPr>
        <w:t>un</w:t>
      </w:r>
      <w:r>
        <w:rPr>
          <w:color w:val="231F20"/>
          <w:spacing w:val="-11"/>
        </w:rPr>
        <w:t> </w:t>
      </w:r>
      <w:r>
        <w:rPr>
          <w:color w:val="231F20"/>
        </w:rPr>
        <w:t>tono</w:t>
      </w:r>
      <w:r>
        <w:rPr>
          <w:color w:val="231F20"/>
          <w:spacing w:val="-11"/>
        </w:rPr>
        <w:t> </w:t>
      </w:r>
      <w:r>
        <w:rPr>
          <w:color w:val="231F20"/>
        </w:rPr>
        <w:t>discordante</w:t>
      </w:r>
      <w:r>
        <w:rPr>
          <w:color w:val="231F20"/>
          <w:spacing w:val="-11"/>
        </w:rPr>
        <w:t> </w:t>
      </w:r>
      <w:r>
        <w:rPr>
          <w:color w:val="231F20"/>
        </w:rPr>
        <w:t>y</w:t>
      </w:r>
      <w:r>
        <w:rPr>
          <w:color w:val="231F20"/>
          <w:spacing w:val="-11"/>
        </w:rPr>
        <w:t> </w:t>
      </w:r>
      <w:r>
        <w:rPr>
          <w:color w:val="231F20"/>
        </w:rPr>
        <w:t>desafiante,</w:t>
      </w:r>
      <w:r>
        <w:rPr>
          <w:color w:val="231F20"/>
          <w:spacing w:val="-11"/>
        </w:rPr>
        <w:t> </w:t>
      </w:r>
      <w:r>
        <w:rPr>
          <w:color w:val="231F20"/>
        </w:rPr>
        <w:t>como su discurso en torno al cristianismo o su única intervención ante la Asamblea General de la ONU realizada el 23 de septiembre de 2009</w:t>
      </w:r>
      <w:r>
        <w:rPr>
          <w:color w:val="231F20"/>
          <w:position w:val="7"/>
          <w:sz w:val="13"/>
        </w:rPr>
        <w:t>117</w:t>
      </w:r>
      <w:r>
        <w:rPr>
          <w:color w:val="231F20"/>
        </w:rPr>
        <w:t>.</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rPr>
        <w:t>acto</w:t>
      </w:r>
      <w:r>
        <w:rPr>
          <w:color w:val="231F20"/>
          <w:spacing w:val="-11"/>
        </w:rPr>
        <w:t> </w:t>
      </w:r>
      <w:r>
        <w:rPr>
          <w:color w:val="231F20"/>
        </w:rPr>
        <w:t>no</w:t>
      </w:r>
      <w:r>
        <w:rPr>
          <w:color w:val="231F20"/>
          <w:spacing w:val="-11"/>
        </w:rPr>
        <w:t> </w:t>
      </w:r>
      <w:r>
        <w:rPr>
          <w:color w:val="231F20"/>
        </w:rPr>
        <w:t>dudó</w:t>
      </w:r>
      <w:r>
        <w:rPr>
          <w:color w:val="231F20"/>
          <w:spacing w:val="-11"/>
        </w:rPr>
        <w:t> </w:t>
      </w:r>
      <w:r>
        <w:rPr>
          <w:color w:val="231F20"/>
        </w:rPr>
        <w:t>en</w:t>
      </w:r>
      <w:r>
        <w:rPr>
          <w:color w:val="231F20"/>
          <w:spacing w:val="-11"/>
        </w:rPr>
        <w:t> </w:t>
      </w:r>
      <w:r>
        <w:rPr>
          <w:color w:val="231F20"/>
        </w:rPr>
        <w:t>hablar</w:t>
      </w:r>
      <w:r>
        <w:rPr>
          <w:color w:val="231F20"/>
          <w:spacing w:val="-11"/>
        </w:rPr>
        <w:t> </w:t>
      </w:r>
      <w:r>
        <w:rPr>
          <w:color w:val="231F20"/>
        </w:rPr>
        <w:t>a</w:t>
      </w:r>
      <w:r>
        <w:rPr>
          <w:color w:val="231F20"/>
          <w:spacing w:val="-11"/>
        </w:rPr>
        <w:t> </w:t>
      </w:r>
      <w:r>
        <w:rPr>
          <w:color w:val="231F20"/>
        </w:rPr>
        <w:t>nombre</w:t>
      </w:r>
      <w:r>
        <w:rPr>
          <w:color w:val="231F20"/>
          <w:spacing w:val="-11"/>
        </w:rPr>
        <w:t> </w:t>
      </w:r>
      <w:r>
        <w:rPr>
          <w:color w:val="231F20"/>
        </w:rPr>
        <w:t>de</w:t>
      </w:r>
      <w:r>
        <w:rPr>
          <w:color w:val="231F20"/>
          <w:spacing w:val="-11"/>
        </w:rPr>
        <w:t> </w:t>
      </w:r>
      <w:r>
        <w:rPr>
          <w:color w:val="231F20"/>
        </w:rPr>
        <w:t>todas</w:t>
      </w:r>
      <w:r>
        <w:rPr>
          <w:color w:val="231F20"/>
          <w:spacing w:val="-11"/>
        </w:rPr>
        <w:t> </w:t>
      </w:r>
      <w:r>
        <w:rPr>
          <w:color w:val="231F20"/>
        </w:rPr>
        <w:t>las</w:t>
      </w:r>
      <w:r>
        <w:rPr>
          <w:color w:val="231F20"/>
          <w:spacing w:val="-10"/>
        </w:rPr>
        <w:t> </w:t>
      </w:r>
      <w:r>
        <w:rPr>
          <w:color w:val="231F20"/>
        </w:rPr>
        <w:t>nacio- nes africanas, atribución que su título de presidente en turno de la</w:t>
      </w:r>
      <w:r>
        <w:rPr>
          <w:color w:val="231F20"/>
          <w:spacing w:val="-9"/>
        </w:rPr>
        <w:t> </w:t>
      </w:r>
      <w:r>
        <w:rPr>
          <w:color w:val="231F20"/>
        </w:rPr>
        <w:t>Unión</w:t>
      </w:r>
      <w:r>
        <w:rPr>
          <w:color w:val="231F20"/>
          <w:spacing w:val="-9"/>
        </w:rPr>
        <w:t> </w:t>
      </w:r>
      <w:r>
        <w:rPr>
          <w:color w:val="231F20"/>
        </w:rPr>
        <w:t>Africana</w:t>
      </w:r>
      <w:r>
        <w:rPr>
          <w:color w:val="231F20"/>
          <w:spacing w:val="-9"/>
        </w:rPr>
        <w:t> </w:t>
      </w:r>
      <w:r>
        <w:rPr>
          <w:color w:val="231F20"/>
        </w:rPr>
        <w:t>le</w:t>
      </w:r>
      <w:r>
        <w:rPr>
          <w:color w:val="231F20"/>
          <w:spacing w:val="-9"/>
        </w:rPr>
        <w:t> </w:t>
      </w:r>
      <w:r>
        <w:rPr>
          <w:color w:val="231F20"/>
        </w:rPr>
        <w:t>confería,</w:t>
      </w:r>
      <w:r>
        <w:rPr>
          <w:color w:val="231F20"/>
          <w:spacing w:val="-9"/>
        </w:rPr>
        <w:t> </w:t>
      </w:r>
      <w:r>
        <w:rPr>
          <w:color w:val="231F20"/>
        </w:rPr>
        <w:t>cuando</w:t>
      </w:r>
      <w:r>
        <w:rPr>
          <w:color w:val="231F20"/>
          <w:spacing w:val="-9"/>
        </w:rPr>
        <w:t> </w:t>
      </w:r>
      <w:r>
        <w:rPr>
          <w:color w:val="231F20"/>
        </w:rPr>
        <w:t>lanzó</w:t>
      </w:r>
      <w:r>
        <w:rPr>
          <w:color w:val="231F20"/>
          <w:spacing w:val="-9"/>
        </w:rPr>
        <w:t> </w:t>
      </w:r>
      <w:r>
        <w:rPr>
          <w:color w:val="231F20"/>
        </w:rPr>
        <w:t>detrás</w:t>
      </w:r>
      <w:r>
        <w:rPr>
          <w:color w:val="231F20"/>
          <w:spacing w:val="-9"/>
        </w:rPr>
        <w:t> </w:t>
      </w:r>
      <w:r>
        <w:rPr>
          <w:color w:val="231F20"/>
        </w:rPr>
        <w:t>de</w:t>
      </w:r>
      <w:r>
        <w:rPr>
          <w:color w:val="231F20"/>
          <w:spacing w:val="-9"/>
        </w:rPr>
        <w:t> </w:t>
      </w:r>
      <w:r>
        <w:rPr>
          <w:color w:val="231F20"/>
        </w:rPr>
        <w:t>sus</w:t>
      </w:r>
      <w:r>
        <w:rPr>
          <w:color w:val="231F20"/>
          <w:spacing w:val="-9"/>
        </w:rPr>
        <w:t> </w:t>
      </w:r>
      <w:r>
        <w:rPr>
          <w:color w:val="231F20"/>
        </w:rPr>
        <w:t>espaldas la Carta de las Naciones Unidas aduciendo que lo que estaba ahí escrito no se correspondía con la real actuación de la organiza- ción.</w:t>
      </w:r>
    </w:p>
    <w:p>
      <w:pPr>
        <w:pStyle w:val="BodyText"/>
        <w:spacing w:line="261" w:lineRule="auto"/>
        <w:ind w:left="833" w:firstLine="226"/>
        <w:jc w:val="both"/>
      </w:pPr>
      <w:r>
        <w:rPr>
          <w:color w:val="231F20"/>
        </w:rPr>
        <w:t>Quizá sea por ello que, a pesar de tratarse de uno de los regí- menes</w:t>
      </w:r>
      <w:r>
        <w:rPr>
          <w:color w:val="231F20"/>
          <w:spacing w:val="-10"/>
        </w:rPr>
        <w:t> </w:t>
      </w:r>
      <w:r>
        <w:rPr>
          <w:color w:val="231F20"/>
        </w:rPr>
        <w:t>más</w:t>
      </w:r>
      <w:r>
        <w:rPr>
          <w:color w:val="231F20"/>
          <w:spacing w:val="-10"/>
        </w:rPr>
        <w:t> </w:t>
      </w:r>
      <w:r>
        <w:rPr>
          <w:color w:val="231F20"/>
        </w:rPr>
        <w:t>antiguos</w:t>
      </w:r>
      <w:r>
        <w:rPr>
          <w:color w:val="231F20"/>
          <w:spacing w:val="-9"/>
        </w:rPr>
        <w:t> </w:t>
      </w:r>
      <w:r>
        <w:rPr>
          <w:color w:val="231F20"/>
          <w:spacing w:val="-10"/>
        </w:rPr>
        <w:t>y, </w:t>
      </w:r>
      <w:r>
        <w:rPr>
          <w:color w:val="231F20"/>
        </w:rPr>
        <w:t>por</w:t>
      </w:r>
      <w:r>
        <w:rPr>
          <w:color w:val="231F20"/>
          <w:spacing w:val="-10"/>
        </w:rPr>
        <w:t> </w:t>
      </w:r>
      <w:r>
        <w:rPr>
          <w:color w:val="231F20"/>
        </w:rPr>
        <w:t>lo</w:t>
      </w:r>
      <w:r>
        <w:rPr>
          <w:color w:val="231F20"/>
          <w:spacing w:val="-10"/>
        </w:rPr>
        <w:t> </w:t>
      </w:r>
      <w:r>
        <w:rPr>
          <w:color w:val="231F20"/>
        </w:rPr>
        <w:t>menos</w:t>
      </w:r>
      <w:r>
        <w:rPr>
          <w:color w:val="231F20"/>
          <w:spacing w:val="-10"/>
        </w:rPr>
        <w:t> </w:t>
      </w:r>
      <w:r>
        <w:rPr>
          <w:color w:val="231F20"/>
        </w:rPr>
        <w:t>desde</w:t>
      </w:r>
      <w:r>
        <w:rPr>
          <w:color w:val="231F20"/>
          <w:spacing w:val="-10"/>
        </w:rPr>
        <w:t> </w:t>
      </w:r>
      <w:r>
        <w:rPr>
          <w:color w:val="231F20"/>
        </w:rPr>
        <w:t>el</w:t>
      </w:r>
      <w:r>
        <w:rPr>
          <w:color w:val="231F20"/>
          <w:spacing w:val="-10"/>
        </w:rPr>
        <w:t> </w:t>
      </w:r>
      <w:r>
        <w:rPr>
          <w:color w:val="231F20"/>
        </w:rPr>
        <w:t>punto</w:t>
      </w:r>
      <w:r>
        <w:rPr>
          <w:color w:val="231F20"/>
          <w:spacing w:val="-10"/>
        </w:rPr>
        <w:t> </w:t>
      </w:r>
      <w:r>
        <w:rPr>
          <w:color w:val="231F20"/>
        </w:rPr>
        <w:t>de</w:t>
      </w:r>
      <w:r>
        <w:rPr>
          <w:color w:val="231F20"/>
          <w:spacing w:val="-10"/>
        </w:rPr>
        <w:t> </w:t>
      </w:r>
      <w:r>
        <w:rPr>
          <w:color w:val="231F20"/>
        </w:rPr>
        <w:t>vista</w:t>
      </w:r>
      <w:r>
        <w:rPr>
          <w:color w:val="231F20"/>
          <w:spacing w:val="-10"/>
        </w:rPr>
        <w:t> </w:t>
      </w:r>
      <w:r>
        <w:rPr>
          <w:color w:val="231F20"/>
        </w:rPr>
        <w:t>de</w:t>
      </w:r>
      <w:r>
        <w:rPr>
          <w:color w:val="231F20"/>
          <w:spacing w:val="-10"/>
        </w:rPr>
        <w:t> </w:t>
      </w:r>
      <w:r>
        <w:rPr>
          <w:color w:val="231F20"/>
        </w:rPr>
        <w:t>los países occidentales, dictatorial y represivo, hablamos de un líder que ciertamente fue objeto de muchas consideraciones. En pala- bras de Mouna Naïm, “Hasta aquí, sus declaraciones, sus salidas, las más absurdas (…) y el aire ausente, perdido en la inmensi- dad del desierto con el que posa delante de las cámaras, podrían motivar una sonrisa. </w:t>
      </w:r>
      <w:r>
        <w:rPr>
          <w:color w:val="231F20"/>
          <w:spacing w:val="-3"/>
        </w:rPr>
        <w:t>Pero </w:t>
      </w:r>
      <w:r>
        <w:rPr>
          <w:color w:val="231F20"/>
        </w:rPr>
        <w:t>el aliento anarquista que le anima, el soporte real, material y financiero que él ha ofrecido a toda clase de movimientos de oposición y de liberación armada a </w:t>
      </w:r>
      <w:r>
        <w:rPr>
          <w:color w:val="231F20"/>
          <w:spacing w:val="-3"/>
        </w:rPr>
        <w:t>través </w:t>
      </w:r>
      <w:r>
        <w:rPr>
          <w:color w:val="231F20"/>
        </w:rPr>
        <w:t>del mundo,</w:t>
      </w:r>
      <w:r>
        <w:rPr>
          <w:color w:val="231F20"/>
          <w:spacing w:val="-6"/>
        </w:rPr>
        <w:t> </w:t>
      </w:r>
      <w:r>
        <w:rPr>
          <w:color w:val="231F20"/>
        </w:rPr>
        <w:t>lo</w:t>
      </w:r>
      <w:r>
        <w:rPr>
          <w:color w:val="231F20"/>
          <w:spacing w:val="-6"/>
        </w:rPr>
        <w:t> </w:t>
      </w:r>
      <w:r>
        <w:rPr>
          <w:color w:val="231F20"/>
        </w:rPr>
        <w:t>convierten</w:t>
      </w:r>
      <w:r>
        <w:rPr>
          <w:color w:val="231F20"/>
          <w:spacing w:val="-7"/>
        </w:rPr>
        <w:t> </w:t>
      </w:r>
      <w:r>
        <w:rPr>
          <w:color w:val="231F20"/>
        </w:rPr>
        <w:t>realmente</w:t>
      </w:r>
      <w:r>
        <w:rPr>
          <w:color w:val="231F20"/>
          <w:spacing w:val="-6"/>
        </w:rPr>
        <w:t> </w:t>
      </w:r>
      <w:r>
        <w:rPr>
          <w:color w:val="231F20"/>
        </w:rPr>
        <w:t>en</w:t>
      </w:r>
      <w:r>
        <w:rPr>
          <w:color w:val="231F20"/>
          <w:spacing w:val="-7"/>
        </w:rPr>
        <w:t> </w:t>
      </w:r>
      <w:r>
        <w:rPr>
          <w:color w:val="231F20"/>
        </w:rPr>
        <w:t>un</w:t>
      </w:r>
      <w:r>
        <w:rPr>
          <w:color w:val="231F20"/>
          <w:spacing w:val="-6"/>
        </w:rPr>
        <w:t> </w:t>
      </w:r>
      <w:r>
        <w:rPr>
          <w:color w:val="231F20"/>
        </w:rPr>
        <w:t>hombre</w:t>
      </w:r>
      <w:r>
        <w:rPr>
          <w:color w:val="231F20"/>
          <w:spacing w:val="-6"/>
        </w:rPr>
        <w:t> </w:t>
      </w:r>
      <w:r>
        <w:rPr>
          <w:color w:val="231F20"/>
        </w:rPr>
        <w:t>peligroso”</w:t>
      </w:r>
      <w:r>
        <w:rPr>
          <w:color w:val="231F20"/>
          <w:position w:val="7"/>
          <w:sz w:val="13"/>
        </w:rPr>
        <w:t>118</w:t>
      </w:r>
      <w:r>
        <w:rPr>
          <w:color w:val="231F20"/>
        </w:rPr>
        <w:t>.</w:t>
      </w:r>
    </w:p>
    <w:p>
      <w:pPr>
        <w:pStyle w:val="BodyText"/>
        <w:spacing w:before="8"/>
      </w:pPr>
      <w:r>
        <w:rPr/>
        <w:pict>
          <v:line style="position:absolute;mso-position-horizontal-relative:page;mso-position-vertical-relative:paragraph;z-index:3400;mso-wrap-distance-left:0;mso-wrap-distance-right:0" from="56.692902pt,15.74911pt" to="128.692902pt,15.74911pt" stroked="true" strokeweight="1pt" strokecolor="#231f20">
            <w10:wrap type="topAndBottom"/>
          </v:line>
        </w:pict>
      </w:r>
    </w:p>
    <w:p>
      <w:pPr>
        <w:pStyle w:val="ListParagraph"/>
        <w:numPr>
          <w:ilvl w:val="0"/>
          <w:numId w:val="24"/>
        </w:numPr>
        <w:tabs>
          <w:tab w:pos="1173" w:val="left" w:leader="none"/>
        </w:tabs>
        <w:spacing w:line="200" w:lineRule="exact" w:before="1" w:after="0"/>
        <w:ind w:left="833" w:right="108" w:firstLine="0"/>
        <w:jc w:val="left"/>
        <w:rPr>
          <w:sz w:val="18"/>
        </w:rPr>
      </w:pPr>
      <w:r>
        <w:rPr>
          <w:color w:val="231F20"/>
          <w:sz w:val="18"/>
        </w:rPr>
        <w:t>Nota de </w:t>
      </w:r>
      <w:r>
        <w:rPr>
          <w:color w:val="231F20"/>
          <w:spacing w:val="-8"/>
          <w:sz w:val="18"/>
        </w:rPr>
        <w:t>AP, </w:t>
      </w:r>
      <w:r>
        <w:rPr>
          <w:color w:val="231F20"/>
          <w:sz w:val="18"/>
        </w:rPr>
        <w:t>Gadafi blasts big powers in UN speech</w:t>
      </w:r>
      <w:r>
        <w:rPr>
          <w:color w:val="231F20"/>
          <w:spacing w:val="-20"/>
          <w:sz w:val="18"/>
        </w:rPr>
        <w:t> </w:t>
      </w:r>
      <w:r>
        <w:rPr>
          <w:color w:val="231F20"/>
          <w:sz w:val="18"/>
        </w:rPr>
        <w:t>http://www.ynetnews. com/articles/0,7340,L-3781052,00.html , consultado el 5 de enero de 2009. 118 Naïm Mouna et Patrice Claude. “Le nouveau </w:t>
      </w:r>
      <w:r>
        <w:rPr>
          <w:color w:val="231F20"/>
          <w:spacing w:val="-3"/>
          <w:sz w:val="18"/>
        </w:rPr>
        <w:t>Kadafi”, </w:t>
      </w:r>
      <w:r>
        <w:rPr>
          <w:color w:val="231F20"/>
          <w:sz w:val="18"/>
        </w:rPr>
        <w:t>publicado en </w:t>
      </w:r>
      <w:hyperlink r:id="rId82">
        <w:r>
          <w:rPr>
            <w:color w:val="231F20"/>
            <w:spacing w:val="-4"/>
            <w:sz w:val="18"/>
          </w:rPr>
          <w:t>www.</w:t>
        </w:r>
      </w:hyperlink>
      <w:r>
        <w:rPr>
          <w:color w:val="231F20"/>
          <w:spacing w:val="-4"/>
          <w:sz w:val="18"/>
        </w:rPr>
        <w:t> </w:t>
      </w:r>
      <w:r>
        <w:rPr>
          <w:color w:val="231F20"/>
          <w:sz w:val="18"/>
        </w:rPr>
        <w:t>voltairenet.org el 8 de enero de</w:t>
      </w:r>
      <w:r>
        <w:rPr>
          <w:color w:val="231F20"/>
          <w:spacing w:val="-14"/>
          <w:sz w:val="18"/>
        </w:rPr>
        <w:t> </w:t>
      </w:r>
      <w:r>
        <w:rPr>
          <w:color w:val="231F20"/>
          <w:sz w:val="18"/>
        </w:rPr>
        <w:t>2005.</w:t>
      </w:r>
    </w:p>
    <w:p>
      <w:pPr>
        <w:pStyle w:val="BodyText"/>
        <w:spacing w:line="261" w:lineRule="auto" w:before="42"/>
        <w:ind w:left="833" w:right="831" w:firstLine="226"/>
        <w:jc w:val="right"/>
      </w:pPr>
      <w:r>
        <w:rPr/>
        <w:br w:type="column"/>
      </w:r>
      <w:r>
        <w:rPr>
          <w:color w:val="231F20"/>
        </w:rPr>
        <w:t>El potencial </w:t>
      </w:r>
      <w:r>
        <w:rPr>
          <w:color w:val="231F20"/>
          <w:spacing w:val="-3"/>
        </w:rPr>
        <w:t>peligro </w:t>
      </w:r>
      <w:r>
        <w:rPr>
          <w:color w:val="231F20"/>
        </w:rPr>
        <w:t>que representa ha sido poco a</w:t>
      </w:r>
      <w:r>
        <w:rPr>
          <w:color w:val="231F20"/>
          <w:spacing w:val="39"/>
        </w:rPr>
        <w:t> </w:t>
      </w:r>
      <w:r>
        <w:rPr>
          <w:color w:val="231F20"/>
        </w:rPr>
        <w:t>poco</w:t>
      </w:r>
      <w:r>
        <w:rPr>
          <w:color w:val="231F20"/>
          <w:spacing w:val="10"/>
        </w:rPr>
        <w:t> </w:t>
      </w:r>
      <w:r>
        <w:rPr>
          <w:color w:val="231F20"/>
        </w:rPr>
        <w:t>susti- tuido por el potencial económico que la nación ofrece,</w:t>
      </w:r>
      <w:r>
        <w:rPr>
          <w:color w:val="231F20"/>
          <w:spacing w:val="-33"/>
        </w:rPr>
        <w:t> </w:t>
      </w:r>
      <w:r>
        <w:rPr>
          <w:color w:val="231F20"/>
          <w:spacing w:val="-3"/>
        </w:rPr>
        <w:t>sobre</w:t>
      </w:r>
      <w:r>
        <w:rPr>
          <w:color w:val="231F20"/>
          <w:spacing w:val="-4"/>
        </w:rPr>
        <w:t> </w:t>
      </w:r>
      <w:r>
        <w:rPr>
          <w:color w:val="231F20"/>
          <w:spacing w:val="-3"/>
        </w:rPr>
        <w:t>todo</w:t>
      </w:r>
      <w:r>
        <w:rPr>
          <w:color w:val="231F20"/>
          <w:spacing w:val="-2"/>
        </w:rPr>
        <w:t> </w:t>
      </w:r>
      <w:r>
        <w:rPr>
          <w:color w:val="231F20"/>
          <w:spacing w:val="-3"/>
        </w:rPr>
        <w:t>porque</w:t>
      </w:r>
      <w:r>
        <w:rPr>
          <w:color w:val="231F20"/>
          <w:spacing w:val="-12"/>
        </w:rPr>
        <w:t> </w:t>
      </w:r>
      <w:r>
        <w:rPr>
          <w:color w:val="231F20"/>
        </w:rPr>
        <w:t>se</w:t>
      </w:r>
      <w:r>
        <w:rPr>
          <w:color w:val="231F20"/>
          <w:spacing w:val="-12"/>
        </w:rPr>
        <w:t> </w:t>
      </w:r>
      <w:r>
        <w:rPr>
          <w:color w:val="231F20"/>
          <w:spacing w:val="-3"/>
        </w:rPr>
        <w:t>vislumbra</w:t>
      </w:r>
      <w:r>
        <w:rPr>
          <w:color w:val="231F20"/>
          <w:spacing w:val="-12"/>
        </w:rPr>
        <w:t> </w:t>
      </w:r>
      <w:r>
        <w:rPr>
          <w:color w:val="231F20"/>
        </w:rPr>
        <w:t>que</w:t>
      </w:r>
      <w:r>
        <w:rPr>
          <w:color w:val="231F20"/>
          <w:spacing w:val="-12"/>
        </w:rPr>
        <w:t> </w:t>
      </w:r>
      <w:r>
        <w:rPr>
          <w:color w:val="231F20"/>
        </w:rPr>
        <w:t>el</w:t>
      </w:r>
      <w:r>
        <w:rPr>
          <w:color w:val="231F20"/>
          <w:spacing w:val="-12"/>
        </w:rPr>
        <w:t> </w:t>
      </w:r>
      <w:r>
        <w:rPr>
          <w:color w:val="231F20"/>
        </w:rPr>
        <w:t>sucesor</w:t>
      </w:r>
      <w:r>
        <w:rPr>
          <w:color w:val="231F20"/>
          <w:spacing w:val="-12"/>
        </w:rPr>
        <w:t> </w:t>
      </w:r>
      <w:r>
        <w:rPr>
          <w:color w:val="231F20"/>
        </w:rPr>
        <w:t>señalado</w:t>
      </w:r>
      <w:r>
        <w:rPr>
          <w:color w:val="231F20"/>
          <w:spacing w:val="-12"/>
        </w:rPr>
        <w:t> </w:t>
      </w:r>
      <w:r>
        <w:rPr>
          <w:color w:val="231F20"/>
        </w:rPr>
        <w:t>por</w:t>
      </w:r>
      <w:r>
        <w:rPr>
          <w:color w:val="231F20"/>
          <w:spacing w:val="-12"/>
        </w:rPr>
        <w:t> </w:t>
      </w:r>
      <w:r>
        <w:rPr>
          <w:color w:val="231F20"/>
        </w:rPr>
        <w:t>él</w:t>
      </w:r>
      <w:r>
        <w:rPr>
          <w:color w:val="231F20"/>
          <w:spacing w:val="-12"/>
        </w:rPr>
        <w:t> </w:t>
      </w:r>
      <w:r>
        <w:rPr>
          <w:color w:val="231F20"/>
        </w:rPr>
        <w:t>mismo,</w:t>
      </w:r>
      <w:r>
        <w:rPr>
          <w:color w:val="231F20"/>
          <w:spacing w:val="-12"/>
        </w:rPr>
        <w:t> </w:t>
      </w:r>
      <w:r>
        <w:rPr>
          <w:color w:val="231F20"/>
        </w:rPr>
        <w:t>su</w:t>
      </w:r>
      <w:r>
        <w:rPr>
          <w:color w:val="231F20"/>
          <w:spacing w:val="-12"/>
        </w:rPr>
        <w:t> </w:t>
      </w:r>
      <w:r>
        <w:rPr>
          <w:color w:val="231F20"/>
        </w:rPr>
        <w:t>hijo</w:t>
      </w:r>
      <w:r>
        <w:rPr>
          <w:color w:val="231F20"/>
          <w:spacing w:val="-2"/>
          <w:w w:val="100"/>
        </w:rPr>
        <w:t> </w:t>
      </w:r>
      <w:r>
        <w:rPr>
          <w:color w:val="231F20"/>
        </w:rPr>
        <w:t>Saif el Islam, se ha </w:t>
      </w:r>
      <w:r>
        <w:rPr>
          <w:color w:val="231F20"/>
          <w:spacing w:val="-3"/>
        </w:rPr>
        <w:t>mostrado </w:t>
      </w:r>
      <w:r>
        <w:rPr>
          <w:color w:val="231F20"/>
        </w:rPr>
        <w:t>mucho más </w:t>
      </w:r>
      <w:r>
        <w:rPr>
          <w:color w:val="231F20"/>
          <w:spacing w:val="-4"/>
        </w:rPr>
        <w:t>proclive </w:t>
      </w:r>
      <w:r>
        <w:rPr>
          <w:color w:val="231F20"/>
        </w:rPr>
        <w:t>a</w:t>
      </w:r>
      <w:r>
        <w:rPr>
          <w:color w:val="231F20"/>
          <w:spacing w:val="2"/>
        </w:rPr>
        <w:t> </w:t>
      </w:r>
      <w:r>
        <w:rPr>
          <w:color w:val="231F20"/>
        </w:rPr>
        <w:t>negociar</w:t>
      </w:r>
      <w:r>
        <w:rPr>
          <w:color w:val="231F20"/>
          <w:spacing w:val="9"/>
        </w:rPr>
        <w:t> </w:t>
      </w:r>
      <w:r>
        <w:rPr>
          <w:color w:val="231F20"/>
          <w:spacing w:val="-2"/>
        </w:rPr>
        <w:t>con </w:t>
      </w:r>
      <w:r>
        <w:rPr>
          <w:color w:val="231F20"/>
        </w:rPr>
        <w:t>occidente. </w:t>
      </w:r>
      <w:r>
        <w:rPr>
          <w:color w:val="231F20"/>
          <w:spacing w:val="-7"/>
        </w:rPr>
        <w:t>Tal </w:t>
      </w:r>
      <w:r>
        <w:rPr>
          <w:color w:val="231F20"/>
          <w:spacing w:val="-3"/>
        </w:rPr>
        <w:t>vez </w:t>
      </w:r>
      <w:r>
        <w:rPr>
          <w:color w:val="231F20"/>
        </w:rPr>
        <w:t>como lo señala Mouna Naïm “¿Es ésta</w:t>
      </w:r>
      <w:r>
        <w:rPr>
          <w:color w:val="231F20"/>
          <w:spacing w:val="-19"/>
        </w:rPr>
        <w:t> </w:t>
      </w:r>
      <w:r>
        <w:rPr>
          <w:color w:val="231F20"/>
        </w:rPr>
        <w:t>la</w:t>
      </w:r>
      <w:r>
        <w:rPr>
          <w:color w:val="231F20"/>
          <w:spacing w:val="-3"/>
        </w:rPr>
        <w:t> </w:t>
      </w:r>
      <w:r>
        <w:rPr>
          <w:color w:val="231F20"/>
          <w:spacing w:val="-2"/>
        </w:rPr>
        <w:t>última</w:t>
      </w:r>
      <w:r>
        <w:rPr>
          <w:color w:val="231F20"/>
          <w:spacing w:val="-2"/>
          <w:w w:val="99"/>
        </w:rPr>
        <w:t> </w:t>
      </w:r>
      <w:r>
        <w:rPr>
          <w:color w:val="231F20"/>
        </w:rPr>
        <w:t>pose a la fecha del más </w:t>
      </w:r>
      <w:r>
        <w:rPr>
          <w:color w:val="231F20"/>
          <w:spacing w:val="-4"/>
        </w:rPr>
        <w:t>extravagante </w:t>
      </w:r>
      <w:r>
        <w:rPr>
          <w:color w:val="231F20"/>
        </w:rPr>
        <w:t>camaleón del desierto?</w:t>
      </w:r>
      <w:r>
        <w:rPr>
          <w:color w:val="231F20"/>
          <w:spacing w:val="-28"/>
        </w:rPr>
        <w:t> </w:t>
      </w:r>
      <w:r>
        <w:rPr>
          <w:color w:val="231F20"/>
        </w:rPr>
        <w:t>¿O</w:t>
      </w:r>
      <w:r>
        <w:rPr>
          <w:color w:val="231F20"/>
          <w:spacing w:val="-4"/>
        </w:rPr>
        <w:t> </w:t>
      </w:r>
      <w:r>
        <w:rPr>
          <w:color w:val="231F20"/>
        </w:rPr>
        <w:t>la</w:t>
      </w:r>
      <w:r>
        <w:rPr>
          <w:color w:val="231F20"/>
          <w:spacing w:val="-2"/>
          <w:w w:val="99"/>
        </w:rPr>
        <w:t> </w:t>
      </w:r>
      <w:r>
        <w:rPr>
          <w:color w:val="231F20"/>
        </w:rPr>
        <w:t>última</w:t>
      </w:r>
      <w:r>
        <w:rPr>
          <w:color w:val="231F20"/>
          <w:spacing w:val="-7"/>
        </w:rPr>
        <w:t> </w:t>
      </w:r>
      <w:r>
        <w:rPr>
          <w:color w:val="231F20"/>
        </w:rPr>
        <w:t>y</w:t>
      </w:r>
      <w:r>
        <w:rPr>
          <w:color w:val="231F20"/>
          <w:spacing w:val="-7"/>
        </w:rPr>
        <w:t> </w:t>
      </w:r>
      <w:r>
        <w:rPr>
          <w:color w:val="231F20"/>
          <w:spacing w:val="-3"/>
        </w:rPr>
        <w:t>definitiva</w:t>
      </w:r>
      <w:r>
        <w:rPr>
          <w:color w:val="231F20"/>
          <w:spacing w:val="-7"/>
        </w:rPr>
        <w:t> </w:t>
      </w:r>
      <w:r>
        <w:rPr>
          <w:color w:val="231F20"/>
          <w:spacing w:val="-2"/>
        </w:rPr>
        <w:t>metamorfosis</w:t>
      </w:r>
      <w:r>
        <w:rPr>
          <w:color w:val="231F20"/>
          <w:spacing w:val="-7"/>
        </w:rPr>
        <w:t> </w:t>
      </w:r>
      <w:r>
        <w:rPr>
          <w:color w:val="231F20"/>
        </w:rPr>
        <w:t>de</w:t>
      </w:r>
      <w:r>
        <w:rPr>
          <w:color w:val="231F20"/>
          <w:spacing w:val="-7"/>
        </w:rPr>
        <w:t> </w:t>
      </w:r>
      <w:r>
        <w:rPr>
          <w:color w:val="231F20"/>
        </w:rPr>
        <w:t>un</w:t>
      </w:r>
      <w:r>
        <w:rPr>
          <w:color w:val="231F20"/>
          <w:spacing w:val="-7"/>
        </w:rPr>
        <w:t> </w:t>
      </w:r>
      <w:r>
        <w:rPr>
          <w:color w:val="231F20"/>
        </w:rPr>
        <w:t>líder</w:t>
      </w:r>
      <w:r>
        <w:rPr>
          <w:color w:val="231F20"/>
          <w:spacing w:val="-7"/>
        </w:rPr>
        <w:t> </w:t>
      </w:r>
      <w:r>
        <w:rPr>
          <w:color w:val="231F20"/>
          <w:spacing w:val="-3"/>
        </w:rPr>
        <w:t>ya</w:t>
      </w:r>
      <w:r>
        <w:rPr>
          <w:color w:val="231F20"/>
          <w:spacing w:val="-7"/>
        </w:rPr>
        <w:t> </w:t>
      </w:r>
      <w:r>
        <w:rPr>
          <w:color w:val="231F20"/>
        </w:rPr>
        <w:t>viejo</w:t>
      </w:r>
      <w:r>
        <w:rPr>
          <w:color w:val="231F20"/>
          <w:spacing w:val="-7"/>
        </w:rPr>
        <w:t> </w:t>
      </w:r>
      <w:r>
        <w:rPr>
          <w:color w:val="231F20"/>
        </w:rPr>
        <w:t>(…)</w:t>
      </w:r>
      <w:r>
        <w:rPr>
          <w:color w:val="231F20"/>
          <w:spacing w:val="-7"/>
        </w:rPr>
        <w:t> </w:t>
      </w:r>
      <w:r>
        <w:rPr>
          <w:color w:val="231F20"/>
        </w:rPr>
        <w:t>de</w:t>
      </w:r>
      <w:r>
        <w:rPr>
          <w:color w:val="231F20"/>
          <w:spacing w:val="-7"/>
        </w:rPr>
        <w:t> </w:t>
      </w:r>
      <w:r>
        <w:rPr>
          <w:color w:val="231F20"/>
          <w:spacing w:val="-2"/>
        </w:rPr>
        <w:t>vuelta</w:t>
      </w:r>
      <w:r>
        <w:rPr>
          <w:color w:val="231F20"/>
          <w:spacing w:val="-2"/>
          <w:w w:val="99"/>
        </w:rPr>
        <w:t> </w:t>
      </w:r>
      <w:r>
        <w:rPr>
          <w:color w:val="231F20"/>
        </w:rPr>
        <w:t>de todo y principalmente de sus pasiones de </w:t>
      </w:r>
      <w:r>
        <w:rPr>
          <w:color w:val="231F20"/>
          <w:spacing w:val="-3"/>
        </w:rPr>
        <w:t>juventud? </w:t>
      </w:r>
      <w:r>
        <w:rPr>
          <w:color w:val="231F20"/>
        </w:rPr>
        <w:t>(…)</w:t>
      </w:r>
      <w:r>
        <w:rPr>
          <w:color w:val="231F20"/>
          <w:spacing w:val="-6"/>
        </w:rPr>
        <w:t> </w:t>
      </w:r>
      <w:r>
        <w:rPr>
          <w:color w:val="231F20"/>
        </w:rPr>
        <w:t>la</w:t>
      </w:r>
      <w:r>
        <w:rPr>
          <w:color w:val="231F20"/>
          <w:spacing w:val="-1"/>
        </w:rPr>
        <w:t> </w:t>
      </w:r>
      <w:r>
        <w:rPr>
          <w:color w:val="231F20"/>
        </w:rPr>
        <w:t>co- munidad internacional se </w:t>
      </w:r>
      <w:r>
        <w:rPr>
          <w:color w:val="231F20"/>
          <w:spacing w:val="-3"/>
        </w:rPr>
        <w:t>pregunta </w:t>
      </w:r>
      <w:r>
        <w:rPr>
          <w:color w:val="231F20"/>
        </w:rPr>
        <w:t>¿El cambio de </w:t>
      </w:r>
      <w:r>
        <w:rPr>
          <w:color w:val="231F20"/>
          <w:spacing w:val="-3"/>
        </w:rPr>
        <w:t>cara</w:t>
      </w:r>
      <w:r>
        <w:rPr>
          <w:color w:val="231F20"/>
          <w:spacing w:val="-5"/>
        </w:rPr>
        <w:t> </w:t>
      </w:r>
      <w:r>
        <w:rPr>
          <w:color w:val="231F20"/>
        </w:rPr>
        <w:t>del</w:t>
      </w:r>
      <w:r>
        <w:rPr>
          <w:color w:val="231F20"/>
          <w:spacing w:val="-1"/>
        </w:rPr>
        <w:t> </w:t>
      </w:r>
      <w:r>
        <w:rPr>
          <w:color w:val="231F20"/>
          <w:spacing w:val="-3"/>
        </w:rPr>
        <w:t>“perro</w:t>
      </w:r>
      <w:r>
        <w:rPr>
          <w:color w:val="231F20"/>
          <w:w w:val="100"/>
        </w:rPr>
        <w:t> </w:t>
      </w:r>
      <w:r>
        <w:rPr>
          <w:color w:val="231F20"/>
          <w:spacing w:val="-3"/>
        </w:rPr>
        <w:t>rabioso </w:t>
      </w:r>
      <w:r>
        <w:rPr>
          <w:color w:val="231F20"/>
        </w:rPr>
        <w:t>del Medio Oriente” como le </w:t>
      </w:r>
      <w:r>
        <w:rPr>
          <w:color w:val="231F20"/>
          <w:spacing w:val="-3"/>
        </w:rPr>
        <w:t>llamara </w:t>
      </w:r>
      <w:r>
        <w:rPr>
          <w:color w:val="231F20"/>
        </w:rPr>
        <w:t>en otros</w:t>
      </w:r>
      <w:r>
        <w:rPr>
          <w:color w:val="231F20"/>
          <w:spacing w:val="10"/>
        </w:rPr>
        <w:t> </w:t>
      </w:r>
      <w:r>
        <w:rPr>
          <w:color w:val="231F20"/>
        </w:rPr>
        <w:t>tiempos</w:t>
      </w:r>
      <w:r>
        <w:rPr>
          <w:color w:val="231F20"/>
          <w:spacing w:val="18"/>
        </w:rPr>
        <w:t> </w:t>
      </w:r>
      <w:r>
        <w:rPr>
          <w:color w:val="231F20"/>
        </w:rPr>
        <w:t>el</w:t>
      </w:r>
      <w:r>
        <w:rPr>
          <w:color w:val="231F20"/>
          <w:spacing w:val="-2"/>
        </w:rPr>
        <w:t> </w:t>
      </w:r>
      <w:r>
        <w:rPr>
          <w:color w:val="231F20"/>
          <w:spacing w:val="-3"/>
        </w:rPr>
        <w:t>presidente Reagan, </w:t>
      </w:r>
      <w:r>
        <w:rPr>
          <w:color w:val="231F20"/>
        </w:rPr>
        <w:t>es </w:t>
      </w:r>
      <w:r>
        <w:rPr>
          <w:color w:val="231F20"/>
          <w:spacing w:val="-3"/>
        </w:rPr>
        <w:t>real </w:t>
      </w:r>
      <w:r>
        <w:rPr>
          <w:color w:val="231F20"/>
        </w:rPr>
        <w:t>o ficticio?</w:t>
      </w:r>
      <w:r>
        <w:rPr>
          <w:color w:val="231F20"/>
          <w:spacing w:val="-34"/>
        </w:rPr>
        <w:t> </w:t>
      </w:r>
      <w:r>
        <w:rPr>
          <w:color w:val="231F20"/>
          <w:spacing w:val="-3"/>
        </w:rPr>
        <w:t>¿Pasajero </w:t>
      </w:r>
      <w:r>
        <w:rPr>
          <w:color w:val="231F20"/>
        </w:rPr>
        <w:t>o</w:t>
      </w:r>
      <w:r>
        <w:rPr>
          <w:color w:val="231F20"/>
          <w:spacing w:val="-7"/>
        </w:rPr>
        <w:t> </w:t>
      </w:r>
      <w:r>
        <w:rPr>
          <w:color w:val="231F20"/>
        </w:rPr>
        <w:t>permanente?”</w:t>
      </w:r>
      <w:r>
        <w:rPr>
          <w:color w:val="231F20"/>
          <w:position w:val="7"/>
          <w:sz w:val="13"/>
        </w:rPr>
        <w:t>119</w:t>
      </w:r>
      <w:r>
        <w:rPr>
          <w:color w:val="231F20"/>
        </w:rPr>
        <w:t>. La transformación de </w:t>
      </w:r>
      <w:r>
        <w:rPr>
          <w:i/>
          <w:color w:val="231F20"/>
        </w:rPr>
        <w:t>Kadafi </w:t>
      </w:r>
      <w:r>
        <w:rPr>
          <w:color w:val="231F20"/>
        </w:rPr>
        <w:t>sigue siendo un poco</w:t>
      </w:r>
      <w:r>
        <w:rPr>
          <w:color w:val="231F20"/>
          <w:spacing w:val="17"/>
        </w:rPr>
        <w:t> </w:t>
      </w:r>
      <w:r>
        <w:rPr>
          <w:color w:val="231F20"/>
        </w:rPr>
        <w:t>una</w:t>
      </w:r>
      <w:r>
        <w:rPr>
          <w:color w:val="231F20"/>
          <w:spacing w:val="14"/>
        </w:rPr>
        <w:t> </w:t>
      </w:r>
      <w:r>
        <w:rPr>
          <w:color w:val="231F20"/>
        </w:rPr>
        <w:t>incóg- nita que podría atribuirse al propio envejecimiento</w:t>
      </w:r>
      <w:r>
        <w:rPr>
          <w:color w:val="231F20"/>
          <w:spacing w:val="46"/>
        </w:rPr>
        <w:t> </w:t>
      </w:r>
      <w:r>
        <w:rPr>
          <w:color w:val="231F20"/>
        </w:rPr>
        <w:t>del</w:t>
      </w:r>
      <w:r>
        <w:rPr>
          <w:color w:val="231F20"/>
          <w:spacing w:val="6"/>
        </w:rPr>
        <w:t> </w:t>
      </w:r>
      <w:r>
        <w:rPr>
          <w:color w:val="231F20"/>
        </w:rPr>
        <w:t>régimen,</w:t>
      </w:r>
      <w:r>
        <w:rPr>
          <w:color w:val="231F20"/>
          <w:w w:val="100"/>
        </w:rPr>
        <w:t> </w:t>
      </w:r>
      <w:r>
        <w:rPr>
          <w:color w:val="231F20"/>
        </w:rPr>
        <w:t>del personaje mismo que no puede </w:t>
      </w:r>
      <w:r>
        <w:rPr>
          <w:color w:val="231F20"/>
          <w:spacing w:val="-3"/>
        </w:rPr>
        <w:t>ya </w:t>
      </w:r>
      <w:r>
        <w:rPr>
          <w:color w:val="231F20"/>
        </w:rPr>
        <w:t>seguir la carrera</w:t>
      </w:r>
      <w:r>
        <w:rPr>
          <w:color w:val="231F20"/>
          <w:spacing w:val="37"/>
        </w:rPr>
        <w:t> </w:t>
      </w:r>
      <w:r>
        <w:rPr>
          <w:color w:val="231F20"/>
        </w:rPr>
        <w:t>de</w:t>
      </w:r>
      <w:r>
        <w:rPr>
          <w:color w:val="231F20"/>
          <w:spacing w:val="3"/>
        </w:rPr>
        <w:t> </w:t>
      </w:r>
      <w:r>
        <w:rPr>
          <w:color w:val="231F20"/>
        </w:rPr>
        <w:t>Hasán I,</w:t>
      </w:r>
      <w:r>
        <w:rPr>
          <w:color w:val="231F20"/>
          <w:spacing w:val="19"/>
        </w:rPr>
        <w:t> </w:t>
      </w:r>
      <w:r>
        <w:rPr>
          <w:color w:val="231F20"/>
        </w:rPr>
        <w:t>haciendo</w:t>
      </w:r>
      <w:r>
        <w:rPr>
          <w:color w:val="231F20"/>
          <w:spacing w:val="19"/>
        </w:rPr>
        <w:t> </w:t>
      </w:r>
      <w:r>
        <w:rPr>
          <w:color w:val="231F20"/>
        </w:rPr>
        <w:t>de</w:t>
      </w:r>
      <w:r>
        <w:rPr>
          <w:color w:val="231F20"/>
          <w:spacing w:val="19"/>
        </w:rPr>
        <w:t> </w:t>
      </w:r>
      <w:r>
        <w:rPr>
          <w:color w:val="231F20"/>
        </w:rPr>
        <w:t>califa,</w:t>
      </w:r>
      <w:r>
        <w:rPr>
          <w:color w:val="231F20"/>
          <w:spacing w:val="19"/>
        </w:rPr>
        <w:t> </w:t>
      </w:r>
      <w:r>
        <w:rPr>
          <w:color w:val="231F20"/>
        </w:rPr>
        <w:t>ejerciendo</w:t>
      </w:r>
      <w:r>
        <w:rPr>
          <w:color w:val="231F20"/>
          <w:spacing w:val="19"/>
        </w:rPr>
        <w:t> </w:t>
      </w:r>
      <w:r>
        <w:rPr>
          <w:color w:val="231F20"/>
        </w:rPr>
        <w:t>su</w:t>
      </w:r>
      <w:r>
        <w:rPr>
          <w:color w:val="231F20"/>
          <w:spacing w:val="19"/>
        </w:rPr>
        <w:t> </w:t>
      </w:r>
      <w:r>
        <w:rPr>
          <w:i/>
          <w:color w:val="231F20"/>
        </w:rPr>
        <w:t>baraka</w:t>
      </w:r>
      <w:r>
        <w:rPr>
          <w:color w:val="231F20"/>
          <w:position w:val="7"/>
          <w:sz w:val="13"/>
        </w:rPr>
        <w:t>120</w:t>
      </w:r>
      <w:r>
        <w:rPr>
          <w:color w:val="231F20"/>
          <w:spacing w:val="10"/>
          <w:position w:val="7"/>
          <w:sz w:val="13"/>
        </w:rPr>
        <w:t> </w:t>
      </w:r>
      <w:r>
        <w:rPr>
          <w:color w:val="231F20"/>
        </w:rPr>
        <w:t>a</w:t>
      </w:r>
      <w:r>
        <w:rPr>
          <w:color w:val="231F20"/>
          <w:spacing w:val="19"/>
        </w:rPr>
        <w:t> </w:t>
      </w:r>
      <w:r>
        <w:rPr>
          <w:color w:val="231F20"/>
        </w:rPr>
        <w:t>la</w:t>
      </w:r>
      <w:r>
        <w:rPr>
          <w:color w:val="231F20"/>
          <w:spacing w:val="19"/>
        </w:rPr>
        <w:t> </w:t>
      </w:r>
      <w:r>
        <w:rPr>
          <w:color w:val="231F20"/>
        </w:rPr>
        <w:t>usanza</w:t>
      </w:r>
      <w:r>
        <w:rPr>
          <w:color w:val="231F20"/>
          <w:spacing w:val="20"/>
        </w:rPr>
        <w:t> </w:t>
      </w:r>
      <w:r>
        <w:rPr>
          <w:color w:val="231F20"/>
        </w:rPr>
        <w:t>de</w:t>
      </w:r>
      <w:r>
        <w:rPr>
          <w:color w:val="231F20"/>
          <w:spacing w:val="19"/>
        </w:rPr>
        <w:t> </w:t>
      </w:r>
      <w:r>
        <w:rPr>
          <w:color w:val="231F20"/>
        </w:rPr>
        <w:t>sus primeros</w:t>
      </w:r>
      <w:r>
        <w:rPr>
          <w:color w:val="231F20"/>
          <w:spacing w:val="-7"/>
        </w:rPr>
        <w:t> </w:t>
      </w:r>
      <w:r>
        <w:rPr>
          <w:color w:val="231F20"/>
        </w:rPr>
        <w:t>años</w:t>
      </w:r>
      <w:r>
        <w:rPr>
          <w:color w:val="231F20"/>
          <w:spacing w:val="-6"/>
        </w:rPr>
        <w:t> </w:t>
      </w:r>
      <w:r>
        <w:rPr>
          <w:color w:val="231F20"/>
        </w:rPr>
        <w:t>de</w:t>
      </w:r>
      <w:r>
        <w:rPr>
          <w:color w:val="231F20"/>
          <w:spacing w:val="-7"/>
        </w:rPr>
        <w:t> </w:t>
      </w:r>
      <w:r>
        <w:rPr>
          <w:color w:val="231F20"/>
        </w:rPr>
        <w:t>gobierno,</w:t>
      </w:r>
      <w:r>
        <w:rPr>
          <w:color w:val="231F20"/>
          <w:spacing w:val="-6"/>
        </w:rPr>
        <w:t> </w:t>
      </w:r>
      <w:r>
        <w:rPr>
          <w:color w:val="231F20"/>
        </w:rPr>
        <w:t>en</w:t>
      </w:r>
      <w:r>
        <w:rPr>
          <w:color w:val="231F20"/>
          <w:spacing w:val="-7"/>
        </w:rPr>
        <w:t> </w:t>
      </w:r>
      <w:r>
        <w:rPr>
          <w:color w:val="231F20"/>
        </w:rPr>
        <w:t>los</w:t>
      </w:r>
      <w:r>
        <w:rPr>
          <w:color w:val="231F20"/>
          <w:spacing w:val="-6"/>
        </w:rPr>
        <w:t> </w:t>
      </w:r>
      <w:r>
        <w:rPr>
          <w:color w:val="231F20"/>
        </w:rPr>
        <w:t>que</w:t>
      </w:r>
      <w:r>
        <w:rPr>
          <w:color w:val="231F20"/>
          <w:spacing w:val="-7"/>
        </w:rPr>
        <w:t> </w:t>
      </w:r>
      <w:r>
        <w:rPr>
          <w:color w:val="231F20"/>
        </w:rPr>
        <w:t>se</w:t>
      </w:r>
      <w:r>
        <w:rPr>
          <w:color w:val="231F20"/>
          <w:spacing w:val="-7"/>
        </w:rPr>
        <w:t> </w:t>
      </w:r>
      <w:r>
        <w:rPr>
          <w:color w:val="231F20"/>
        </w:rPr>
        <w:t>le</w:t>
      </w:r>
      <w:r>
        <w:rPr>
          <w:color w:val="231F20"/>
          <w:spacing w:val="-6"/>
        </w:rPr>
        <w:t> </w:t>
      </w:r>
      <w:r>
        <w:rPr>
          <w:color w:val="231F20"/>
        </w:rPr>
        <w:t>recuerda</w:t>
      </w:r>
      <w:r>
        <w:rPr>
          <w:color w:val="231F20"/>
          <w:spacing w:val="-7"/>
        </w:rPr>
        <w:t> </w:t>
      </w:r>
      <w:r>
        <w:rPr>
          <w:color w:val="231F20"/>
        </w:rPr>
        <w:t>recorriendo las</w:t>
      </w:r>
      <w:r>
        <w:rPr>
          <w:color w:val="231F20"/>
          <w:spacing w:val="-9"/>
        </w:rPr>
        <w:t> </w:t>
      </w:r>
      <w:r>
        <w:rPr>
          <w:color w:val="231F20"/>
        </w:rPr>
        <w:t>calles</w:t>
      </w:r>
      <w:r>
        <w:rPr>
          <w:color w:val="231F20"/>
          <w:spacing w:val="-10"/>
        </w:rPr>
        <w:t> </w:t>
      </w:r>
      <w:r>
        <w:rPr>
          <w:color w:val="231F20"/>
        </w:rPr>
        <w:t>de</w:t>
      </w:r>
      <w:r>
        <w:rPr>
          <w:color w:val="231F20"/>
          <w:spacing w:val="-10"/>
        </w:rPr>
        <w:t> </w:t>
      </w:r>
      <w:r>
        <w:rPr>
          <w:color w:val="231F20"/>
        </w:rPr>
        <w:t>Trípoli</w:t>
      </w:r>
      <w:r>
        <w:rPr>
          <w:color w:val="231F20"/>
          <w:spacing w:val="-11"/>
        </w:rPr>
        <w:t> </w:t>
      </w:r>
      <w:r>
        <w:rPr>
          <w:color w:val="231F20"/>
        </w:rPr>
        <w:t>”disfrazado,</w:t>
      </w:r>
      <w:r>
        <w:rPr>
          <w:color w:val="231F20"/>
          <w:spacing w:val="-9"/>
        </w:rPr>
        <w:t> </w:t>
      </w:r>
      <w:r>
        <w:rPr>
          <w:color w:val="231F20"/>
        </w:rPr>
        <w:t>vigilando</w:t>
      </w:r>
      <w:r>
        <w:rPr>
          <w:color w:val="231F20"/>
          <w:spacing w:val="-10"/>
        </w:rPr>
        <w:t> y, </w:t>
      </w:r>
      <w:r>
        <w:rPr>
          <w:color w:val="231F20"/>
        </w:rPr>
        <w:t>en</w:t>
      </w:r>
      <w:r>
        <w:rPr>
          <w:color w:val="231F20"/>
          <w:spacing w:val="-10"/>
        </w:rPr>
        <w:t> </w:t>
      </w:r>
      <w:r>
        <w:rPr>
          <w:color w:val="231F20"/>
        </w:rPr>
        <w:t>caso</w:t>
      </w:r>
      <w:r>
        <w:rPr>
          <w:color w:val="231F20"/>
          <w:spacing w:val="-10"/>
        </w:rPr>
        <w:t> </w:t>
      </w:r>
      <w:r>
        <w:rPr>
          <w:color w:val="231F20"/>
        </w:rPr>
        <w:t>de</w:t>
      </w:r>
      <w:r>
        <w:rPr>
          <w:color w:val="231F20"/>
          <w:spacing w:val="-10"/>
        </w:rPr>
        <w:t> </w:t>
      </w:r>
      <w:r>
        <w:rPr>
          <w:color w:val="231F20"/>
        </w:rPr>
        <w:t>necesidad,</w:t>
      </w:r>
      <w:r>
        <w:rPr>
          <w:color w:val="231F20"/>
          <w:spacing w:val="-1"/>
        </w:rPr>
        <w:t> </w:t>
      </w:r>
      <w:r>
        <w:rPr>
          <w:color w:val="231F20"/>
        </w:rPr>
        <w:t>haciendo</w:t>
      </w:r>
      <w:r>
        <w:rPr>
          <w:color w:val="231F20"/>
          <w:spacing w:val="-11"/>
        </w:rPr>
        <w:t> </w:t>
      </w:r>
      <w:r>
        <w:rPr>
          <w:color w:val="231F20"/>
        </w:rPr>
        <w:t>justicia</w:t>
      </w:r>
      <w:r>
        <w:rPr>
          <w:color w:val="231F20"/>
          <w:spacing w:val="-11"/>
        </w:rPr>
        <w:t> </w:t>
      </w:r>
      <w:r>
        <w:rPr>
          <w:color w:val="231F20"/>
        </w:rPr>
        <w:t>inmediata</w:t>
      </w:r>
      <w:r>
        <w:rPr>
          <w:color w:val="231F20"/>
          <w:spacing w:val="-11"/>
        </w:rPr>
        <w:t> </w:t>
      </w:r>
      <w:r>
        <w:rPr>
          <w:color w:val="231F20"/>
        </w:rPr>
        <w:t>y</w:t>
      </w:r>
      <w:r>
        <w:rPr>
          <w:color w:val="231F20"/>
          <w:spacing w:val="-11"/>
        </w:rPr>
        <w:t> </w:t>
      </w:r>
      <w:r>
        <w:rPr>
          <w:color w:val="231F20"/>
        </w:rPr>
        <w:t>sin</w:t>
      </w:r>
      <w:r>
        <w:rPr>
          <w:color w:val="231F20"/>
          <w:spacing w:val="-11"/>
        </w:rPr>
        <w:t> </w:t>
      </w:r>
      <w:r>
        <w:rPr>
          <w:color w:val="231F20"/>
        </w:rPr>
        <w:t>apelación</w:t>
      </w:r>
      <w:r>
        <w:rPr>
          <w:color w:val="231F20"/>
          <w:spacing w:val="-11"/>
        </w:rPr>
        <w:t> </w:t>
      </w:r>
      <w:r>
        <w:rPr>
          <w:color w:val="231F20"/>
        </w:rPr>
        <w:t>(…)</w:t>
      </w:r>
      <w:r>
        <w:rPr>
          <w:color w:val="231F20"/>
          <w:spacing w:val="-11"/>
        </w:rPr>
        <w:t> </w:t>
      </w:r>
      <w:r>
        <w:rPr>
          <w:i/>
          <w:color w:val="231F20"/>
        </w:rPr>
        <w:t>Kadafi</w:t>
      </w:r>
      <w:r>
        <w:rPr>
          <w:i/>
          <w:color w:val="231F20"/>
          <w:spacing w:val="-11"/>
        </w:rPr>
        <w:t> </w:t>
      </w:r>
      <w:r>
        <w:rPr>
          <w:color w:val="231F20"/>
        </w:rPr>
        <w:t>irrumpe</w:t>
      </w:r>
      <w:r>
        <w:rPr>
          <w:color w:val="231F20"/>
          <w:spacing w:val="-12"/>
        </w:rPr>
        <w:t> </w:t>
      </w:r>
      <w:r>
        <w:rPr>
          <w:color w:val="231F20"/>
        </w:rPr>
        <w:t>en los bares y los cierra, estigmatiza a bailarinas y</w:t>
      </w:r>
      <w:r>
        <w:rPr>
          <w:color w:val="231F20"/>
          <w:spacing w:val="16"/>
        </w:rPr>
        <w:t> </w:t>
      </w:r>
      <w:r>
        <w:rPr>
          <w:color w:val="231F20"/>
        </w:rPr>
        <w:t>prostitutas,</w:t>
      </w:r>
      <w:r>
        <w:rPr>
          <w:color w:val="231F20"/>
          <w:spacing w:val="6"/>
        </w:rPr>
        <w:t> </w:t>
      </w:r>
      <w:r>
        <w:rPr>
          <w:color w:val="231F20"/>
        </w:rPr>
        <w:t>pro- híbe</w:t>
      </w:r>
      <w:r>
        <w:rPr>
          <w:color w:val="231F20"/>
          <w:spacing w:val="-9"/>
        </w:rPr>
        <w:t> </w:t>
      </w:r>
      <w:r>
        <w:rPr>
          <w:color w:val="231F20"/>
        </w:rPr>
        <w:t>el</w:t>
      </w:r>
      <w:r>
        <w:rPr>
          <w:color w:val="231F20"/>
          <w:spacing w:val="-9"/>
        </w:rPr>
        <w:t> </w:t>
      </w:r>
      <w:r>
        <w:rPr>
          <w:color w:val="231F20"/>
        </w:rPr>
        <w:t>alcohol,</w:t>
      </w:r>
      <w:r>
        <w:rPr>
          <w:color w:val="231F20"/>
          <w:spacing w:val="-9"/>
        </w:rPr>
        <w:t> </w:t>
      </w:r>
      <w:r>
        <w:rPr>
          <w:color w:val="231F20"/>
        </w:rPr>
        <w:t>nacionaliza</w:t>
      </w:r>
      <w:r>
        <w:rPr>
          <w:color w:val="231F20"/>
          <w:spacing w:val="-9"/>
        </w:rPr>
        <w:t> </w:t>
      </w:r>
      <w:r>
        <w:rPr>
          <w:color w:val="231F20"/>
        </w:rPr>
        <w:t>el</w:t>
      </w:r>
      <w:r>
        <w:rPr>
          <w:color w:val="231F20"/>
          <w:spacing w:val="-9"/>
        </w:rPr>
        <w:t> </w:t>
      </w:r>
      <w:r>
        <w:rPr>
          <w:color w:val="231F20"/>
        </w:rPr>
        <w:t>petróleo</w:t>
      </w:r>
      <w:r>
        <w:rPr>
          <w:color w:val="231F20"/>
          <w:spacing w:val="-9"/>
        </w:rPr>
        <w:t> </w:t>
      </w:r>
      <w:r>
        <w:rPr>
          <w:color w:val="231F20"/>
        </w:rPr>
        <w:t>y</w:t>
      </w:r>
      <w:r>
        <w:rPr>
          <w:color w:val="231F20"/>
          <w:spacing w:val="-9"/>
        </w:rPr>
        <w:t> </w:t>
      </w:r>
      <w:r>
        <w:rPr>
          <w:color w:val="231F20"/>
        </w:rPr>
        <w:t>expulsa</w:t>
      </w:r>
      <w:r>
        <w:rPr>
          <w:color w:val="231F20"/>
          <w:spacing w:val="-8"/>
        </w:rPr>
        <w:t> </w:t>
      </w:r>
      <w:r>
        <w:rPr>
          <w:color w:val="231F20"/>
        </w:rPr>
        <w:t>a</w:t>
      </w:r>
      <w:r>
        <w:rPr>
          <w:color w:val="231F20"/>
          <w:spacing w:val="-9"/>
        </w:rPr>
        <w:t> </w:t>
      </w:r>
      <w:r>
        <w:rPr>
          <w:color w:val="231F20"/>
        </w:rPr>
        <w:t>los</w:t>
      </w:r>
      <w:r>
        <w:rPr>
          <w:color w:val="231F20"/>
          <w:spacing w:val="-9"/>
        </w:rPr>
        <w:t> </w:t>
      </w:r>
      <w:r>
        <w:rPr>
          <w:color w:val="231F20"/>
        </w:rPr>
        <w:t>extranjeros,</w:t>
      </w:r>
      <w:r>
        <w:rPr>
          <w:color w:val="231F20"/>
          <w:w w:val="100"/>
        </w:rPr>
        <w:t> </w:t>
      </w:r>
      <w:r>
        <w:rPr>
          <w:color w:val="231F20"/>
        </w:rPr>
        <w:t>prohíbe los caracteres latinos en tiendas y productos, vuelve a</w:t>
      </w:r>
      <w:r>
        <w:rPr>
          <w:color w:val="231F20"/>
          <w:spacing w:val="9"/>
        </w:rPr>
        <w:t> </w:t>
      </w:r>
      <w:r>
        <w:rPr>
          <w:color w:val="231F20"/>
        </w:rPr>
        <w:t>la</w:t>
      </w:r>
    </w:p>
    <w:p>
      <w:pPr>
        <w:pStyle w:val="BodyText"/>
        <w:spacing w:line="257" w:lineRule="exact"/>
        <w:ind w:left="833" w:right="816"/>
      </w:pPr>
      <w:r>
        <w:rPr>
          <w:color w:val="231F20"/>
        </w:rPr>
        <w:t>vieja Ley del Corán”</w:t>
      </w:r>
      <w:r>
        <w:rPr>
          <w:color w:val="231F20"/>
          <w:position w:val="7"/>
          <w:sz w:val="13"/>
        </w:rPr>
        <w:t>121</w:t>
      </w:r>
      <w:r>
        <w:rPr>
          <w:color w:val="231F20"/>
        </w:rPr>
        <w:t>.</w:t>
      </w:r>
    </w:p>
    <w:p>
      <w:pPr>
        <w:pStyle w:val="BodyText"/>
        <w:spacing w:line="261" w:lineRule="auto" w:before="21"/>
        <w:ind w:left="833" w:right="831" w:firstLine="226"/>
        <w:jc w:val="both"/>
      </w:pPr>
      <w:r>
        <w:rPr>
          <w:color w:val="231F20"/>
        </w:rPr>
        <w:t>El </w:t>
      </w:r>
      <w:r>
        <w:rPr>
          <w:i/>
          <w:color w:val="231F20"/>
        </w:rPr>
        <w:t>Kadafi </w:t>
      </w:r>
      <w:r>
        <w:rPr>
          <w:color w:val="231F20"/>
        </w:rPr>
        <w:t>que vimos en los últimos años negociaba con sus an- tiguos enemigos, pero aún así manifestaba cierta fiereza en sus discursos y mediante actos simbólicos que, por incómodos que pudieron haber parecido a sus contrapartes, fueron tolerados y comentados en la prensa local e internacional. Este jeque del de- sierto mantuvo cierta capacidad para causar nerviosismo con su presencia y sus intervenciones en las arenas políticas e incluso, después de su muerte sigue siendo un foco de atracción para los escritores de la prensa moderna.</w:t>
      </w:r>
    </w:p>
    <w:p>
      <w:pPr>
        <w:pStyle w:val="BodyText"/>
        <w:spacing w:line="257" w:lineRule="exact"/>
        <w:ind w:left="1060" w:right="816"/>
      </w:pPr>
      <w:r>
        <w:rPr>
          <w:color w:val="231F20"/>
        </w:rPr>
        <w:t>Lo que también se vislumbra como un hecho, es que no  habrá</w:t>
      </w:r>
    </w:p>
    <w:p>
      <w:pPr>
        <w:pStyle w:val="BodyText"/>
        <w:spacing w:before="10"/>
        <w:rPr>
          <w:sz w:val="5"/>
        </w:rPr>
      </w:pPr>
    </w:p>
    <w:p>
      <w:pPr>
        <w:pStyle w:val="BodyText"/>
        <w:spacing w:line="20" w:lineRule="exact"/>
        <w:ind w:left="823"/>
        <w:rPr>
          <w:sz w:val="2"/>
        </w:rPr>
      </w:pPr>
      <w:r>
        <w:rPr>
          <w:sz w:val="2"/>
        </w:rPr>
        <w:pict>
          <v:group style="width:73pt;height:1pt;mso-position-horizontal-relative:char;mso-position-vertical-relative:line" coordorigin="0,0" coordsize="1460,20">
            <v:line style="position:absolute" from="10,10" to="1450,10" stroked="true" strokeweight="1pt" strokecolor="#231f20"/>
          </v:group>
        </w:pict>
      </w:r>
      <w:r>
        <w:rPr>
          <w:sz w:val="2"/>
        </w:rPr>
      </w:r>
    </w:p>
    <w:p>
      <w:pPr>
        <w:pStyle w:val="ListParagraph"/>
        <w:numPr>
          <w:ilvl w:val="0"/>
          <w:numId w:val="25"/>
        </w:numPr>
        <w:tabs>
          <w:tab w:pos="1173" w:val="left" w:leader="none"/>
        </w:tabs>
        <w:spacing w:line="206" w:lineRule="exact" w:before="19" w:after="0"/>
        <w:ind w:left="833" w:right="0" w:firstLine="0"/>
        <w:jc w:val="left"/>
        <w:rPr>
          <w:sz w:val="18"/>
        </w:rPr>
      </w:pPr>
      <w:r>
        <w:rPr>
          <w:color w:val="231F20"/>
          <w:sz w:val="18"/>
        </w:rPr>
        <w:t>Ibidem.</w:t>
      </w:r>
    </w:p>
    <w:p>
      <w:pPr>
        <w:pStyle w:val="ListParagraph"/>
        <w:numPr>
          <w:ilvl w:val="0"/>
          <w:numId w:val="25"/>
        </w:numPr>
        <w:tabs>
          <w:tab w:pos="1173" w:val="left" w:leader="none"/>
        </w:tabs>
        <w:spacing w:line="200" w:lineRule="exact" w:before="5" w:after="0"/>
        <w:ind w:left="833" w:right="984" w:firstLine="0"/>
        <w:jc w:val="left"/>
        <w:rPr>
          <w:sz w:val="18"/>
        </w:rPr>
      </w:pPr>
      <w:r>
        <w:rPr>
          <w:color w:val="231F20"/>
          <w:sz w:val="18"/>
        </w:rPr>
        <w:t>De</w:t>
      </w:r>
      <w:r>
        <w:rPr>
          <w:color w:val="231F20"/>
          <w:spacing w:val="-7"/>
          <w:sz w:val="18"/>
        </w:rPr>
        <w:t> </w:t>
      </w:r>
      <w:r>
        <w:rPr>
          <w:color w:val="231F20"/>
          <w:sz w:val="18"/>
        </w:rPr>
        <w:t>Geertz</w:t>
      </w:r>
      <w:r>
        <w:rPr>
          <w:color w:val="231F20"/>
          <w:spacing w:val="-7"/>
          <w:sz w:val="18"/>
        </w:rPr>
        <w:t> </w:t>
      </w:r>
      <w:r>
        <w:rPr>
          <w:color w:val="231F20"/>
          <w:sz w:val="18"/>
        </w:rPr>
        <w:t>Clifford,</w:t>
      </w:r>
      <w:r>
        <w:rPr>
          <w:color w:val="231F20"/>
          <w:spacing w:val="-7"/>
          <w:sz w:val="18"/>
        </w:rPr>
        <w:t> </w:t>
      </w:r>
      <w:r>
        <w:rPr>
          <w:i/>
          <w:color w:val="231F20"/>
          <w:sz w:val="18"/>
        </w:rPr>
        <w:t>baraka</w:t>
      </w:r>
      <w:r>
        <w:rPr>
          <w:i/>
          <w:color w:val="231F20"/>
          <w:spacing w:val="-7"/>
          <w:sz w:val="18"/>
        </w:rPr>
        <w:t> </w:t>
      </w:r>
      <w:r>
        <w:rPr>
          <w:color w:val="231F20"/>
          <w:sz w:val="18"/>
        </w:rPr>
        <w:t>“maná,</w:t>
      </w:r>
      <w:r>
        <w:rPr>
          <w:color w:val="231F20"/>
          <w:spacing w:val="-6"/>
          <w:sz w:val="18"/>
        </w:rPr>
        <w:t> </w:t>
      </w:r>
      <w:r>
        <w:rPr>
          <w:color w:val="231F20"/>
          <w:sz w:val="18"/>
        </w:rPr>
        <w:t>carisma,</w:t>
      </w:r>
      <w:r>
        <w:rPr>
          <w:color w:val="231F20"/>
          <w:spacing w:val="-7"/>
          <w:sz w:val="18"/>
        </w:rPr>
        <w:t> </w:t>
      </w:r>
      <w:r>
        <w:rPr>
          <w:color w:val="231F20"/>
          <w:sz w:val="18"/>
        </w:rPr>
        <w:t>“electricidad</w:t>
      </w:r>
      <w:r>
        <w:rPr>
          <w:color w:val="231F20"/>
          <w:spacing w:val="-5"/>
          <w:sz w:val="18"/>
        </w:rPr>
        <w:t> </w:t>
      </w:r>
      <w:r>
        <w:rPr>
          <w:color w:val="231F20"/>
          <w:sz w:val="18"/>
        </w:rPr>
        <w:t>espiritual”,</w:t>
      </w:r>
      <w:r>
        <w:rPr>
          <w:color w:val="231F20"/>
          <w:spacing w:val="-7"/>
          <w:sz w:val="18"/>
        </w:rPr>
        <w:t> </w:t>
      </w:r>
      <w:r>
        <w:rPr>
          <w:color w:val="231F20"/>
          <w:sz w:val="18"/>
        </w:rPr>
        <w:t>“asig- nación de un poder</w:t>
      </w:r>
      <w:r>
        <w:rPr>
          <w:color w:val="231F20"/>
          <w:spacing w:val="2"/>
          <w:sz w:val="18"/>
        </w:rPr>
        <w:t> </w:t>
      </w:r>
      <w:r>
        <w:rPr>
          <w:color w:val="231F20"/>
          <w:spacing w:val="-3"/>
          <w:sz w:val="18"/>
        </w:rPr>
        <w:t>sobrenatural”.</w:t>
      </w:r>
    </w:p>
    <w:p>
      <w:pPr>
        <w:pStyle w:val="ListParagraph"/>
        <w:numPr>
          <w:ilvl w:val="0"/>
          <w:numId w:val="25"/>
        </w:numPr>
        <w:tabs>
          <w:tab w:pos="1173" w:val="left" w:leader="none"/>
        </w:tabs>
        <w:spacing w:line="200" w:lineRule="exact" w:before="0" w:after="0"/>
        <w:ind w:left="833" w:right="957" w:firstLine="0"/>
        <w:jc w:val="left"/>
        <w:rPr>
          <w:sz w:val="18"/>
        </w:rPr>
      </w:pPr>
      <w:r>
        <w:rPr>
          <w:color w:val="231F20"/>
          <w:sz w:val="18"/>
        </w:rPr>
        <w:t>Maza,</w:t>
      </w:r>
      <w:r>
        <w:rPr>
          <w:color w:val="231F20"/>
          <w:spacing w:val="-5"/>
          <w:sz w:val="18"/>
        </w:rPr>
        <w:t> </w:t>
      </w:r>
      <w:r>
        <w:rPr>
          <w:color w:val="231F20"/>
          <w:sz w:val="18"/>
        </w:rPr>
        <w:t>Enrique</w:t>
      </w:r>
      <w:r>
        <w:rPr>
          <w:color w:val="231F20"/>
          <w:spacing w:val="-5"/>
          <w:sz w:val="18"/>
        </w:rPr>
        <w:t> </w:t>
      </w:r>
      <w:r>
        <w:rPr>
          <w:color w:val="231F20"/>
          <w:sz w:val="18"/>
        </w:rPr>
        <w:t>(1986),”</w:t>
      </w:r>
      <w:r>
        <w:rPr>
          <w:i/>
          <w:color w:val="231F20"/>
          <w:sz w:val="18"/>
        </w:rPr>
        <w:t>Kadafi</w:t>
      </w:r>
      <w:r>
        <w:rPr>
          <w:color w:val="231F20"/>
          <w:sz w:val="18"/>
        </w:rPr>
        <w:t>,</w:t>
      </w:r>
      <w:r>
        <w:rPr>
          <w:color w:val="231F20"/>
          <w:spacing w:val="-6"/>
          <w:sz w:val="18"/>
        </w:rPr>
        <w:t> </w:t>
      </w:r>
      <w:r>
        <w:rPr>
          <w:color w:val="231F20"/>
          <w:sz w:val="18"/>
        </w:rPr>
        <w:t>el</w:t>
      </w:r>
      <w:r>
        <w:rPr>
          <w:color w:val="231F20"/>
          <w:spacing w:val="-6"/>
          <w:sz w:val="18"/>
        </w:rPr>
        <w:t> </w:t>
      </w:r>
      <w:r>
        <w:rPr>
          <w:color w:val="231F20"/>
          <w:sz w:val="18"/>
        </w:rPr>
        <w:t>profeta</w:t>
      </w:r>
      <w:r>
        <w:rPr>
          <w:color w:val="231F20"/>
          <w:spacing w:val="-6"/>
          <w:sz w:val="18"/>
        </w:rPr>
        <w:t> </w:t>
      </w:r>
      <w:r>
        <w:rPr>
          <w:color w:val="231F20"/>
          <w:sz w:val="18"/>
        </w:rPr>
        <w:t>frustrado</w:t>
      </w:r>
      <w:r>
        <w:rPr>
          <w:color w:val="231F20"/>
          <w:spacing w:val="-5"/>
          <w:sz w:val="18"/>
        </w:rPr>
        <w:t> </w:t>
      </w:r>
      <w:r>
        <w:rPr>
          <w:color w:val="231F20"/>
          <w:sz w:val="18"/>
        </w:rPr>
        <w:t>del</w:t>
      </w:r>
      <w:r>
        <w:rPr>
          <w:color w:val="231F20"/>
          <w:spacing w:val="-6"/>
          <w:sz w:val="18"/>
        </w:rPr>
        <w:t> </w:t>
      </w:r>
      <w:r>
        <w:rPr>
          <w:color w:val="231F20"/>
          <w:sz w:val="18"/>
        </w:rPr>
        <w:t>islamismo,</w:t>
      </w:r>
      <w:r>
        <w:rPr>
          <w:color w:val="231F20"/>
          <w:spacing w:val="-6"/>
          <w:sz w:val="18"/>
        </w:rPr>
        <w:t> </w:t>
      </w:r>
      <w:r>
        <w:rPr>
          <w:color w:val="231F20"/>
          <w:sz w:val="18"/>
        </w:rPr>
        <w:t>obligó</w:t>
      </w:r>
      <w:r>
        <w:rPr>
          <w:color w:val="231F20"/>
          <w:spacing w:val="-6"/>
          <w:sz w:val="18"/>
        </w:rPr>
        <w:t> </w:t>
      </w:r>
      <w:r>
        <w:rPr>
          <w:color w:val="231F20"/>
          <w:sz w:val="18"/>
        </w:rPr>
        <w:t>a Reagan</w:t>
      </w:r>
      <w:r>
        <w:rPr>
          <w:color w:val="231F20"/>
          <w:spacing w:val="-4"/>
          <w:sz w:val="18"/>
        </w:rPr>
        <w:t> </w:t>
      </w:r>
      <w:r>
        <w:rPr>
          <w:color w:val="231F20"/>
          <w:sz w:val="18"/>
        </w:rPr>
        <w:t>a</w:t>
      </w:r>
      <w:r>
        <w:rPr>
          <w:color w:val="231F20"/>
          <w:spacing w:val="-5"/>
          <w:sz w:val="18"/>
        </w:rPr>
        <w:t> </w:t>
      </w:r>
      <w:r>
        <w:rPr>
          <w:color w:val="231F20"/>
          <w:sz w:val="18"/>
        </w:rPr>
        <w:t>mostrarse</w:t>
      </w:r>
      <w:r>
        <w:rPr>
          <w:color w:val="231F20"/>
          <w:spacing w:val="-4"/>
          <w:sz w:val="18"/>
        </w:rPr>
        <w:t> </w:t>
      </w:r>
      <w:r>
        <w:rPr>
          <w:color w:val="231F20"/>
          <w:sz w:val="18"/>
        </w:rPr>
        <w:t>como</w:t>
      </w:r>
      <w:r>
        <w:rPr>
          <w:color w:val="231F20"/>
          <w:spacing w:val="-5"/>
          <w:sz w:val="18"/>
        </w:rPr>
        <w:t> es”. </w:t>
      </w:r>
      <w:r>
        <w:rPr>
          <w:color w:val="231F20"/>
          <w:sz w:val="18"/>
        </w:rPr>
        <w:t>Revista</w:t>
      </w:r>
      <w:r>
        <w:rPr>
          <w:color w:val="231F20"/>
          <w:spacing w:val="-5"/>
          <w:sz w:val="18"/>
        </w:rPr>
        <w:t> </w:t>
      </w:r>
      <w:r>
        <w:rPr>
          <w:color w:val="231F20"/>
          <w:sz w:val="18"/>
        </w:rPr>
        <w:t>Proceso.</w:t>
      </w:r>
      <w:r>
        <w:rPr>
          <w:color w:val="231F20"/>
          <w:spacing w:val="-5"/>
          <w:sz w:val="18"/>
        </w:rPr>
        <w:t> </w:t>
      </w:r>
      <w:r>
        <w:rPr>
          <w:color w:val="231F20"/>
          <w:sz w:val="18"/>
        </w:rPr>
        <w:t>No.</w:t>
      </w:r>
      <w:r>
        <w:rPr>
          <w:color w:val="231F20"/>
          <w:spacing w:val="-5"/>
          <w:sz w:val="18"/>
        </w:rPr>
        <w:t> </w:t>
      </w:r>
      <w:r>
        <w:rPr>
          <w:color w:val="231F20"/>
          <w:sz w:val="18"/>
        </w:rPr>
        <w:t>494,</w:t>
      </w:r>
      <w:r>
        <w:rPr>
          <w:color w:val="231F20"/>
          <w:spacing w:val="-5"/>
          <w:sz w:val="18"/>
        </w:rPr>
        <w:t> </w:t>
      </w:r>
      <w:r>
        <w:rPr>
          <w:color w:val="231F20"/>
          <w:sz w:val="18"/>
        </w:rPr>
        <w:t>México.</w:t>
      </w:r>
    </w:p>
    <w:p>
      <w:pPr>
        <w:spacing w:after="0" w:line="200" w:lineRule="exact"/>
        <w:jc w:val="left"/>
        <w:rPr>
          <w:sz w:val="18"/>
        </w:rPr>
        <w:sectPr>
          <w:footerReference w:type="default" r:id="rId187"/>
          <w:pgSz w:w="15880" w:h="12190" w:orient="landscape"/>
          <w:pgMar w:footer="474" w:header="0" w:top="1040" w:bottom="660" w:left="300" w:right="300"/>
          <w:cols w:num="2" w:equalWidth="0">
            <w:col w:w="6902" w:space="638"/>
            <w:col w:w="7740"/>
          </w:cols>
        </w:sectPr>
      </w:pPr>
    </w:p>
    <w:p>
      <w:pPr>
        <w:pStyle w:val="BodyText"/>
        <w:spacing w:line="261" w:lineRule="auto" w:before="42"/>
        <w:ind w:left="833"/>
        <w:jc w:val="both"/>
      </w:pPr>
      <w:r>
        <w:rPr>
          <w:color w:val="231F20"/>
        </w:rPr>
        <w:t>sucesor capaz de dar continuidad a semejante ritmo de contra- dicciones</w:t>
      </w:r>
      <w:r>
        <w:rPr>
          <w:color w:val="231F20"/>
          <w:spacing w:val="-12"/>
        </w:rPr>
        <w:t> </w:t>
      </w:r>
      <w:r>
        <w:rPr>
          <w:color w:val="231F20"/>
        </w:rPr>
        <w:t>y</w:t>
      </w:r>
      <w:r>
        <w:rPr>
          <w:color w:val="231F20"/>
          <w:spacing w:val="-11"/>
        </w:rPr>
        <w:t> </w:t>
      </w:r>
      <w:r>
        <w:rPr>
          <w:color w:val="231F20"/>
        </w:rPr>
        <w:t>teatralidad,</w:t>
      </w:r>
      <w:r>
        <w:rPr>
          <w:color w:val="231F20"/>
          <w:spacing w:val="-10"/>
        </w:rPr>
        <w:t> </w:t>
      </w:r>
      <w:r>
        <w:rPr>
          <w:color w:val="231F20"/>
        </w:rPr>
        <w:t>de</w:t>
      </w:r>
      <w:r>
        <w:rPr>
          <w:color w:val="231F20"/>
          <w:spacing w:val="-11"/>
        </w:rPr>
        <w:t> </w:t>
      </w:r>
      <w:r>
        <w:rPr>
          <w:color w:val="231F20"/>
        </w:rPr>
        <w:t>despertar</w:t>
      </w:r>
      <w:r>
        <w:rPr>
          <w:color w:val="231F20"/>
          <w:spacing w:val="-12"/>
        </w:rPr>
        <w:t> </w:t>
      </w:r>
      <w:r>
        <w:rPr>
          <w:color w:val="231F20"/>
        </w:rPr>
        <w:t>simpatías,</w:t>
      </w:r>
      <w:r>
        <w:rPr>
          <w:color w:val="231F20"/>
          <w:spacing w:val="-12"/>
        </w:rPr>
        <w:t> </w:t>
      </w:r>
      <w:r>
        <w:rPr>
          <w:color w:val="231F20"/>
        </w:rPr>
        <w:t>animadversiones, odios e inspiración por igual. Difícilmente alguno de sus vásta- gos conseguirá lo que Geertz (Geertz, 1994: 171) destaca como la “vasta universalidad inherente al carisma”; esta capacidad del líder para “implicarse profunda e íntimamente en las principales ficciones mediante las que dicho orden (social) organiza las vi- </w:t>
      </w:r>
      <w:r>
        <w:rPr>
          <w:color w:val="231F20"/>
          <w:spacing w:val="-5"/>
        </w:rPr>
        <w:t>das”.</w:t>
      </w:r>
    </w:p>
    <w:p>
      <w:pPr>
        <w:pStyle w:val="BodyText"/>
        <w:spacing w:line="261" w:lineRule="auto"/>
        <w:ind w:left="834" w:right="1" w:firstLine="226"/>
        <w:jc w:val="both"/>
      </w:pPr>
      <w:r>
        <w:rPr>
          <w:color w:val="231F20"/>
        </w:rPr>
        <w:t>La</w:t>
      </w:r>
      <w:r>
        <w:rPr>
          <w:color w:val="231F20"/>
          <w:spacing w:val="-9"/>
        </w:rPr>
        <w:t> </w:t>
      </w:r>
      <w:r>
        <w:rPr>
          <w:color w:val="231F20"/>
        </w:rPr>
        <w:t>forma</w:t>
      </w:r>
      <w:r>
        <w:rPr>
          <w:color w:val="231F20"/>
          <w:spacing w:val="-9"/>
        </w:rPr>
        <w:t> </w:t>
      </w:r>
      <w:r>
        <w:rPr>
          <w:color w:val="231F20"/>
        </w:rPr>
        <w:t>de</w:t>
      </w:r>
      <w:r>
        <w:rPr>
          <w:color w:val="231F20"/>
          <w:spacing w:val="-8"/>
        </w:rPr>
        <w:t> </w:t>
      </w:r>
      <w:r>
        <w:rPr>
          <w:color w:val="231F20"/>
        </w:rPr>
        <w:t>ser</w:t>
      </w:r>
      <w:r>
        <w:rPr>
          <w:color w:val="231F20"/>
          <w:spacing w:val="-9"/>
        </w:rPr>
        <w:t> </w:t>
      </w:r>
      <w:r>
        <w:rPr>
          <w:color w:val="231F20"/>
        </w:rPr>
        <w:t>y</w:t>
      </w:r>
      <w:r>
        <w:rPr>
          <w:color w:val="231F20"/>
          <w:spacing w:val="-8"/>
        </w:rPr>
        <w:t> </w:t>
      </w:r>
      <w:r>
        <w:rPr>
          <w:color w:val="231F20"/>
        </w:rPr>
        <w:t>de</w:t>
      </w:r>
      <w:r>
        <w:rPr>
          <w:color w:val="231F20"/>
          <w:spacing w:val="-8"/>
        </w:rPr>
        <w:t> </w:t>
      </w:r>
      <w:r>
        <w:rPr>
          <w:color w:val="231F20"/>
        </w:rPr>
        <w:t>gobernar</w:t>
      </w:r>
      <w:r>
        <w:rPr>
          <w:color w:val="231F20"/>
          <w:spacing w:val="-8"/>
        </w:rPr>
        <w:t> </w:t>
      </w:r>
      <w:r>
        <w:rPr>
          <w:color w:val="231F20"/>
        </w:rPr>
        <w:t>de</w:t>
      </w:r>
      <w:r>
        <w:rPr>
          <w:color w:val="231F20"/>
          <w:spacing w:val="-8"/>
        </w:rPr>
        <w:t> </w:t>
      </w:r>
      <w:r>
        <w:rPr>
          <w:i/>
          <w:color w:val="231F20"/>
        </w:rPr>
        <w:t>Muammar</w:t>
      </w:r>
      <w:r>
        <w:rPr>
          <w:i/>
          <w:color w:val="231F20"/>
          <w:spacing w:val="-8"/>
        </w:rPr>
        <w:t> </w:t>
      </w:r>
      <w:r>
        <w:rPr>
          <w:i/>
          <w:color w:val="231F20"/>
        </w:rPr>
        <w:t>Kadafi</w:t>
      </w:r>
      <w:r>
        <w:rPr>
          <w:i/>
          <w:color w:val="231F20"/>
          <w:spacing w:val="-8"/>
        </w:rPr>
        <w:t> </w:t>
      </w:r>
      <w:r>
        <w:rPr>
          <w:color w:val="231F20"/>
        </w:rPr>
        <w:t>fue</w:t>
      </w:r>
      <w:r>
        <w:rPr>
          <w:color w:val="231F20"/>
          <w:spacing w:val="-9"/>
        </w:rPr>
        <w:t> </w:t>
      </w:r>
      <w:r>
        <w:rPr>
          <w:color w:val="231F20"/>
        </w:rPr>
        <w:t>el</w:t>
      </w:r>
      <w:r>
        <w:rPr>
          <w:color w:val="231F20"/>
          <w:spacing w:val="-8"/>
        </w:rPr>
        <w:t> </w:t>
      </w:r>
      <w:r>
        <w:rPr>
          <w:color w:val="231F20"/>
        </w:rPr>
        <w:t>factor determinante para el destino que encontró su país en las últimas décadas.</w:t>
      </w:r>
    </w:p>
    <w:p>
      <w:pPr>
        <w:pStyle w:val="BodyText"/>
      </w:pPr>
    </w:p>
    <w:p>
      <w:pPr>
        <w:pStyle w:val="BodyText"/>
        <w:spacing w:before="10"/>
        <w:rPr>
          <w:sz w:val="25"/>
        </w:rPr>
      </w:pPr>
    </w:p>
    <w:p>
      <w:pPr>
        <w:pStyle w:val="BodyText"/>
        <w:ind w:left="834"/>
        <w:jc w:val="both"/>
        <w:rPr>
          <w:rFonts w:ascii="Arial"/>
        </w:rPr>
      </w:pPr>
      <w:r>
        <w:rPr>
          <w:rFonts w:ascii="Arial"/>
          <w:color w:val="231F20"/>
        </w:rPr>
        <w:t>1986, La ruptura con Estados Unidos</w:t>
      </w:r>
    </w:p>
    <w:p>
      <w:pPr>
        <w:pStyle w:val="BodyText"/>
        <w:spacing w:before="5"/>
        <w:rPr>
          <w:rFonts w:ascii="Arial"/>
          <w:sz w:val="26"/>
        </w:rPr>
      </w:pPr>
    </w:p>
    <w:p>
      <w:pPr>
        <w:pStyle w:val="BodyText"/>
        <w:spacing w:line="261" w:lineRule="auto"/>
        <w:ind w:left="834"/>
        <w:jc w:val="both"/>
      </w:pPr>
      <w:r>
        <w:rPr>
          <w:color w:val="231F20"/>
        </w:rPr>
        <w:t>Como se ha mencionado, el gobierno libio mantuvo desde un principio una distancia con respecto a las potencias occidentales a las que siempre tachó de imperialistas; mantuvo, por otro lado, un acercamiento disimulado con la antigua Unión Soviética, sin manifestarse</w:t>
      </w:r>
      <w:r>
        <w:rPr>
          <w:color w:val="231F20"/>
          <w:spacing w:val="-12"/>
        </w:rPr>
        <w:t> </w:t>
      </w:r>
      <w:r>
        <w:rPr>
          <w:color w:val="231F20"/>
        </w:rPr>
        <w:t>del</w:t>
      </w:r>
      <w:r>
        <w:rPr>
          <w:color w:val="231F20"/>
          <w:spacing w:val="-11"/>
        </w:rPr>
        <w:t> </w:t>
      </w:r>
      <w:r>
        <w:rPr>
          <w:color w:val="231F20"/>
        </w:rPr>
        <w:t>todo</w:t>
      </w:r>
      <w:r>
        <w:rPr>
          <w:color w:val="231F20"/>
          <w:spacing w:val="-11"/>
        </w:rPr>
        <w:t> </w:t>
      </w:r>
      <w:r>
        <w:rPr>
          <w:color w:val="231F20"/>
        </w:rPr>
        <w:t>como</w:t>
      </w:r>
      <w:r>
        <w:rPr>
          <w:color w:val="231F20"/>
          <w:spacing w:val="-11"/>
        </w:rPr>
        <w:t> </w:t>
      </w:r>
      <w:r>
        <w:rPr>
          <w:color w:val="231F20"/>
        </w:rPr>
        <w:t>parte</w:t>
      </w:r>
      <w:r>
        <w:rPr>
          <w:color w:val="231F20"/>
          <w:spacing w:val="-11"/>
        </w:rPr>
        <w:t> </w:t>
      </w:r>
      <w:r>
        <w:rPr>
          <w:color w:val="231F20"/>
        </w:rPr>
        <w:t>del</w:t>
      </w:r>
      <w:r>
        <w:rPr>
          <w:color w:val="231F20"/>
          <w:spacing w:val="-11"/>
        </w:rPr>
        <w:t> </w:t>
      </w:r>
      <w:r>
        <w:rPr>
          <w:color w:val="231F20"/>
        </w:rPr>
        <w:t>bloque</w:t>
      </w:r>
      <w:r>
        <w:rPr>
          <w:color w:val="231F20"/>
          <w:spacing w:val="-10"/>
        </w:rPr>
        <w:t> </w:t>
      </w:r>
      <w:r>
        <w:rPr>
          <w:color w:val="231F20"/>
        </w:rPr>
        <w:t>comunista.</w:t>
      </w:r>
      <w:r>
        <w:rPr>
          <w:color w:val="231F20"/>
          <w:spacing w:val="-11"/>
        </w:rPr>
        <w:t> </w:t>
      </w:r>
      <w:r>
        <w:rPr>
          <w:color w:val="231F20"/>
        </w:rPr>
        <w:t>Más</w:t>
      </w:r>
      <w:r>
        <w:rPr>
          <w:color w:val="231F20"/>
          <w:spacing w:val="-11"/>
        </w:rPr>
        <w:t> </w:t>
      </w:r>
      <w:r>
        <w:rPr>
          <w:color w:val="231F20"/>
        </w:rPr>
        <w:t>bien se declaró ideológicamente neutral al incorporarse al movimien- to de los No Alineados, en medio de la Guerra Fría, una época en la</w:t>
      </w:r>
      <w:r>
        <w:rPr>
          <w:color w:val="231F20"/>
          <w:spacing w:val="-6"/>
        </w:rPr>
        <w:t> </w:t>
      </w:r>
      <w:r>
        <w:rPr>
          <w:color w:val="231F20"/>
        </w:rPr>
        <w:t>que</w:t>
      </w:r>
      <w:r>
        <w:rPr>
          <w:color w:val="231F20"/>
          <w:spacing w:val="-7"/>
        </w:rPr>
        <w:t> </w:t>
      </w:r>
      <w:r>
        <w:rPr>
          <w:color w:val="231F20"/>
        </w:rPr>
        <w:t>tal</w:t>
      </w:r>
      <w:r>
        <w:rPr>
          <w:color w:val="231F20"/>
          <w:spacing w:val="-6"/>
        </w:rPr>
        <w:t> </w:t>
      </w:r>
      <w:r>
        <w:rPr>
          <w:color w:val="231F20"/>
        </w:rPr>
        <w:t>postura</w:t>
      </w:r>
      <w:r>
        <w:rPr>
          <w:color w:val="231F20"/>
          <w:spacing w:val="-7"/>
        </w:rPr>
        <w:t> </w:t>
      </w:r>
      <w:r>
        <w:rPr>
          <w:color w:val="231F20"/>
        </w:rPr>
        <w:t>resultaba</w:t>
      </w:r>
      <w:r>
        <w:rPr>
          <w:color w:val="231F20"/>
          <w:spacing w:val="-7"/>
        </w:rPr>
        <w:t> </w:t>
      </w:r>
      <w:r>
        <w:rPr>
          <w:color w:val="231F20"/>
        </w:rPr>
        <w:t>prácticamente</w:t>
      </w:r>
      <w:r>
        <w:rPr>
          <w:color w:val="231F20"/>
          <w:spacing w:val="-6"/>
        </w:rPr>
        <w:t> </w:t>
      </w:r>
      <w:r>
        <w:rPr>
          <w:color w:val="231F20"/>
        </w:rPr>
        <w:t>imposible.</w:t>
      </w:r>
    </w:p>
    <w:p>
      <w:pPr>
        <w:pStyle w:val="BodyText"/>
        <w:spacing w:line="261" w:lineRule="auto"/>
        <w:ind w:left="834" w:firstLine="226"/>
        <w:jc w:val="both"/>
      </w:pPr>
      <w:r>
        <w:rPr>
          <w:color w:val="231F20"/>
        </w:rPr>
        <w:t>Por</w:t>
      </w:r>
      <w:r>
        <w:rPr>
          <w:color w:val="231F20"/>
          <w:spacing w:val="-5"/>
        </w:rPr>
        <w:t> </w:t>
      </w:r>
      <w:r>
        <w:rPr>
          <w:color w:val="231F20"/>
        </w:rPr>
        <w:t>otro</w:t>
      </w:r>
      <w:r>
        <w:rPr>
          <w:color w:val="231F20"/>
          <w:spacing w:val="-5"/>
        </w:rPr>
        <w:t> </w:t>
      </w:r>
      <w:r>
        <w:rPr>
          <w:color w:val="231F20"/>
        </w:rPr>
        <w:t>lado</w:t>
      </w:r>
      <w:r>
        <w:rPr>
          <w:color w:val="231F20"/>
          <w:spacing w:val="-5"/>
        </w:rPr>
        <w:t> </w:t>
      </w:r>
      <w:r>
        <w:rPr>
          <w:color w:val="231F20"/>
        </w:rPr>
        <w:t>se</w:t>
      </w:r>
      <w:r>
        <w:rPr>
          <w:color w:val="231F20"/>
          <w:spacing w:val="-5"/>
        </w:rPr>
        <w:t> </w:t>
      </w:r>
      <w:r>
        <w:rPr>
          <w:color w:val="231F20"/>
        </w:rPr>
        <w:t>atribuye</w:t>
      </w:r>
      <w:r>
        <w:rPr>
          <w:color w:val="231F20"/>
          <w:spacing w:val="-5"/>
        </w:rPr>
        <w:t> </w:t>
      </w:r>
      <w:r>
        <w:rPr>
          <w:color w:val="231F20"/>
        </w:rPr>
        <w:t>al</w:t>
      </w:r>
      <w:r>
        <w:rPr>
          <w:color w:val="231F20"/>
          <w:spacing w:val="-5"/>
        </w:rPr>
        <w:t> </w:t>
      </w:r>
      <w:r>
        <w:rPr>
          <w:color w:val="231F20"/>
        </w:rPr>
        <w:t>régimen</w:t>
      </w:r>
      <w:r>
        <w:rPr>
          <w:color w:val="231F20"/>
          <w:spacing w:val="-5"/>
        </w:rPr>
        <w:t> </w:t>
      </w:r>
      <w:r>
        <w:rPr>
          <w:color w:val="231F20"/>
        </w:rPr>
        <w:t>de</w:t>
      </w:r>
      <w:r>
        <w:rPr>
          <w:color w:val="231F20"/>
          <w:spacing w:val="-5"/>
        </w:rPr>
        <w:t> </w:t>
      </w:r>
      <w:r>
        <w:rPr>
          <w:i/>
          <w:color w:val="231F20"/>
        </w:rPr>
        <w:t>Kadafi</w:t>
      </w:r>
      <w:r>
        <w:rPr>
          <w:i/>
          <w:color w:val="231F20"/>
          <w:spacing w:val="-5"/>
        </w:rPr>
        <w:t> </w:t>
      </w:r>
      <w:r>
        <w:rPr>
          <w:color w:val="231F20"/>
        </w:rPr>
        <w:t>su</w:t>
      </w:r>
      <w:r>
        <w:rPr>
          <w:color w:val="231F20"/>
          <w:spacing w:val="-5"/>
        </w:rPr>
        <w:t> </w:t>
      </w:r>
      <w:r>
        <w:rPr>
          <w:color w:val="231F20"/>
        </w:rPr>
        <w:t>participación en el financiamiento de diferentes movimientos revolucionarios, la mayoría de ellos contrarios a los intereses de Estados Unidos; se</w:t>
      </w:r>
      <w:r>
        <w:rPr>
          <w:color w:val="231F20"/>
          <w:spacing w:val="-4"/>
        </w:rPr>
        <w:t> </w:t>
      </w:r>
      <w:r>
        <w:rPr>
          <w:color w:val="231F20"/>
        </w:rPr>
        <w:t>acusó</w:t>
      </w:r>
      <w:r>
        <w:rPr>
          <w:color w:val="231F20"/>
          <w:spacing w:val="-4"/>
        </w:rPr>
        <w:t> </w:t>
      </w:r>
      <w:r>
        <w:rPr>
          <w:color w:val="231F20"/>
        </w:rPr>
        <w:t>al</w:t>
      </w:r>
      <w:r>
        <w:rPr>
          <w:color w:val="231F20"/>
          <w:spacing w:val="-4"/>
        </w:rPr>
        <w:t> </w:t>
      </w:r>
      <w:r>
        <w:rPr>
          <w:color w:val="231F20"/>
        </w:rPr>
        <w:t>régimen</w:t>
      </w:r>
      <w:r>
        <w:rPr>
          <w:color w:val="231F20"/>
          <w:spacing w:val="-4"/>
        </w:rPr>
        <w:t> </w:t>
      </w:r>
      <w:r>
        <w:rPr>
          <w:color w:val="231F20"/>
        </w:rPr>
        <w:t>de</w:t>
      </w:r>
      <w:r>
        <w:rPr>
          <w:color w:val="231F20"/>
          <w:spacing w:val="-4"/>
        </w:rPr>
        <w:t> </w:t>
      </w:r>
      <w:r>
        <w:rPr>
          <w:color w:val="231F20"/>
        </w:rPr>
        <w:t>dispendiar</w:t>
      </w:r>
      <w:r>
        <w:rPr>
          <w:color w:val="231F20"/>
          <w:spacing w:val="-5"/>
        </w:rPr>
        <w:t> </w:t>
      </w:r>
      <w:r>
        <w:rPr>
          <w:color w:val="231F20"/>
        </w:rPr>
        <w:t>sus</w:t>
      </w:r>
      <w:r>
        <w:rPr>
          <w:color w:val="231F20"/>
          <w:spacing w:val="-4"/>
        </w:rPr>
        <w:t> </w:t>
      </w:r>
      <w:r>
        <w:rPr>
          <w:color w:val="231F20"/>
        </w:rPr>
        <w:t>fuertes</w:t>
      </w:r>
      <w:r>
        <w:rPr>
          <w:color w:val="231F20"/>
          <w:spacing w:val="-4"/>
        </w:rPr>
        <w:t> </w:t>
      </w:r>
      <w:r>
        <w:rPr>
          <w:color w:val="231F20"/>
        </w:rPr>
        <w:t>recursos</w:t>
      </w:r>
      <w:r>
        <w:rPr>
          <w:color w:val="231F20"/>
          <w:spacing w:val="-4"/>
        </w:rPr>
        <w:t> </w:t>
      </w:r>
      <w:r>
        <w:rPr>
          <w:color w:val="231F20"/>
        </w:rPr>
        <w:t>obtenidos del</w:t>
      </w:r>
      <w:r>
        <w:rPr>
          <w:color w:val="231F20"/>
          <w:spacing w:val="-7"/>
        </w:rPr>
        <w:t> </w:t>
      </w:r>
      <w:r>
        <w:rPr>
          <w:color w:val="231F20"/>
        </w:rPr>
        <w:t>petróleo</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apoyo</w:t>
      </w:r>
      <w:r>
        <w:rPr>
          <w:color w:val="231F20"/>
          <w:spacing w:val="-6"/>
        </w:rPr>
        <w:t> </w:t>
      </w:r>
      <w:r>
        <w:rPr>
          <w:color w:val="231F20"/>
        </w:rPr>
        <w:t>a</w:t>
      </w:r>
      <w:r>
        <w:rPr>
          <w:color w:val="231F20"/>
          <w:spacing w:val="-7"/>
        </w:rPr>
        <w:t> </w:t>
      </w:r>
      <w:r>
        <w:rPr>
          <w:color w:val="231F20"/>
        </w:rPr>
        <w:t>grupos</w:t>
      </w:r>
      <w:r>
        <w:rPr>
          <w:color w:val="231F20"/>
          <w:spacing w:val="-6"/>
        </w:rPr>
        <w:t> </w:t>
      </w:r>
      <w:r>
        <w:rPr>
          <w:color w:val="231F20"/>
        </w:rPr>
        <w:t>subversivos</w:t>
      </w:r>
      <w:r>
        <w:rPr>
          <w:color w:val="231F20"/>
          <w:spacing w:val="-7"/>
        </w:rPr>
        <w:t> </w:t>
      </w:r>
      <w:r>
        <w:rPr>
          <w:color w:val="231F20"/>
        </w:rPr>
        <w:t>y</w:t>
      </w:r>
      <w:r>
        <w:rPr>
          <w:color w:val="231F20"/>
          <w:spacing w:val="-7"/>
        </w:rPr>
        <w:t> </w:t>
      </w:r>
      <w:r>
        <w:rPr>
          <w:color w:val="231F20"/>
        </w:rPr>
        <w:t>terroristas</w:t>
      </w:r>
      <w:r>
        <w:rPr>
          <w:color w:val="231F20"/>
          <w:position w:val="7"/>
          <w:sz w:val="13"/>
        </w:rPr>
        <w:t>122</w:t>
      </w:r>
      <w:r>
        <w:rPr>
          <w:color w:val="231F20"/>
        </w:rPr>
        <w:t>.</w:t>
      </w:r>
    </w:p>
    <w:p>
      <w:pPr>
        <w:pStyle w:val="BodyText"/>
        <w:spacing w:line="261" w:lineRule="auto"/>
        <w:ind w:left="833" w:firstLine="226"/>
        <w:jc w:val="both"/>
      </w:pPr>
      <w:r>
        <w:rPr>
          <w:color w:val="231F20"/>
        </w:rPr>
        <w:t>Los roces con el gobierno de Ronald Reagan dieron inicio en 1981, cuando dos aviones libios tuvieron un enfrentamiento con barcos militares norteamericanos que navegaban por el Golfo de Sirte en aguas que consideraban internacionales, pero que Libia reclamaba</w:t>
      </w:r>
      <w:r>
        <w:rPr>
          <w:color w:val="231F20"/>
          <w:spacing w:val="-12"/>
        </w:rPr>
        <w:t> </w:t>
      </w:r>
      <w:r>
        <w:rPr>
          <w:color w:val="231F20"/>
        </w:rPr>
        <w:t>como</w:t>
      </w:r>
      <w:r>
        <w:rPr>
          <w:color w:val="231F20"/>
          <w:spacing w:val="-11"/>
        </w:rPr>
        <w:t> </w:t>
      </w:r>
      <w:r>
        <w:rPr>
          <w:color w:val="231F20"/>
        </w:rPr>
        <w:t>suyas.</w:t>
      </w:r>
      <w:r>
        <w:rPr>
          <w:color w:val="231F20"/>
          <w:spacing w:val="-11"/>
        </w:rPr>
        <w:t> </w:t>
      </w:r>
      <w:r>
        <w:rPr>
          <w:color w:val="231F20"/>
        </w:rPr>
        <w:t>A</w:t>
      </w:r>
      <w:r>
        <w:rPr>
          <w:color w:val="231F20"/>
          <w:spacing w:val="-11"/>
        </w:rPr>
        <w:t> </w:t>
      </w:r>
      <w:r>
        <w:rPr>
          <w:color w:val="231F20"/>
        </w:rPr>
        <w:t>pesar</w:t>
      </w:r>
      <w:r>
        <w:rPr>
          <w:color w:val="231F20"/>
          <w:spacing w:val="-11"/>
        </w:rPr>
        <w:t> </w:t>
      </w:r>
      <w:r>
        <w:rPr>
          <w:color w:val="231F20"/>
        </w:rPr>
        <w:t>de</w:t>
      </w:r>
      <w:r>
        <w:rPr>
          <w:color w:val="231F20"/>
          <w:spacing w:val="-11"/>
        </w:rPr>
        <w:t> </w:t>
      </w:r>
      <w:r>
        <w:rPr>
          <w:color w:val="231F20"/>
        </w:rPr>
        <w:t>que</w:t>
      </w:r>
      <w:r>
        <w:rPr>
          <w:color w:val="231F20"/>
          <w:spacing w:val="-11"/>
        </w:rPr>
        <w:t> </w:t>
      </w:r>
      <w:r>
        <w:rPr>
          <w:color w:val="231F20"/>
        </w:rPr>
        <w:t>las</w:t>
      </w:r>
      <w:r>
        <w:rPr>
          <w:color w:val="231F20"/>
          <w:spacing w:val="-11"/>
        </w:rPr>
        <w:t> </w:t>
      </w:r>
      <w:r>
        <w:rPr>
          <w:color w:val="231F20"/>
        </w:rPr>
        <w:t>aeronaves</w:t>
      </w:r>
      <w:r>
        <w:rPr>
          <w:color w:val="231F20"/>
          <w:spacing w:val="-11"/>
        </w:rPr>
        <w:t> </w:t>
      </w:r>
      <w:r>
        <w:rPr>
          <w:color w:val="231F20"/>
        </w:rPr>
        <w:t>libias</w:t>
      </w:r>
      <w:r>
        <w:rPr>
          <w:color w:val="231F20"/>
          <w:spacing w:val="-10"/>
        </w:rPr>
        <w:t> </w:t>
      </w:r>
      <w:r>
        <w:rPr>
          <w:color w:val="231F20"/>
        </w:rPr>
        <w:t>fueron derribadas,</w:t>
      </w:r>
      <w:r>
        <w:rPr>
          <w:color w:val="231F20"/>
          <w:spacing w:val="30"/>
        </w:rPr>
        <w:t> </w:t>
      </w:r>
      <w:r>
        <w:rPr>
          <w:color w:val="231F20"/>
        </w:rPr>
        <w:t>se</w:t>
      </w:r>
      <w:r>
        <w:rPr>
          <w:color w:val="231F20"/>
          <w:spacing w:val="31"/>
        </w:rPr>
        <w:t> </w:t>
      </w:r>
      <w:r>
        <w:rPr>
          <w:color w:val="231F20"/>
        </w:rPr>
        <w:t>consideró</w:t>
      </w:r>
      <w:r>
        <w:rPr>
          <w:color w:val="231F20"/>
          <w:spacing w:val="31"/>
        </w:rPr>
        <w:t> </w:t>
      </w:r>
      <w:r>
        <w:rPr>
          <w:color w:val="231F20"/>
        </w:rPr>
        <w:t>entonces</w:t>
      </w:r>
      <w:r>
        <w:rPr>
          <w:color w:val="231F20"/>
          <w:spacing w:val="31"/>
        </w:rPr>
        <w:t> </w:t>
      </w:r>
      <w:r>
        <w:rPr>
          <w:color w:val="231F20"/>
        </w:rPr>
        <w:t>que</w:t>
      </w:r>
      <w:r>
        <w:rPr>
          <w:color w:val="231F20"/>
          <w:spacing w:val="31"/>
        </w:rPr>
        <w:t> </w:t>
      </w:r>
      <w:r>
        <w:rPr>
          <w:i/>
          <w:color w:val="231F20"/>
        </w:rPr>
        <w:t>Kadafi</w:t>
      </w:r>
      <w:r>
        <w:rPr>
          <w:i/>
          <w:color w:val="231F20"/>
          <w:spacing w:val="31"/>
        </w:rPr>
        <w:t> </w:t>
      </w:r>
      <w:r>
        <w:rPr>
          <w:color w:val="231F20"/>
        </w:rPr>
        <w:t>representaba</w:t>
      </w:r>
      <w:r>
        <w:rPr>
          <w:color w:val="231F20"/>
          <w:spacing w:val="31"/>
        </w:rPr>
        <w:t> </w:t>
      </w:r>
      <w:r>
        <w:rPr>
          <w:color w:val="231F20"/>
        </w:rPr>
        <w:t>un</w:t>
      </w:r>
    </w:p>
    <w:p>
      <w:pPr>
        <w:pStyle w:val="BodyText"/>
        <w:spacing w:before="1"/>
        <w:rPr>
          <w:sz w:val="9"/>
        </w:rPr>
      </w:pPr>
      <w:r>
        <w:rPr/>
        <w:pict>
          <v:line style="position:absolute;mso-position-horizontal-relative:page;mso-position-vertical-relative:paragraph;z-index:3448;mso-wrap-distance-left:0;mso-wrap-distance-right:0" from="56.692902pt,7.779116pt" to="128.692902pt,7.779116pt" stroked="true" strokeweight="1pt" strokecolor="#231f20">
            <w10:wrap type="topAndBottom"/>
          </v:line>
        </w:pict>
      </w:r>
    </w:p>
    <w:p>
      <w:pPr>
        <w:pStyle w:val="ListParagraph"/>
        <w:numPr>
          <w:ilvl w:val="0"/>
          <w:numId w:val="25"/>
        </w:numPr>
        <w:tabs>
          <w:tab w:pos="1173" w:val="left" w:leader="none"/>
        </w:tabs>
        <w:spacing w:line="200" w:lineRule="exact" w:before="1" w:after="0"/>
        <w:ind w:left="833" w:right="65" w:firstLine="0"/>
        <w:jc w:val="both"/>
        <w:rPr>
          <w:sz w:val="18"/>
        </w:rPr>
      </w:pPr>
      <w:r>
        <w:rPr>
          <w:color w:val="231F20"/>
          <w:sz w:val="18"/>
        </w:rPr>
        <w:t>Consultado</w:t>
      </w:r>
      <w:r>
        <w:rPr>
          <w:color w:val="231F20"/>
          <w:spacing w:val="-21"/>
          <w:sz w:val="18"/>
        </w:rPr>
        <w:t> </w:t>
      </w:r>
      <w:r>
        <w:rPr>
          <w:color w:val="231F20"/>
          <w:sz w:val="18"/>
        </w:rPr>
        <w:t>en</w:t>
      </w:r>
      <w:r>
        <w:rPr>
          <w:color w:val="231F20"/>
          <w:spacing w:val="-20"/>
          <w:sz w:val="18"/>
        </w:rPr>
        <w:t> </w:t>
      </w:r>
      <w:hyperlink r:id="rId189">
        <w:r>
          <w:rPr>
            <w:color w:val="231F20"/>
            <w:sz w:val="18"/>
          </w:rPr>
          <w:t>http://www.cfr.org/publication/10855/how_libya_got_off_</w:t>
        </w:r>
      </w:hyperlink>
      <w:r>
        <w:rPr>
          <w:color w:val="231F20"/>
          <w:sz w:val="18"/>
        </w:rPr>
        <w:t> the_list.html#p2 , recuperado el 19 de diciembre de</w:t>
      </w:r>
      <w:r>
        <w:rPr>
          <w:color w:val="231F20"/>
          <w:spacing w:val="-22"/>
          <w:sz w:val="18"/>
        </w:rPr>
        <w:t> </w:t>
      </w:r>
      <w:r>
        <w:rPr>
          <w:color w:val="231F20"/>
          <w:sz w:val="18"/>
        </w:rPr>
        <w:t>2010.</w:t>
      </w:r>
    </w:p>
    <w:p>
      <w:pPr>
        <w:pStyle w:val="BodyText"/>
        <w:spacing w:line="261" w:lineRule="auto" w:before="42"/>
        <w:ind w:left="833" w:right="831"/>
        <w:jc w:val="both"/>
      </w:pPr>
      <w:r>
        <w:rPr/>
        <w:br w:type="column"/>
      </w:r>
      <w:r>
        <w:rPr>
          <w:color w:val="231F20"/>
        </w:rPr>
        <w:t>peligro para la seguridad de los Estados Unidos e incluso se hizo público que la inteligencia estadounidense planeaba asesinar al líder libio, aduciendo que éste había enviado escuadrones para asesinar a Reagan</w:t>
      </w:r>
      <w:r>
        <w:rPr>
          <w:color w:val="231F20"/>
          <w:position w:val="7"/>
          <w:sz w:val="13"/>
        </w:rPr>
        <w:t>123</w:t>
      </w:r>
      <w:r>
        <w:rPr>
          <w:color w:val="231F20"/>
        </w:rPr>
        <w:t>.</w:t>
      </w:r>
    </w:p>
    <w:p>
      <w:pPr>
        <w:pStyle w:val="BodyText"/>
        <w:spacing w:line="261" w:lineRule="auto"/>
        <w:ind w:left="833" w:right="832" w:firstLine="226"/>
        <w:jc w:val="both"/>
      </w:pPr>
      <w:r>
        <w:rPr>
          <w:color w:val="231F20"/>
        </w:rPr>
        <w:t>En enero de 1986 </w:t>
      </w:r>
      <w:r>
        <w:rPr>
          <w:i/>
          <w:color w:val="231F20"/>
        </w:rPr>
        <w:t>Kadafi </w:t>
      </w:r>
      <w:r>
        <w:rPr>
          <w:color w:val="231F20"/>
        </w:rPr>
        <w:t>estableció un límite en las aguas del Golfo de Sirte, al cual llamó la “línea de la muerte”; amenazó con atacar a quien se atreviera a violarla</w:t>
      </w:r>
      <w:r>
        <w:rPr>
          <w:color w:val="F47D25"/>
        </w:rPr>
        <w:t>. </w:t>
      </w:r>
      <w:r>
        <w:rPr>
          <w:color w:val="231F20"/>
        </w:rPr>
        <w:t>La respuesta de E.U. fue co- locar sobre esa línea efectivos de su ejército, por mar y por aire, en el enfrentamiento murieron 56 libios</w:t>
      </w:r>
      <w:r>
        <w:rPr>
          <w:color w:val="231F20"/>
          <w:position w:val="7"/>
          <w:sz w:val="13"/>
        </w:rPr>
        <w:t>124</w:t>
      </w:r>
      <w:r>
        <w:rPr>
          <w:color w:val="231F20"/>
        </w:rPr>
        <w:t>. Libia se declara en guerra e insta a los libios a realizar acciones terroristas en con- tra de los norteamericanos. Días después hay un atentado en la discoteca berlinesa La Belle, en donde pierde la vida un joven marine estadounidense. Ronald Reagan arremetió contra </w:t>
      </w:r>
      <w:r>
        <w:rPr>
          <w:i/>
          <w:color w:val="231F20"/>
        </w:rPr>
        <w:t>Kadafi </w:t>
      </w:r>
      <w:r>
        <w:rPr>
          <w:color w:val="231F20"/>
        </w:rPr>
        <w:t>y se dispuso a ponerle un alto a sus incitaciones y promoción del terrorismo</w:t>
      </w:r>
      <w:r>
        <w:rPr>
          <w:color w:val="231F20"/>
          <w:position w:val="7"/>
          <w:sz w:val="13"/>
        </w:rPr>
        <w:t>125</w:t>
      </w:r>
      <w:r>
        <w:rPr>
          <w:color w:val="231F20"/>
        </w:rPr>
        <w:t>. Los países europeos se mostraron preocupados de que una acción bélica pudiera exacerbar los ataques terroristas en</w:t>
      </w:r>
      <w:r>
        <w:rPr>
          <w:color w:val="231F20"/>
          <w:spacing w:val="-9"/>
        </w:rPr>
        <w:t> </w:t>
      </w:r>
      <w:r>
        <w:rPr>
          <w:color w:val="231F20"/>
        </w:rPr>
        <w:t>su</w:t>
      </w:r>
      <w:r>
        <w:rPr>
          <w:color w:val="231F20"/>
          <w:spacing w:val="-9"/>
        </w:rPr>
        <w:t> </w:t>
      </w:r>
      <w:r>
        <w:rPr>
          <w:color w:val="231F20"/>
        </w:rPr>
        <w:t>territorio.</w:t>
      </w:r>
      <w:r>
        <w:rPr>
          <w:color w:val="231F20"/>
          <w:spacing w:val="-9"/>
        </w:rPr>
        <w:t> </w:t>
      </w:r>
      <w:r>
        <w:rPr>
          <w:color w:val="231F20"/>
        </w:rPr>
        <w:t>El</w:t>
      </w:r>
      <w:r>
        <w:rPr>
          <w:color w:val="231F20"/>
          <w:spacing w:val="-9"/>
        </w:rPr>
        <w:t> </w:t>
      </w:r>
      <w:r>
        <w:rPr>
          <w:color w:val="231F20"/>
        </w:rPr>
        <w:t>Reino</w:t>
      </w:r>
      <w:r>
        <w:rPr>
          <w:color w:val="231F20"/>
          <w:spacing w:val="-9"/>
        </w:rPr>
        <w:t> </w:t>
      </w:r>
      <w:r>
        <w:rPr>
          <w:color w:val="231F20"/>
        </w:rPr>
        <w:t>Unido</w:t>
      </w:r>
      <w:r>
        <w:rPr>
          <w:color w:val="231F20"/>
          <w:spacing w:val="-9"/>
        </w:rPr>
        <w:t> </w:t>
      </w:r>
      <w:r>
        <w:rPr>
          <w:color w:val="231F20"/>
        </w:rPr>
        <w:t>bajo</w:t>
      </w:r>
      <w:r>
        <w:rPr>
          <w:color w:val="231F20"/>
          <w:spacing w:val="-9"/>
        </w:rPr>
        <w:t> </w:t>
      </w:r>
      <w:r>
        <w:rPr>
          <w:color w:val="231F20"/>
        </w:rPr>
        <w:t>el</w:t>
      </w:r>
      <w:r>
        <w:rPr>
          <w:color w:val="231F20"/>
          <w:spacing w:val="-9"/>
        </w:rPr>
        <w:t> </w:t>
      </w:r>
      <w:r>
        <w:rPr>
          <w:color w:val="231F20"/>
        </w:rPr>
        <w:t>poder</w:t>
      </w:r>
      <w:r>
        <w:rPr>
          <w:color w:val="231F20"/>
          <w:spacing w:val="-9"/>
        </w:rPr>
        <w:t> </w:t>
      </w:r>
      <w:r>
        <w:rPr>
          <w:color w:val="231F20"/>
        </w:rPr>
        <w:t>de</w:t>
      </w:r>
      <w:r>
        <w:rPr>
          <w:color w:val="231F20"/>
          <w:spacing w:val="-9"/>
        </w:rPr>
        <w:t> </w:t>
      </w:r>
      <w:r>
        <w:rPr>
          <w:color w:val="231F20"/>
        </w:rPr>
        <w:t>Margaret</w:t>
      </w:r>
      <w:r>
        <w:rPr>
          <w:color w:val="231F20"/>
          <w:spacing w:val="-9"/>
        </w:rPr>
        <w:t> </w:t>
      </w:r>
      <w:r>
        <w:rPr>
          <w:color w:val="231F20"/>
          <w:spacing w:val="-6"/>
        </w:rPr>
        <w:t>Tatcher, </w:t>
      </w:r>
      <w:r>
        <w:rPr>
          <w:color w:val="231F20"/>
        </w:rPr>
        <w:t>quien mantenía una cercana relación con el gobierno de Reagan, aprobó la incursión </w:t>
      </w:r>
      <w:r>
        <w:rPr>
          <w:color w:val="231F20"/>
          <w:spacing w:val="-3"/>
        </w:rPr>
        <w:t>militar, </w:t>
      </w:r>
      <w:r>
        <w:rPr>
          <w:color w:val="231F20"/>
        </w:rPr>
        <w:t>mientras que Francia y España se re- husaron a dar la autorización para el uso de su espacio</w:t>
      </w:r>
      <w:r>
        <w:rPr>
          <w:color w:val="231F20"/>
          <w:spacing w:val="-31"/>
        </w:rPr>
        <w:t> </w:t>
      </w:r>
      <w:r>
        <w:rPr>
          <w:color w:val="231F20"/>
        </w:rPr>
        <w:t>aéreo.</w:t>
      </w:r>
    </w:p>
    <w:p>
      <w:pPr>
        <w:pStyle w:val="BodyText"/>
        <w:spacing w:line="261" w:lineRule="auto"/>
        <w:ind w:left="833" w:right="831" w:firstLine="226"/>
        <w:jc w:val="both"/>
      </w:pPr>
      <w:r>
        <w:rPr>
          <w:color w:val="231F20"/>
        </w:rPr>
        <w:t>En entrevista concedida a </w:t>
      </w:r>
      <w:r>
        <w:rPr>
          <w:i/>
          <w:color w:val="231F20"/>
        </w:rPr>
        <w:t>Newsweek, </w:t>
      </w:r>
      <w:r>
        <w:rPr>
          <w:color w:val="231F20"/>
        </w:rPr>
        <w:t>la entonces Primera Mi- nistra expresó su total convencimiento de </w:t>
      </w:r>
      <w:r>
        <w:rPr>
          <w:color w:val="231F20"/>
          <w:spacing w:val="-2"/>
        </w:rPr>
        <w:t>apoyar </w:t>
      </w:r>
      <w:r>
        <w:rPr>
          <w:color w:val="231F20"/>
        </w:rPr>
        <w:t>la acción em- prendida por el gobierno estadounidense, refiriéndose al</w:t>
      </w:r>
      <w:r>
        <w:rPr>
          <w:color w:val="231F20"/>
          <w:spacing w:val="-34"/>
        </w:rPr>
        <w:t> </w:t>
      </w:r>
      <w:r>
        <w:rPr>
          <w:color w:val="231F20"/>
        </w:rPr>
        <w:t>“proba- do financiamiento de Libia de numerosos actos de terrorismo(...) y</w:t>
      </w:r>
      <w:r>
        <w:rPr>
          <w:color w:val="231F20"/>
          <w:spacing w:val="-15"/>
        </w:rPr>
        <w:t> </w:t>
      </w:r>
      <w:r>
        <w:rPr>
          <w:color w:val="231F20"/>
        </w:rPr>
        <w:t>la</w:t>
      </w:r>
      <w:r>
        <w:rPr>
          <w:color w:val="231F20"/>
          <w:spacing w:val="-15"/>
        </w:rPr>
        <w:t> </w:t>
      </w:r>
      <w:r>
        <w:rPr>
          <w:color w:val="231F20"/>
        </w:rPr>
        <w:t>clara</w:t>
      </w:r>
      <w:r>
        <w:rPr>
          <w:color w:val="231F20"/>
          <w:spacing w:val="-15"/>
        </w:rPr>
        <w:t> </w:t>
      </w:r>
      <w:r>
        <w:rPr>
          <w:color w:val="231F20"/>
        </w:rPr>
        <w:t>evidencia</w:t>
      </w:r>
      <w:r>
        <w:rPr>
          <w:color w:val="231F20"/>
          <w:spacing w:val="-15"/>
        </w:rPr>
        <w:t> </w:t>
      </w:r>
      <w:r>
        <w:rPr>
          <w:color w:val="231F20"/>
        </w:rPr>
        <w:t>de</w:t>
      </w:r>
      <w:r>
        <w:rPr>
          <w:color w:val="231F20"/>
          <w:spacing w:val="-15"/>
        </w:rPr>
        <w:t> </w:t>
      </w:r>
      <w:r>
        <w:rPr>
          <w:color w:val="231F20"/>
        </w:rPr>
        <w:t>los</w:t>
      </w:r>
      <w:r>
        <w:rPr>
          <w:color w:val="231F20"/>
          <w:spacing w:val="-15"/>
        </w:rPr>
        <w:t> </w:t>
      </w:r>
      <w:r>
        <w:rPr>
          <w:color w:val="231F20"/>
        </w:rPr>
        <w:t>planes</w:t>
      </w:r>
      <w:r>
        <w:rPr>
          <w:color w:val="231F20"/>
          <w:spacing w:val="-15"/>
        </w:rPr>
        <w:t> </w:t>
      </w:r>
      <w:r>
        <w:rPr>
          <w:color w:val="231F20"/>
        </w:rPr>
        <w:t>libios</w:t>
      </w:r>
      <w:r>
        <w:rPr>
          <w:color w:val="231F20"/>
          <w:spacing w:val="-14"/>
        </w:rPr>
        <w:t> </w:t>
      </w:r>
      <w:r>
        <w:rPr>
          <w:color w:val="231F20"/>
        </w:rPr>
        <w:t>para</w:t>
      </w:r>
      <w:r>
        <w:rPr>
          <w:color w:val="231F20"/>
          <w:spacing w:val="-15"/>
        </w:rPr>
        <w:t> </w:t>
      </w:r>
      <w:r>
        <w:rPr>
          <w:color w:val="231F20"/>
        </w:rPr>
        <w:t>futuros</w:t>
      </w:r>
      <w:r>
        <w:rPr>
          <w:color w:val="231F20"/>
          <w:spacing w:val="-15"/>
        </w:rPr>
        <w:t> </w:t>
      </w:r>
      <w:r>
        <w:rPr>
          <w:color w:val="231F20"/>
        </w:rPr>
        <w:t>actos</w:t>
      </w:r>
      <w:r>
        <w:rPr>
          <w:color w:val="231F20"/>
          <w:spacing w:val="-15"/>
        </w:rPr>
        <w:t> </w:t>
      </w:r>
      <w:r>
        <w:rPr>
          <w:color w:val="231F20"/>
        </w:rPr>
        <w:t>terroris- tas”</w:t>
      </w:r>
      <w:r>
        <w:rPr>
          <w:color w:val="231F20"/>
          <w:position w:val="7"/>
          <w:sz w:val="13"/>
        </w:rPr>
        <w:t>126</w:t>
      </w:r>
      <w:r>
        <w:rPr>
          <w:color w:val="231F20"/>
        </w:rPr>
        <w:t>. En esa misma entrevista se manifestó convencida de que las sanciones económicas no funcionarían y que Estados Unidos actuaba</w:t>
      </w:r>
      <w:r>
        <w:rPr>
          <w:color w:val="231F20"/>
          <w:spacing w:val="-5"/>
        </w:rPr>
        <w:t> </w:t>
      </w:r>
      <w:r>
        <w:rPr>
          <w:color w:val="231F20"/>
        </w:rPr>
        <w:t>de</w:t>
      </w:r>
      <w:r>
        <w:rPr>
          <w:color w:val="231F20"/>
          <w:spacing w:val="-6"/>
        </w:rPr>
        <w:t> </w:t>
      </w:r>
      <w:r>
        <w:rPr>
          <w:color w:val="231F20"/>
        </w:rPr>
        <w:t>acuerdo</w:t>
      </w:r>
      <w:r>
        <w:rPr>
          <w:color w:val="231F20"/>
          <w:spacing w:val="-6"/>
        </w:rPr>
        <w:t> </w:t>
      </w:r>
      <w:r>
        <w:rPr>
          <w:color w:val="231F20"/>
        </w:rPr>
        <w:t>con</w:t>
      </w:r>
      <w:r>
        <w:rPr>
          <w:color w:val="231F20"/>
          <w:spacing w:val="-6"/>
        </w:rPr>
        <w:t> </w:t>
      </w:r>
      <w:r>
        <w:rPr>
          <w:color w:val="231F20"/>
        </w:rPr>
        <w:t>“el</w:t>
      </w:r>
      <w:r>
        <w:rPr>
          <w:color w:val="231F20"/>
          <w:spacing w:val="-6"/>
        </w:rPr>
        <w:t> </w:t>
      </w:r>
      <w:r>
        <w:rPr>
          <w:color w:val="231F20"/>
        </w:rPr>
        <w:t>derecho</w:t>
      </w:r>
      <w:r>
        <w:rPr>
          <w:color w:val="231F20"/>
          <w:spacing w:val="-6"/>
        </w:rPr>
        <w:t> </w:t>
      </w:r>
      <w:r>
        <w:rPr>
          <w:color w:val="231F20"/>
        </w:rPr>
        <w:t>inherente</w:t>
      </w:r>
      <w:r>
        <w:rPr>
          <w:color w:val="231F20"/>
          <w:spacing w:val="-6"/>
        </w:rPr>
        <w:t> </w:t>
      </w:r>
      <w:r>
        <w:rPr>
          <w:color w:val="231F20"/>
        </w:rPr>
        <w:t>a</w:t>
      </w:r>
      <w:r>
        <w:rPr>
          <w:color w:val="231F20"/>
          <w:spacing w:val="-6"/>
        </w:rPr>
        <w:t> </w:t>
      </w:r>
      <w:r>
        <w:rPr>
          <w:color w:val="231F20"/>
        </w:rPr>
        <w:t>la</w:t>
      </w:r>
      <w:r>
        <w:rPr>
          <w:color w:val="231F20"/>
          <w:spacing w:val="-6"/>
        </w:rPr>
        <w:t> </w:t>
      </w:r>
      <w:r>
        <w:rPr>
          <w:color w:val="231F20"/>
        </w:rPr>
        <w:t>propia</w:t>
      </w:r>
      <w:r>
        <w:rPr>
          <w:color w:val="231F20"/>
          <w:spacing w:val="-6"/>
        </w:rPr>
        <w:t> </w:t>
      </w:r>
      <w:r>
        <w:rPr>
          <w:color w:val="231F20"/>
        </w:rPr>
        <w:t>defensa reconocida en el Artículo 51 de la Carta de las Naciones </w:t>
      </w:r>
      <w:r>
        <w:rPr>
          <w:color w:val="231F20"/>
          <w:spacing w:val="45"/>
        </w:rPr>
        <w:t> </w:t>
      </w:r>
      <w:r>
        <w:rPr>
          <w:color w:val="231F20"/>
        </w:rPr>
        <w:t>Unidas”</w:t>
      </w:r>
    </w:p>
    <w:p>
      <w:pPr>
        <w:pStyle w:val="BodyText"/>
        <w:spacing w:before="1"/>
        <w:rPr>
          <w:sz w:val="9"/>
        </w:rPr>
      </w:pPr>
      <w:r>
        <w:rPr/>
        <w:pict>
          <v:line style="position:absolute;mso-position-horizontal-relative:page;mso-position-vertical-relative:paragraph;z-index:3472;mso-wrap-distance-left:0;mso-wrap-distance-right:0" from="433.700897pt,7.788111pt" to="505.700897pt,7.788111pt" stroked="true" strokeweight="1pt" strokecolor="#231f20">
            <w10:wrap type="topAndBottom"/>
          </v:line>
        </w:pict>
      </w:r>
    </w:p>
    <w:p>
      <w:pPr>
        <w:pStyle w:val="ListParagraph"/>
        <w:numPr>
          <w:ilvl w:val="0"/>
          <w:numId w:val="25"/>
        </w:numPr>
        <w:tabs>
          <w:tab w:pos="1173" w:val="left" w:leader="none"/>
        </w:tabs>
        <w:spacing w:line="200" w:lineRule="exact" w:before="1" w:after="0"/>
        <w:ind w:left="833" w:right="1055" w:firstLine="0"/>
        <w:jc w:val="left"/>
        <w:rPr>
          <w:sz w:val="18"/>
        </w:rPr>
      </w:pPr>
      <w:r>
        <w:rPr>
          <w:color w:val="231F20"/>
          <w:sz w:val="18"/>
        </w:rPr>
        <w:t>Consultado en </w:t>
      </w:r>
      <w:hyperlink r:id="rId190">
        <w:r>
          <w:rPr>
            <w:color w:val="231F20"/>
            <w:sz w:val="18"/>
          </w:rPr>
          <w:t>http://eightiesclub.tripod.com/id313.htm,</w:t>
        </w:r>
      </w:hyperlink>
      <w:r>
        <w:rPr>
          <w:color w:val="231F20"/>
          <w:sz w:val="18"/>
        </w:rPr>
        <w:t> recuperado el 10 de diciembre de</w:t>
      </w:r>
      <w:r>
        <w:rPr>
          <w:color w:val="231F20"/>
          <w:spacing w:val="-7"/>
          <w:sz w:val="18"/>
        </w:rPr>
        <w:t> </w:t>
      </w:r>
      <w:r>
        <w:rPr>
          <w:color w:val="231F20"/>
          <w:sz w:val="18"/>
        </w:rPr>
        <w:t>2010.</w:t>
      </w:r>
    </w:p>
    <w:p>
      <w:pPr>
        <w:pStyle w:val="ListParagraph"/>
        <w:numPr>
          <w:ilvl w:val="0"/>
          <w:numId w:val="25"/>
        </w:numPr>
        <w:tabs>
          <w:tab w:pos="1173" w:val="left" w:leader="none"/>
        </w:tabs>
        <w:spacing w:line="200" w:lineRule="exact" w:before="0" w:after="0"/>
        <w:ind w:left="833" w:right="971" w:firstLine="0"/>
        <w:jc w:val="left"/>
        <w:rPr>
          <w:sz w:val="18"/>
        </w:rPr>
      </w:pPr>
      <w:r>
        <w:rPr>
          <w:color w:val="231F20"/>
          <w:sz w:val="18"/>
        </w:rPr>
        <w:t>“Raid on Libya. A new kind of </w:t>
      </w:r>
      <w:r>
        <w:rPr>
          <w:color w:val="231F20"/>
          <w:spacing w:val="-6"/>
          <w:sz w:val="18"/>
        </w:rPr>
        <w:t>war”, </w:t>
      </w:r>
      <w:r>
        <w:rPr>
          <w:color w:val="231F20"/>
          <w:sz w:val="18"/>
        </w:rPr>
        <w:t>Newsweek, Abril 28, 1986, p 10, Esta- dos</w:t>
      </w:r>
      <w:r>
        <w:rPr>
          <w:color w:val="231F20"/>
          <w:spacing w:val="-1"/>
          <w:sz w:val="18"/>
        </w:rPr>
        <w:t> </w:t>
      </w:r>
      <w:r>
        <w:rPr>
          <w:color w:val="231F20"/>
          <w:sz w:val="18"/>
        </w:rPr>
        <w:t>Unidos.</w:t>
      </w:r>
    </w:p>
    <w:p>
      <w:pPr>
        <w:pStyle w:val="ListParagraph"/>
        <w:numPr>
          <w:ilvl w:val="0"/>
          <w:numId w:val="25"/>
        </w:numPr>
        <w:tabs>
          <w:tab w:pos="1173" w:val="left" w:leader="none"/>
        </w:tabs>
        <w:spacing w:line="200" w:lineRule="exact" w:before="0" w:after="0"/>
        <w:ind w:left="833" w:right="1059" w:firstLine="0"/>
        <w:jc w:val="left"/>
        <w:rPr>
          <w:sz w:val="18"/>
        </w:rPr>
      </w:pPr>
      <w:hyperlink r:id="rId191">
        <w:r>
          <w:rPr>
            <w:color w:val="231F20"/>
            <w:sz w:val="18"/>
          </w:rPr>
          <w:t>http://www.time.com/time/magazine/article/0,9171,961279,00.html</w:t>
        </w:r>
      </w:hyperlink>
      <w:r>
        <w:rPr>
          <w:color w:val="231F20"/>
          <w:spacing w:val="-13"/>
          <w:sz w:val="18"/>
        </w:rPr>
        <w:t> </w:t>
      </w:r>
      <w:r>
        <w:rPr>
          <w:color w:val="231F20"/>
          <w:sz w:val="18"/>
        </w:rPr>
        <w:t>, recuperado el 6 de agosto de</w:t>
      </w:r>
      <w:r>
        <w:rPr>
          <w:color w:val="231F20"/>
          <w:spacing w:val="-18"/>
          <w:sz w:val="18"/>
        </w:rPr>
        <w:t> </w:t>
      </w:r>
      <w:r>
        <w:rPr>
          <w:color w:val="231F20"/>
          <w:sz w:val="18"/>
        </w:rPr>
        <w:t>2011.</w:t>
      </w:r>
    </w:p>
    <w:p>
      <w:pPr>
        <w:pStyle w:val="ListParagraph"/>
        <w:numPr>
          <w:ilvl w:val="0"/>
          <w:numId w:val="25"/>
        </w:numPr>
        <w:tabs>
          <w:tab w:pos="1173" w:val="left" w:leader="none"/>
        </w:tabs>
        <w:spacing w:line="200" w:lineRule="exact" w:before="0" w:after="0"/>
        <w:ind w:left="833" w:right="855" w:firstLine="0"/>
        <w:jc w:val="left"/>
        <w:rPr>
          <w:sz w:val="18"/>
        </w:rPr>
      </w:pPr>
      <w:r>
        <w:rPr>
          <w:color w:val="231F20"/>
          <w:sz w:val="18"/>
        </w:rPr>
        <w:t>“Tatcher: a friend in need” Publicado en Margaret Thatcher Foundation, </w:t>
      </w:r>
      <w:hyperlink r:id="rId192">
        <w:r>
          <w:rPr>
            <w:color w:val="231F20"/>
            <w:sz w:val="18"/>
          </w:rPr>
          <w:t>http://margaretthatcher.com/document/110630</w:t>
        </w:r>
      </w:hyperlink>
      <w:r>
        <w:rPr>
          <w:color w:val="231F20"/>
          <w:spacing w:val="-7"/>
          <w:sz w:val="18"/>
        </w:rPr>
        <w:t> </w:t>
      </w:r>
      <w:r>
        <w:rPr>
          <w:color w:val="231F20"/>
          <w:sz w:val="18"/>
        </w:rPr>
        <w:t>,</w:t>
      </w:r>
      <w:r>
        <w:rPr>
          <w:color w:val="231F20"/>
          <w:spacing w:val="-7"/>
          <w:sz w:val="18"/>
        </w:rPr>
        <w:t> </w:t>
      </w:r>
      <w:r>
        <w:rPr>
          <w:color w:val="231F20"/>
          <w:sz w:val="18"/>
        </w:rPr>
        <w:t>recuperado</w:t>
      </w:r>
      <w:r>
        <w:rPr>
          <w:color w:val="231F20"/>
          <w:spacing w:val="-6"/>
          <w:sz w:val="18"/>
        </w:rPr>
        <w:t> </w:t>
      </w:r>
      <w:r>
        <w:rPr>
          <w:color w:val="231F20"/>
          <w:sz w:val="18"/>
        </w:rPr>
        <w:t>el</w:t>
      </w:r>
      <w:r>
        <w:rPr>
          <w:color w:val="231F20"/>
          <w:spacing w:val="-7"/>
          <w:sz w:val="18"/>
        </w:rPr>
        <w:t> </w:t>
      </w:r>
      <w:r>
        <w:rPr>
          <w:color w:val="231F20"/>
          <w:sz w:val="18"/>
        </w:rPr>
        <w:t>8</w:t>
      </w:r>
      <w:r>
        <w:rPr>
          <w:color w:val="231F20"/>
          <w:spacing w:val="-6"/>
          <w:sz w:val="18"/>
        </w:rPr>
        <w:t> </w:t>
      </w:r>
      <w:r>
        <w:rPr>
          <w:color w:val="231F20"/>
          <w:sz w:val="18"/>
        </w:rPr>
        <w:t>de</w:t>
      </w:r>
      <w:r>
        <w:rPr>
          <w:color w:val="231F20"/>
          <w:spacing w:val="-7"/>
          <w:sz w:val="18"/>
        </w:rPr>
        <w:t> </w:t>
      </w:r>
      <w:r>
        <w:rPr>
          <w:color w:val="231F20"/>
          <w:sz w:val="18"/>
        </w:rPr>
        <w:t>enero</w:t>
      </w:r>
      <w:r>
        <w:rPr>
          <w:color w:val="231F20"/>
          <w:spacing w:val="-6"/>
          <w:sz w:val="18"/>
        </w:rPr>
        <w:t> </w:t>
      </w:r>
      <w:r>
        <w:rPr>
          <w:color w:val="231F20"/>
          <w:sz w:val="18"/>
        </w:rPr>
        <w:t>de 2010.</w:t>
      </w:r>
    </w:p>
    <w:p>
      <w:pPr>
        <w:spacing w:after="0" w:line="200" w:lineRule="exact"/>
        <w:jc w:val="left"/>
        <w:rPr>
          <w:sz w:val="18"/>
        </w:rPr>
        <w:sectPr>
          <w:footerReference w:type="default" r:id="rId188"/>
          <w:pgSz w:w="15880" w:h="12190" w:orient="landscape"/>
          <w:pgMar w:footer="474" w:header="0" w:top="1040" w:bottom="660" w:left="300" w:right="300"/>
          <w:cols w:num="2" w:equalWidth="0">
            <w:col w:w="6902" w:space="638"/>
            <w:col w:w="7740"/>
          </w:cols>
        </w:sectPr>
      </w:pPr>
    </w:p>
    <w:p>
      <w:pPr>
        <w:pStyle w:val="BodyText"/>
        <w:spacing w:line="261" w:lineRule="auto" w:before="42"/>
        <w:ind w:left="833" w:right="-20"/>
      </w:pPr>
      <w:r>
        <w:rPr>
          <w:color w:val="231F20"/>
        </w:rPr>
        <w:t>y solicitaba a los demás líderes europeos ofrecer su apoyo a este ataque.</w:t>
      </w:r>
    </w:p>
    <w:p>
      <w:pPr>
        <w:pStyle w:val="BodyText"/>
        <w:spacing w:line="261" w:lineRule="auto"/>
        <w:ind w:left="833" w:right="1" w:firstLine="226"/>
        <w:jc w:val="both"/>
      </w:pPr>
      <w:r>
        <w:rPr>
          <w:color w:val="231F20"/>
        </w:rPr>
        <w:t>A pesar de la oposición manifiesta de algunos países</w:t>
      </w:r>
      <w:r>
        <w:rPr>
          <w:color w:val="231F20"/>
          <w:spacing w:val="-22"/>
        </w:rPr>
        <w:t> </w:t>
      </w:r>
      <w:r>
        <w:rPr>
          <w:color w:val="231F20"/>
        </w:rPr>
        <w:t>europeos, el</w:t>
      </w:r>
      <w:r>
        <w:rPr>
          <w:color w:val="231F20"/>
          <w:spacing w:val="-4"/>
        </w:rPr>
        <w:t> </w:t>
      </w:r>
      <w:r>
        <w:rPr>
          <w:color w:val="231F20"/>
        </w:rPr>
        <w:t>ataque</w:t>
      </w:r>
      <w:r>
        <w:rPr>
          <w:color w:val="231F20"/>
          <w:spacing w:val="-4"/>
        </w:rPr>
        <w:t> </w:t>
      </w:r>
      <w:r>
        <w:rPr>
          <w:color w:val="231F20"/>
        </w:rPr>
        <w:t>se</w:t>
      </w:r>
      <w:r>
        <w:rPr>
          <w:color w:val="231F20"/>
          <w:spacing w:val="-5"/>
        </w:rPr>
        <w:t> </w:t>
      </w:r>
      <w:r>
        <w:rPr>
          <w:color w:val="231F20"/>
        </w:rPr>
        <w:t>llevó</w:t>
      </w:r>
      <w:r>
        <w:rPr>
          <w:color w:val="231F20"/>
          <w:spacing w:val="-5"/>
        </w:rPr>
        <w:t> </w:t>
      </w:r>
      <w:r>
        <w:rPr>
          <w:color w:val="231F20"/>
        </w:rPr>
        <w:t>a</w:t>
      </w:r>
      <w:r>
        <w:rPr>
          <w:color w:val="231F20"/>
          <w:spacing w:val="-4"/>
        </w:rPr>
        <w:t> </w:t>
      </w:r>
      <w:r>
        <w:rPr>
          <w:color w:val="231F20"/>
        </w:rPr>
        <w:t>cabo</w:t>
      </w:r>
      <w:r>
        <w:rPr>
          <w:color w:val="231F20"/>
          <w:spacing w:val="-4"/>
        </w:rPr>
        <w:t> </w:t>
      </w:r>
      <w:r>
        <w:rPr>
          <w:color w:val="231F20"/>
        </w:rPr>
        <w:t>la</w:t>
      </w:r>
      <w:r>
        <w:rPr>
          <w:color w:val="231F20"/>
          <w:spacing w:val="-4"/>
        </w:rPr>
        <w:t> </w:t>
      </w:r>
      <w:r>
        <w:rPr>
          <w:color w:val="231F20"/>
        </w:rPr>
        <w:t>noche</w:t>
      </w:r>
      <w:r>
        <w:rPr>
          <w:color w:val="231F20"/>
          <w:spacing w:val="-5"/>
        </w:rPr>
        <w:t> </w:t>
      </w:r>
      <w:r>
        <w:rPr>
          <w:color w:val="231F20"/>
        </w:rPr>
        <w:t>del</w:t>
      </w:r>
      <w:r>
        <w:rPr>
          <w:color w:val="231F20"/>
          <w:spacing w:val="-4"/>
        </w:rPr>
        <w:t> </w:t>
      </w:r>
      <w:r>
        <w:rPr>
          <w:color w:val="231F20"/>
        </w:rPr>
        <w:t>14</w:t>
      </w:r>
      <w:r>
        <w:rPr>
          <w:color w:val="231F20"/>
          <w:spacing w:val="-5"/>
        </w:rPr>
        <w:t> </w:t>
      </w:r>
      <w:r>
        <w:rPr>
          <w:color w:val="231F20"/>
        </w:rPr>
        <w:t>de</w:t>
      </w:r>
      <w:r>
        <w:rPr>
          <w:color w:val="231F20"/>
          <w:spacing w:val="-5"/>
        </w:rPr>
        <w:t> </w:t>
      </w:r>
      <w:r>
        <w:rPr>
          <w:color w:val="231F20"/>
        </w:rPr>
        <w:t>abril</w:t>
      </w:r>
      <w:r>
        <w:rPr>
          <w:color w:val="231F20"/>
          <w:spacing w:val="-4"/>
        </w:rPr>
        <w:t> </w:t>
      </w:r>
      <w:r>
        <w:rPr>
          <w:color w:val="231F20"/>
        </w:rPr>
        <w:t>de</w:t>
      </w:r>
      <w:r>
        <w:rPr>
          <w:color w:val="231F20"/>
          <w:spacing w:val="-5"/>
        </w:rPr>
        <w:t> </w:t>
      </w:r>
      <w:r>
        <w:rPr>
          <w:color w:val="231F20"/>
        </w:rPr>
        <w:t>1986:</w:t>
      </w:r>
      <w:r>
        <w:rPr>
          <w:color w:val="231F20"/>
          <w:spacing w:val="-5"/>
        </w:rPr>
        <w:t> </w:t>
      </w:r>
      <w:r>
        <w:rPr>
          <w:color w:val="231F20"/>
        </w:rPr>
        <w:t>aviones estadounidenses</w:t>
      </w:r>
      <w:r>
        <w:rPr>
          <w:color w:val="231F20"/>
          <w:spacing w:val="-10"/>
        </w:rPr>
        <w:t> </w:t>
      </w:r>
      <w:r>
        <w:rPr>
          <w:color w:val="231F20"/>
        </w:rPr>
        <w:t>dejan</w:t>
      </w:r>
      <w:r>
        <w:rPr>
          <w:color w:val="231F20"/>
          <w:spacing w:val="-10"/>
        </w:rPr>
        <w:t> </w:t>
      </w:r>
      <w:r>
        <w:rPr>
          <w:color w:val="231F20"/>
        </w:rPr>
        <w:t>caer</w:t>
      </w:r>
      <w:r>
        <w:rPr>
          <w:color w:val="231F20"/>
          <w:spacing w:val="-10"/>
        </w:rPr>
        <w:t> </w:t>
      </w:r>
      <w:r>
        <w:rPr>
          <w:color w:val="231F20"/>
        </w:rPr>
        <w:t>bombas</w:t>
      </w:r>
      <w:r>
        <w:rPr>
          <w:color w:val="231F20"/>
          <w:spacing w:val="-10"/>
        </w:rPr>
        <w:t> </w:t>
      </w:r>
      <w:r>
        <w:rPr>
          <w:color w:val="231F20"/>
        </w:rPr>
        <w:t>en</w:t>
      </w:r>
      <w:r>
        <w:rPr>
          <w:color w:val="231F20"/>
          <w:spacing w:val="-10"/>
        </w:rPr>
        <w:t> </w:t>
      </w:r>
      <w:r>
        <w:rPr>
          <w:color w:val="231F20"/>
        </w:rPr>
        <w:t>las</w:t>
      </w:r>
      <w:r>
        <w:rPr>
          <w:color w:val="231F20"/>
          <w:spacing w:val="-10"/>
        </w:rPr>
        <w:t> </w:t>
      </w:r>
      <w:r>
        <w:rPr>
          <w:color w:val="231F20"/>
        </w:rPr>
        <w:t>dos</w:t>
      </w:r>
      <w:r>
        <w:rPr>
          <w:color w:val="231F20"/>
          <w:spacing w:val="-10"/>
        </w:rPr>
        <w:t> </w:t>
      </w:r>
      <w:r>
        <w:rPr>
          <w:color w:val="231F20"/>
        </w:rPr>
        <w:t>ciudades</w:t>
      </w:r>
      <w:r>
        <w:rPr>
          <w:color w:val="231F20"/>
          <w:spacing w:val="-10"/>
        </w:rPr>
        <w:t> </w:t>
      </w:r>
      <w:r>
        <w:rPr>
          <w:color w:val="231F20"/>
        </w:rPr>
        <w:t>principa- les: Trípoli y Bengasi, los medios de comunicación hacen circular estos hechos y en poco tiempo, personas de diferentes partes del mundo </w:t>
      </w:r>
      <w:r>
        <w:rPr>
          <w:color w:val="231F20"/>
          <w:spacing w:val="-3"/>
        </w:rPr>
        <w:t>oyen </w:t>
      </w:r>
      <w:r>
        <w:rPr>
          <w:color w:val="231F20"/>
        </w:rPr>
        <w:t>hablar de un país casi desconocido hasta</w:t>
      </w:r>
      <w:r>
        <w:rPr>
          <w:color w:val="231F20"/>
          <w:spacing w:val="-6"/>
        </w:rPr>
        <w:t> </w:t>
      </w:r>
      <w:r>
        <w:rPr>
          <w:color w:val="231F20"/>
        </w:rPr>
        <w:t>entonces.</w:t>
      </w:r>
    </w:p>
    <w:p>
      <w:pPr>
        <w:pStyle w:val="BodyText"/>
        <w:spacing w:line="261" w:lineRule="auto"/>
        <w:ind w:left="833" w:firstLine="226"/>
        <w:jc w:val="both"/>
      </w:pPr>
      <w:r>
        <w:rPr>
          <w:color w:val="231F20"/>
        </w:rPr>
        <w:t>Las bombas se dirigieron a las barracas de Bab al Aziziya,</w:t>
      </w:r>
      <w:r>
        <w:rPr>
          <w:color w:val="231F20"/>
          <w:spacing w:val="-7"/>
        </w:rPr>
        <w:t> </w:t>
      </w:r>
      <w:r>
        <w:rPr>
          <w:color w:val="231F20"/>
        </w:rPr>
        <w:t>don- de</w:t>
      </w:r>
      <w:r>
        <w:rPr>
          <w:color w:val="231F20"/>
          <w:spacing w:val="-6"/>
        </w:rPr>
        <w:t> </w:t>
      </w:r>
      <w:r>
        <w:rPr>
          <w:color w:val="231F20"/>
        </w:rPr>
        <w:t>vivía</w:t>
      </w:r>
      <w:r>
        <w:rPr>
          <w:color w:val="231F20"/>
          <w:spacing w:val="-6"/>
        </w:rPr>
        <w:t> </w:t>
      </w:r>
      <w:r>
        <w:rPr>
          <w:i/>
          <w:color w:val="231F20"/>
        </w:rPr>
        <w:t>Kadafi</w:t>
      </w:r>
      <w:r>
        <w:rPr>
          <w:i/>
          <w:color w:val="231F20"/>
          <w:spacing w:val="-6"/>
        </w:rPr>
        <w:t> </w:t>
      </w:r>
      <w:r>
        <w:rPr>
          <w:color w:val="231F20"/>
        </w:rPr>
        <w:t>con</w:t>
      </w:r>
      <w:r>
        <w:rPr>
          <w:color w:val="231F20"/>
          <w:spacing w:val="-6"/>
        </w:rPr>
        <w:t> </w:t>
      </w:r>
      <w:r>
        <w:rPr>
          <w:color w:val="231F20"/>
        </w:rPr>
        <w:t>su</w:t>
      </w:r>
      <w:r>
        <w:rPr>
          <w:color w:val="231F20"/>
          <w:spacing w:val="-6"/>
        </w:rPr>
        <w:t> </w:t>
      </w:r>
      <w:r>
        <w:rPr>
          <w:color w:val="231F20"/>
        </w:rPr>
        <w:t>familia,</w:t>
      </w:r>
      <w:r>
        <w:rPr>
          <w:color w:val="231F20"/>
          <w:spacing w:val="-5"/>
        </w:rPr>
        <w:t> </w:t>
      </w:r>
      <w:r>
        <w:rPr>
          <w:color w:val="231F20"/>
        </w:rPr>
        <w:t>en</w:t>
      </w:r>
      <w:r>
        <w:rPr>
          <w:color w:val="231F20"/>
          <w:spacing w:val="-6"/>
        </w:rPr>
        <w:t> </w:t>
      </w:r>
      <w:r>
        <w:rPr>
          <w:color w:val="231F20"/>
        </w:rPr>
        <w:t>torno</w:t>
      </w:r>
      <w:r>
        <w:rPr>
          <w:color w:val="231F20"/>
          <w:spacing w:val="-6"/>
        </w:rPr>
        <w:t> </w:t>
      </w:r>
      <w:r>
        <w:rPr>
          <w:color w:val="231F20"/>
        </w:rPr>
        <w:t>a</w:t>
      </w:r>
      <w:r>
        <w:rPr>
          <w:color w:val="231F20"/>
          <w:spacing w:val="-6"/>
        </w:rPr>
        <w:t> </w:t>
      </w:r>
      <w:r>
        <w:rPr>
          <w:color w:val="231F20"/>
        </w:rPr>
        <w:t>él</w:t>
      </w:r>
      <w:r>
        <w:rPr>
          <w:color w:val="231F20"/>
          <w:spacing w:val="-6"/>
        </w:rPr>
        <w:t> </w:t>
      </w:r>
      <w:r>
        <w:rPr>
          <w:color w:val="231F20"/>
        </w:rPr>
        <w:t>giraba</w:t>
      </w:r>
      <w:r>
        <w:rPr>
          <w:color w:val="231F20"/>
          <w:spacing w:val="-5"/>
        </w:rPr>
        <w:t> </w:t>
      </w:r>
      <w:r>
        <w:rPr>
          <w:color w:val="231F20"/>
        </w:rPr>
        <w:t>la</w:t>
      </w:r>
      <w:r>
        <w:rPr>
          <w:color w:val="231F20"/>
          <w:spacing w:val="-6"/>
        </w:rPr>
        <w:t> </w:t>
      </w:r>
      <w:r>
        <w:rPr>
          <w:color w:val="231F20"/>
        </w:rPr>
        <w:t>especulación de que era tan desconfiado que no dormía dos noches en el mis- mo lugar </w:t>
      </w:r>
      <w:r>
        <w:rPr>
          <w:color w:val="231F20"/>
          <w:spacing w:val="-10"/>
        </w:rPr>
        <w:t>y, </w:t>
      </w:r>
      <w:r>
        <w:rPr>
          <w:color w:val="231F20"/>
        </w:rPr>
        <w:t>debido a esta estrategia, habría sobrevivido a más de un atentado en su</w:t>
      </w:r>
      <w:r>
        <w:rPr>
          <w:color w:val="231F20"/>
          <w:spacing w:val="-12"/>
        </w:rPr>
        <w:t> </w:t>
      </w:r>
      <w:r>
        <w:rPr>
          <w:color w:val="231F20"/>
        </w:rPr>
        <w:t>contra.</w:t>
      </w:r>
      <w:r>
        <w:rPr>
          <w:color w:val="A4CE39"/>
        </w:rPr>
        <w:t>.</w:t>
      </w:r>
    </w:p>
    <w:p>
      <w:pPr>
        <w:pStyle w:val="BodyText"/>
        <w:spacing w:line="261" w:lineRule="auto"/>
        <w:ind w:left="833" w:right="1" w:firstLine="226"/>
        <w:jc w:val="both"/>
      </w:pPr>
      <w:r>
        <w:rPr>
          <w:i/>
          <w:color w:val="231F20"/>
        </w:rPr>
        <w:t>Kadafi</w:t>
      </w:r>
      <w:r>
        <w:rPr>
          <w:i/>
          <w:color w:val="231F20"/>
          <w:spacing w:val="-4"/>
        </w:rPr>
        <w:t> </w:t>
      </w:r>
      <w:r>
        <w:rPr>
          <w:color w:val="231F20"/>
        </w:rPr>
        <w:t>resultó</w:t>
      </w:r>
      <w:r>
        <w:rPr>
          <w:color w:val="231F20"/>
          <w:spacing w:val="-4"/>
        </w:rPr>
        <w:t> </w:t>
      </w:r>
      <w:r>
        <w:rPr>
          <w:color w:val="231F20"/>
        </w:rPr>
        <w:t>ileso</w:t>
      </w:r>
      <w:r>
        <w:rPr>
          <w:color w:val="231F20"/>
          <w:spacing w:val="-4"/>
        </w:rPr>
        <w:t> </w:t>
      </w:r>
      <w:r>
        <w:rPr>
          <w:color w:val="231F20"/>
        </w:rPr>
        <w:t>tras</w:t>
      </w:r>
      <w:r>
        <w:rPr>
          <w:color w:val="231F20"/>
          <w:spacing w:val="-4"/>
        </w:rPr>
        <w:t> </w:t>
      </w:r>
      <w:r>
        <w:rPr>
          <w:color w:val="231F20"/>
        </w:rPr>
        <w:t>el</w:t>
      </w:r>
      <w:r>
        <w:rPr>
          <w:color w:val="231F20"/>
          <w:spacing w:val="-4"/>
        </w:rPr>
        <w:t> </w:t>
      </w:r>
      <w:r>
        <w:rPr>
          <w:color w:val="231F20"/>
        </w:rPr>
        <w:t>ataque,</w:t>
      </w:r>
      <w:r>
        <w:rPr>
          <w:color w:val="231F20"/>
          <w:spacing w:val="-4"/>
        </w:rPr>
        <w:t> </w:t>
      </w:r>
      <w:r>
        <w:rPr>
          <w:color w:val="231F20"/>
        </w:rPr>
        <w:t>no</w:t>
      </w:r>
      <w:r>
        <w:rPr>
          <w:color w:val="231F20"/>
          <w:spacing w:val="-4"/>
        </w:rPr>
        <w:t> </w:t>
      </w:r>
      <w:r>
        <w:rPr>
          <w:color w:val="231F20"/>
        </w:rPr>
        <w:t>así</w:t>
      </w:r>
      <w:r>
        <w:rPr>
          <w:color w:val="231F20"/>
          <w:spacing w:val="-4"/>
        </w:rPr>
        <w:t> </w:t>
      </w:r>
      <w:r>
        <w:rPr>
          <w:color w:val="231F20"/>
        </w:rPr>
        <w:t>su</w:t>
      </w:r>
      <w:r>
        <w:rPr>
          <w:color w:val="231F20"/>
          <w:spacing w:val="-4"/>
        </w:rPr>
        <w:t> </w:t>
      </w:r>
      <w:r>
        <w:rPr>
          <w:color w:val="231F20"/>
        </w:rPr>
        <w:t>hija</w:t>
      </w:r>
      <w:r>
        <w:rPr>
          <w:color w:val="231F20"/>
          <w:spacing w:val="-4"/>
        </w:rPr>
        <w:t> </w:t>
      </w:r>
      <w:r>
        <w:rPr>
          <w:color w:val="231F20"/>
        </w:rPr>
        <w:t>adoptiva</w:t>
      </w:r>
      <w:r>
        <w:rPr>
          <w:color w:val="231F20"/>
          <w:spacing w:val="-4"/>
        </w:rPr>
        <w:t> </w:t>
      </w:r>
      <w:r>
        <w:rPr>
          <w:color w:val="231F20"/>
        </w:rPr>
        <w:t>de</w:t>
      </w:r>
      <w:r>
        <w:rPr>
          <w:color w:val="231F20"/>
          <w:spacing w:val="-4"/>
        </w:rPr>
        <w:t> </w:t>
      </w:r>
      <w:r>
        <w:rPr>
          <w:color w:val="231F20"/>
        </w:rPr>
        <w:t>15 meses</w:t>
      </w:r>
      <w:r>
        <w:rPr>
          <w:color w:val="231F20"/>
          <w:spacing w:val="-9"/>
        </w:rPr>
        <w:t> </w:t>
      </w:r>
      <w:r>
        <w:rPr>
          <w:color w:val="231F20"/>
        </w:rPr>
        <w:t>de</w:t>
      </w:r>
      <w:r>
        <w:rPr>
          <w:color w:val="231F20"/>
          <w:spacing w:val="-9"/>
        </w:rPr>
        <w:t> </w:t>
      </w:r>
      <w:r>
        <w:rPr>
          <w:color w:val="231F20"/>
        </w:rPr>
        <w:t>edad,</w:t>
      </w:r>
      <w:r>
        <w:rPr>
          <w:color w:val="231F20"/>
          <w:spacing w:val="-8"/>
        </w:rPr>
        <w:t> </w:t>
      </w:r>
      <w:r>
        <w:rPr>
          <w:color w:val="231F20"/>
        </w:rPr>
        <w:t>quien</w:t>
      </w:r>
      <w:r>
        <w:rPr>
          <w:color w:val="231F20"/>
          <w:spacing w:val="-8"/>
        </w:rPr>
        <w:t> </w:t>
      </w:r>
      <w:r>
        <w:rPr>
          <w:color w:val="231F20"/>
        </w:rPr>
        <w:t>murió</w:t>
      </w:r>
      <w:r>
        <w:rPr>
          <w:color w:val="231F20"/>
          <w:spacing w:val="-9"/>
        </w:rPr>
        <w:t> </w:t>
      </w:r>
      <w:r>
        <w:rPr>
          <w:color w:val="231F20"/>
        </w:rPr>
        <w:t>y</w:t>
      </w:r>
      <w:r>
        <w:rPr>
          <w:color w:val="231F20"/>
          <w:spacing w:val="-8"/>
        </w:rPr>
        <w:t> </w:t>
      </w:r>
      <w:r>
        <w:rPr>
          <w:color w:val="231F20"/>
        </w:rPr>
        <w:t>dos</w:t>
      </w:r>
      <w:r>
        <w:rPr>
          <w:color w:val="231F20"/>
          <w:spacing w:val="-9"/>
        </w:rPr>
        <w:t> </w:t>
      </w:r>
      <w:r>
        <w:rPr>
          <w:color w:val="231F20"/>
        </w:rPr>
        <w:t>de</w:t>
      </w:r>
      <w:r>
        <w:rPr>
          <w:color w:val="231F20"/>
          <w:spacing w:val="-9"/>
        </w:rPr>
        <w:t> </w:t>
      </w:r>
      <w:r>
        <w:rPr>
          <w:color w:val="231F20"/>
        </w:rPr>
        <w:t>sus</w:t>
      </w:r>
      <w:r>
        <w:rPr>
          <w:color w:val="231F20"/>
          <w:spacing w:val="-9"/>
        </w:rPr>
        <w:t> </w:t>
      </w:r>
      <w:r>
        <w:rPr>
          <w:color w:val="231F20"/>
        </w:rPr>
        <w:t>hijos</w:t>
      </w:r>
      <w:r>
        <w:rPr>
          <w:color w:val="231F20"/>
          <w:spacing w:val="-9"/>
        </w:rPr>
        <w:t> </w:t>
      </w:r>
      <w:r>
        <w:rPr>
          <w:color w:val="231F20"/>
        </w:rPr>
        <w:t>que</w:t>
      </w:r>
      <w:r>
        <w:rPr>
          <w:color w:val="231F20"/>
          <w:spacing w:val="-8"/>
        </w:rPr>
        <w:t> </w:t>
      </w:r>
      <w:r>
        <w:rPr>
          <w:color w:val="231F20"/>
        </w:rPr>
        <w:t>resultaron</w:t>
      </w:r>
      <w:r>
        <w:rPr>
          <w:color w:val="231F20"/>
          <w:spacing w:val="-8"/>
        </w:rPr>
        <w:t> </w:t>
      </w:r>
      <w:r>
        <w:rPr>
          <w:color w:val="231F20"/>
        </w:rPr>
        <w:t>gra- vemente</w:t>
      </w:r>
      <w:r>
        <w:rPr>
          <w:color w:val="231F20"/>
          <w:spacing w:val="-11"/>
        </w:rPr>
        <w:t> </w:t>
      </w:r>
      <w:r>
        <w:rPr>
          <w:color w:val="231F20"/>
        </w:rPr>
        <w:t>heridos.</w:t>
      </w:r>
      <w:r>
        <w:rPr>
          <w:color w:val="231F20"/>
          <w:spacing w:val="-11"/>
        </w:rPr>
        <w:t> </w:t>
      </w:r>
      <w:r>
        <w:rPr>
          <w:color w:val="231F20"/>
        </w:rPr>
        <w:t>Del</w:t>
      </w:r>
      <w:r>
        <w:rPr>
          <w:color w:val="231F20"/>
          <w:spacing w:val="-11"/>
        </w:rPr>
        <w:t> </w:t>
      </w:r>
      <w:r>
        <w:rPr>
          <w:color w:val="231F20"/>
        </w:rPr>
        <w:t>mismo</w:t>
      </w:r>
      <w:r>
        <w:rPr>
          <w:color w:val="231F20"/>
          <w:spacing w:val="-11"/>
        </w:rPr>
        <w:t> </w:t>
      </w:r>
      <w:r>
        <w:rPr>
          <w:color w:val="231F20"/>
        </w:rPr>
        <w:t>modo</w:t>
      </w:r>
      <w:r>
        <w:rPr>
          <w:color w:val="231F20"/>
          <w:spacing w:val="-11"/>
        </w:rPr>
        <w:t> </w:t>
      </w:r>
      <w:r>
        <w:rPr>
          <w:color w:val="231F20"/>
        </w:rPr>
        <w:t>y</w:t>
      </w:r>
      <w:r>
        <w:rPr>
          <w:color w:val="231F20"/>
          <w:spacing w:val="-11"/>
        </w:rPr>
        <w:t> </w:t>
      </w:r>
      <w:r>
        <w:rPr>
          <w:color w:val="231F20"/>
        </w:rPr>
        <w:t>a</w:t>
      </w:r>
      <w:r>
        <w:rPr>
          <w:color w:val="231F20"/>
          <w:spacing w:val="-11"/>
        </w:rPr>
        <w:t> </w:t>
      </w:r>
      <w:r>
        <w:rPr>
          <w:color w:val="231F20"/>
        </w:rPr>
        <w:t>pesar</w:t>
      </w:r>
      <w:r>
        <w:rPr>
          <w:color w:val="231F20"/>
          <w:spacing w:val="-11"/>
        </w:rPr>
        <w:t> </w:t>
      </w:r>
      <w:r>
        <w:rPr>
          <w:color w:val="231F20"/>
        </w:rPr>
        <w:t>de</w:t>
      </w:r>
      <w:r>
        <w:rPr>
          <w:color w:val="231F20"/>
          <w:spacing w:val="-11"/>
        </w:rPr>
        <w:t> </w:t>
      </w:r>
      <w:r>
        <w:rPr>
          <w:color w:val="231F20"/>
        </w:rPr>
        <w:t>que</w:t>
      </w:r>
      <w:r>
        <w:rPr>
          <w:color w:val="231F20"/>
          <w:spacing w:val="-11"/>
        </w:rPr>
        <w:t> </w:t>
      </w:r>
      <w:r>
        <w:rPr>
          <w:color w:val="231F20"/>
        </w:rPr>
        <w:t>el</w:t>
      </w:r>
      <w:r>
        <w:rPr>
          <w:color w:val="231F20"/>
          <w:spacing w:val="-11"/>
        </w:rPr>
        <w:t> </w:t>
      </w:r>
      <w:r>
        <w:rPr>
          <w:color w:val="231F20"/>
        </w:rPr>
        <w:t>bombardeo fue dirigido expresamente a la casa de </w:t>
      </w:r>
      <w:r>
        <w:rPr>
          <w:i/>
          <w:color w:val="231F20"/>
        </w:rPr>
        <w:t>Kadafi</w:t>
      </w:r>
      <w:r>
        <w:rPr>
          <w:color w:val="231F20"/>
        </w:rPr>
        <w:t>, se reportaron 37 muertos y al menos 93 heridos entre los</w:t>
      </w:r>
      <w:r>
        <w:rPr>
          <w:color w:val="231F20"/>
          <w:spacing w:val="-24"/>
        </w:rPr>
        <w:t> </w:t>
      </w:r>
      <w:r>
        <w:rPr>
          <w:color w:val="231F20"/>
        </w:rPr>
        <w:t>civiles</w:t>
      </w:r>
      <w:r>
        <w:rPr>
          <w:color w:val="231F20"/>
          <w:position w:val="7"/>
          <w:sz w:val="13"/>
        </w:rPr>
        <w:t>127</w:t>
      </w:r>
      <w:r>
        <w:rPr>
          <w:color w:val="231F20"/>
        </w:rPr>
        <w:t>.</w:t>
      </w:r>
    </w:p>
    <w:p>
      <w:pPr>
        <w:pStyle w:val="BodyText"/>
        <w:spacing w:line="261" w:lineRule="auto"/>
        <w:ind w:left="833" w:firstLine="226"/>
        <w:jc w:val="both"/>
      </w:pPr>
      <w:r>
        <w:rPr>
          <w:color w:val="231F20"/>
        </w:rPr>
        <w:t>La televisión ofreció; unas horas más tarde, la imagen de un </w:t>
      </w:r>
      <w:r>
        <w:rPr>
          <w:i/>
          <w:color w:val="231F20"/>
        </w:rPr>
        <w:t>Kadafi </w:t>
      </w:r>
      <w:r>
        <w:rPr>
          <w:color w:val="231F20"/>
        </w:rPr>
        <w:t>desconcertado, con apenas trazos de su incendiario dis- curso. Es el inicio de una larga y enconada enemistad entre las naciones que no terminó cuando Reagan dejó el poder, pero que vendría a tener visos de solución en medio del inicio de la crisis económica y de popularidad que atravesaba George Bush como mandatario de los Estados Unidos y, paradójicamente, cuando la lucha contra el terrorismo se encontraba en un punto de mayor tensión.</w:t>
      </w:r>
    </w:p>
    <w:p>
      <w:pPr>
        <w:pStyle w:val="BodyText"/>
        <w:spacing w:line="261" w:lineRule="auto"/>
        <w:ind w:left="833" w:right="1" w:firstLine="226"/>
        <w:jc w:val="both"/>
      </w:pPr>
      <w:r>
        <w:rPr>
          <w:color w:val="231F20"/>
        </w:rPr>
        <w:t>La revista </w:t>
      </w:r>
      <w:r>
        <w:rPr>
          <w:i/>
          <w:color w:val="231F20"/>
        </w:rPr>
        <w:t>Newsweek </w:t>
      </w:r>
      <w:r>
        <w:rPr>
          <w:color w:val="231F20"/>
        </w:rPr>
        <w:t>advertía en sus páginas “Kaddafi es sólo uno de los patrocinadores del terrorismo. Hafez el Assad de Siria y el Alyatollah Khomeini de Irán, tienen aún más sangre en sus manos.</w:t>
      </w:r>
      <w:r>
        <w:rPr>
          <w:color w:val="231F20"/>
          <w:spacing w:val="-12"/>
        </w:rPr>
        <w:t> </w:t>
      </w:r>
      <w:r>
        <w:rPr>
          <w:color w:val="231F20"/>
        </w:rPr>
        <w:t>Y</w:t>
      </w:r>
      <w:r>
        <w:rPr>
          <w:color w:val="231F20"/>
          <w:spacing w:val="-12"/>
        </w:rPr>
        <w:t> </w:t>
      </w:r>
      <w:r>
        <w:rPr>
          <w:color w:val="231F20"/>
        </w:rPr>
        <w:t>para</w:t>
      </w:r>
      <w:r>
        <w:rPr>
          <w:color w:val="231F20"/>
          <w:spacing w:val="-12"/>
        </w:rPr>
        <w:t> </w:t>
      </w:r>
      <w:r>
        <w:rPr>
          <w:color w:val="231F20"/>
        </w:rPr>
        <w:t>cualquier</w:t>
      </w:r>
      <w:r>
        <w:rPr>
          <w:color w:val="231F20"/>
          <w:spacing w:val="-12"/>
        </w:rPr>
        <w:t> </w:t>
      </w:r>
      <w:r>
        <w:rPr>
          <w:color w:val="231F20"/>
        </w:rPr>
        <w:t>operación</w:t>
      </w:r>
      <w:r>
        <w:rPr>
          <w:color w:val="231F20"/>
          <w:spacing w:val="-12"/>
        </w:rPr>
        <w:t> </w:t>
      </w:r>
      <w:r>
        <w:rPr>
          <w:color w:val="231F20"/>
        </w:rPr>
        <w:t>terrorista</w:t>
      </w:r>
      <w:r>
        <w:rPr>
          <w:color w:val="231F20"/>
          <w:spacing w:val="-12"/>
        </w:rPr>
        <w:t> </w:t>
      </w:r>
      <w:r>
        <w:rPr>
          <w:color w:val="231F20"/>
        </w:rPr>
        <w:t>bien</w:t>
      </w:r>
      <w:r>
        <w:rPr>
          <w:color w:val="231F20"/>
          <w:spacing w:val="-12"/>
        </w:rPr>
        <w:t> </w:t>
      </w:r>
      <w:r>
        <w:rPr>
          <w:color w:val="231F20"/>
        </w:rPr>
        <w:t>organizada</w:t>
      </w:r>
      <w:r>
        <w:rPr>
          <w:color w:val="231F20"/>
          <w:spacing w:val="-12"/>
        </w:rPr>
        <w:t> </w:t>
      </w:r>
      <w:r>
        <w:rPr>
          <w:color w:val="231F20"/>
        </w:rPr>
        <w:t>y</w:t>
      </w:r>
      <w:r>
        <w:rPr>
          <w:color w:val="231F20"/>
          <w:spacing w:val="-12"/>
        </w:rPr>
        <w:t> </w:t>
      </w:r>
      <w:r>
        <w:rPr>
          <w:color w:val="231F20"/>
        </w:rPr>
        <w:t>fi- nanciada, hay cientos de asesinos voluntarios. </w:t>
      </w:r>
      <w:r>
        <w:rPr>
          <w:color w:val="231F20"/>
          <w:spacing w:val="-3"/>
        </w:rPr>
        <w:t>Para </w:t>
      </w:r>
      <w:r>
        <w:rPr>
          <w:color w:val="231F20"/>
        </w:rPr>
        <w:t>ellos, el bom- bardeo sobre Libia confirma la posición de Estados Unidos como el</w:t>
      </w:r>
      <w:r>
        <w:rPr>
          <w:color w:val="231F20"/>
          <w:spacing w:val="-11"/>
        </w:rPr>
        <w:t> </w:t>
      </w:r>
      <w:r>
        <w:rPr>
          <w:color w:val="231F20"/>
        </w:rPr>
        <w:t>gran</w:t>
      </w:r>
      <w:r>
        <w:rPr>
          <w:color w:val="231F20"/>
          <w:spacing w:val="-10"/>
        </w:rPr>
        <w:t> </w:t>
      </w:r>
      <w:r>
        <w:rPr>
          <w:color w:val="231F20"/>
        </w:rPr>
        <w:t>Satán;</w:t>
      </w:r>
      <w:r>
        <w:rPr>
          <w:color w:val="231F20"/>
          <w:spacing w:val="-10"/>
        </w:rPr>
        <w:t> </w:t>
      </w:r>
      <w:r>
        <w:rPr>
          <w:color w:val="231F20"/>
        </w:rPr>
        <w:t>fue</w:t>
      </w:r>
      <w:r>
        <w:rPr>
          <w:color w:val="231F20"/>
          <w:spacing w:val="-11"/>
        </w:rPr>
        <w:t> </w:t>
      </w:r>
      <w:r>
        <w:rPr>
          <w:color w:val="231F20"/>
        </w:rPr>
        <w:t>una</w:t>
      </w:r>
      <w:r>
        <w:rPr>
          <w:color w:val="231F20"/>
          <w:spacing w:val="-10"/>
        </w:rPr>
        <w:t> </w:t>
      </w:r>
      <w:r>
        <w:rPr>
          <w:color w:val="231F20"/>
        </w:rPr>
        <w:t>invitación</w:t>
      </w:r>
      <w:r>
        <w:rPr>
          <w:color w:val="231F20"/>
          <w:spacing w:val="-11"/>
        </w:rPr>
        <w:t> </w:t>
      </w:r>
      <w:r>
        <w:rPr>
          <w:color w:val="231F20"/>
        </w:rPr>
        <w:t>abierta</w:t>
      </w:r>
      <w:r>
        <w:rPr>
          <w:color w:val="231F20"/>
          <w:spacing w:val="-10"/>
        </w:rPr>
        <w:t> </w:t>
      </w:r>
      <w:r>
        <w:rPr>
          <w:color w:val="231F20"/>
        </w:rPr>
        <w:t>a</w:t>
      </w:r>
      <w:r>
        <w:rPr>
          <w:color w:val="231F20"/>
          <w:spacing w:val="-11"/>
        </w:rPr>
        <w:t> </w:t>
      </w:r>
      <w:r>
        <w:rPr>
          <w:color w:val="231F20"/>
        </w:rPr>
        <w:t>golpear</w:t>
      </w:r>
      <w:r>
        <w:rPr>
          <w:color w:val="231F20"/>
          <w:spacing w:val="-10"/>
        </w:rPr>
        <w:t> </w:t>
      </w:r>
      <w:r>
        <w:rPr>
          <w:color w:val="231F20"/>
        </w:rPr>
        <w:t>a</w:t>
      </w:r>
      <w:r>
        <w:rPr>
          <w:color w:val="231F20"/>
          <w:spacing w:val="-11"/>
        </w:rPr>
        <w:t> </w:t>
      </w:r>
      <w:r>
        <w:rPr>
          <w:color w:val="231F20"/>
        </w:rPr>
        <w:t>los</w:t>
      </w:r>
      <w:r>
        <w:rPr>
          <w:color w:val="231F20"/>
          <w:spacing w:val="-10"/>
        </w:rPr>
        <w:t> </w:t>
      </w:r>
      <w:r>
        <w:rPr>
          <w:color w:val="231F20"/>
        </w:rPr>
        <w:t>norteame-</w:t>
      </w:r>
    </w:p>
    <w:p>
      <w:pPr>
        <w:pStyle w:val="ListParagraph"/>
        <w:numPr>
          <w:ilvl w:val="0"/>
          <w:numId w:val="25"/>
        </w:numPr>
        <w:tabs>
          <w:tab w:pos="1173" w:val="left" w:leader="none"/>
        </w:tabs>
        <w:spacing w:line="240" w:lineRule="auto" w:before="184" w:after="0"/>
        <w:ind w:left="1172" w:right="0" w:hanging="339"/>
        <w:jc w:val="left"/>
        <w:rPr>
          <w:sz w:val="18"/>
        </w:rPr>
      </w:pPr>
      <w:r>
        <w:rPr>
          <w:color w:val="231F20"/>
          <w:sz w:val="18"/>
        </w:rPr>
        <w:t>“Raid</w:t>
      </w:r>
      <w:r>
        <w:rPr>
          <w:color w:val="231F20"/>
          <w:spacing w:val="-3"/>
          <w:sz w:val="18"/>
        </w:rPr>
        <w:t> </w:t>
      </w:r>
      <w:r>
        <w:rPr>
          <w:color w:val="231F20"/>
          <w:sz w:val="18"/>
        </w:rPr>
        <w:t>on</w:t>
      </w:r>
      <w:r>
        <w:rPr>
          <w:color w:val="231F20"/>
          <w:spacing w:val="-3"/>
          <w:sz w:val="18"/>
        </w:rPr>
        <w:t> </w:t>
      </w:r>
      <w:r>
        <w:rPr>
          <w:color w:val="231F20"/>
          <w:sz w:val="18"/>
        </w:rPr>
        <w:t>Libya.</w:t>
      </w:r>
      <w:r>
        <w:rPr>
          <w:color w:val="231F20"/>
          <w:spacing w:val="-3"/>
          <w:sz w:val="18"/>
        </w:rPr>
        <w:t> </w:t>
      </w:r>
      <w:r>
        <w:rPr>
          <w:color w:val="231F20"/>
          <w:sz w:val="18"/>
        </w:rPr>
        <w:t>A</w:t>
      </w:r>
      <w:r>
        <w:rPr>
          <w:color w:val="231F20"/>
          <w:spacing w:val="-3"/>
          <w:sz w:val="18"/>
        </w:rPr>
        <w:t> </w:t>
      </w:r>
      <w:r>
        <w:rPr>
          <w:color w:val="231F20"/>
          <w:sz w:val="18"/>
        </w:rPr>
        <w:t>new</w:t>
      </w:r>
      <w:r>
        <w:rPr>
          <w:color w:val="231F20"/>
          <w:spacing w:val="-3"/>
          <w:sz w:val="18"/>
        </w:rPr>
        <w:t> </w:t>
      </w:r>
      <w:r>
        <w:rPr>
          <w:color w:val="231F20"/>
          <w:sz w:val="18"/>
        </w:rPr>
        <w:t>kind</w:t>
      </w:r>
      <w:r>
        <w:rPr>
          <w:color w:val="231F20"/>
          <w:spacing w:val="-3"/>
          <w:sz w:val="18"/>
        </w:rPr>
        <w:t> </w:t>
      </w:r>
      <w:r>
        <w:rPr>
          <w:color w:val="231F20"/>
          <w:sz w:val="18"/>
        </w:rPr>
        <w:t>of</w:t>
      </w:r>
      <w:r>
        <w:rPr>
          <w:color w:val="231F20"/>
          <w:spacing w:val="-3"/>
          <w:sz w:val="18"/>
        </w:rPr>
        <w:t> </w:t>
      </w:r>
      <w:r>
        <w:rPr>
          <w:color w:val="231F20"/>
          <w:spacing w:val="-6"/>
          <w:sz w:val="18"/>
        </w:rPr>
        <w:t>war”,</w:t>
      </w:r>
      <w:r>
        <w:rPr>
          <w:color w:val="231F20"/>
          <w:spacing w:val="-3"/>
          <w:sz w:val="18"/>
        </w:rPr>
        <w:t> </w:t>
      </w:r>
      <w:r>
        <w:rPr>
          <w:color w:val="231F20"/>
          <w:sz w:val="18"/>
        </w:rPr>
        <w:t>Newsweek,</w:t>
      </w:r>
      <w:r>
        <w:rPr>
          <w:color w:val="231F20"/>
          <w:spacing w:val="-3"/>
          <w:sz w:val="18"/>
        </w:rPr>
        <w:t> </w:t>
      </w:r>
      <w:r>
        <w:rPr>
          <w:color w:val="231F20"/>
          <w:sz w:val="18"/>
        </w:rPr>
        <w:t>Abril</w:t>
      </w:r>
      <w:r>
        <w:rPr>
          <w:color w:val="231F20"/>
          <w:spacing w:val="-3"/>
          <w:sz w:val="18"/>
        </w:rPr>
        <w:t> </w:t>
      </w:r>
      <w:r>
        <w:rPr>
          <w:color w:val="231F20"/>
          <w:sz w:val="18"/>
        </w:rPr>
        <w:t>28,</w:t>
      </w:r>
      <w:r>
        <w:rPr>
          <w:color w:val="231F20"/>
          <w:spacing w:val="-3"/>
          <w:sz w:val="18"/>
        </w:rPr>
        <w:t> </w:t>
      </w:r>
      <w:r>
        <w:rPr>
          <w:color w:val="231F20"/>
          <w:sz w:val="18"/>
        </w:rPr>
        <w:t>1986,</w:t>
      </w:r>
      <w:r>
        <w:rPr>
          <w:color w:val="231F20"/>
          <w:spacing w:val="-3"/>
          <w:sz w:val="18"/>
        </w:rPr>
        <w:t> </w:t>
      </w:r>
      <w:r>
        <w:rPr>
          <w:color w:val="231F20"/>
          <w:sz w:val="18"/>
        </w:rPr>
        <w:t>p</w:t>
      </w:r>
      <w:r>
        <w:rPr>
          <w:color w:val="231F20"/>
          <w:spacing w:val="-3"/>
          <w:sz w:val="18"/>
        </w:rPr>
        <w:t> </w:t>
      </w:r>
      <w:r>
        <w:rPr>
          <w:color w:val="231F20"/>
          <w:sz w:val="18"/>
        </w:rPr>
        <w:t>10,</w:t>
      </w:r>
      <w:r>
        <w:rPr>
          <w:color w:val="231F20"/>
          <w:spacing w:val="-3"/>
          <w:sz w:val="18"/>
        </w:rPr>
        <w:t> </w:t>
      </w:r>
      <w:r>
        <w:rPr>
          <w:color w:val="231F20"/>
          <w:sz w:val="18"/>
        </w:rPr>
        <w:t>Esta-</w:t>
      </w:r>
    </w:p>
    <w:p>
      <w:pPr>
        <w:pStyle w:val="BodyText"/>
        <w:spacing w:before="42"/>
        <w:ind w:left="833"/>
        <w:jc w:val="both"/>
      </w:pPr>
      <w:r>
        <w:rPr/>
        <w:br w:type="column"/>
      </w:r>
      <w:r>
        <w:rPr>
          <w:color w:val="231F20"/>
        </w:rPr>
        <w:t>ricanos en cualquier momento, donde sea”</w:t>
      </w:r>
      <w:r>
        <w:rPr>
          <w:color w:val="231F20"/>
          <w:position w:val="7"/>
          <w:sz w:val="13"/>
        </w:rPr>
        <w:t>128</w:t>
      </w:r>
      <w:r>
        <w:rPr>
          <w:color w:val="231F20"/>
        </w:rPr>
        <w:t>.</w:t>
      </w:r>
    </w:p>
    <w:p>
      <w:pPr>
        <w:pStyle w:val="BodyText"/>
        <w:spacing w:line="261" w:lineRule="auto" w:before="22"/>
        <w:ind w:left="833" w:right="831" w:firstLine="226"/>
        <w:jc w:val="both"/>
      </w:pPr>
      <w:r>
        <w:rPr>
          <w:color w:val="231F20"/>
        </w:rPr>
        <w:t>Para validar el temor, el semanario reporta algunas acciones que se suscitaron en diferentes países, como una bomba en un avión en Londres, un herido por bala en la embajada de Estados Unidos en Sudán, rehenes americanos y británicos asesinados en Beirut, todos a manera de represalia por los ataques a Libia</w:t>
      </w:r>
      <w:r>
        <w:rPr>
          <w:color w:val="231F20"/>
          <w:position w:val="7"/>
          <w:sz w:val="13"/>
        </w:rPr>
        <w:t>129</w:t>
      </w:r>
      <w:r>
        <w:rPr>
          <w:color w:val="231F20"/>
        </w:rPr>
        <w:t>.</w:t>
      </w:r>
    </w:p>
    <w:p>
      <w:pPr>
        <w:pStyle w:val="BodyText"/>
      </w:pPr>
    </w:p>
    <w:p>
      <w:pPr>
        <w:pStyle w:val="BodyText"/>
        <w:spacing w:before="10"/>
        <w:rPr>
          <w:sz w:val="25"/>
        </w:rPr>
      </w:pPr>
    </w:p>
    <w:p>
      <w:pPr>
        <w:pStyle w:val="BodyText"/>
        <w:ind w:left="833"/>
        <w:jc w:val="both"/>
        <w:rPr>
          <w:rFonts w:ascii="Arial"/>
        </w:rPr>
      </w:pPr>
      <w:r>
        <w:rPr>
          <w:rFonts w:ascii="Arial"/>
          <w:color w:val="231F20"/>
        </w:rPr>
        <w:t>1988, Lockerbie y el aislamiento internacional</w:t>
      </w:r>
    </w:p>
    <w:p>
      <w:pPr>
        <w:pStyle w:val="BodyText"/>
        <w:spacing w:before="5"/>
        <w:rPr>
          <w:rFonts w:ascii="Arial"/>
          <w:sz w:val="26"/>
        </w:rPr>
      </w:pPr>
    </w:p>
    <w:p>
      <w:pPr>
        <w:pStyle w:val="BodyText"/>
        <w:spacing w:line="261" w:lineRule="auto"/>
        <w:ind w:left="833" w:right="831"/>
        <w:jc w:val="both"/>
      </w:pPr>
      <w:r>
        <w:rPr>
          <w:color w:val="231F20"/>
        </w:rPr>
        <w:t>El régimen de </w:t>
      </w:r>
      <w:r>
        <w:rPr>
          <w:i/>
          <w:color w:val="231F20"/>
        </w:rPr>
        <w:t>Kadafi </w:t>
      </w:r>
      <w:r>
        <w:rPr>
          <w:color w:val="231F20"/>
        </w:rPr>
        <w:t>fue señalado en más de una ocasión de pa- trocinar a grupos subversivos en diferentes lugares del mundo, desde la OLP hasta el IRA; se le adjudicó la construcción de una fábrica</w:t>
      </w:r>
      <w:r>
        <w:rPr>
          <w:color w:val="231F20"/>
          <w:spacing w:val="-5"/>
        </w:rPr>
        <w:t> </w:t>
      </w:r>
      <w:r>
        <w:rPr>
          <w:color w:val="231F20"/>
        </w:rPr>
        <w:t>de</w:t>
      </w:r>
      <w:r>
        <w:rPr>
          <w:color w:val="231F20"/>
          <w:spacing w:val="-5"/>
        </w:rPr>
        <w:t> </w:t>
      </w:r>
      <w:r>
        <w:rPr>
          <w:color w:val="231F20"/>
        </w:rPr>
        <w:t>armas</w:t>
      </w:r>
      <w:r>
        <w:rPr>
          <w:color w:val="231F20"/>
          <w:spacing w:val="-5"/>
        </w:rPr>
        <w:t> </w:t>
      </w:r>
      <w:r>
        <w:rPr>
          <w:color w:val="231F20"/>
        </w:rPr>
        <w:t>químicas</w:t>
      </w:r>
      <w:r>
        <w:rPr>
          <w:color w:val="231F20"/>
          <w:spacing w:val="-6"/>
        </w:rPr>
        <w:t> </w:t>
      </w:r>
      <w:r>
        <w:rPr>
          <w:color w:val="231F20"/>
        </w:rPr>
        <w:t>en</w:t>
      </w:r>
      <w:r>
        <w:rPr>
          <w:color w:val="231F20"/>
          <w:spacing w:val="-5"/>
        </w:rPr>
        <w:t> </w:t>
      </w:r>
      <w:r>
        <w:rPr>
          <w:color w:val="231F20"/>
        </w:rPr>
        <w:t>Rabta,</w:t>
      </w:r>
      <w:r>
        <w:rPr>
          <w:color w:val="231F20"/>
          <w:spacing w:val="-5"/>
        </w:rPr>
        <w:t> </w:t>
      </w:r>
      <w:r>
        <w:rPr>
          <w:color w:val="231F20"/>
        </w:rPr>
        <w:t>la</w:t>
      </w:r>
      <w:r>
        <w:rPr>
          <w:color w:val="231F20"/>
          <w:spacing w:val="-5"/>
        </w:rPr>
        <w:t> </w:t>
      </w:r>
      <w:r>
        <w:rPr>
          <w:color w:val="231F20"/>
        </w:rPr>
        <w:t>cual</w:t>
      </w:r>
      <w:r>
        <w:rPr>
          <w:color w:val="231F20"/>
          <w:spacing w:val="-5"/>
        </w:rPr>
        <w:t> </w:t>
      </w:r>
      <w:r>
        <w:rPr>
          <w:color w:val="231F20"/>
        </w:rPr>
        <w:t>a</w:t>
      </w:r>
      <w:r>
        <w:rPr>
          <w:color w:val="231F20"/>
          <w:spacing w:val="-5"/>
        </w:rPr>
        <w:t> </w:t>
      </w:r>
      <w:r>
        <w:rPr>
          <w:color w:val="231F20"/>
        </w:rPr>
        <w:t>la</w:t>
      </w:r>
      <w:r>
        <w:rPr>
          <w:color w:val="231F20"/>
          <w:spacing w:val="-5"/>
        </w:rPr>
        <w:t> </w:t>
      </w:r>
      <w:r>
        <w:rPr>
          <w:color w:val="231F20"/>
        </w:rPr>
        <w:t>fecha</w:t>
      </w:r>
      <w:r>
        <w:rPr>
          <w:color w:val="231F20"/>
          <w:spacing w:val="-6"/>
        </w:rPr>
        <w:t> </w:t>
      </w:r>
      <w:r>
        <w:rPr>
          <w:color w:val="231F20"/>
        </w:rPr>
        <w:t>opera</w:t>
      </w:r>
      <w:r>
        <w:rPr>
          <w:color w:val="231F20"/>
          <w:spacing w:val="-5"/>
        </w:rPr>
        <w:t> </w:t>
      </w:r>
      <w:r>
        <w:rPr>
          <w:color w:val="231F20"/>
        </w:rPr>
        <w:t>como una fábrica de medicamentos, cada una de estas diferencias es- </w:t>
      </w:r>
      <w:r>
        <w:rPr>
          <w:color w:val="231F20"/>
          <w:spacing w:val="-3"/>
        </w:rPr>
        <w:t>tuvo </w:t>
      </w:r>
      <w:r>
        <w:rPr>
          <w:color w:val="231F20"/>
        </w:rPr>
        <w:t>muy cerca de convertirse en una incursión bélica mayor</w:t>
      </w:r>
      <w:r>
        <w:rPr>
          <w:color w:val="231F20"/>
          <w:spacing w:val="-28"/>
        </w:rPr>
        <w:t> </w:t>
      </w:r>
      <w:r>
        <w:rPr>
          <w:color w:val="231F20"/>
        </w:rPr>
        <w:t>por parte</w:t>
      </w:r>
      <w:r>
        <w:rPr>
          <w:color w:val="231F20"/>
          <w:spacing w:val="-13"/>
        </w:rPr>
        <w:t> </w:t>
      </w:r>
      <w:r>
        <w:rPr>
          <w:color w:val="231F20"/>
        </w:rPr>
        <w:t>de</w:t>
      </w:r>
      <w:r>
        <w:rPr>
          <w:color w:val="231F20"/>
          <w:spacing w:val="-13"/>
        </w:rPr>
        <w:t> </w:t>
      </w:r>
      <w:r>
        <w:rPr>
          <w:color w:val="231F20"/>
        </w:rPr>
        <w:t>los</w:t>
      </w:r>
      <w:r>
        <w:rPr>
          <w:color w:val="231F20"/>
          <w:spacing w:val="-13"/>
        </w:rPr>
        <w:t> </w:t>
      </w:r>
      <w:r>
        <w:rPr>
          <w:color w:val="231F20"/>
        </w:rPr>
        <w:t>Estados</w:t>
      </w:r>
      <w:r>
        <w:rPr>
          <w:color w:val="231F20"/>
          <w:spacing w:val="-13"/>
        </w:rPr>
        <w:t> </w:t>
      </w:r>
      <w:r>
        <w:rPr>
          <w:color w:val="231F20"/>
        </w:rPr>
        <w:t>Unidos.</w:t>
      </w:r>
      <w:r>
        <w:rPr>
          <w:color w:val="231F20"/>
          <w:spacing w:val="-13"/>
        </w:rPr>
        <w:t> </w:t>
      </w:r>
      <w:r>
        <w:rPr>
          <w:color w:val="231F20"/>
        </w:rPr>
        <w:t>Se</w:t>
      </w:r>
      <w:r>
        <w:rPr>
          <w:color w:val="231F20"/>
          <w:spacing w:val="-13"/>
        </w:rPr>
        <w:t> </w:t>
      </w:r>
      <w:r>
        <w:rPr>
          <w:color w:val="231F20"/>
        </w:rPr>
        <w:t>presentaron</w:t>
      </w:r>
      <w:r>
        <w:rPr>
          <w:color w:val="231F20"/>
          <w:spacing w:val="-13"/>
        </w:rPr>
        <w:t> </w:t>
      </w:r>
      <w:r>
        <w:rPr>
          <w:color w:val="231F20"/>
        </w:rPr>
        <w:t>algunas</w:t>
      </w:r>
      <w:r>
        <w:rPr>
          <w:color w:val="231F20"/>
          <w:spacing w:val="-12"/>
        </w:rPr>
        <w:t> </w:t>
      </w:r>
      <w:r>
        <w:rPr>
          <w:color w:val="231F20"/>
        </w:rPr>
        <w:t>escaramuzas como</w:t>
      </w:r>
      <w:r>
        <w:rPr>
          <w:color w:val="231F20"/>
          <w:spacing w:val="-11"/>
        </w:rPr>
        <w:t> </w:t>
      </w:r>
      <w:r>
        <w:rPr>
          <w:color w:val="231F20"/>
        </w:rPr>
        <w:t>el</w:t>
      </w:r>
      <w:r>
        <w:rPr>
          <w:color w:val="231F20"/>
          <w:spacing w:val="-11"/>
        </w:rPr>
        <w:t> </w:t>
      </w:r>
      <w:r>
        <w:rPr>
          <w:color w:val="231F20"/>
        </w:rPr>
        <w:t>derribo</w:t>
      </w:r>
      <w:r>
        <w:rPr>
          <w:color w:val="231F20"/>
          <w:spacing w:val="-11"/>
        </w:rPr>
        <w:t> </w:t>
      </w:r>
      <w:r>
        <w:rPr>
          <w:color w:val="231F20"/>
        </w:rPr>
        <w:t>de</w:t>
      </w:r>
      <w:r>
        <w:rPr>
          <w:color w:val="231F20"/>
          <w:spacing w:val="-11"/>
        </w:rPr>
        <w:t> </w:t>
      </w:r>
      <w:r>
        <w:rPr>
          <w:color w:val="231F20"/>
        </w:rPr>
        <w:t>dos</w:t>
      </w:r>
      <w:r>
        <w:rPr>
          <w:color w:val="231F20"/>
          <w:spacing w:val="-11"/>
        </w:rPr>
        <w:t> </w:t>
      </w:r>
      <w:r>
        <w:rPr>
          <w:color w:val="231F20"/>
        </w:rPr>
        <w:t>Mig</w:t>
      </w:r>
      <w:r>
        <w:rPr>
          <w:color w:val="231F20"/>
          <w:spacing w:val="-10"/>
        </w:rPr>
        <w:t> </w:t>
      </w:r>
      <w:r>
        <w:rPr>
          <w:color w:val="231F20"/>
        </w:rPr>
        <w:t>23</w:t>
      </w:r>
      <w:r>
        <w:rPr>
          <w:color w:val="231F20"/>
          <w:spacing w:val="-11"/>
        </w:rPr>
        <w:t> </w:t>
      </w:r>
      <w:r>
        <w:rPr>
          <w:color w:val="231F20"/>
        </w:rPr>
        <w:t>libios</w:t>
      </w:r>
      <w:r>
        <w:rPr>
          <w:color w:val="231F20"/>
          <w:spacing w:val="-9"/>
        </w:rPr>
        <w:t> </w:t>
      </w:r>
      <w:r>
        <w:rPr>
          <w:color w:val="231F20"/>
        </w:rPr>
        <w:t>en</w:t>
      </w:r>
      <w:r>
        <w:rPr>
          <w:color w:val="231F20"/>
          <w:spacing w:val="-11"/>
        </w:rPr>
        <w:t> </w:t>
      </w:r>
      <w:r>
        <w:rPr>
          <w:color w:val="231F20"/>
        </w:rPr>
        <w:t>el</w:t>
      </w:r>
      <w:r>
        <w:rPr>
          <w:color w:val="231F20"/>
          <w:spacing w:val="-11"/>
        </w:rPr>
        <w:t> </w:t>
      </w:r>
      <w:r>
        <w:rPr>
          <w:color w:val="231F20"/>
        </w:rPr>
        <w:t>Mediterráneo</w:t>
      </w:r>
      <w:r>
        <w:rPr>
          <w:color w:val="231F20"/>
          <w:spacing w:val="-10"/>
        </w:rPr>
        <w:t> </w:t>
      </w:r>
      <w:r>
        <w:rPr>
          <w:color w:val="231F20"/>
        </w:rPr>
        <w:t>por</w:t>
      </w:r>
      <w:r>
        <w:rPr>
          <w:color w:val="231F20"/>
          <w:spacing w:val="-10"/>
        </w:rPr>
        <w:t> </w:t>
      </w:r>
      <w:r>
        <w:rPr>
          <w:color w:val="231F20"/>
        </w:rPr>
        <w:t>parte de</w:t>
      </w:r>
      <w:r>
        <w:rPr>
          <w:color w:val="231F20"/>
          <w:spacing w:val="-7"/>
        </w:rPr>
        <w:t> </w:t>
      </w:r>
      <w:r>
        <w:rPr>
          <w:color w:val="231F20"/>
        </w:rPr>
        <w:t>aviones</w:t>
      </w:r>
      <w:r>
        <w:rPr>
          <w:color w:val="231F20"/>
          <w:spacing w:val="-7"/>
        </w:rPr>
        <w:t> </w:t>
      </w:r>
      <w:r>
        <w:rPr>
          <w:color w:val="231F20"/>
        </w:rPr>
        <w:t>estadounidenses,</w:t>
      </w:r>
      <w:r>
        <w:rPr>
          <w:color w:val="231F20"/>
          <w:spacing w:val="-7"/>
        </w:rPr>
        <w:t> </w:t>
      </w:r>
      <w:r>
        <w:rPr>
          <w:color w:val="231F20"/>
        </w:rPr>
        <w:t>pero</w:t>
      </w:r>
      <w:r>
        <w:rPr>
          <w:color w:val="231F20"/>
          <w:spacing w:val="-7"/>
        </w:rPr>
        <w:t> </w:t>
      </w:r>
      <w:r>
        <w:rPr>
          <w:color w:val="231F20"/>
        </w:rPr>
        <w:t>el</w:t>
      </w:r>
      <w:r>
        <w:rPr>
          <w:color w:val="231F20"/>
          <w:spacing w:val="-7"/>
        </w:rPr>
        <w:t> </w:t>
      </w:r>
      <w:r>
        <w:rPr>
          <w:color w:val="231F20"/>
        </w:rPr>
        <w:t>abismo</w:t>
      </w:r>
      <w:r>
        <w:rPr>
          <w:color w:val="231F20"/>
          <w:spacing w:val="-7"/>
        </w:rPr>
        <w:t> </w:t>
      </w:r>
      <w:r>
        <w:rPr>
          <w:color w:val="231F20"/>
        </w:rPr>
        <w:t>definitivo</w:t>
      </w:r>
      <w:r>
        <w:rPr>
          <w:color w:val="231F20"/>
          <w:spacing w:val="-7"/>
        </w:rPr>
        <w:t> </w:t>
      </w:r>
      <w:r>
        <w:rPr>
          <w:color w:val="231F20"/>
        </w:rPr>
        <w:t>en</w:t>
      </w:r>
      <w:r>
        <w:rPr>
          <w:color w:val="231F20"/>
          <w:spacing w:val="-7"/>
        </w:rPr>
        <w:t> </w:t>
      </w:r>
      <w:r>
        <w:rPr>
          <w:color w:val="231F20"/>
        </w:rPr>
        <w:t>torno</w:t>
      </w:r>
      <w:r>
        <w:rPr>
          <w:color w:val="231F20"/>
          <w:spacing w:val="-7"/>
        </w:rPr>
        <w:t> </w:t>
      </w:r>
      <w:r>
        <w:rPr>
          <w:color w:val="231F20"/>
        </w:rPr>
        <w:t>al país africano se hizo a partir de una investigación criminal por la caída de un avión en</w:t>
      </w:r>
      <w:r>
        <w:rPr>
          <w:color w:val="231F20"/>
          <w:spacing w:val="-18"/>
        </w:rPr>
        <w:t> </w:t>
      </w:r>
      <w:r>
        <w:rPr>
          <w:color w:val="231F20"/>
        </w:rPr>
        <w:t>Escocia.</w:t>
      </w:r>
    </w:p>
    <w:p>
      <w:pPr>
        <w:pStyle w:val="BodyText"/>
        <w:spacing w:line="261" w:lineRule="auto"/>
        <w:ind w:left="833" w:right="831" w:firstLine="226"/>
        <w:jc w:val="both"/>
      </w:pPr>
      <w:r>
        <w:rPr>
          <w:color w:val="231F20"/>
        </w:rPr>
        <w:t>El</w:t>
      </w:r>
      <w:r>
        <w:rPr>
          <w:color w:val="231F20"/>
          <w:spacing w:val="-4"/>
        </w:rPr>
        <w:t> </w:t>
      </w:r>
      <w:r>
        <w:rPr>
          <w:color w:val="231F20"/>
        </w:rPr>
        <w:t>21</w:t>
      </w:r>
      <w:r>
        <w:rPr>
          <w:color w:val="231F20"/>
          <w:spacing w:val="-4"/>
        </w:rPr>
        <w:t> </w:t>
      </w:r>
      <w:r>
        <w:rPr>
          <w:color w:val="231F20"/>
        </w:rPr>
        <w:t>de</w:t>
      </w:r>
      <w:r>
        <w:rPr>
          <w:color w:val="231F20"/>
          <w:spacing w:val="-4"/>
        </w:rPr>
        <w:t> </w:t>
      </w:r>
      <w:r>
        <w:rPr>
          <w:color w:val="231F20"/>
        </w:rPr>
        <w:t>diciembre</w:t>
      </w:r>
      <w:r>
        <w:rPr>
          <w:color w:val="231F20"/>
          <w:spacing w:val="-4"/>
        </w:rPr>
        <w:t> </w:t>
      </w:r>
      <w:r>
        <w:rPr>
          <w:color w:val="231F20"/>
        </w:rPr>
        <w:t>de</w:t>
      </w:r>
      <w:r>
        <w:rPr>
          <w:color w:val="231F20"/>
          <w:spacing w:val="-4"/>
        </w:rPr>
        <w:t> </w:t>
      </w:r>
      <w:r>
        <w:rPr>
          <w:color w:val="231F20"/>
        </w:rPr>
        <w:t>1988,</w:t>
      </w:r>
      <w:r>
        <w:rPr>
          <w:color w:val="231F20"/>
          <w:spacing w:val="-4"/>
        </w:rPr>
        <w:t> </w:t>
      </w:r>
      <w:r>
        <w:rPr>
          <w:color w:val="231F20"/>
        </w:rPr>
        <w:t>el</w:t>
      </w:r>
      <w:r>
        <w:rPr>
          <w:color w:val="231F20"/>
          <w:spacing w:val="-4"/>
        </w:rPr>
        <w:t> </w:t>
      </w:r>
      <w:r>
        <w:rPr>
          <w:color w:val="231F20"/>
        </w:rPr>
        <w:t>vuelo</w:t>
      </w:r>
      <w:r>
        <w:rPr>
          <w:color w:val="231F20"/>
          <w:spacing w:val="-4"/>
        </w:rPr>
        <w:t> </w:t>
      </w:r>
      <w:r>
        <w:rPr>
          <w:color w:val="231F20"/>
        </w:rPr>
        <w:t>103</w:t>
      </w:r>
      <w:r>
        <w:rPr>
          <w:color w:val="231F20"/>
          <w:spacing w:val="-4"/>
        </w:rPr>
        <w:t> </w:t>
      </w:r>
      <w:r>
        <w:rPr>
          <w:color w:val="231F20"/>
        </w:rPr>
        <w:t>de</w:t>
      </w:r>
      <w:r>
        <w:rPr>
          <w:color w:val="231F20"/>
          <w:spacing w:val="-4"/>
        </w:rPr>
        <w:t> </w:t>
      </w:r>
      <w:r>
        <w:rPr>
          <w:color w:val="231F20"/>
        </w:rPr>
        <w:t>Pan</w:t>
      </w:r>
      <w:r>
        <w:rPr>
          <w:color w:val="231F20"/>
          <w:spacing w:val="-4"/>
        </w:rPr>
        <w:t> </w:t>
      </w:r>
      <w:r>
        <w:rPr>
          <w:color w:val="231F20"/>
        </w:rPr>
        <w:t>Am</w:t>
      </w:r>
      <w:r>
        <w:rPr>
          <w:color w:val="231F20"/>
          <w:spacing w:val="-4"/>
        </w:rPr>
        <w:t> </w:t>
      </w:r>
      <w:r>
        <w:rPr>
          <w:color w:val="231F20"/>
        </w:rPr>
        <w:t>se</w:t>
      </w:r>
      <w:r>
        <w:rPr>
          <w:color w:val="231F20"/>
          <w:spacing w:val="-4"/>
        </w:rPr>
        <w:t> </w:t>
      </w:r>
      <w:r>
        <w:rPr>
          <w:color w:val="231F20"/>
        </w:rPr>
        <w:t>estrelló en la localidad escocesa de Lockerbie; 270 personas murieron</w:t>
      </w:r>
      <w:r>
        <w:rPr>
          <w:color w:val="231F20"/>
          <w:spacing w:val="-32"/>
        </w:rPr>
        <w:t> </w:t>
      </w:r>
      <w:r>
        <w:rPr>
          <w:color w:val="231F20"/>
        </w:rPr>
        <w:t>en dicho suceso, 259 a bordo del avión y 11 en tierra</w:t>
      </w:r>
      <w:r>
        <w:rPr>
          <w:color w:val="231F20"/>
          <w:position w:val="7"/>
          <w:sz w:val="13"/>
        </w:rPr>
        <w:t>130</w:t>
      </w:r>
      <w:r>
        <w:rPr>
          <w:color w:val="231F20"/>
        </w:rPr>
        <w:t>. Después de una larga investigación en la que se plantearon diversas hipóte- sis, en 1992 se llegó a la conclusión de que dos ciudadanos libios habrían colocado la maleta con la bomba que destruyó al</w:t>
      </w:r>
      <w:r>
        <w:rPr>
          <w:color w:val="231F20"/>
          <w:spacing w:val="-27"/>
        </w:rPr>
        <w:t> </w:t>
      </w:r>
      <w:r>
        <w:rPr>
          <w:color w:val="231F20"/>
        </w:rPr>
        <w:t>avión.</w:t>
      </w:r>
    </w:p>
    <w:p>
      <w:pPr>
        <w:pStyle w:val="BodyText"/>
        <w:spacing w:line="261" w:lineRule="auto"/>
        <w:ind w:left="833" w:right="831" w:firstLine="226"/>
        <w:jc w:val="both"/>
      </w:pPr>
      <w:r>
        <w:rPr>
          <w:color w:val="231F20"/>
        </w:rPr>
        <w:t>La investigación resultó ser, al menos controversial, ya que algunas hipótesis planteadas en una dirección diferente, fueron desechadas muy rápido, entre ellas la de que se hubiera tratado de terroristas sirios o palestinos, como lo señaló en su momento un diputado israelí,</w:t>
      </w:r>
    </w:p>
    <w:p>
      <w:pPr>
        <w:pStyle w:val="BodyText"/>
        <w:spacing w:before="8"/>
      </w:pPr>
      <w:r>
        <w:rPr/>
        <w:pict>
          <v:line style="position:absolute;mso-position-horizontal-relative:page;mso-position-vertical-relative:paragraph;z-index:3496;mso-wrap-distance-left:0;mso-wrap-distance-right:0" from="433.700806pt,15.773112pt" to="505.700806pt,15.773112pt" stroked="true" strokeweight="1pt" strokecolor="#231f20">
            <w10:wrap type="topAndBottom"/>
          </v:line>
        </w:pict>
      </w:r>
    </w:p>
    <w:p>
      <w:pPr>
        <w:pStyle w:val="ListParagraph"/>
        <w:numPr>
          <w:ilvl w:val="0"/>
          <w:numId w:val="25"/>
        </w:numPr>
        <w:tabs>
          <w:tab w:pos="1173" w:val="left" w:leader="none"/>
        </w:tabs>
        <w:spacing w:line="195" w:lineRule="exact" w:before="0" w:after="0"/>
        <w:ind w:left="1172" w:right="0" w:hanging="339"/>
        <w:jc w:val="both"/>
        <w:rPr>
          <w:sz w:val="18"/>
        </w:rPr>
      </w:pPr>
      <w:r>
        <w:rPr>
          <w:color w:val="231F20"/>
          <w:sz w:val="18"/>
        </w:rPr>
        <w:t>Ibidem</w:t>
      </w:r>
    </w:p>
    <w:p>
      <w:pPr>
        <w:pStyle w:val="ListParagraph"/>
        <w:numPr>
          <w:ilvl w:val="0"/>
          <w:numId w:val="25"/>
        </w:numPr>
        <w:tabs>
          <w:tab w:pos="1173" w:val="left" w:leader="none"/>
        </w:tabs>
        <w:spacing w:line="200" w:lineRule="exact" w:before="0" w:after="0"/>
        <w:ind w:left="1172" w:right="0" w:hanging="339"/>
        <w:jc w:val="both"/>
        <w:rPr>
          <w:sz w:val="18"/>
        </w:rPr>
      </w:pPr>
      <w:r>
        <w:rPr>
          <w:color w:val="231F20"/>
          <w:sz w:val="18"/>
        </w:rPr>
        <w:t>Ibidem</w:t>
      </w:r>
    </w:p>
    <w:p>
      <w:pPr>
        <w:pStyle w:val="ListParagraph"/>
        <w:numPr>
          <w:ilvl w:val="0"/>
          <w:numId w:val="25"/>
        </w:numPr>
        <w:tabs>
          <w:tab w:pos="1173" w:val="left" w:leader="none"/>
        </w:tabs>
        <w:spacing w:line="206" w:lineRule="exact" w:before="0" w:after="0"/>
        <w:ind w:left="1172" w:right="0" w:hanging="339"/>
        <w:jc w:val="both"/>
        <w:rPr>
          <w:sz w:val="18"/>
        </w:rPr>
      </w:pPr>
      <w:r>
        <w:rPr>
          <w:color w:val="231F20"/>
          <w:sz w:val="18"/>
        </w:rPr>
        <w:t>EFE, Nueva </w:t>
      </w:r>
      <w:r>
        <w:rPr>
          <w:color w:val="231F20"/>
          <w:spacing w:val="-4"/>
          <w:sz w:val="18"/>
        </w:rPr>
        <w:t>York, “Acusan </w:t>
      </w:r>
      <w:r>
        <w:rPr>
          <w:color w:val="231F20"/>
          <w:sz w:val="18"/>
        </w:rPr>
        <w:t>de negligencia a la Pan </w:t>
      </w:r>
      <w:r>
        <w:rPr>
          <w:color w:val="231F20"/>
          <w:spacing w:val="-7"/>
          <w:sz w:val="18"/>
        </w:rPr>
        <w:t>Am”, </w:t>
      </w:r>
      <w:r>
        <w:rPr>
          <w:color w:val="231F20"/>
          <w:sz w:val="18"/>
        </w:rPr>
        <w:t>publicado en</w:t>
      </w:r>
      <w:r>
        <w:rPr>
          <w:color w:val="231F20"/>
          <w:spacing w:val="-14"/>
          <w:sz w:val="18"/>
        </w:rPr>
        <w:t> </w:t>
      </w:r>
      <w:r>
        <w:rPr>
          <w:color w:val="231F20"/>
          <w:sz w:val="18"/>
        </w:rPr>
        <w:t>La</w:t>
      </w:r>
    </w:p>
    <w:p>
      <w:pPr>
        <w:spacing w:after="0" w:line="206" w:lineRule="exact"/>
        <w:jc w:val="both"/>
        <w:rPr>
          <w:sz w:val="18"/>
        </w:rPr>
        <w:sectPr>
          <w:footerReference w:type="default" r:id="rId193"/>
          <w:pgSz w:w="15880" w:h="12190" w:orient="landscape"/>
          <w:pgMar w:footer="926" w:header="0" w:top="1040" w:bottom="1120" w:left="300" w:right="300"/>
          <w:cols w:num="2" w:equalWidth="0">
            <w:col w:w="6902" w:space="638"/>
            <w:col w:w="7740"/>
          </w:cols>
        </w:sectPr>
      </w:pPr>
    </w:p>
    <w:p>
      <w:pPr>
        <w:pStyle w:val="BodyText"/>
        <w:spacing w:line="261" w:lineRule="auto" w:before="42"/>
        <w:ind w:left="833" w:firstLine="226"/>
        <w:jc w:val="both"/>
      </w:pPr>
      <w:r>
        <w:rPr>
          <w:color w:val="231F20"/>
        </w:rPr>
        <w:t>“Libia, inocente en el caso Lockerbie, afirma un diputado de </w:t>
      </w:r>
      <w:r>
        <w:rPr>
          <w:color w:val="231F20"/>
          <w:spacing w:val="-6"/>
        </w:rPr>
        <w:t>Tel </w:t>
      </w:r>
      <w:r>
        <w:rPr>
          <w:color w:val="231F20"/>
          <w:spacing w:val="-7"/>
        </w:rPr>
        <w:t>Aviv. </w:t>
      </w:r>
      <w:r>
        <w:rPr>
          <w:color w:val="231F20"/>
        </w:rPr>
        <w:t>(…) el legislador aseguró que la bomba fue colocada por agentes sirios junto con miembros del frente popular de Libera- ción de Palestina-Comando General que encabeza Ahmed Jibril ‘Israel siempre sostuvo que Siria y Jibril tenían responsabilidad en</w:t>
      </w:r>
      <w:r>
        <w:rPr>
          <w:color w:val="231F20"/>
          <w:spacing w:val="-4"/>
        </w:rPr>
        <w:t> </w:t>
      </w:r>
      <w:r>
        <w:rPr>
          <w:color w:val="231F20"/>
        </w:rPr>
        <w:t>la</w:t>
      </w:r>
      <w:r>
        <w:rPr>
          <w:color w:val="231F20"/>
          <w:spacing w:val="-4"/>
        </w:rPr>
        <w:t> </w:t>
      </w:r>
      <w:r>
        <w:rPr>
          <w:color w:val="231F20"/>
        </w:rPr>
        <w:t>colocación</w:t>
      </w:r>
      <w:r>
        <w:rPr>
          <w:color w:val="231F20"/>
          <w:spacing w:val="-4"/>
        </w:rPr>
        <w:t> </w:t>
      </w:r>
      <w:r>
        <w:rPr>
          <w:color w:val="231F20"/>
        </w:rPr>
        <w:t>de</w:t>
      </w:r>
      <w:r>
        <w:rPr>
          <w:color w:val="231F20"/>
          <w:spacing w:val="-4"/>
        </w:rPr>
        <w:t> </w:t>
      </w:r>
      <w:r>
        <w:rPr>
          <w:color w:val="231F20"/>
        </w:rPr>
        <w:t>esa</w:t>
      </w:r>
      <w:r>
        <w:rPr>
          <w:color w:val="231F20"/>
          <w:spacing w:val="-4"/>
        </w:rPr>
        <w:t> </w:t>
      </w:r>
      <w:r>
        <w:rPr>
          <w:color w:val="231F20"/>
        </w:rPr>
        <w:t>bomba;</w:t>
      </w:r>
      <w:r>
        <w:rPr>
          <w:color w:val="231F20"/>
          <w:spacing w:val="-3"/>
        </w:rPr>
        <w:t> </w:t>
      </w:r>
      <w:r>
        <w:rPr>
          <w:color w:val="231F20"/>
        </w:rPr>
        <w:t>nunca</w:t>
      </w:r>
      <w:r>
        <w:rPr>
          <w:color w:val="231F20"/>
          <w:spacing w:val="-4"/>
        </w:rPr>
        <w:t> </w:t>
      </w:r>
      <w:r>
        <w:rPr>
          <w:color w:val="231F20"/>
        </w:rPr>
        <w:t>nos</w:t>
      </w:r>
      <w:r>
        <w:rPr>
          <w:color w:val="231F20"/>
          <w:spacing w:val="-4"/>
        </w:rPr>
        <w:t> </w:t>
      </w:r>
      <w:r>
        <w:rPr>
          <w:color w:val="231F20"/>
        </w:rPr>
        <w:t>hemos</w:t>
      </w:r>
      <w:r>
        <w:rPr>
          <w:color w:val="231F20"/>
          <w:spacing w:val="-4"/>
        </w:rPr>
        <w:t> </w:t>
      </w:r>
      <w:r>
        <w:rPr>
          <w:color w:val="231F20"/>
        </w:rPr>
        <w:t>apartado</w:t>
      </w:r>
      <w:r>
        <w:rPr>
          <w:color w:val="231F20"/>
          <w:spacing w:val="-3"/>
        </w:rPr>
        <w:t> </w:t>
      </w:r>
      <w:r>
        <w:rPr>
          <w:color w:val="231F20"/>
        </w:rPr>
        <w:t>de</w:t>
      </w:r>
      <w:r>
        <w:rPr>
          <w:color w:val="231F20"/>
          <w:spacing w:val="-4"/>
        </w:rPr>
        <w:t> </w:t>
      </w:r>
      <w:r>
        <w:rPr>
          <w:color w:val="231F20"/>
        </w:rPr>
        <w:t>esa tesis”</w:t>
      </w:r>
      <w:r>
        <w:rPr>
          <w:color w:val="231F20"/>
          <w:position w:val="7"/>
          <w:sz w:val="13"/>
        </w:rPr>
        <w:t>131</w:t>
      </w:r>
      <w:r>
        <w:rPr>
          <w:color w:val="231F20"/>
        </w:rPr>
        <w:t>.</w:t>
      </w:r>
    </w:p>
    <w:p>
      <w:pPr>
        <w:pStyle w:val="BodyText"/>
        <w:spacing w:line="261" w:lineRule="auto"/>
        <w:ind w:left="833" w:right="1" w:firstLine="226"/>
        <w:jc w:val="both"/>
      </w:pPr>
      <w:r>
        <w:rPr>
          <w:color w:val="231F20"/>
        </w:rPr>
        <w:t>O bien, que se tratara de un traficante de drogas; ésta última versión del </w:t>
      </w:r>
      <w:r>
        <w:rPr>
          <w:i/>
          <w:color w:val="231F20"/>
        </w:rPr>
        <w:t>Times</w:t>
      </w:r>
      <w:r>
        <w:rPr>
          <w:color w:val="231F20"/>
        </w:rPr>
        <w:t>, recibió cierta atención por parte de las agen- cias noticiosas, pero no un seguimiento posterior.</w:t>
      </w:r>
    </w:p>
    <w:p>
      <w:pPr>
        <w:pStyle w:val="BodyText"/>
        <w:spacing w:line="261" w:lineRule="auto"/>
        <w:ind w:left="833" w:firstLine="226"/>
        <w:jc w:val="both"/>
      </w:pPr>
      <w:r>
        <w:rPr>
          <w:color w:val="231F20"/>
        </w:rPr>
        <w:t>“Nuevas evidencias sugieren que un traficante de drogas sirio puede haber ayudado a colocar la bomba a bordo del vuelo 103 de Pan Am y los verdaderos blancos del atentado fueron seis pa- sajeros que trabajaban para la CIA, dice hoy la revista </w:t>
      </w:r>
      <w:r>
        <w:rPr>
          <w:i/>
          <w:color w:val="231F20"/>
        </w:rPr>
        <w:t>Time.</w:t>
      </w:r>
      <w:r>
        <w:rPr>
          <w:color w:val="231F20"/>
        </w:rPr>
        <w:t>‘Un par de (…) antiguos colegas del Pentágono creen que el atentado estaba dirigido contra la unidad de rescate de rehenes dirigida por Mc Kee (…) pero se los instó a cambiar el foco de la investi- gación porque la pesquisa revelaba una falla embarazosa de las medidas de seguridad”</w:t>
      </w:r>
      <w:r>
        <w:rPr>
          <w:color w:val="231F20"/>
          <w:position w:val="7"/>
          <w:sz w:val="13"/>
        </w:rPr>
        <w:t>132</w:t>
      </w:r>
      <w:r>
        <w:rPr>
          <w:color w:val="231F20"/>
        </w:rPr>
        <w:t>.</w:t>
      </w:r>
    </w:p>
    <w:p>
      <w:pPr>
        <w:pStyle w:val="BodyText"/>
        <w:spacing w:line="261" w:lineRule="auto"/>
        <w:ind w:left="833" w:right="1" w:firstLine="226"/>
        <w:jc w:val="both"/>
      </w:pPr>
      <w:r>
        <w:rPr>
          <w:color w:val="231F20"/>
        </w:rPr>
        <w:t>El caso de Lockerbie resulta de particular importancia,</w:t>
      </w:r>
      <w:r>
        <w:rPr>
          <w:color w:val="231F20"/>
          <w:spacing w:val="-21"/>
        </w:rPr>
        <w:t> </w:t>
      </w:r>
      <w:r>
        <w:rPr>
          <w:color w:val="231F20"/>
        </w:rPr>
        <w:t>porque el</w:t>
      </w:r>
      <w:r>
        <w:rPr>
          <w:color w:val="231F20"/>
          <w:spacing w:val="-12"/>
        </w:rPr>
        <w:t> </w:t>
      </w:r>
      <w:r>
        <w:rPr>
          <w:color w:val="231F20"/>
        </w:rPr>
        <w:t>veredicto</w:t>
      </w:r>
      <w:r>
        <w:rPr>
          <w:color w:val="231F20"/>
          <w:spacing w:val="-12"/>
        </w:rPr>
        <w:t> </w:t>
      </w:r>
      <w:r>
        <w:rPr>
          <w:color w:val="231F20"/>
        </w:rPr>
        <w:t>significó</w:t>
      </w:r>
      <w:r>
        <w:rPr>
          <w:color w:val="231F20"/>
          <w:spacing w:val="-12"/>
        </w:rPr>
        <w:t> </w:t>
      </w:r>
      <w:r>
        <w:rPr>
          <w:color w:val="231F20"/>
        </w:rPr>
        <w:t>el</w:t>
      </w:r>
      <w:r>
        <w:rPr>
          <w:color w:val="231F20"/>
          <w:spacing w:val="-12"/>
        </w:rPr>
        <w:t> </w:t>
      </w:r>
      <w:r>
        <w:rPr>
          <w:color w:val="231F20"/>
        </w:rPr>
        <w:t>señalamiento</w:t>
      </w:r>
      <w:r>
        <w:rPr>
          <w:color w:val="231F20"/>
          <w:spacing w:val="-12"/>
        </w:rPr>
        <w:t> </w:t>
      </w:r>
      <w:r>
        <w:rPr>
          <w:color w:val="231F20"/>
        </w:rPr>
        <w:t>oficial</w:t>
      </w:r>
      <w:r>
        <w:rPr>
          <w:color w:val="231F20"/>
          <w:spacing w:val="-12"/>
        </w:rPr>
        <w:t> </w:t>
      </w:r>
      <w:r>
        <w:rPr>
          <w:color w:val="231F20"/>
        </w:rPr>
        <w:t>de</w:t>
      </w:r>
      <w:r>
        <w:rPr>
          <w:color w:val="231F20"/>
          <w:spacing w:val="-12"/>
        </w:rPr>
        <w:t> </w:t>
      </w:r>
      <w:r>
        <w:rPr>
          <w:color w:val="231F20"/>
        </w:rPr>
        <w:t>Libia</w:t>
      </w:r>
      <w:r>
        <w:rPr>
          <w:color w:val="231F20"/>
          <w:spacing w:val="-12"/>
        </w:rPr>
        <w:t> </w:t>
      </w:r>
      <w:r>
        <w:rPr>
          <w:color w:val="231F20"/>
        </w:rPr>
        <w:t>como</w:t>
      </w:r>
      <w:r>
        <w:rPr>
          <w:color w:val="231F20"/>
          <w:spacing w:val="-12"/>
        </w:rPr>
        <w:t> </w:t>
      </w:r>
      <w:r>
        <w:rPr>
          <w:color w:val="231F20"/>
        </w:rPr>
        <w:t>un</w:t>
      </w:r>
      <w:r>
        <w:rPr>
          <w:color w:val="231F20"/>
          <w:spacing w:val="-12"/>
        </w:rPr>
        <w:t> </w:t>
      </w:r>
      <w:r>
        <w:rPr>
          <w:color w:val="231F20"/>
        </w:rPr>
        <w:t>país promotor del terrorismo internacional y posteriormente desen- cadenó la imposición de sanciones internacionales por parte de países europeos y de la misma ONU, adicionales a las que </w:t>
      </w:r>
      <w:r>
        <w:rPr>
          <w:color w:val="231F20"/>
          <w:spacing w:val="-3"/>
        </w:rPr>
        <w:t>ya </w:t>
      </w:r>
      <w:r>
        <w:rPr>
          <w:color w:val="231F20"/>
        </w:rPr>
        <w:t>sos- tenía Estados</w:t>
      </w:r>
      <w:r>
        <w:rPr>
          <w:color w:val="231F20"/>
          <w:spacing w:val="-9"/>
        </w:rPr>
        <w:t> </w:t>
      </w:r>
      <w:r>
        <w:rPr>
          <w:color w:val="231F20"/>
        </w:rPr>
        <w:t>Unidos.</w:t>
      </w:r>
    </w:p>
    <w:p>
      <w:pPr>
        <w:pStyle w:val="BodyText"/>
      </w:pPr>
    </w:p>
    <w:p>
      <w:pPr>
        <w:pStyle w:val="BodyText"/>
        <w:spacing w:before="10"/>
        <w:rPr>
          <w:sz w:val="25"/>
        </w:rPr>
      </w:pPr>
    </w:p>
    <w:p>
      <w:pPr>
        <w:pStyle w:val="BodyText"/>
        <w:ind w:left="833" w:right="203"/>
        <w:rPr>
          <w:rFonts w:ascii="Arial"/>
        </w:rPr>
      </w:pPr>
      <w:r>
        <w:rPr>
          <w:rFonts w:ascii="Arial"/>
          <w:color w:val="231F20"/>
          <w:w w:val="95"/>
        </w:rPr>
        <w:t>Las sanciones</w:t>
      </w:r>
    </w:p>
    <w:p>
      <w:pPr>
        <w:pStyle w:val="BodyText"/>
        <w:spacing w:before="5"/>
        <w:rPr>
          <w:rFonts w:ascii="Arial"/>
          <w:sz w:val="26"/>
        </w:rPr>
      </w:pPr>
    </w:p>
    <w:p>
      <w:pPr>
        <w:pStyle w:val="BodyText"/>
        <w:spacing w:line="261" w:lineRule="auto"/>
        <w:ind w:left="833" w:right="1" w:firstLine="226"/>
        <w:jc w:val="both"/>
      </w:pPr>
      <w:r>
        <w:rPr>
          <w:color w:val="231F20"/>
        </w:rPr>
        <w:t>Hacia finales de los 80 y principios de los 90, el final de la gue- rra fría plantea un reacomodo de las fuerzas dominantes en el</w:t>
      </w:r>
    </w:p>
    <w:p>
      <w:pPr>
        <w:pStyle w:val="BodyText"/>
        <w:spacing w:before="5"/>
        <w:rPr>
          <w:sz w:val="12"/>
        </w:rPr>
      </w:pPr>
      <w:r>
        <w:rPr/>
        <w:pict>
          <v:line style="position:absolute;mso-position-horizontal-relative:page;mso-position-vertical-relative:paragraph;z-index:3520;mso-wrap-distance-left:0;mso-wrap-distance-right:0" from="56.692902pt,9.783114pt" to="128.692902pt,9.783114pt" stroked="true" strokeweight="1pt" strokecolor="#231f20">
            <w10:wrap type="topAndBottom"/>
          </v:line>
        </w:pict>
      </w:r>
    </w:p>
    <w:p>
      <w:pPr>
        <w:pStyle w:val="ListParagraph"/>
        <w:numPr>
          <w:ilvl w:val="0"/>
          <w:numId w:val="25"/>
        </w:numPr>
        <w:tabs>
          <w:tab w:pos="1173" w:val="left" w:leader="none"/>
        </w:tabs>
        <w:spacing w:line="240" w:lineRule="auto" w:before="0" w:after="0"/>
        <w:ind w:left="1172" w:right="0" w:hanging="339"/>
        <w:jc w:val="left"/>
        <w:rPr>
          <w:sz w:val="18"/>
        </w:rPr>
      </w:pPr>
      <w:r>
        <w:rPr>
          <w:color w:val="231F20"/>
          <w:sz w:val="18"/>
        </w:rPr>
        <w:t>Londres </w:t>
      </w:r>
      <w:r>
        <w:rPr>
          <w:color w:val="231F20"/>
          <w:spacing w:val="-4"/>
          <w:sz w:val="18"/>
        </w:rPr>
        <w:t>DPA, </w:t>
      </w:r>
      <w:r>
        <w:rPr>
          <w:color w:val="231F20"/>
          <w:spacing w:val="-8"/>
          <w:sz w:val="18"/>
        </w:rPr>
        <w:t>AP, </w:t>
      </w:r>
      <w:r>
        <w:rPr>
          <w:color w:val="231F20"/>
          <w:sz w:val="18"/>
        </w:rPr>
        <w:t>Reuter y Xinhua, “Libia, inocente en el caso</w:t>
      </w:r>
      <w:r>
        <w:rPr>
          <w:color w:val="231F20"/>
          <w:spacing w:val="-23"/>
          <w:sz w:val="18"/>
        </w:rPr>
        <w:t> </w:t>
      </w:r>
      <w:r>
        <w:rPr>
          <w:color w:val="231F20"/>
          <w:sz w:val="18"/>
        </w:rPr>
        <w:t>Lockerbie,</w:t>
      </w:r>
    </w:p>
    <w:p>
      <w:pPr>
        <w:pStyle w:val="BodyText"/>
        <w:spacing w:line="261" w:lineRule="auto" w:before="42"/>
        <w:ind w:left="833" w:right="830"/>
        <w:jc w:val="both"/>
      </w:pPr>
      <w:r>
        <w:rPr/>
        <w:br w:type="column"/>
      </w:r>
      <w:r>
        <w:rPr>
          <w:color w:val="231F20"/>
        </w:rPr>
        <w:t>escenario internacional; la prevalencia de Estados Unidos como única</w:t>
      </w:r>
      <w:r>
        <w:rPr>
          <w:color w:val="231F20"/>
          <w:spacing w:val="-6"/>
        </w:rPr>
        <w:t> </w:t>
      </w:r>
      <w:r>
        <w:rPr>
          <w:color w:val="231F20"/>
        </w:rPr>
        <w:t>potencia,</w:t>
      </w:r>
      <w:r>
        <w:rPr>
          <w:color w:val="231F20"/>
          <w:spacing w:val="-6"/>
        </w:rPr>
        <w:t> </w:t>
      </w:r>
      <w:r>
        <w:rPr>
          <w:color w:val="231F20"/>
        </w:rPr>
        <w:t>se</w:t>
      </w:r>
      <w:r>
        <w:rPr>
          <w:color w:val="231F20"/>
          <w:spacing w:val="-6"/>
        </w:rPr>
        <w:t> </w:t>
      </w:r>
      <w:r>
        <w:rPr>
          <w:color w:val="231F20"/>
        </w:rPr>
        <w:t>asume</w:t>
      </w:r>
      <w:r>
        <w:rPr>
          <w:color w:val="231F20"/>
          <w:spacing w:val="-5"/>
        </w:rPr>
        <w:t> </w:t>
      </w:r>
      <w:r>
        <w:rPr>
          <w:color w:val="231F20"/>
        </w:rPr>
        <w:t>como</w:t>
      </w:r>
      <w:r>
        <w:rPr>
          <w:color w:val="231F20"/>
          <w:spacing w:val="-6"/>
        </w:rPr>
        <w:t> </w:t>
      </w:r>
      <w:r>
        <w:rPr>
          <w:color w:val="231F20"/>
        </w:rPr>
        <w:t>el</w:t>
      </w:r>
      <w:r>
        <w:rPr>
          <w:color w:val="231F20"/>
          <w:spacing w:val="-6"/>
        </w:rPr>
        <w:t> </w:t>
      </w:r>
      <w:r>
        <w:rPr>
          <w:color w:val="231F20"/>
        </w:rPr>
        <w:t>triunfo</w:t>
      </w:r>
      <w:r>
        <w:rPr>
          <w:color w:val="231F20"/>
          <w:spacing w:val="-6"/>
        </w:rPr>
        <w:t> </w:t>
      </w:r>
      <w:r>
        <w:rPr>
          <w:color w:val="231F20"/>
        </w:rPr>
        <w:t>absoluto</w:t>
      </w:r>
      <w:r>
        <w:rPr>
          <w:color w:val="231F20"/>
          <w:spacing w:val="-6"/>
        </w:rPr>
        <w:t> </w:t>
      </w:r>
      <w:r>
        <w:rPr>
          <w:color w:val="231F20"/>
        </w:rPr>
        <w:t>del</w:t>
      </w:r>
      <w:r>
        <w:rPr>
          <w:color w:val="231F20"/>
          <w:spacing w:val="-6"/>
        </w:rPr>
        <w:t> </w:t>
      </w:r>
      <w:r>
        <w:rPr>
          <w:color w:val="231F20"/>
        </w:rPr>
        <w:t>sistema</w:t>
      </w:r>
      <w:r>
        <w:rPr>
          <w:color w:val="231F20"/>
          <w:spacing w:val="-6"/>
        </w:rPr>
        <w:t> </w:t>
      </w:r>
      <w:r>
        <w:rPr>
          <w:color w:val="231F20"/>
        </w:rPr>
        <w:t>ca- pitalista</w:t>
      </w:r>
      <w:r>
        <w:rPr>
          <w:color w:val="231F20"/>
          <w:spacing w:val="-15"/>
        </w:rPr>
        <w:t> </w:t>
      </w:r>
      <w:r>
        <w:rPr>
          <w:color w:val="231F20"/>
        </w:rPr>
        <w:t>como</w:t>
      </w:r>
      <w:r>
        <w:rPr>
          <w:color w:val="231F20"/>
          <w:spacing w:val="-16"/>
        </w:rPr>
        <w:t> </w:t>
      </w:r>
      <w:r>
        <w:rPr>
          <w:color w:val="231F20"/>
        </w:rPr>
        <w:t>la</w:t>
      </w:r>
      <w:r>
        <w:rPr>
          <w:color w:val="231F20"/>
          <w:spacing w:val="-15"/>
        </w:rPr>
        <w:t> </w:t>
      </w:r>
      <w:r>
        <w:rPr>
          <w:color w:val="231F20"/>
        </w:rPr>
        <w:t>alternativa</w:t>
      </w:r>
      <w:r>
        <w:rPr>
          <w:color w:val="231F20"/>
          <w:spacing w:val="-16"/>
        </w:rPr>
        <w:t> </w:t>
      </w:r>
      <w:r>
        <w:rPr>
          <w:color w:val="231F20"/>
        </w:rPr>
        <w:t>económica</w:t>
      </w:r>
      <w:r>
        <w:rPr>
          <w:color w:val="231F20"/>
          <w:spacing w:val="-16"/>
        </w:rPr>
        <w:t> </w:t>
      </w:r>
      <w:r>
        <w:rPr>
          <w:color w:val="231F20"/>
        </w:rPr>
        <w:t>y</w:t>
      </w:r>
      <w:r>
        <w:rPr>
          <w:color w:val="231F20"/>
          <w:spacing w:val="-16"/>
        </w:rPr>
        <w:t> </w:t>
      </w:r>
      <w:r>
        <w:rPr>
          <w:color w:val="231F20"/>
        </w:rPr>
        <w:t>social,</w:t>
      </w:r>
      <w:r>
        <w:rPr>
          <w:color w:val="231F20"/>
          <w:spacing w:val="-16"/>
        </w:rPr>
        <w:t> </w:t>
      </w:r>
      <w:r>
        <w:rPr>
          <w:color w:val="231F20"/>
        </w:rPr>
        <w:t>de</w:t>
      </w:r>
      <w:r>
        <w:rPr>
          <w:color w:val="231F20"/>
          <w:spacing w:val="-16"/>
        </w:rPr>
        <w:t> </w:t>
      </w:r>
      <w:r>
        <w:rPr>
          <w:color w:val="231F20"/>
        </w:rPr>
        <w:t>alguna</w:t>
      </w:r>
      <w:r>
        <w:rPr>
          <w:color w:val="231F20"/>
          <w:spacing w:val="-16"/>
        </w:rPr>
        <w:t> </w:t>
      </w:r>
      <w:r>
        <w:rPr>
          <w:color w:val="231F20"/>
        </w:rPr>
        <w:t>manera esto pareció legitimar el papel de “policía mundial” que </w:t>
      </w:r>
      <w:r>
        <w:rPr>
          <w:color w:val="231F20"/>
          <w:spacing w:val="-3"/>
        </w:rPr>
        <w:t>ya </w:t>
      </w:r>
      <w:r>
        <w:rPr>
          <w:color w:val="231F20"/>
        </w:rPr>
        <w:t>desde antes se había adjudicado la nación americana. La guerra contra Irak sentó el precedente de que la decisión de aplicar sanciones en contra de un país no precisaba de la aprobación de los demás miembros de la comunidad internacional, en tanto se alegara la protección de los intereses nacionales </w:t>
      </w:r>
      <w:r>
        <w:rPr>
          <w:color w:val="231F20"/>
          <w:spacing w:val="-10"/>
        </w:rPr>
        <w:t>y, </w:t>
      </w:r>
      <w:r>
        <w:rPr>
          <w:color w:val="231F20"/>
        </w:rPr>
        <w:t>aún más, de la humani- dad entera frente a una amenaza</w:t>
      </w:r>
      <w:r>
        <w:rPr>
          <w:color w:val="231F20"/>
          <w:spacing w:val="-32"/>
        </w:rPr>
        <w:t> </w:t>
      </w:r>
      <w:r>
        <w:rPr>
          <w:color w:val="231F20"/>
        </w:rPr>
        <w:t>latente.</w:t>
      </w:r>
    </w:p>
    <w:p>
      <w:pPr>
        <w:pStyle w:val="BodyText"/>
        <w:spacing w:line="261" w:lineRule="auto"/>
        <w:ind w:left="833" w:right="831" w:firstLine="226"/>
        <w:jc w:val="both"/>
      </w:pPr>
      <w:r>
        <w:rPr>
          <w:color w:val="231F20"/>
        </w:rPr>
        <w:t>De acuerdo con entrevista realizada a Stuart Eizenstat, secre- tario de Estado de los Estados Unidos durante el periodo de Bill Clinton: “Las sanciones económicas son un instrumento impor- tante para la política exterior y median entre la diplomacia y el uso de la fuerza. Se las utiliza cuando otras medidas son insufi- cientes y cuando su imposición es probable que haga cambiar la conducta del estado transgresor”</w:t>
      </w:r>
      <w:r>
        <w:rPr>
          <w:color w:val="231F20"/>
          <w:position w:val="7"/>
          <w:sz w:val="13"/>
        </w:rPr>
        <w:t>133</w:t>
      </w:r>
      <w:r>
        <w:rPr>
          <w:color w:val="231F20"/>
        </w:rPr>
        <w:t>.</w:t>
      </w:r>
    </w:p>
    <w:p>
      <w:pPr>
        <w:pStyle w:val="BodyText"/>
        <w:spacing w:line="256" w:lineRule="exact"/>
        <w:ind w:left="1060" w:right="816"/>
      </w:pPr>
      <w:r>
        <w:rPr>
          <w:color w:val="231F20"/>
        </w:rPr>
        <w:t>Siguiendo esta misma fuente encontramos que:</w:t>
      </w:r>
    </w:p>
    <w:p>
      <w:pPr>
        <w:pStyle w:val="ListParagraph"/>
        <w:numPr>
          <w:ilvl w:val="1"/>
          <w:numId w:val="25"/>
        </w:numPr>
        <w:tabs>
          <w:tab w:pos="1401" w:val="left" w:leader="none"/>
        </w:tabs>
        <w:spacing w:line="261" w:lineRule="auto" w:before="22" w:after="0"/>
        <w:ind w:left="1400" w:right="831" w:hanging="226"/>
        <w:jc w:val="left"/>
        <w:rPr>
          <w:sz w:val="22"/>
        </w:rPr>
      </w:pPr>
      <w:r>
        <w:rPr>
          <w:color w:val="231F20"/>
          <w:sz w:val="22"/>
        </w:rPr>
        <w:t>Las sanciones se utilizan cuando la diplomacia y la persua- sión han</w:t>
      </w:r>
      <w:r>
        <w:rPr>
          <w:color w:val="231F20"/>
          <w:spacing w:val="-14"/>
          <w:sz w:val="22"/>
        </w:rPr>
        <w:t> </w:t>
      </w:r>
      <w:r>
        <w:rPr>
          <w:color w:val="231F20"/>
          <w:sz w:val="22"/>
        </w:rPr>
        <w:t>fracasado.</w:t>
      </w:r>
    </w:p>
    <w:p>
      <w:pPr>
        <w:pStyle w:val="ListParagraph"/>
        <w:numPr>
          <w:ilvl w:val="1"/>
          <w:numId w:val="25"/>
        </w:numPr>
        <w:tabs>
          <w:tab w:pos="1401" w:val="left" w:leader="none"/>
        </w:tabs>
        <w:spacing w:line="257" w:lineRule="exact" w:before="0" w:after="0"/>
        <w:ind w:left="1400" w:right="0" w:hanging="226"/>
        <w:jc w:val="left"/>
        <w:rPr>
          <w:sz w:val="22"/>
        </w:rPr>
      </w:pPr>
      <w:r>
        <w:rPr>
          <w:color w:val="231F20"/>
          <w:sz w:val="22"/>
        </w:rPr>
        <w:t>Se</w:t>
      </w:r>
      <w:r>
        <w:rPr>
          <w:color w:val="231F20"/>
          <w:spacing w:val="-5"/>
          <w:sz w:val="22"/>
        </w:rPr>
        <w:t> </w:t>
      </w:r>
      <w:r>
        <w:rPr>
          <w:color w:val="231F20"/>
          <w:sz w:val="22"/>
        </w:rPr>
        <w:t>dirigen</w:t>
      </w:r>
      <w:r>
        <w:rPr>
          <w:color w:val="231F20"/>
          <w:spacing w:val="-6"/>
          <w:sz w:val="22"/>
        </w:rPr>
        <w:t> </w:t>
      </w:r>
      <w:r>
        <w:rPr>
          <w:color w:val="231F20"/>
          <w:sz w:val="22"/>
        </w:rPr>
        <w:t>a</w:t>
      </w:r>
      <w:r>
        <w:rPr>
          <w:color w:val="231F20"/>
          <w:spacing w:val="-6"/>
          <w:sz w:val="22"/>
        </w:rPr>
        <w:t> </w:t>
      </w:r>
      <w:r>
        <w:rPr>
          <w:color w:val="231F20"/>
          <w:sz w:val="22"/>
        </w:rPr>
        <w:t>regímenes</w:t>
      </w:r>
      <w:r>
        <w:rPr>
          <w:color w:val="231F20"/>
          <w:spacing w:val="-6"/>
          <w:sz w:val="22"/>
        </w:rPr>
        <w:t> </w:t>
      </w:r>
      <w:r>
        <w:rPr>
          <w:color w:val="231F20"/>
          <w:sz w:val="22"/>
        </w:rPr>
        <w:t>“al</w:t>
      </w:r>
      <w:r>
        <w:rPr>
          <w:color w:val="231F20"/>
          <w:spacing w:val="-5"/>
          <w:sz w:val="22"/>
        </w:rPr>
        <w:t> </w:t>
      </w:r>
      <w:r>
        <w:rPr>
          <w:color w:val="231F20"/>
          <w:sz w:val="22"/>
        </w:rPr>
        <w:t>margen</w:t>
      </w:r>
      <w:r>
        <w:rPr>
          <w:color w:val="231F20"/>
          <w:spacing w:val="-5"/>
          <w:sz w:val="22"/>
        </w:rPr>
        <w:t> </w:t>
      </w:r>
      <w:r>
        <w:rPr>
          <w:color w:val="231F20"/>
          <w:sz w:val="22"/>
        </w:rPr>
        <w:t>de</w:t>
      </w:r>
      <w:r>
        <w:rPr>
          <w:color w:val="231F20"/>
          <w:spacing w:val="-6"/>
          <w:sz w:val="22"/>
        </w:rPr>
        <w:t> </w:t>
      </w:r>
      <w:r>
        <w:rPr>
          <w:color w:val="231F20"/>
          <w:sz w:val="22"/>
        </w:rPr>
        <w:t>la</w:t>
      </w:r>
      <w:r>
        <w:rPr>
          <w:color w:val="231F20"/>
          <w:spacing w:val="-5"/>
          <w:sz w:val="22"/>
        </w:rPr>
        <w:t> </w:t>
      </w:r>
      <w:r>
        <w:rPr>
          <w:color w:val="231F20"/>
          <w:sz w:val="22"/>
        </w:rPr>
        <w:t>ley</w:t>
      </w:r>
      <w:r>
        <w:rPr>
          <w:color w:val="231F20"/>
          <w:spacing w:val="-6"/>
          <w:sz w:val="22"/>
        </w:rPr>
        <w:t> </w:t>
      </w:r>
      <w:r>
        <w:rPr>
          <w:color w:val="231F20"/>
          <w:sz w:val="22"/>
        </w:rPr>
        <w:t>internacional”.</w:t>
      </w:r>
    </w:p>
    <w:p>
      <w:pPr>
        <w:pStyle w:val="ListParagraph"/>
        <w:numPr>
          <w:ilvl w:val="1"/>
          <w:numId w:val="25"/>
        </w:numPr>
        <w:tabs>
          <w:tab w:pos="1401" w:val="left" w:leader="none"/>
        </w:tabs>
        <w:spacing w:line="261" w:lineRule="auto" w:before="22" w:after="0"/>
        <w:ind w:left="1400" w:right="831" w:hanging="226"/>
        <w:jc w:val="left"/>
        <w:rPr>
          <w:sz w:val="22"/>
        </w:rPr>
      </w:pPr>
      <w:r>
        <w:rPr>
          <w:color w:val="231F20"/>
          <w:sz w:val="22"/>
        </w:rPr>
        <w:t>La intención es “poner en relieve el mal comportamiento” de dichos</w:t>
      </w:r>
      <w:r>
        <w:rPr>
          <w:color w:val="231F20"/>
          <w:spacing w:val="-6"/>
          <w:sz w:val="22"/>
        </w:rPr>
        <w:t> </w:t>
      </w:r>
      <w:r>
        <w:rPr>
          <w:color w:val="231F20"/>
          <w:sz w:val="22"/>
        </w:rPr>
        <w:t>regímenes.</w:t>
      </w:r>
    </w:p>
    <w:p>
      <w:pPr>
        <w:pStyle w:val="ListParagraph"/>
        <w:numPr>
          <w:ilvl w:val="1"/>
          <w:numId w:val="25"/>
        </w:numPr>
        <w:tabs>
          <w:tab w:pos="1401" w:val="left" w:leader="none"/>
        </w:tabs>
        <w:spacing w:line="257" w:lineRule="exact" w:before="0" w:after="0"/>
        <w:ind w:left="1400" w:right="0" w:hanging="226"/>
        <w:jc w:val="left"/>
        <w:rPr>
          <w:sz w:val="22"/>
        </w:rPr>
      </w:pPr>
      <w:r>
        <w:rPr>
          <w:color w:val="231F20"/>
          <w:sz w:val="22"/>
        </w:rPr>
        <w:t>Buscan modificar la conducta</w:t>
      </w:r>
      <w:r>
        <w:rPr>
          <w:color w:val="231F20"/>
          <w:spacing w:val="-7"/>
          <w:sz w:val="22"/>
        </w:rPr>
        <w:t> </w:t>
      </w:r>
      <w:r>
        <w:rPr>
          <w:color w:val="231F20"/>
          <w:sz w:val="22"/>
        </w:rPr>
        <w:t>amenazante.</w:t>
      </w:r>
    </w:p>
    <w:p>
      <w:pPr>
        <w:pStyle w:val="BodyText"/>
        <w:spacing w:line="261" w:lineRule="auto" w:before="22"/>
        <w:ind w:left="833" w:right="831" w:firstLine="226"/>
        <w:jc w:val="both"/>
      </w:pPr>
      <w:r>
        <w:rPr>
          <w:color w:val="231F20"/>
        </w:rPr>
        <w:t>El “mal comportamiento” se explica como una actuación con- traria a las normas en materia de “derechos humanos, terroris- mo, narcóticos, armas de destrucción masiva y otras áreas</w:t>
      </w:r>
      <w:r>
        <w:rPr>
          <w:color w:val="231F20"/>
          <w:spacing w:val="-31"/>
        </w:rPr>
        <w:t> </w:t>
      </w:r>
      <w:r>
        <w:rPr>
          <w:color w:val="231F20"/>
        </w:rPr>
        <w:t>donde tal conducta se considera</w:t>
      </w:r>
      <w:r>
        <w:rPr>
          <w:color w:val="231F20"/>
          <w:spacing w:val="-14"/>
        </w:rPr>
        <w:t> </w:t>
      </w:r>
      <w:r>
        <w:rPr>
          <w:color w:val="231F20"/>
        </w:rPr>
        <w:t>inaceptable”</w:t>
      </w:r>
      <w:r>
        <w:rPr>
          <w:color w:val="231F20"/>
          <w:position w:val="7"/>
          <w:sz w:val="13"/>
        </w:rPr>
        <w:t>134</w:t>
      </w:r>
      <w:r>
        <w:rPr>
          <w:color w:val="231F20"/>
        </w:rPr>
        <w:t>.</w:t>
      </w:r>
    </w:p>
    <w:p>
      <w:pPr>
        <w:pStyle w:val="BodyText"/>
        <w:spacing w:line="261" w:lineRule="auto"/>
        <w:ind w:left="833" w:right="830" w:firstLine="226"/>
        <w:jc w:val="both"/>
      </w:pPr>
      <w:r>
        <w:rPr>
          <w:color w:val="231F20"/>
        </w:rPr>
        <w:t>Sin embargo, a pesar de que la iniciativa de aplicar dichas san- ciones sea dada de manera unilateral, es necesaria la participa- ción de otras naciones para que surtan el efecto deseado, lo cual se consigue mediante diversas argumentaciones, entre ellas que:</w:t>
      </w:r>
    </w:p>
    <w:p>
      <w:pPr>
        <w:pStyle w:val="BodyText"/>
        <w:spacing w:line="170" w:lineRule="exact"/>
        <w:ind w:left="833"/>
        <w:jc w:val="both"/>
      </w:pPr>
      <w:r>
        <w:rPr>
          <w:color w:val="231F20"/>
        </w:rPr>
        <w:t>“al actuar con los regímenes al margen de la ley internacional</w:t>
      </w:r>
    </w:p>
    <w:p>
      <w:pPr>
        <w:spacing w:after="0" w:line="170" w:lineRule="exact"/>
        <w:jc w:val="both"/>
        <w:sectPr>
          <w:footerReference w:type="default" r:id="rId194"/>
          <w:pgSz w:w="15880" w:h="12190" w:orient="landscape"/>
          <w:pgMar w:footer="474" w:header="0" w:top="1040" w:bottom="660" w:left="300" w:right="300"/>
          <w:pgNumType w:start="1"/>
          <w:cols w:num="2" w:equalWidth="0">
            <w:col w:w="6902" w:space="638"/>
            <w:col w:w="7740"/>
          </w:cols>
        </w:sectPr>
      </w:pPr>
    </w:p>
    <w:p>
      <w:pPr>
        <w:tabs>
          <w:tab w:pos="8373" w:val="left" w:leader="none"/>
          <w:tab w:pos="9813" w:val="left" w:leader="none"/>
        </w:tabs>
        <w:spacing w:line="186" w:lineRule="exact" w:before="0"/>
        <w:ind w:left="833" w:right="839" w:firstLine="0"/>
        <w:jc w:val="left"/>
        <w:rPr>
          <w:rFonts w:ascii="Times New Roman" w:hAnsi="Times New Roman"/>
          <w:sz w:val="18"/>
        </w:rPr>
      </w:pPr>
      <w:r>
        <w:rPr>
          <w:color w:val="231F20"/>
          <w:sz w:val="18"/>
        </w:rPr>
        <w:t>afirma un diputado de </w:t>
      </w:r>
      <w:r>
        <w:rPr>
          <w:color w:val="231F20"/>
          <w:spacing w:val="-5"/>
          <w:sz w:val="18"/>
        </w:rPr>
        <w:t>Tel Aviv”, </w:t>
      </w:r>
      <w:r>
        <w:rPr>
          <w:color w:val="231F20"/>
          <w:sz w:val="18"/>
        </w:rPr>
        <w:t>publicado en La Jornada el 20 de abril de</w:t>
      </w:r>
      <w:r>
        <w:rPr>
          <w:color w:val="231F20"/>
          <w:spacing w:val="-5"/>
          <w:sz w:val="18"/>
        </w:rPr>
        <w:t> </w:t>
      </w:r>
      <w:r>
        <w:rPr>
          <w:color w:val="231F20"/>
          <w:sz w:val="18"/>
        </w:rPr>
        <w:t>1992,</w:t>
        <w:tab/>
      </w:r>
      <w:r>
        <w:rPr>
          <w:rFonts w:ascii="Times New Roman" w:hAnsi="Times New Roman"/>
          <w:color w:val="231F20"/>
          <w:sz w:val="18"/>
          <w:u w:val="single" w:color="231F20"/>
        </w:rPr>
        <w:t> </w:t>
        <w:tab/>
      </w:r>
    </w:p>
    <w:p>
      <w:pPr>
        <w:spacing w:after="0" w:line="186" w:lineRule="exact"/>
        <w:jc w:val="left"/>
        <w:rPr>
          <w:rFonts w:ascii="Times New Roman" w:hAnsi="Times New Roman"/>
          <w:sz w:val="18"/>
        </w:rPr>
        <w:sectPr>
          <w:type w:val="continuous"/>
          <w:pgSz w:w="15880" w:h="12190" w:orient="landscape"/>
          <w:pgMar w:top="1120" w:bottom="280" w:left="300" w:right="300"/>
        </w:sectPr>
      </w:pPr>
    </w:p>
    <w:p>
      <w:pPr>
        <w:spacing w:line="194" w:lineRule="exact" w:before="0"/>
        <w:ind w:left="833" w:right="0" w:firstLine="0"/>
        <w:jc w:val="left"/>
        <w:rPr>
          <w:sz w:val="18"/>
        </w:rPr>
      </w:pPr>
      <w:r>
        <w:rPr>
          <w:color w:val="231F20"/>
          <w:sz w:val="18"/>
        </w:rPr>
        <w:t>pág. 37, México, D.F.</w:t>
      </w:r>
    </w:p>
    <w:p>
      <w:pPr>
        <w:pStyle w:val="ListParagraph"/>
        <w:numPr>
          <w:ilvl w:val="0"/>
          <w:numId w:val="25"/>
        </w:numPr>
        <w:tabs>
          <w:tab w:pos="1173" w:val="left" w:leader="none"/>
        </w:tabs>
        <w:spacing w:line="200" w:lineRule="exact" w:before="5" w:after="0"/>
        <w:ind w:left="833" w:right="0" w:firstLine="0"/>
        <w:jc w:val="left"/>
        <w:rPr>
          <w:sz w:val="18"/>
        </w:rPr>
      </w:pPr>
      <w:r>
        <w:rPr>
          <w:color w:val="231F20"/>
          <w:sz w:val="18"/>
        </w:rPr>
        <w:t>Trípoli </w:t>
      </w:r>
      <w:r>
        <w:rPr>
          <w:color w:val="231F20"/>
          <w:spacing w:val="-8"/>
          <w:sz w:val="18"/>
        </w:rPr>
        <w:t>AP, </w:t>
      </w:r>
      <w:r>
        <w:rPr>
          <w:color w:val="231F20"/>
          <w:sz w:val="18"/>
        </w:rPr>
        <w:t>REUTER, </w:t>
      </w:r>
      <w:r>
        <w:rPr>
          <w:color w:val="231F20"/>
          <w:spacing w:val="-6"/>
          <w:sz w:val="18"/>
        </w:rPr>
        <w:t>AFP, </w:t>
      </w:r>
      <w:r>
        <w:rPr>
          <w:color w:val="231F20"/>
          <w:spacing w:val="-4"/>
          <w:sz w:val="18"/>
        </w:rPr>
        <w:t>DPA, </w:t>
      </w:r>
      <w:r>
        <w:rPr>
          <w:color w:val="231F20"/>
          <w:sz w:val="18"/>
        </w:rPr>
        <w:t>IPS, EFE Y PL, “Un sirio y un palestino, cul- pables de la destrucción del avión” Publicado en La Jornada el 19 de abril de 1992. pág. 20, México,</w:t>
      </w:r>
      <w:r>
        <w:rPr>
          <w:color w:val="231F20"/>
          <w:spacing w:val="-13"/>
          <w:sz w:val="18"/>
        </w:rPr>
        <w:t> </w:t>
      </w:r>
      <w:r>
        <w:rPr>
          <w:color w:val="231F20"/>
          <w:spacing w:val="-6"/>
          <w:sz w:val="18"/>
        </w:rPr>
        <w:t>D.F.</w:t>
      </w:r>
    </w:p>
    <w:p>
      <w:pPr>
        <w:pStyle w:val="ListParagraph"/>
        <w:numPr>
          <w:ilvl w:val="0"/>
          <w:numId w:val="25"/>
        </w:numPr>
        <w:tabs>
          <w:tab w:pos="1173" w:val="left" w:leader="none"/>
        </w:tabs>
        <w:spacing w:line="200" w:lineRule="exact" w:before="0" w:after="0"/>
        <w:ind w:left="833" w:right="971" w:firstLine="0"/>
        <w:jc w:val="left"/>
        <w:rPr>
          <w:sz w:val="18"/>
        </w:rPr>
      </w:pPr>
      <w:r>
        <w:rPr>
          <w:color w:val="231F20"/>
          <w:spacing w:val="-1"/>
          <w:sz w:val="18"/>
        </w:rPr>
        <w:br w:type="column"/>
      </w:r>
      <w:r>
        <w:rPr>
          <w:color w:val="231F20"/>
          <w:sz w:val="18"/>
        </w:rPr>
        <w:t>Entrevista con el subsecretario de Estado Stuart Eizenstat. Perspectivas Económicas. Periódico electrónico del servicio cultural de</w:t>
      </w:r>
      <w:r>
        <w:rPr>
          <w:color w:val="231F20"/>
          <w:spacing w:val="-28"/>
          <w:sz w:val="18"/>
        </w:rPr>
        <w:t> </w:t>
      </w:r>
      <w:r>
        <w:rPr>
          <w:color w:val="231F20"/>
          <w:sz w:val="18"/>
        </w:rPr>
        <w:t>los Estados Unidos. </w:t>
      </w:r>
      <w:r>
        <w:rPr>
          <w:color w:val="231F20"/>
          <w:spacing w:val="-4"/>
          <w:sz w:val="18"/>
        </w:rPr>
        <w:t>Vol. </w:t>
      </w:r>
      <w:r>
        <w:rPr>
          <w:color w:val="231F20"/>
          <w:sz w:val="18"/>
        </w:rPr>
        <w:t>2, No. 4, octubre de 1997, p.</w:t>
      </w:r>
      <w:r>
        <w:rPr>
          <w:color w:val="231F20"/>
          <w:spacing w:val="-4"/>
          <w:sz w:val="18"/>
        </w:rPr>
        <w:t> </w:t>
      </w:r>
      <w:r>
        <w:rPr>
          <w:color w:val="231F20"/>
          <w:sz w:val="18"/>
        </w:rPr>
        <w:t>4.</w:t>
      </w:r>
    </w:p>
    <w:p>
      <w:pPr>
        <w:pStyle w:val="ListParagraph"/>
        <w:numPr>
          <w:ilvl w:val="0"/>
          <w:numId w:val="25"/>
        </w:numPr>
        <w:tabs>
          <w:tab w:pos="1173" w:val="left" w:leader="none"/>
        </w:tabs>
        <w:spacing w:line="200" w:lineRule="exact" w:before="0" w:after="0"/>
        <w:ind w:left="1172" w:right="0" w:hanging="339"/>
        <w:jc w:val="left"/>
        <w:rPr>
          <w:sz w:val="18"/>
        </w:rPr>
      </w:pPr>
      <w:r>
        <w:rPr>
          <w:color w:val="231F20"/>
          <w:sz w:val="18"/>
        </w:rPr>
        <w:t>Ibídem.</w:t>
      </w:r>
    </w:p>
    <w:p>
      <w:pPr>
        <w:spacing w:after="0" w:line="200" w:lineRule="exact"/>
        <w:jc w:val="left"/>
        <w:rPr>
          <w:sz w:val="18"/>
        </w:rPr>
        <w:sectPr>
          <w:type w:val="continuous"/>
          <w:pgSz w:w="15880" w:h="12190" w:orient="landscape"/>
          <w:pgMar w:top="1120" w:bottom="280" w:left="300" w:right="300"/>
          <w:cols w:num="2" w:equalWidth="0">
            <w:col w:w="6734" w:space="806"/>
            <w:col w:w="7740"/>
          </w:cols>
        </w:sectPr>
      </w:pPr>
    </w:p>
    <w:p>
      <w:pPr>
        <w:pStyle w:val="BodyText"/>
        <w:spacing w:line="261" w:lineRule="auto" w:before="42"/>
        <w:ind w:left="833"/>
        <w:jc w:val="both"/>
        <w:rPr>
          <w:sz w:val="13"/>
        </w:rPr>
      </w:pPr>
      <w:r>
        <w:rPr>
          <w:color w:val="231F20"/>
        </w:rPr>
        <w:t>como si siguiese igual muchas veces puede fortalecerse su capa- cidad de perjudicar no solamente los intereses estadounidenses, sino también los intereses de nuestros amigos y aliados”</w:t>
      </w:r>
      <w:r>
        <w:rPr>
          <w:color w:val="231F20"/>
          <w:position w:val="7"/>
          <w:sz w:val="13"/>
        </w:rPr>
        <w:t>135</w:t>
      </w:r>
    </w:p>
    <w:p>
      <w:pPr>
        <w:pStyle w:val="BodyText"/>
        <w:spacing w:line="261" w:lineRule="auto"/>
        <w:ind w:left="833" w:firstLine="226"/>
        <w:jc w:val="both"/>
      </w:pPr>
      <w:r>
        <w:rPr>
          <w:color w:val="231F20"/>
        </w:rPr>
        <w:t>Las sanciones económicas que implican entre otras cosas la disminución de intercambios con el país en cuestión o la anula- ción</w:t>
      </w:r>
      <w:r>
        <w:rPr>
          <w:color w:val="231F20"/>
          <w:spacing w:val="-4"/>
        </w:rPr>
        <w:t> </w:t>
      </w:r>
      <w:r>
        <w:rPr>
          <w:color w:val="231F20"/>
        </w:rPr>
        <w:t>de</w:t>
      </w:r>
      <w:r>
        <w:rPr>
          <w:color w:val="231F20"/>
          <w:spacing w:val="-4"/>
        </w:rPr>
        <w:t> </w:t>
      </w:r>
      <w:r>
        <w:rPr>
          <w:color w:val="231F20"/>
        </w:rPr>
        <w:t>los</w:t>
      </w:r>
      <w:r>
        <w:rPr>
          <w:color w:val="231F20"/>
          <w:spacing w:val="-4"/>
        </w:rPr>
        <w:t> </w:t>
      </w:r>
      <w:r>
        <w:rPr>
          <w:color w:val="231F20"/>
        </w:rPr>
        <w:t>mismos,</w:t>
      </w:r>
      <w:r>
        <w:rPr>
          <w:color w:val="231F20"/>
          <w:spacing w:val="-5"/>
        </w:rPr>
        <w:t> </w:t>
      </w:r>
      <w:r>
        <w:rPr>
          <w:color w:val="231F20"/>
        </w:rPr>
        <w:t>no</w:t>
      </w:r>
      <w:r>
        <w:rPr>
          <w:color w:val="231F20"/>
          <w:spacing w:val="-4"/>
        </w:rPr>
        <w:t> </w:t>
      </w:r>
      <w:r>
        <w:rPr>
          <w:color w:val="231F20"/>
        </w:rPr>
        <w:t>sólo</w:t>
      </w:r>
      <w:r>
        <w:rPr>
          <w:color w:val="231F20"/>
          <w:spacing w:val="-4"/>
        </w:rPr>
        <w:t> </w:t>
      </w:r>
      <w:r>
        <w:rPr>
          <w:color w:val="231F20"/>
        </w:rPr>
        <w:t>perjudican</w:t>
      </w:r>
      <w:r>
        <w:rPr>
          <w:color w:val="231F20"/>
          <w:spacing w:val="-4"/>
        </w:rPr>
        <w:t> </w:t>
      </w:r>
      <w:r>
        <w:rPr>
          <w:color w:val="231F20"/>
        </w:rPr>
        <w:t>a</w:t>
      </w:r>
      <w:r>
        <w:rPr>
          <w:color w:val="231F20"/>
          <w:spacing w:val="-4"/>
        </w:rPr>
        <w:t> </w:t>
      </w:r>
      <w:r>
        <w:rPr>
          <w:color w:val="231F20"/>
        </w:rPr>
        <w:t>esa</w:t>
      </w:r>
      <w:r>
        <w:rPr>
          <w:color w:val="231F20"/>
          <w:spacing w:val="-4"/>
        </w:rPr>
        <w:t> </w:t>
      </w:r>
      <w:r>
        <w:rPr>
          <w:color w:val="231F20"/>
        </w:rPr>
        <w:t>nación,</w:t>
      </w:r>
      <w:r>
        <w:rPr>
          <w:color w:val="231F20"/>
          <w:spacing w:val="-4"/>
        </w:rPr>
        <w:t> </w:t>
      </w:r>
      <w:r>
        <w:rPr>
          <w:color w:val="231F20"/>
        </w:rPr>
        <w:t>sino</w:t>
      </w:r>
      <w:r>
        <w:rPr>
          <w:color w:val="231F20"/>
          <w:spacing w:val="-4"/>
        </w:rPr>
        <w:t> </w:t>
      </w:r>
      <w:r>
        <w:rPr>
          <w:color w:val="231F20"/>
        </w:rPr>
        <w:t>también a</w:t>
      </w:r>
      <w:r>
        <w:rPr>
          <w:color w:val="231F20"/>
          <w:spacing w:val="-11"/>
        </w:rPr>
        <w:t> </w:t>
      </w:r>
      <w:r>
        <w:rPr>
          <w:color w:val="231F20"/>
        </w:rPr>
        <w:t>los</w:t>
      </w:r>
      <w:r>
        <w:rPr>
          <w:color w:val="231F20"/>
          <w:spacing w:val="-11"/>
        </w:rPr>
        <w:t> </w:t>
      </w:r>
      <w:r>
        <w:rPr>
          <w:color w:val="231F20"/>
        </w:rPr>
        <w:t>grupos</w:t>
      </w:r>
      <w:r>
        <w:rPr>
          <w:color w:val="231F20"/>
          <w:spacing w:val="-11"/>
        </w:rPr>
        <w:t> </w:t>
      </w:r>
      <w:r>
        <w:rPr>
          <w:color w:val="231F20"/>
        </w:rPr>
        <w:t>empresariales</w:t>
      </w:r>
      <w:r>
        <w:rPr>
          <w:color w:val="231F20"/>
          <w:spacing w:val="-11"/>
        </w:rPr>
        <w:t> </w:t>
      </w:r>
      <w:r>
        <w:rPr>
          <w:color w:val="231F20"/>
        </w:rPr>
        <w:t>que</w:t>
      </w:r>
      <w:r>
        <w:rPr>
          <w:color w:val="231F20"/>
          <w:spacing w:val="-11"/>
        </w:rPr>
        <w:t> </w:t>
      </w:r>
      <w:r>
        <w:rPr>
          <w:color w:val="231F20"/>
        </w:rPr>
        <w:t>tienen</w:t>
      </w:r>
      <w:r>
        <w:rPr>
          <w:color w:val="231F20"/>
          <w:spacing w:val="-11"/>
        </w:rPr>
        <w:t> </w:t>
      </w:r>
      <w:r>
        <w:rPr>
          <w:color w:val="231F20"/>
        </w:rPr>
        <w:t>inversiones</w:t>
      </w:r>
      <w:r>
        <w:rPr>
          <w:color w:val="231F20"/>
          <w:spacing w:val="-11"/>
        </w:rPr>
        <w:t> </w:t>
      </w:r>
      <w:r>
        <w:rPr>
          <w:color w:val="231F20"/>
        </w:rPr>
        <w:t>o</w:t>
      </w:r>
      <w:r>
        <w:rPr>
          <w:color w:val="231F20"/>
          <w:spacing w:val="-11"/>
        </w:rPr>
        <w:t> </w:t>
      </w:r>
      <w:r>
        <w:rPr>
          <w:color w:val="231F20"/>
        </w:rPr>
        <w:t>planes</w:t>
      </w:r>
      <w:r>
        <w:rPr>
          <w:color w:val="231F20"/>
          <w:spacing w:val="-11"/>
        </w:rPr>
        <w:t> </w:t>
      </w:r>
      <w:r>
        <w:rPr>
          <w:color w:val="231F20"/>
        </w:rPr>
        <w:t>de</w:t>
      </w:r>
      <w:r>
        <w:rPr>
          <w:color w:val="231F20"/>
          <w:spacing w:val="-11"/>
        </w:rPr>
        <w:t> </w:t>
      </w:r>
      <w:r>
        <w:rPr>
          <w:color w:val="231F20"/>
        </w:rPr>
        <w:t>ne- gocio con ella. A pesar de ello, el entonces subsecretario de Esta- do norteamericano consideraba que tales acciones han probado cierta efectividad en la modificación de conductas de los regíme- nes sancionados, citando como ejemplo Sudáfrica y al </w:t>
      </w:r>
      <w:r>
        <w:rPr>
          <w:i/>
          <w:color w:val="231F20"/>
        </w:rPr>
        <w:t>apartheid, </w:t>
      </w:r>
      <w:r>
        <w:rPr>
          <w:color w:val="231F20"/>
        </w:rPr>
        <w:t>y la limitación de posibles daños que gobiernos como los de Irak y Libia podrían causar al</w:t>
      </w:r>
      <w:r>
        <w:rPr>
          <w:color w:val="231F20"/>
          <w:spacing w:val="-11"/>
        </w:rPr>
        <w:t> </w:t>
      </w:r>
      <w:r>
        <w:rPr>
          <w:color w:val="231F20"/>
        </w:rPr>
        <w:t>mundo.</w:t>
      </w:r>
    </w:p>
    <w:p>
      <w:pPr>
        <w:pStyle w:val="BodyText"/>
      </w:pPr>
    </w:p>
    <w:p>
      <w:pPr>
        <w:pStyle w:val="BodyText"/>
        <w:spacing w:before="10"/>
        <w:rPr>
          <w:sz w:val="25"/>
        </w:rPr>
      </w:pPr>
    </w:p>
    <w:p>
      <w:pPr>
        <w:pStyle w:val="BodyText"/>
        <w:ind w:left="833"/>
        <w:jc w:val="both"/>
        <w:rPr>
          <w:rFonts w:ascii="Arial" w:hAnsi="Arial"/>
        </w:rPr>
      </w:pPr>
      <w:r>
        <w:rPr>
          <w:rFonts w:ascii="Arial" w:hAnsi="Arial"/>
          <w:color w:val="231F20"/>
        </w:rPr>
        <w:t>A manera de conclusión</w:t>
      </w:r>
    </w:p>
    <w:p>
      <w:pPr>
        <w:pStyle w:val="BodyText"/>
        <w:spacing w:before="5"/>
        <w:rPr>
          <w:rFonts w:ascii="Arial"/>
          <w:sz w:val="26"/>
        </w:rPr>
      </w:pPr>
    </w:p>
    <w:p>
      <w:pPr>
        <w:pStyle w:val="BodyText"/>
        <w:spacing w:line="261" w:lineRule="auto"/>
        <w:ind w:left="833"/>
        <w:jc w:val="both"/>
      </w:pPr>
      <w:r>
        <w:rPr>
          <w:color w:val="231F20"/>
        </w:rPr>
        <w:t>Se</w:t>
      </w:r>
      <w:r>
        <w:rPr>
          <w:color w:val="231F20"/>
          <w:spacing w:val="-11"/>
        </w:rPr>
        <w:t> </w:t>
      </w:r>
      <w:r>
        <w:rPr>
          <w:color w:val="231F20"/>
        </w:rPr>
        <w:t>observa</w:t>
      </w:r>
      <w:r>
        <w:rPr>
          <w:color w:val="231F20"/>
          <w:spacing w:val="-11"/>
        </w:rPr>
        <w:t> </w:t>
      </w:r>
      <w:r>
        <w:rPr>
          <w:color w:val="231F20"/>
        </w:rPr>
        <w:t>en</w:t>
      </w:r>
      <w:r>
        <w:rPr>
          <w:color w:val="231F20"/>
          <w:spacing w:val="-12"/>
        </w:rPr>
        <w:t> </w:t>
      </w:r>
      <w:r>
        <w:rPr>
          <w:color w:val="231F20"/>
        </w:rPr>
        <w:t>las</w:t>
      </w:r>
      <w:r>
        <w:rPr>
          <w:color w:val="231F20"/>
          <w:spacing w:val="-11"/>
        </w:rPr>
        <w:t> </w:t>
      </w:r>
      <w:r>
        <w:rPr>
          <w:color w:val="231F20"/>
        </w:rPr>
        <w:t>referencias</w:t>
      </w:r>
      <w:r>
        <w:rPr>
          <w:color w:val="231F20"/>
          <w:spacing w:val="-12"/>
        </w:rPr>
        <w:t> </w:t>
      </w:r>
      <w:r>
        <w:rPr>
          <w:color w:val="231F20"/>
        </w:rPr>
        <w:t>anteriores</w:t>
      </w:r>
      <w:r>
        <w:rPr>
          <w:color w:val="231F20"/>
          <w:spacing w:val="-12"/>
        </w:rPr>
        <w:t> </w:t>
      </w:r>
      <w:r>
        <w:rPr>
          <w:color w:val="231F20"/>
        </w:rPr>
        <w:t>que</w:t>
      </w:r>
      <w:r>
        <w:rPr>
          <w:color w:val="231F20"/>
          <w:spacing w:val="-11"/>
        </w:rPr>
        <w:t> </w:t>
      </w:r>
      <w:r>
        <w:rPr>
          <w:color w:val="231F20"/>
        </w:rPr>
        <w:t>la</w:t>
      </w:r>
      <w:r>
        <w:rPr>
          <w:color w:val="231F20"/>
          <w:spacing w:val="-11"/>
        </w:rPr>
        <w:t> </w:t>
      </w:r>
      <w:r>
        <w:rPr>
          <w:color w:val="231F20"/>
        </w:rPr>
        <w:t>cadena</w:t>
      </w:r>
      <w:r>
        <w:rPr>
          <w:color w:val="231F20"/>
          <w:spacing w:val="-12"/>
        </w:rPr>
        <w:t> </w:t>
      </w:r>
      <w:r>
        <w:rPr>
          <w:color w:val="231F20"/>
        </w:rPr>
        <w:t>de</w:t>
      </w:r>
      <w:r>
        <w:rPr>
          <w:color w:val="231F20"/>
          <w:spacing w:val="-11"/>
        </w:rPr>
        <w:t> </w:t>
      </w:r>
      <w:r>
        <w:rPr>
          <w:color w:val="231F20"/>
        </w:rPr>
        <w:t>animad- versiones entre Estados Unidos y Libia ha tenido lugar durante un periodo prolongado de tiempo y se pueden distinguir dos componentes básicos: uno de carácter económico basado en el control del petróleo ejercido por </w:t>
      </w:r>
      <w:r>
        <w:rPr>
          <w:i/>
          <w:color w:val="231F20"/>
        </w:rPr>
        <w:t>Kadafi</w:t>
      </w:r>
      <w:r>
        <w:rPr>
          <w:color w:val="231F20"/>
        </w:rPr>
        <w:t>, y otro de carácter ideo- lógico</w:t>
      </w:r>
      <w:r>
        <w:rPr>
          <w:color w:val="231F20"/>
          <w:spacing w:val="-4"/>
        </w:rPr>
        <w:t> </w:t>
      </w:r>
      <w:r>
        <w:rPr>
          <w:color w:val="231F20"/>
        </w:rPr>
        <w:t>fundamentado</w:t>
      </w:r>
      <w:r>
        <w:rPr>
          <w:color w:val="231F20"/>
          <w:spacing w:val="-6"/>
        </w:rPr>
        <w:t> </w:t>
      </w:r>
      <w:r>
        <w:rPr>
          <w:color w:val="231F20"/>
        </w:rPr>
        <w:t>en</w:t>
      </w:r>
      <w:r>
        <w:rPr>
          <w:color w:val="231F20"/>
          <w:spacing w:val="-5"/>
        </w:rPr>
        <w:t> </w:t>
      </w:r>
      <w:r>
        <w:rPr>
          <w:color w:val="231F20"/>
        </w:rPr>
        <w:t>la</w:t>
      </w:r>
      <w:r>
        <w:rPr>
          <w:color w:val="231F20"/>
          <w:spacing w:val="-5"/>
        </w:rPr>
        <w:t> </w:t>
      </w:r>
      <w:r>
        <w:rPr>
          <w:color w:val="231F20"/>
        </w:rPr>
        <w:t>postura</w:t>
      </w:r>
      <w:r>
        <w:rPr>
          <w:color w:val="231F20"/>
          <w:spacing w:val="-5"/>
        </w:rPr>
        <w:t> </w:t>
      </w:r>
      <w:r>
        <w:rPr>
          <w:color w:val="231F20"/>
        </w:rPr>
        <w:t>contraria</w:t>
      </w:r>
      <w:r>
        <w:rPr>
          <w:color w:val="231F20"/>
          <w:spacing w:val="-5"/>
        </w:rPr>
        <w:t> </w:t>
      </w:r>
      <w:r>
        <w:rPr>
          <w:color w:val="231F20"/>
        </w:rPr>
        <w:t>entre</w:t>
      </w:r>
      <w:r>
        <w:rPr>
          <w:color w:val="231F20"/>
          <w:spacing w:val="-5"/>
        </w:rPr>
        <w:t> </w:t>
      </w:r>
      <w:r>
        <w:rPr>
          <w:color w:val="231F20"/>
        </w:rPr>
        <w:t>ambos</w:t>
      </w:r>
      <w:r>
        <w:rPr>
          <w:color w:val="231F20"/>
          <w:spacing w:val="-5"/>
        </w:rPr>
        <w:t> </w:t>
      </w:r>
      <w:r>
        <w:rPr>
          <w:color w:val="231F20"/>
        </w:rPr>
        <w:t>países, sin</w:t>
      </w:r>
      <w:r>
        <w:rPr>
          <w:color w:val="231F20"/>
          <w:spacing w:val="-12"/>
        </w:rPr>
        <w:t> </w:t>
      </w:r>
      <w:r>
        <w:rPr>
          <w:color w:val="231F20"/>
        </w:rPr>
        <w:t>que</w:t>
      </w:r>
      <w:r>
        <w:rPr>
          <w:color w:val="231F20"/>
          <w:spacing w:val="-12"/>
        </w:rPr>
        <w:t> </w:t>
      </w:r>
      <w:r>
        <w:rPr>
          <w:color w:val="231F20"/>
        </w:rPr>
        <w:t>se</w:t>
      </w:r>
      <w:r>
        <w:rPr>
          <w:color w:val="231F20"/>
          <w:spacing w:val="-12"/>
        </w:rPr>
        <w:t> </w:t>
      </w:r>
      <w:r>
        <w:rPr>
          <w:color w:val="231F20"/>
        </w:rPr>
        <w:t>pueda</w:t>
      </w:r>
      <w:r>
        <w:rPr>
          <w:color w:val="231F20"/>
          <w:spacing w:val="-12"/>
        </w:rPr>
        <w:t> </w:t>
      </w:r>
      <w:r>
        <w:rPr>
          <w:color w:val="231F20"/>
        </w:rPr>
        <w:t>saber</w:t>
      </w:r>
      <w:r>
        <w:rPr>
          <w:color w:val="231F20"/>
          <w:spacing w:val="-12"/>
        </w:rPr>
        <w:t> </w:t>
      </w:r>
      <w:r>
        <w:rPr>
          <w:color w:val="231F20"/>
        </w:rPr>
        <w:t>aún</w:t>
      </w:r>
      <w:r>
        <w:rPr>
          <w:color w:val="231F20"/>
          <w:spacing w:val="-12"/>
        </w:rPr>
        <w:t> </w:t>
      </w:r>
      <w:r>
        <w:rPr>
          <w:color w:val="231F20"/>
        </w:rPr>
        <w:t>si</w:t>
      </w:r>
      <w:r>
        <w:rPr>
          <w:color w:val="231F20"/>
          <w:spacing w:val="-12"/>
        </w:rPr>
        <w:t> </w:t>
      </w:r>
      <w:r>
        <w:rPr>
          <w:color w:val="231F20"/>
        </w:rPr>
        <w:t>el</w:t>
      </w:r>
      <w:r>
        <w:rPr>
          <w:color w:val="231F20"/>
          <w:spacing w:val="-12"/>
        </w:rPr>
        <w:t> </w:t>
      </w:r>
      <w:r>
        <w:rPr>
          <w:color w:val="231F20"/>
        </w:rPr>
        <w:t>derrocamiento</w:t>
      </w:r>
      <w:r>
        <w:rPr>
          <w:color w:val="231F20"/>
          <w:spacing w:val="-12"/>
        </w:rPr>
        <w:t> </w:t>
      </w:r>
      <w:r>
        <w:rPr>
          <w:color w:val="231F20"/>
        </w:rPr>
        <w:t>y</w:t>
      </w:r>
      <w:r>
        <w:rPr>
          <w:color w:val="231F20"/>
          <w:spacing w:val="-12"/>
        </w:rPr>
        <w:t> </w:t>
      </w:r>
      <w:r>
        <w:rPr>
          <w:color w:val="231F20"/>
        </w:rPr>
        <w:t>posterior</w:t>
      </w:r>
      <w:r>
        <w:rPr>
          <w:color w:val="231F20"/>
          <w:spacing w:val="-12"/>
        </w:rPr>
        <w:t> </w:t>
      </w:r>
      <w:r>
        <w:rPr>
          <w:color w:val="231F20"/>
        </w:rPr>
        <w:t>lincha- miento</w:t>
      </w:r>
      <w:r>
        <w:rPr>
          <w:color w:val="231F20"/>
          <w:spacing w:val="-7"/>
        </w:rPr>
        <w:t> </w:t>
      </w:r>
      <w:r>
        <w:rPr>
          <w:color w:val="231F20"/>
        </w:rPr>
        <w:t>de</w:t>
      </w:r>
      <w:r>
        <w:rPr>
          <w:color w:val="231F20"/>
          <w:spacing w:val="-7"/>
        </w:rPr>
        <w:t> </w:t>
      </w:r>
      <w:r>
        <w:rPr>
          <w:i/>
          <w:color w:val="231F20"/>
        </w:rPr>
        <w:t>Kadafi</w:t>
      </w:r>
      <w:r>
        <w:rPr>
          <w:i/>
          <w:color w:val="231F20"/>
          <w:spacing w:val="-7"/>
        </w:rPr>
        <w:t> </w:t>
      </w:r>
      <w:r>
        <w:rPr>
          <w:color w:val="231F20"/>
        </w:rPr>
        <w:t>será</w:t>
      </w:r>
      <w:r>
        <w:rPr>
          <w:color w:val="231F20"/>
          <w:spacing w:val="-7"/>
        </w:rPr>
        <w:t> </w:t>
      </w:r>
      <w:r>
        <w:rPr>
          <w:color w:val="231F20"/>
        </w:rPr>
        <w:t>el</w:t>
      </w:r>
      <w:r>
        <w:rPr>
          <w:color w:val="231F20"/>
          <w:spacing w:val="-7"/>
        </w:rPr>
        <w:t> </w:t>
      </w:r>
      <w:r>
        <w:rPr>
          <w:color w:val="231F20"/>
        </w:rPr>
        <w:t>elemento</w:t>
      </w:r>
      <w:r>
        <w:rPr>
          <w:color w:val="231F20"/>
          <w:spacing w:val="-7"/>
        </w:rPr>
        <w:t> </w:t>
      </w:r>
      <w:r>
        <w:rPr>
          <w:color w:val="231F20"/>
        </w:rPr>
        <w:t>que</w:t>
      </w:r>
      <w:r>
        <w:rPr>
          <w:color w:val="231F20"/>
          <w:spacing w:val="-7"/>
        </w:rPr>
        <w:t> </w:t>
      </w:r>
      <w:r>
        <w:rPr>
          <w:color w:val="231F20"/>
        </w:rPr>
        <w:t>altere</w:t>
      </w:r>
      <w:r>
        <w:rPr>
          <w:color w:val="231F20"/>
          <w:spacing w:val="-7"/>
        </w:rPr>
        <w:t> </w:t>
      </w:r>
      <w:r>
        <w:rPr>
          <w:color w:val="231F20"/>
        </w:rPr>
        <w:t>de</w:t>
      </w:r>
      <w:r>
        <w:rPr>
          <w:color w:val="231F20"/>
          <w:spacing w:val="-7"/>
        </w:rPr>
        <w:t> </w:t>
      </w:r>
      <w:r>
        <w:rPr>
          <w:color w:val="231F20"/>
        </w:rPr>
        <w:t>manera</w:t>
      </w:r>
      <w:r>
        <w:rPr>
          <w:color w:val="231F20"/>
          <w:spacing w:val="-7"/>
        </w:rPr>
        <w:t> </w:t>
      </w:r>
      <w:r>
        <w:rPr>
          <w:color w:val="231F20"/>
        </w:rPr>
        <w:t>significa- </w:t>
      </w:r>
      <w:r>
        <w:rPr>
          <w:color w:val="231F20"/>
          <w:spacing w:val="-3"/>
        </w:rPr>
        <w:t>tiva</w:t>
      </w:r>
      <w:r>
        <w:rPr>
          <w:color w:val="231F20"/>
          <w:spacing w:val="-10"/>
        </w:rPr>
        <w:t> </w:t>
      </w:r>
      <w:r>
        <w:rPr>
          <w:color w:val="231F20"/>
        </w:rPr>
        <w:t>esta</w:t>
      </w:r>
      <w:r>
        <w:rPr>
          <w:color w:val="231F20"/>
          <w:spacing w:val="-10"/>
        </w:rPr>
        <w:t> </w:t>
      </w:r>
      <w:r>
        <w:rPr>
          <w:color w:val="231F20"/>
        </w:rPr>
        <w:t>relación.</w:t>
      </w:r>
      <w:r>
        <w:rPr>
          <w:color w:val="231F20"/>
          <w:spacing w:val="-11"/>
        </w:rPr>
        <w:t> </w:t>
      </w:r>
      <w:r>
        <w:rPr>
          <w:color w:val="231F20"/>
        </w:rPr>
        <w:t>Mientras</w:t>
      </w:r>
      <w:r>
        <w:rPr>
          <w:color w:val="231F20"/>
          <w:spacing w:val="-10"/>
        </w:rPr>
        <w:t> </w:t>
      </w:r>
      <w:r>
        <w:rPr>
          <w:color w:val="231F20"/>
        </w:rPr>
        <w:t>que</w:t>
      </w:r>
      <w:r>
        <w:rPr>
          <w:color w:val="231F20"/>
          <w:spacing w:val="-10"/>
        </w:rPr>
        <w:t> </w:t>
      </w:r>
      <w:r>
        <w:rPr>
          <w:color w:val="231F20"/>
        </w:rPr>
        <w:t>para</w:t>
      </w:r>
      <w:r>
        <w:rPr>
          <w:color w:val="231F20"/>
          <w:spacing w:val="-10"/>
        </w:rPr>
        <w:t> </w:t>
      </w:r>
      <w:r>
        <w:rPr>
          <w:color w:val="231F20"/>
        </w:rPr>
        <w:t>la</w:t>
      </w:r>
      <w:r>
        <w:rPr>
          <w:color w:val="231F20"/>
          <w:spacing w:val="-10"/>
        </w:rPr>
        <w:t> </w:t>
      </w:r>
      <w:r>
        <w:rPr>
          <w:color w:val="231F20"/>
        </w:rPr>
        <w:t>prensa</w:t>
      </w:r>
      <w:r>
        <w:rPr>
          <w:color w:val="231F20"/>
          <w:spacing w:val="-10"/>
        </w:rPr>
        <w:t> </w:t>
      </w:r>
      <w:r>
        <w:rPr>
          <w:color w:val="231F20"/>
        </w:rPr>
        <w:t>occidental</w:t>
      </w:r>
      <w:r>
        <w:rPr>
          <w:color w:val="231F20"/>
          <w:spacing w:val="-11"/>
        </w:rPr>
        <w:t> </w:t>
      </w:r>
      <w:r>
        <w:rPr>
          <w:color w:val="231F20"/>
        </w:rPr>
        <w:t>el</w:t>
      </w:r>
      <w:r>
        <w:rPr>
          <w:color w:val="231F20"/>
          <w:spacing w:val="-10"/>
        </w:rPr>
        <w:t> </w:t>
      </w:r>
      <w:r>
        <w:rPr>
          <w:color w:val="231F20"/>
        </w:rPr>
        <w:t>hecho es</w:t>
      </w:r>
      <w:r>
        <w:rPr>
          <w:color w:val="231F20"/>
          <w:spacing w:val="-11"/>
        </w:rPr>
        <w:t> </w:t>
      </w:r>
      <w:r>
        <w:rPr>
          <w:color w:val="231F20"/>
        </w:rPr>
        <w:t>visto</w:t>
      </w:r>
      <w:r>
        <w:rPr>
          <w:color w:val="231F20"/>
          <w:spacing w:val="-11"/>
        </w:rPr>
        <w:t> </w:t>
      </w:r>
      <w:r>
        <w:rPr>
          <w:color w:val="231F20"/>
        </w:rPr>
        <w:t>como</w:t>
      </w:r>
      <w:r>
        <w:rPr>
          <w:color w:val="231F20"/>
          <w:spacing w:val="-11"/>
        </w:rPr>
        <w:t> </w:t>
      </w:r>
      <w:r>
        <w:rPr>
          <w:color w:val="231F20"/>
        </w:rPr>
        <w:t>un</w:t>
      </w:r>
      <w:r>
        <w:rPr>
          <w:color w:val="231F20"/>
          <w:spacing w:val="-11"/>
        </w:rPr>
        <w:t> </w:t>
      </w:r>
      <w:r>
        <w:rPr>
          <w:color w:val="231F20"/>
        </w:rPr>
        <w:t>logro</w:t>
      </w:r>
      <w:r>
        <w:rPr>
          <w:color w:val="231F20"/>
          <w:spacing w:val="-11"/>
        </w:rPr>
        <w:t> </w:t>
      </w:r>
      <w:r>
        <w:rPr>
          <w:color w:val="231F20"/>
        </w:rPr>
        <w:t>democrático</w:t>
      </w:r>
      <w:r>
        <w:rPr>
          <w:color w:val="231F20"/>
          <w:spacing w:val="-10"/>
        </w:rPr>
        <w:t> </w:t>
      </w:r>
      <w:r>
        <w:rPr>
          <w:color w:val="231F20"/>
        </w:rPr>
        <w:t>por</w:t>
      </w:r>
      <w:r>
        <w:rPr>
          <w:color w:val="231F20"/>
          <w:spacing w:val="-10"/>
        </w:rPr>
        <w:t> </w:t>
      </w:r>
      <w:r>
        <w:rPr>
          <w:color w:val="231F20"/>
        </w:rPr>
        <w:t>parte</w:t>
      </w:r>
      <w:r>
        <w:rPr>
          <w:color w:val="231F20"/>
          <w:spacing w:val="-11"/>
        </w:rPr>
        <w:t> </w:t>
      </w:r>
      <w:r>
        <w:rPr>
          <w:color w:val="231F20"/>
        </w:rPr>
        <w:t>del</w:t>
      </w:r>
      <w:r>
        <w:rPr>
          <w:color w:val="231F20"/>
          <w:spacing w:val="-11"/>
        </w:rPr>
        <w:t> </w:t>
      </w:r>
      <w:r>
        <w:rPr>
          <w:color w:val="231F20"/>
        </w:rPr>
        <w:t>pueblo</w:t>
      </w:r>
      <w:r>
        <w:rPr>
          <w:color w:val="231F20"/>
          <w:spacing w:val="-10"/>
        </w:rPr>
        <w:t> </w:t>
      </w:r>
      <w:r>
        <w:rPr>
          <w:color w:val="231F20"/>
        </w:rPr>
        <w:t>libio</w:t>
      </w:r>
      <w:r>
        <w:rPr>
          <w:color w:val="231F20"/>
          <w:spacing w:val="-10"/>
        </w:rPr>
        <w:t> </w:t>
      </w:r>
      <w:r>
        <w:rPr>
          <w:color w:val="231F20"/>
        </w:rPr>
        <w:t>que se deshizo así de 42 años de una dictadura, la prensa alternativa como la red Voltaire</w:t>
      </w:r>
      <w:r>
        <w:rPr>
          <w:color w:val="231F20"/>
          <w:position w:val="7"/>
          <w:sz w:val="13"/>
        </w:rPr>
        <w:t>136 </w:t>
      </w:r>
      <w:r>
        <w:rPr>
          <w:color w:val="231F20"/>
        </w:rPr>
        <w:t>o la televisión rusa</w:t>
      </w:r>
      <w:r>
        <w:rPr>
          <w:color w:val="231F20"/>
          <w:position w:val="7"/>
          <w:sz w:val="13"/>
        </w:rPr>
        <w:t>137</w:t>
      </w:r>
      <w:r>
        <w:rPr>
          <w:color w:val="231F20"/>
        </w:rPr>
        <w:t>, dejan ver una rea- lidad</w:t>
      </w:r>
      <w:r>
        <w:rPr>
          <w:color w:val="231F20"/>
          <w:spacing w:val="18"/>
        </w:rPr>
        <w:t> </w:t>
      </w:r>
      <w:r>
        <w:rPr>
          <w:color w:val="231F20"/>
        </w:rPr>
        <w:t>algo</w:t>
      </w:r>
      <w:r>
        <w:rPr>
          <w:color w:val="231F20"/>
          <w:spacing w:val="17"/>
        </w:rPr>
        <w:t> </w:t>
      </w:r>
      <w:r>
        <w:rPr>
          <w:color w:val="231F20"/>
        </w:rPr>
        <w:t>diferente</w:t>
      </w:r>
      <w:r>
        <w:rPr>
          <w:color w:val="231F20"/>
          <w:spacing w:val="17"/>
        </w:rPr>
        <w:t> </w:t>
      </w:r>
      <w:r>
        <w:rPr>
          <w:color w:val="231F20"/>
        </w:rPr>
        <w:t>en</w:t>
      </w:r>
      <w:r>
        <w:rPr>
          <w:color w:val="231F20"/>
          <w:spacing w:val="17"/>
        </w:rPr>
        <w:t> </w:t>
      </w:r>
      <w:r>
        <w:rPr>
          <w:color w:val="231F20"/>
        </w:rPr>
        <w:t>la</w:t>
      </w:r>
      <w:r>
        <w:rPr>
          <w:color w:val="231F20"/>
          <w:spacing w:val="17"/>
        </w:rPr>
        <w:t> </w:t>
      </w:r>
      <w:r>
        <w:rPr>
          <w:color w:val="231F20"/>
        </w:rPr>
        <w:t>que</w:t>
      </w:r>
      <w:r>
        <w:rPr>
          <w:color w:val="231F20"/>
          <w:spacing w:val="17"/>
        </w:rPr>
        <w:t> </w:t>
      </w:r>
      <w:r>
        <w:rPr>
          <w:color w:val="231F20"/>
        </w:rPr>
        <w:t>se</w:t>
      </w:r>
      <w:r>
        <w:rPr>
          <w:color w:val="231F20"/>
          <w:spacing w:val="17"/>
        </w:rPr>
        <w:t> </w:t>
      </w:r>
      <w:r>
        <w:rPr>
          <w:color w:val="231F20"/>
        </w:rPr>
        <w:t>hace</w:t>
      </w:r>
      <w:r>
        <w:rPr>
          <w:color w:val="231F20"/>
          <w:spacing w:val="16"/>
        </w:rPr>
        <w:t> </w:t>
      </w:r>
      <w:r>
        <w:rPr>
          <w:color w:val="231F20"/>
        </w:rPr>
        <w:t>referencia</w:t>
      </w:r>
      <w:r>
        <w:rPr>
          <w:color w:val="231F20"/>
          <w:spacing w:val="16"/>
        </w:rPr>
        <w:t> </w:t>
      </w:r>
      <w:r>
        <w:rPr>
          <w:color w:val="231F20"/>
        </w:rPr>
        <w:t>a</w:t>
      </w:r>
      <w:r>
        <w:rPr>
          <w:color w:val="231F20"/>
          <w:spacing w:val="17"/>
        </w:rPr>
        <w:t> </w:t>
      </w:r>
      <w:r>
        <w:rPr>
          <w:color w:val="231F20"/>
        </w:rPr>
        <w:t>los</w:t>
      </w:r>
      <w:r>
        <w:rPr>
          <w:color w:val="231F20"/>
          <w:spacing w:val="17"/>
        </w:rPr>
        <w:t> </w:t>
      </w:r>
      <w:r>
        <w:rPr>
          <w:color w:val="231F20"/>
        </w:rPr>
        <w:t>múltiples</w:t>
      </w:r>
    </w:p>
    <w:p>
      <w:pPr>
        <w:pStyle w:val="BodyText"/>
        <w:spacing w:before="4"/>
        <w:rPr>
          <w:sz w:val="19"/>
        </w:rPr>
      </w:pPr>
      <w:r>
        <w:rPr/>
        <w:pict>
          <v:line style="position:absolute;mso-position-horizontal-relative:page;mso-position-vertical-relative:paragraph;z-index:3544;mso-wrap-distance-left:0;mso-wrap-distance-right:0" from="56.692902pt,13.794108pt" to="128.692902pt,13.794108pt" stroked="true" strokeweight="1pt" strokecolor="#231f20">
            <w10:wrap type="topAndBottom"/>
          </v:line>
        </w:pict>
      </w:r>
    </w:p>
    <w:p>
      <w:pPr>
        <w:pStyle w:val="ListParagraph"/>
        <w:numPr>
          <w:ilvl w:val="0"/>
          <w:numId w:val="25"/>
        </w:numPr>
        <w:tabs>
          <w:tab w:pos="1173" w:val="left" w:leader="none"/>
        </w:tabs>
        <w:spacing w:line="195" w:lineRule="exact" w:before="0" w:after="0"/>
        <w:ind w:left="1172" w:right="0" w:hanging="339"/>
        <w:jc w:val="both"/>
        <w:rPr>
          <w:sz w:val="18"/>
        </w:rPr>
      </w:pPr>
      <w:r>
        <w:rPr>
          <w:color w:val="231F20"/>
          <w:sz w:val="18"/>
        </w:rPr>
        <w:t>Ibídem.</w:t>
      </w:r>
    </w:p>
    <w:p>
      <w:pPr>
        <w:pStyle w:val="ListParagraph"/>
        <w:numPr>
          <w:ilvl w:val="0"/>
          <w:numId w:val="25"/>
        </w:numPr>
        <w:tabs>
          <w:tab w:pos="1173" w:val="left" w:leader="none"/>
        </w:tabs>
        <w:spacing w:line="200" w:lineRule="exact" w:before="5" w:after="0"/>
        <w:ind w:left="833" w:right="150" w:firstLine="0"/>
        <w:jc w:val="left"/>
        <w:rPr>
          <w:sz w:val="18"/>
        </w:rPr>
      </w:pPr>
      <w:r>
        <w:rPr>
          <w:color w:val="231F20"/>
          <w:spacing w:val="-10"/>
          <w:sz w:val="18"/>
        </w:rPr>
        <w:t>F. </w:t>
      </w:r>
      <w:r>
        <w:rPr>
          <w:color w:val="231F20"/>
          <w:sz w:val="18"/>
        </w:rPr>
        <w:t>William Engdahl Humanitarian. “Neo-colonialism: Framing Libya and Reframing </w:t>
      </w:r>
      <w:r>
        <w:rPr>
          <w:color w:val="231F20"/>
          <w:spacing w:val="-6"/>
          <w:sz w:val="18"/>
        </w:rPr>
        <w:t>War”.</w:t>
      </w:r>
      <w:r>
        <w:rPr>
          <w:color w:val="231F20"/>
          <w:spacing w:val="-28"/>
          <w:sz w:val="18"/>
        </w:rPr>
        <w:t> </w:t>
      </w:r>
      <w:hyperlink r:id="rId196">
        <w:r>
          <w:rPr>
            <w:color w:val="231F20"/>
            <w:sz w:val="18"/>
          </w:rPr>
          <w:t>http://www.voltairenet.org/Humanitarian-Neo-colonialism,</w:t>
        </w:r>
      </w:hyperlink>
      <w:r>
        <w:rPr>
          <w:color w:val="231F20"/>
          <w:sz w:val="18"/>
        </w:rPr>
        <w:t> mayo 14,</w:t>
      </w:r>
      <w:r>
        <w:rPr>
          <w:color w:val="231F20"/>
          <w:spacing w:val="-9"/>
          <w:sz w:val="18"/>
        </w:rPr>
        <w:t> </w:t>
      </w:r>
      <w:r>
        <w:rPr>
          <w:color w:val="231F20"/>
          <w:sz w:val="18"/>
        </w:rPr>
        <w:t>2011.</w:t>
      </w:r>
    </w:p>
    <w:p>
      <w:pPr>
        <w:spacing w:line="200" w:lineRule="exact" w:before="0"/>
        <w:ind w:left="833" w:right="7" w:firstLine="0"/>
        <w:jc w:val="both"/>
        <w:rPr>
          <w:sz w:val="18"/>
        </w:rPr>
      </w:pPr>
      <w:r>
        <w:rPr>
          <w:color w:val="231F20"/>
          <w:sz w:val="18"/>
        </w:rPr>
        <w:t>137Video</w:t>
      </w:r>
      <w:r>
        <w:rPr>
          <w:color w:val="231F20"/>
          <w:spacing w:val="-5"/>
          <w:sz w:val="18"/>
        </w:rPr>
        <w:t> </w:t>
      </w:r>
      <w:r>
        <w:rPr>
          <w:color w:val="231F20"/>
          <w:sz w:val="18"/>
        </w:rPr>
        <w:t>de</w:t>
      </w:r>
      <w:r>
        <w:rPr>
          <w:color w:val="231F20"/>
          <w:spacing w:val="-5"/>
          <w:sz w:val="18"/>
        </w:rPr>
        <w:t> </w:t>
      </w:r>
      <w:r>
        <w:rPr>
          <w:color w:val="231F20"/>
          <w:sz w:val="18"/>
        </w:rPr>
        <w:t>Russian</w:t>
      </w:r>
      <w:r>
        <w:rPr>
          <w:color w:val="231F20"/>
          <w:spacing w:val="-5"/>
          <w:sz w:val="18"/>
        </w:rPr>
        <w:t> </w:t>
      </w:r>
      <w:r>
        <w:rPr>
          <w:color w:val="231F20"/>
          <w:sz w:val="18"/>
        </w:rPr>
        <w:t>Television</w:t>
      </w:r>
      <w:r>
        <w:rPr>
          <w:color w:val="231F20"/>
          <w:spacing w:val="-5"/>
          <w:sz w:val="18"/>
        </w:rPr>
        <w:t> </w:t>
      </w:r>
      <w:r>
        <w:rPr>
          <w:color w:val="231F20"/>
          <w:spacing w:val="-3"/>
          <w:sz w:val="18"/>
        </w:rPr>
        <w:t>“Airstrikes</w:t>
      </w:r>
      <w:r>
        <w:rPr>
          <w:color w:val="231F20"/>
          <w:spacing w:val="-5"/>
          <w:sz w:val="18"/>
        </w:rPr>
        <w:t> </w:t>
      </w:r>
      <w:r>
        <w:rPr>
          <w:color w:val="231F20"/>
          <w:sz w:val="18"/>
        </w:rPr>
        <w:t>on</w:t>
      </w:r>
      <w:r>
        <w:rPr>
          <w:color w:val="231F20"/>
          <w:spacing w:val="-5"/>
          <w:sz w:val="18"/>
        </w:rPr>
        <w:t> </w:t>
      </w:r>
      <w:r>
        <w:rPr>
          <w:color w:val="231F20"/>
          <w:sz w:val="18"/>
        </w:rPr>
        <w:t>Libya</w:t>
      </w:r>
      <w:r>
        <w:rPr>
          <w:color w:val="231F20"/>
          <w:spacing w:val="-5"/>
          <w:sz w:val="18"/>
        </w:rPr>
        <w:t> </w:t>
      </w:r>
      <w:r>
        <w:rPr>
          <w:color w:val="231F20"/>
          <w:sz w:val="18"/>
        </w:rPr>
        <w:t>did</w:t>
      </w:r>
      <w:r>
        <w:rPr>
          <w:color w:val="231F20"/>
          <w:spacing w:val="-5"/>
          <w:sz w:val="18"/>
        </w:rPr>
        <w:t> </w:t>
      </w:r>
      <w:r>
        <w:rPr>
          <w:color w:val="231F20"/>
          <w:sz w:val="18"/>
        </w:rPr>
        <w:t>not</w:t>
      </w:r>
      <w:r>
        <w:rPr>
          <w:color w:val="231F20"/>
          <w:spacing w:val="-5"/>
          <w:sz w:val="18"/>
        </w:rPr>
        <w:t> </w:t>
      </w:r>
      <w:r>
        <w:rPr>
          <w:color w:val="231F20"/>
          <w:sz w:val="18"/>
        </w:rPr>
        <w:t>take</w:t>
      </w:r>
      <w:r>
        <w:rPr>
          <w:color w:val="231F20"/>
          <w:spacing w:val="-5"/>
          <w:sz w:val="18"/>
        </w:rPr>
        <w:t> </w:t>
      </w:r>
      <w:r>
        <w:rPr>
          <w:color w:val="231F20"/>
          <w:sz w:val="18"/>
        </w:rPr>
        <w:t>place-</w:t>
      </w:r>
      <w:r>
        <w:rPr>
          <w:color w:val="231F20"/>
          <w:spacing w:val="-5"/>
          <w:sz w:val="18"/>
        </w:rPr>
        <w:t> </w:t>
      </w:r>
      <w:r>
        <w:rPr>
          <w:color w:val="231F20"/>
          <w:sz w:val="18"/>
        </w:rPr>
        <w:t>Russian military catches west in more </w:t>
      </w:r>
      <w:r>
        <w:rPr>
          <w:color w:val="231F20"/>
          <w:spacing w:val="-4"/>
          <w:sz w:val="18"/>
        </w:rPr>
        <w:t>lies”. </w:t>
      </w:r>
      <w:hyperlink r:id="rId197">
        <w:r>
          <w:rPr>
            <w:color w:val="231F20"/>
            <w:sz w:val="18"/>
          </w:rPr>
          <w:t>http://www.youtube.com/watch?v=y2Hm-</w:t>
        </w:r>
      </w:hyperlink>
      <w:r>
        <w:rPr>
          <w:color w:val="231F20"/>
          <w:sz w:val="18"/>
        </w:rPr>
        <w:t> YEdt598, recuperado el 3 de marzo de</w:t>
      </w:r>
      <w:r>
        <w:rPr>
          <w:color w:val="231F20"/>
          <w:spacing w:val="-16"/>
          <w:sz w:val="18"/>
        </w:rPr>
        <w:t> </w:t>
      </w:r>
      <w:r>
        <w:rPr>
          <w:color w:val="231F20"/>
          <w:sz w:val="18"/>
        </w:rPr>
        <w:t>2012.</w:t>
      </w:r>
    </w:p>
    <w:p>
      <w:pPr>
        <w:pStyle w:val="BodyText"/>
        <w:spacing w:line="261" w:lineRule="auto" w:before="42"/>
        <w:ind w:left="833" w:right="831"/>
        <w:jc w:val="both"/>
      </w:pPr>
      <w:r>
        <w:rPr/>
        <w:br w:type="column"/>
      </w:r>
      <w:r>
        <w:rPr>
          <w:color w:val="231F20"/>
        </w:rPr>
        <w:t>intentos de Occidente por derrocar al régimen libio y anotando su muerte como el resultado de una fuerza de intervención y no de un levantamiento </w:t>
      </w:r>
      <w:r>
        <w:rPr>
          <w:color w:val="231F20"/>
          <w:spacing w:val="-4"/>
        </w:rPr>
        <w:t>popular. </w:t>
      </w:r>
      <w:r>
        <w:rPr>
          <w:color w:val="231F20"/>
        </w:rPr>
        <w:t>Evidencia de esta conclusión es el hecho</w:t>
      </w:r>
      <w:r>
        <w:rPr>
          <w:color w:val="231F20"/>
          <w:spacing w:val="-12"/>
        </w:rPr>
        <w:t> </w:t>
      </w:r>
      <w:r>
        <w:rPr>
          <w:color w:val="231F20"/>
        </w:rPr>
        <w:t>de</w:t>
      </w:r>
      <w:r>
        <w:rPr>
          <w:color w:val="231F20"/>
          <w:spacing w:val="-12"/>
        </w:rPr>
        <w:t> </w:t>
      </w:r>
      <w:r>
        <w:rPr>
          <w:color w:val="231F20"/>
        </w:rPr>
        <w:t>que</w:t>
      </w:r>
      <w:r>
        <w:rPr>
          <w:color w:val="231F20"/>
          <w:spacing w:val="-12"/>
        </w:rPr>
        <w:t> </w:t>
      </w:r>
      <w:r>
        <w:rPr>
          <w:color w:val="231F20"/>
        </w:rPr>
        <w:t>por</w:t>
      </w:r>
      <w:r>
        <w:rPr>
          <w:color w:val="231F20"/>
          <w:spacing w:val="-12"/>
        </w:rPr>
        <w:t> </w:t>
      </w:r>
      <w:r>
        <w:rPr>
          <w:color w:val="231F20"/>
        </w:rPr>
        <w:t>décadas</w:t>
      </w:r>
      <w:r>
        <w:rPr>
          <w:color w:val="231F20"/>
          <w:spacing w:val="-12"/>
        </w:rPr>
        <w:t> </w:t>
      </w:r>
      <w:r>
        <w:rPr>
          <w:color w:val="231F20"/>
        </w:rPr>
        <w:t>los</w:t>
      </w:r>
      <w:r>
        <w:rPr>
          <w:color w:val="231F20"/>
          <w:spacing w:val="-11"/>
        </w:rPr>
        <w:t> </w:t>
      </w:r>
      <w:r>
        <w:rPr>
          <w:color w:val="231F20"/>
        </w:rPr>
        <w:t>grupos</w:t>
      </w:r>
      <w:r>
        <w:rPr>
          <w:color w:val="231F20"/>
          <w:spacing w:val="-11"/>
        </w:rPr>
        <w:t> </w:t>
      </w:r>
      <w:r>
        <w:rPr>
          <w:color w:val="231F20"/>
        </w:rPr>
        <w:t>de</w:t>
      </w:r>
      <w:r>
        <w:rPr>
          <w:color w:val="231F20"/>
          <w:spacing w:val="-12"/>
        </w:rPr>
        <w:t> </w:t>
      </w:r>
      <w:r>
        <w:rPr>
          <w:color w:val="231F20"/>
        </w:rPr>
        <w:t>oposición</w:t>
      </w:r>
      <w:r>
        <w:rPr>
          <w:color w:val="231F20"/>
          <w:spacing w:val="-13"/>
        </w:rPr>
        <w:t> </w:t>
      </w:r>
      <w:r>
        <w:rPr>
          <w:color w:val="231F20"/>
        </w:rPr>
        <w:t>libia</w:t>
      </w:r>
      <w:r>
        <w:rPr>
          <w:color w:val="231F20"/>
          <w:spacing w:val="-11"/>
        </w:rPr>
        <w:t> </w:t>
      </w:r>
      <w:r>
        <w:rPr>
          <w:color w:val="231F20"/>
        </w:rPr>
        <w:t>recibieron cobijo y apoyo económico de países extranjeros con la expresa intención de derrocar al líder</w:t>
      </w:r>
      <w:r>
        <w:rPr>
          <w:color w:val="231F20"/>
          <w:spacing w:val="-21"/>
        </w:rPr>
        <w:t> </w:t>
      </w:r>
      <w:r>
        <w:rPr>
          <w:color w:val="231F20"/>
        </w:rPr>
        <w:t>libio.</w:t>
      </w:r>
    </w:p>
    <w:p>
      <w:pPr>
        <w:pStyle w:val="BodyText"/>
        <w:spacing w:line="261" w:lineRule="auto"/>
        <w:ind w:left="833" w:right="830" w:firstLine="226"/>
        <w:jc w:val="both"/>
      </w:pPr>
      <w:r>
        <w:rPr>
          <w:color w:val="231F20"/>
        </w:rPr>
        <w:t>Nombraremos algunos de estos grupos referidos por Marie Lucy Dumas (1995), el Frente Nacional para la Salvación de</w:t>
      </w:r>
      <w:r>
        <w:rPr>
          <w:color w:val="231F20"/>
          <w:spacing w:val="-31"/>
        </w:rPr>
        <w:t> </w:t>
      </w:r>
      <w:r>
        <w:rPr>
          <w:color w:val="231F20"/>
        </w:rPr>
        <w:t>Libia con base en </w:t>
      </w:r>
      <w:r>
        <w:rPr>
          <w:color w:val="231F20"/>
          <w:spacing w:val="-3"/>
        </w:rPr>
        <w:t>EU, </w:t>
      </w:r>
      <w:r>
        <w:rPr>
          <w:color w:val="231F20"/>
        </w:rPr>
        <w:t>la Armada Patriótica Libia (entrenada en EU), la Organización de la Coordinación de Fuerzas Patrióticas y Demo- cráticas (creada en Génova), la Unión Constitucional Libia, insta- lada en Gran Bretaña y los Hermanos Musulmanes, con dirección en Londres. En respuesta a esta interferencia en los asuntos in- ternos de Libia, desde el inicio de estas hostilidades </w:t>
      </w:r>
      <w:r>
        <w:rPr>
          <w:i/>
          <w:color w:val="231F20"/>
        </w:rPr>
        <w:t>Kadafi </w:t>
      </w:r>
      <w:r>
        <w:rPr>
          <w:color w:val="231F20"/>
        </w:rPr>
        <w:t>anun- ció que apoyaría a aquellos grupos que buscaran liberarse de la opresión</w:t>
      </w:r>
      <w:r>
        <w:rPr>
          <w:color w:val="231F20"/>
          <w:spacing w:val="-5"/>
        </w:rPr>
        <w:t> </w:t>
      </w:r>
      <w:r>
        <w:rPr>
          <w:color w:val="231F20"/>
        </w:rPr>
        <w:t>colonialista.</w:t>
      </w:r>
    </w:p>
    <w:p>
      <w:pPr>
        <w:pStyle w:val="BodyText"/>
        <w:spacing w:line="261" w:lineRule="auto"/>
        <w:ind w:left="833" w:right="830" w:firstLine="226"/>
        <w:jc w:val="both"/>
      </w:pPr>
      <w:r>
        <w:rPr>
          <w:color w:val="231F20"/>
        </w:rPr>
        <w:t>Los medios de comunicación han tenido un papel importante en el registro y difusión de los hechos que componen esta histo- ria. La actividad de los países occidentales en la política interior de</w:t>
      </w:r>
      <w:r>
        <w:rPr>
          <w:color w:val="231F20"/>
          <w:spacing w:val="-8"/>
        </w:rPr>
        <w:t> </w:t>
      </w:r>
      <w:r>
        <w:rPr>
          <w:color w:val="231F20"/>
        </w:rPr>
        <w:t>Libia</w:t>
      </w:r>
      <w:r>
        <w:rPr>
          <w:color w:val="231F20"/>
          <w:spacing w:val="-8"/>
        </w:rPr>
        <w:t> </w:t>
      </w:r>
      <w:r>
        <w:rPr>
          <w:color w:val="231F20"/>
        </w:rPr>
        <w:t>no</w:t>
      </w:r>
      <w:r>
        <w:rPr>
          <w:color w:val="231F20"/>
          <w:spacing w:val="-8"/>
        </w:rPr>
        <w:t> </w:t>
      </w:r>
      <w:r>
        <w:rPr>
          <w:color w:val="231F20"/>
        </w:rPr>
        <w:t>recibió</w:t>
      </w:r>
      <w:r>
        <w:rPr>
          <w:color w:val="231F20"/>
          <w:spacing w:val="-8"/>
        </w:rPr>
        <w:t> </w:t>
      </w:r>
      <w:r>
        <w:rPr>
          <w:color w:val="231F20"/>
        </w:rPr>
        <w:t>atención</w:t>
      </w:r>
      <w:r>
        <w:rPr>
          <w:color w:val="231F20"/>
          <w:spacing w:val="-8"/>
        </w:rPr>
        <w:t> </w:t>
      </w:r>
      <w:r>
        <w:rPr>
          <w:color w:val="231F20"/>
        </w:rPr>
        <w:t>mediática</w:t>
      </w:r>
      <w:r>
        <w:rPr>
          <w:color w:val="231F20"/>
          <w:spacing w:val="-8"/>
        </w:rPr>
        <w:t> </w:t>
      </w:r>
      <w:r>
        <w:rPr>
          <w:color w:val="231F20"/>
        </w:rPr>
        <w:t>a</w:t>
      </w:r>
      <w:r>
        <w:rPr>
          <w:color w:val="231F20"/>
          <w:spacing w:val="-8"/>
        </w:rPr>
        <w:t> </w:t>
      </w:r>
      <w:r>
        <w:rPr>
          <w:color w:val="231F20"/>
        </w:rPr>
        <w:t>lo</w:t>
      </w:r>
      <w:r>
        <w:rPr>
          <w:color w:val="231F20"/>
          <w:spacing w:val="-8"/>
        </w:rPr>
        <w:t> </w:t>
      </w:r>
      <w:r>
        <w:rPr>
          <w:color w:val="231F20"/>
        </w:rPr>
        <w:t>largo</w:t>
      </w:r>
      <w:r>
        <w:rPr>
          <w:color w:val="231F20"/>
          <w:spacing w:val="-8"/>
        </w:rPr>
        <w:t> </w:t>
      </w:r>
      <w:r>
        <w:rPr>
          <w:color w:val="231F20"/>
        </w:rPr>
        <w:t>de</w:t>
      </w:r>
      <w:r>
        <w:rPr>
          <w:color w:val="231F20"/>
          <w:spacing w:val="-8"/>
        </w:rPr>
        <w:t> </w:t>
      </w:r>
      <w:r>
        <w:rPr>
          <w:color w:val="231F20"/>
        </w:rPr>
        <w:t>todos</w:t>
      </w:r>
      <w:r>
        <w:rPr>
          <w:color w:val="231F20"/>
          <w:spacing w:val="-8"/>
        </w:rPr>
        <w:t> </w:t>
      </w:r>
      <w:r>
        <w:rPr>
          <w:color w:val="231F20"/>
        </w:rPr>
        <w:t>los</w:t>
      </w:r>
      <w:r>
        <w:rPr>
          <w:color w:val="231F20"/>
          <w:spacing w:val="-7"/>
        </w:rPr>
        <w:t> </w:t>
      </w:r>
      <w:r>
        <w:rPr>
          <w:color w:val="231F20"/>
        </w:rPr>
        <w:t>años en que se mantuvo el conflicto entre ambos países. Mientras que las acusaciones sostenidas por Estados Unidos en contra del go- bierno libio sobre el </w:t>
      </w:r>
      <w:r>
        <w:rPr>
          <w:color w:val="231F20"/>
          <w:spacing w:val="-3"/>
        </w:rPr>
        <w:t>apoyo </w:t>
      </w:r>
      <w:r>
        <w:rPr>
          <w:color w:val="231F20"/>
        </w:rPr>
        <w:t>a grupos subversivos (denominados por </w:t>
      </w:r>
      <w:r>
        <w:rPr>
          <w:i/>
          <w:color w:val="231F20"/>
        </w:rPr>
        <w:t>Kadafi </w:t>
      </w:r>
      <w:r>
        <w:rPr>
          <w:color w:val="231F20"/>
        </w:rPr>
        <w:t>como </w:t>
      </w:r>
      <w:r>
        <w:rPr>
          <w:i/>
          <w:color w:val="231F20"/>
        </w:rPr>
        <w:t>revolucionarios) </w:t>
      </w:r>
      <w:r>
        <w:rPr>
          <w:color w:val="231F20"/>
        </w:rPr>
        <w:t>recibieron una amplia difusión, fueron el material con el cual se construyó la imagen del enemi- go ante el cual la solidaridad de países occidentales debía tener lugar; imagen que, a pesar de una recomposición de las relacio- nes</w:t>
      </w:r>
      <w:r>
        <w:rPr>
          <w:color w:val="231F20"/>
          <w:spacing w:val="-6"/>
        </w:rPr>
        <w:t> </w:t>
      </w:r>
      <w:r>
        <w:rPr>
          <w:color w:val="231F20"/>
        </w:rPr>
        <w:t>diplomáticas</w:t>
      </w:r>
      <w:r>
        <w:rPr>
          <w:color w:val="231F20"/>
          <w:spacing w:val="-7"/>
        </w:rPr>
        <w:t> </w:t>
      </w:r>
      <w:r>
        <w:rPr>
          <w:color w:val="231F20"/>
        </w:rPr>
        <w:t>a</w:t>
      </w:r>
      <w:r>
        <w:rPr>
          <w:color w:val="231F20"/>
          <w:spacing w:val="-6"/>
        </w:rPr>
        <w:t> </w:t>
      </w:r>
      <w:r>
        <w:rPr>
          <w:color w:val="231F20"/>
        </w:rPr>
        <w:t>partir</w:t>
      </w:r>
      <w:r>
        <w:rPr>
          <w:color w:val="231F20"/>
          <w:spacing w:val="-5"/>
        </w:rPr>
        <w:t> </w:t>
      </w:r>
      <w:r>
        <w:rPr>
          <w:color w:val="231F20"/>
        </w:rPr>
        <w:t>del</w:t>
      </w:r>
      <w:r>
        <w:rPr>
          <w:color w:val="231F20"/>
          <w:spacing w:val="-6"/>
        </w:rPr>
        <w:t> </w:t>
      </w:r>
      <w:r>
        <w:rPr>
          <w:color w:val="231F20"/>
        </w:rPr>
        <w:t>2003,</w:t>
      </w:r>
      <w:r>
        <w:rPr>
          <w:color w:val="231F20"/>
          <w:spacing w:val="-6"/>
        </w:rPr>
        <w:t> </w:t>
      </w:r>
      <w:r>
        <w:rPr>
          <w:color w:val="231F20"/>
        </w:rPr>
        <w:t>se</w:t>
      </w:r>
      <w:r>
        <w:rPr>
          <w:color w:val="231F20"/>
          <w:spacing w:val="-6"/>
        </w:rPr>
        <w:t> </w:t>
      </w:r>
      <w:r>
        <w:rPr>
          <w:color w:val="231F20"/>
        </w:rPr>
        <w:t>mantuvo</w:t>
      </w:r>
      <w:r>
        <w:rPr>
          <w:color w:val="231F20"/>
          <w:spacing w:val="-6"/>
        </w:rPr>
        <w:t> </w:t>
      </w:r>
      <w:r>
        <w:rPr>
          <w:color w:val="231F20"/>
        </w:rPr>
        <w:t>como</w:t>
      </w:r>
      <w:r>
        <w:rPr>
          <w:color w:val="231F20"/>
          <w:spacing w:val="-6"/>
        </w:rPr>
        <w:t> </w:t>
      </w:r>
      <w:r>
        <w:rPr>
          <w:color w:val="231F20"/>
        </w:rPr>
        <w:t>latente</w:t>
      </w:r>
      <w:r>
        <w:rPr>
          <w:color w:val="231F20"/>
          <w:spacing w:val="-6"/>
        </w:rPr>
        <w:t> </w:t>
      </w:r>
      <w:r>
        <w:rPr>
          <w:color w:val="231F20"/>
          <w:spacing w:val="-10"/>
        </w:rPr>
        <w:t>y,</w:t>
      </w:r>
      <w:r>
        <w:rPr>
          <w:color w:val="231F20"/>
          <w:spacing w:val="-6"/>
        </w:rPr>
        <w:t> </w:t>
      </w:r>
      <w:r>
        <w:rPr>
          <w:color w:val="231F20"/>
        </w:rPr>
        <w:t>en cuanto inició el levantamiento del año pasado, recobró su impor- tancia en el discurso</w:t>
      </w:r>
      <w:r>
        <w:rPr>
          <w:color w:val="231F20"/>
          <w:spacing w:val="-8"/>
        </w:rPr>
        <w:t> </w:t>
      </w:r>
      <w:r>
        <w:rPr>
          <w:color w:val="231F20"/>
        </w:rPr>
        <w:t>mediático.</w:t>
      </w:r>
    </w:p>
    <w:p>
      <w:pPr>
        <w:pStyle w:val="BodyText"/>
        <w:spacing w:line="261" w:lineRule="auto"/>
        <w:ind w:left="834" w:right="832" w:firstLine="226"/>
        <w:jc w:val="both"/>
      </w:pPr>
      <w:r>
        <w:rPr>
          <w:color w:val="231F20"/>
        </w:rPr>
        <w:t>La posibilidad de ser asesinado por occidente no le era ajena   a </w:t>
      </w:r>
      <w:r>
        <w:rPr>
          <w:i/>
          <w:color w:val="231F20"/>
        </w:rPr>
        <w:t>Kadafi</w:t>
      </w:r>
      <w:r>
        <w:rPr>
          <w:color w:val="231F20"/>
        </w:rPr>
        <w:t>; la enfrentó durante todo el tiempo que se mantuvo en  el poder y en sus últimos discursos mencionar esta amenaza re- sultaban argumento suficientemente poderoso para dividir las opiniones dentro y fuera de la </w:t>
      </w:r>
      <w:r>
        <w:rPr>
          <w:color w:val="231F20"/>
          <w:spacing w:val="-6"/>
        </w:rPr>
        <w:t>OTAN </w:t>
      </w:r>
      <w:r>
        <w:rPr>
          <w:color w:val="231F20"/>
        </w:rPr>
        <w:t>en torno a la naturaleza de la intervención que se tenía planeada en Libia. Los  </w:t>
      </w:r>
      <w:r>
        <w:rPr>
          <w:color w:val="231F20"/>
          <w:spacing w:val="18"/>
        </w:rPr>
        <w:t> </w:t>
      </w:r>
      <w:r>
        <w:rPr>
          <w:color w:val="231F20"/>
        </w:rPr>
        <w:t>bombardeos</w:t>
      </w:r>
    </w:p>
    <w:p>
      <w:pPr>
        <w:spacing w:after="0" w:line="261" w:lineRule="auto"/>
        <w:jc w:val="both"/>
        <w:sectPr>
          <w:footerReference w:type="default" r:id="rId195"/>
          <w:pgSz w:w="15880" w:h="12190" w:orient="landscape"/>
          <w:pgMar w:footer="474" w:header="0" w:top="1040" w:bottom="660" w:left="300" w:right="300"/>
          <w:pgNumType w:start="2"/>
          <w:cols w:num="2" w:equalWidth="0">
            <w:col w:w="6901" w:space="639"/>
            <w:col w:w="7740"/>
          </w:cols>
        </w:sectPr>
      </w:pPr>
    </w:p>
    <w:p>
      <w:pPr>
        <w:pStyle w:val="BodyText"/>
        <w:spacing w:line="261" w:lineRule="auto" w:before="42"/>
        <w:ind w:left="833"/>
        <w:jc w:val="both"/>
      </w:pPr>
      <w:r>
        <w:rPr>
          <w:color w:val="231F20"/>
        </w:rPr>
        <w:t>humanitarios, se dijo, no tenían como objetivo asesinar al líder libio,</w:t>
      </w:r>
      <w:r>
        <w:rPr>
          <w:color w:val="231F20"/>
          <w:spacing w:val="-11"/>
        </w:rPr>
        <w:t> </w:t>
      </w:r>
      <w:r>
        <w:rPr>
          <w:color w:val="231F20"/>
        </w:rPr>
        <w:t>sino</w:t>
      </w:r>
      <w:r>
        <w:rPr>
          <w:color w:val="231F20"/>
          <w:spacing w:val="-13"/>
        </w:rPr>
        <w:t> </w:t>
      </w:r>
      <w:r>
        <w:rPr>
          <w:color w:val="231F20"/>
        </w:rPr>
        <w:t>proteger</w:t>
      </w:r>
      <w:r>
        <w:rPr>
          <w:color w:val="231F20"/>
          <w:spacing w:val="-12"/>
        </w:rPr>
        <w:t> </w:t>
      </w:r>
      <w:r>
        <w:rPr>
          <w:color w:val="231F20"/>
        </w:rPr>
        <w:t>a</w:t>
      </w:r>
      <w:r>
        <w:rPr>
          <w:color w:val="231F20"/>
          <w:spacing w:val="-12"/>
        </w:rPr>
        <w:t> </w:t>
      </w:r>
      <w:r>
        <w:rPr>
          <w:color w:val="231F20"/>
        </w:rPr>
        <w:t>los</w:t>
      </w:r>
      <w:r>
        <w:rPr>
          <w:color w:val="231F20"/>
          <w:spacing w:val="-12"/>
        </w:rPr>
        <w:t> </w:t>
      </w:r>
      <w:r>
        <w:rPr>
          <w:color w:val="231F20"/>
        </w:rPr>
        <w:t>civiles.</w:t>
      </w:r>
      <w:r>
        <w:rPr>
          <w:color w:val="231F20"/>
          <w:spacing w:val="-12"/>
        </w:rPr>
        <w:t> </w:t>
      </w:r>
      <w:r>
        <w:rPr>
          <w:color w:val="231F20"/>
        </w:rPr>
        <w:t>Los</w:t>
      </w:r>
      <w:r>
        <w:rPr>
          <w:color w:val="231F20"/>
          <w:spacing w:val="-12"/>
        </w:rPr>
        <w:t> </w:t>
      </w:r>
      <w:r>
        <w:rPr>
          <w:color w:val="231F20"/>
        </w:rPr>
        <w:t>resultados</w:t>
      </w:r>
      <w:r>
        <w:rPr>
          <w:color w:val="231F20"/>
          <w:spacing w:val="-13"/>
        </w:rPr>
        <w:t> </w:t>
      </w:r>
      <w:r>
        <w:rPr>
          <w:color w:val="231F20"/>
        </w:rPr>
        <w:t>quedaron</w:t>
      </w:r>
      <w:r>
        <w:rPr>
          <w:color w:val="231F20"/>
          <w:spacing w:val="-12"/>
        </w:rPr>
        <w:t> </w:t>
      </w:r>
      <w:r>
        <w:rPr>
          <w:color w:val="231F20"/>
        </w:rPr>
        <w:t>a</w:t>
      </w:r>
      <w:r>
        <w:rPr>
          <w:color w:val="231F20"/>
          <w:spacing w:val="-12"/>
        </w:rPr>
        <w:t> </w:t>
      </w:r>
      <w:r>
        <w:rPr>
          <w:color w:val="231F20"/>
        </w:rPr>
        <w:t>la</w:t>
      </w:r>
      <w:r>
        <w:rPr>
          <w:color w:val="231F20"/>
          <w:spacing w:val="-12"/>
        </w:rPr>
        <w:t> </w:t>
      </w:r>
      <w:r>
        <w:rPr>
          <w:color w:val="231F20"/>
        </w:rPr>
        <w:t>vista de la opinión pública: los bombardeos de la </w:t>
      </w:r>
      <w:r>
        <w:rPr>
          <w:color w:val="231F20"/>
          <w:spacing w:val="-6"/>
        </w:rPr>
        <w:t>OTAN </w:t>
      </w:r>
      <w:r>
        <w:rPr>
          <w:color w:val="231F20"/>
        </w:rPr>
        <w:t>generaron un número impresionante de bajas </w:t>
      </w:r>
      <w:r>
        <w:rPr>
          <w:color w:val="231F20"/>
          <w:spacing w:val="-10"/>
        </w:rPr>
        <w:t>y, </w:t>
      </w:r>
      <w:r>
        <w:rPr>
          <w:color w:val="231F20"/>
        </w:rPr>
        <w:t>si se atiende a la versión de la televisión rusa, fue precisamente esta organización a la que pue- de atribuirse haber alcanzado el </w:t>
      </w:r>
      <w:r>
        <w:rPr>
          <w:color w:val="231F20"/>
          <w:spacing w:val="-3"/>
        </w:rPr>
        <w:t>convoy </w:t>
      </w:r>
      <w:r>
        <w:rPr>
          <w:color w:val="231F20"/>
        </w:rPr>
        <w:t>en el que </w:t>
      </w:r>
      <w:r>
        <w:rPr>
          <w:i/>
          <w:color w:val="231F20"/>
        </w:rPr>
        <w:t>Kadafi </w:t>
      </w:r>
      <w:r>
        <w:rPr>
          <w:color w:val="231F20"/>
        </w:rPr>
        <w:t>preten- día salir de la devastada Sirte, su ciudad</w:t>
      </w:r>
      <w:r>
        <w:rPr>
          <w:color w:val="231F20"/>
          <w:spacing w:val="-31"/>
        </w:rPr>
        <w:t> </w:t>
      </w:r>
      <w:r>
        <w:rPr>
          <w:color w:val="231F20"/>
        </w:rPr>
        <w:t>natal.</w:t>
      </w:r>
    </w:p>
    <w:p>
      <w:pPr>
        <w:pStyle w:val="BodyText"/>
        <w:spacing w:line="261" w:lineRule="auto"/>
        <w:ind w:left="833" w:firstLine="226"/>
        <w:jc w:val="both"/>
      </w:pPr>
      <w:r>
        <w:rPr>
          <w:color w:val="231F20"/>
        </w:rPr>
        <w:t>Los</w:t>
      </w:r>
      <w:r>
        <w:rPr>
          <w:color w:val="231F20"/>
          <w:spacing w:val="-5"/>
        </w:rPr>
        <w:t> </w:t>
      </w:r>
      <w:r>
        <w:rPr>
          <w:color w:val="231F20"/>
        </w:rPr>
        <w:t>medios</w:t>
      </w:r>
      <w:r>
        <w:rPr>
          <w:color w:val="231F20"/>
          <w:spacing w:val="-5"/>
        </w:rPr>
        <w:t> </w:t>
      </w:r>
      <w:r>
        <w:rPr>
          <w:color w:val="231F20"/>
        </w:rPr>
        <w:t>occidentales</w:t>
      </w:r>
      <w:r>
        <w:rPr>
          <w:color w:val="231F20"/>
          <w:spacing w:val="-5"/>
        </w:rPr>
        <w:t> </w:t>
      </w:r>
      <w:r>
        <w:rPr>
          <w:color w:val="231F20"/>
        </w:rPr>
        <w:t>no</w:t>
      </w:r>
      <w:r>
        <w:rPr>
          <w:color w:val="231F20"/>
          <w:spacing w:val="-5"/>
        </w:rPr>
        <w:t> </w:t>
      </w:r>
      <w:r>
        <w:rPr>
          <w:color w:val="231F20"/>
        </w:rPr>
        <w:t>refirieron</w:t>
      </w:r>
      <w:r>
        <w:rPr>
          <w:color w:val="231F20"/>
          <w:spacing w:val="-5"/>
        </w:rPr>
        <w:t> </w:t>
      </w:r>
      <w:r>
        <w:rPr>
          <w:color w:val="231F20"/>
        </w:rPr>
        <w:t>ese</w:t>
      </w:r>
      <w:r>
        <w:rPr>
          <w:color w:val="231F20"/>
          <w:spacing w:val="-5"/>
        </w:rPr>
        <w:t> </w:t>
      </w:r>
      <w:r>
        <w:rPr>
          <w:color w:val="231F20"/>
        </w:rPr>
        <w:t>hecho,</w:t>
      </w:r>
      <w:r>
        <w:rPr>
          <w:color w:val="231F20"/>
          <w:spacing w:val="-5"/>
        </w:rPr>
        <w:t> </w:t>
      </w:r>
      <w:r>
        <w:rPr>
          <w:color w:val="231F20"/>
        </w:rPr>
        <w:t>ni</w:t>
      </w:r>
      <w:r>
        <w:rPr>
          <w:color w:val="231F20"/>
          <w:spacing w:val="-5"/>
        </w:rPr>
        <w:t> </w:t>
      </w:r>
      <w:r>
        <w:rPr>
          <w:color w:val="231F20"/>
        </w:rPr>
        <w:t>mucho</w:t>
      </w:r>
      <w:r>
        <w:rPr>
          <w:color w:val="231F20"/>
          <w:spacing w:val="-5"/>
        </w:rPr>
        <w:t> </w:t>
      </w:r>
      <w:r>
        <w:rPr>
          <w:color w:val="231F20"/>
        </w:rPr>
        <w:t>me- nos dieron difusión a las multitudinarias manifestaciones de los libios en </w:t>
      </w:r>
      <w:r>
        <w:rPr>
          <w:color w:val="231F20"/>
          <w:spacing w:val="-3"/>
        </w:rPr>
        <w:t>apoyo </w:t>
      </w:r>
      <w:r>
        <w:rPr>
          <w:color w:val="231F20"/>
        </w:rPr>
        <w:t>a su gobierno. Las escenas que las televisoras pa- saban eran los grupos de rebeldes atravesando el desierto en las lujosas camionetas que algunos señalaron como una prueba del </w:t>
      </w:r>
      <w:r>
        <w:rPr>
          <w:color w:val="231F20"/>
          <w:spacing w:val="-3"/>
        </w:rPr>
        <w:t>nivel </w:t>
      </w:r>
      <w:r>
        <w:rPr>
          <w:color w:val="231F20"/>
        </w:rPr>
        <w:t>de desarrollo del país; la kilométrica bandera verde que se paseó en Trípoli sobre las cabezas de más de un millón de perso- nas no obtuvo un lugar en la difusión</w:t>
      </w:r>
      <w:r>
        <w:rPr>
          <w:color w:val="231F20"/>
          <w:spacing w:val="-22"/>
        </w:rPr>
        <w:t> </w:t>
      </w:r>
      <w:r>
        <w:rPr>
          <w:color w:val="231F20"/>
        </w:rPr>
        <w:t>mediática.</w:t>
      </w:r>
    </w:p>
    <w:p>
      <w:pPr>
        <w:pStyle w:val="BodyText"/>
        <w:spacing w:line="261" w:lineRule="auto"/>
        <w:ind w:left="833" w:firstLine="226"/>
        <w:jc w:val="both"/>
      </w:pPr>
      <w:r>
        <w:rPr>
          <w:color w:val="231F20"/>
        </w:rPr>
        <w:t>Del mismo modo, las agencias informativas mantuvieron a buen resguardo la información sobre las bajas generadas en el conflicto, atribuibles a la </w:t>
      </w:r>
      <w:r>
        <w:rPr>
          <w:color w:val="231F20"/>
          <w:spacing w:val="-6"/>
        </w:rPr>
        <w:t>OTAN </w:t>
      </w:r>
      <w:r>
        <w:rPr>
          <w:color w:val="231F20"/>
        </w:rPr>
        <w:t>y a los rebeldes. El silencio infor- mativo se volvió un arma y los discursos difundidos formaron parte de la guerra. La visita “sorpresa” de la Secretaria de Estado Norteamericana,</w:t>
      </w:r>
      <w:r>
        <w:rPr>
          <w:color w:val="231F20"/>
          <w:spacing w:val="-8"/>
        </w:rPr>
        <w:t> </w:t>
      </w:r>
      <w:r>
        <w:rPr>
          <w:color w:val="231F20"/>
        </w:rPr>
        <w:t>Hillary</w:t>
      </w:r>
      <w:r>
        <w:rPr>
          <w:color w:val="231F20"/>
          <w:spacing w:val="-8"/>
        </w:rPr>
        <w:t> </w:t>
      </w:r>
      <w:r>
        <w:rPr>
          <w:color w:val="231F20"/>
        </w:rPr>
        <w:t>Clinton</w:t>
      </w:r>
      <w:r>
        <w:rPr>
          <w:color w:val="231F20"/>
          <w:spacing w:val="-7"/>
        </w:rPr>
        <w:t> </w:t>
      </w:r>
      <w:r>
        <w:rPr>
          <w:color w:val="231F20"/>
        </w:rPr>
        <w:t>a</w:t>
      </w:r>
      <w:r>
        <w:rPr>
          <w:color w:val="231F20"/>
          <w:spacing w:val="-7"/>
        </w:rPr>
        <w:t> </w:t>
      </w:r>
      <w:r>
        <w:rPr>
          <w:color w:val="231F20"/>
        </w:rPr>
        <w:t>Libia</w:t>
      </w:r>
      <w:r>
        <w:rPr>
          <w:color w:val="231F20"/>
          <w:spacing w:val="-8"/>
        </w:rPr>
        <w:t> </w:t>
      </w:r>
      <w:r>
        <w:rPr>
          <w:color w:val="231F20"/>
        </w:rPr>
        <w:t>el</w:t>
      </w:r>
      <w:r>
        <w:rPr>
          <w:color w:val="231F20"/>
          <w:spacing w:val="-7"/>
        </w:rPr>
        <w:t> </w:t>
      </w:r>
      <w:r>
        <w:rPr>
          <w:color w:val="231F20"/>
        </w:rPr>
        <w:t>día</w:t>
      </w:r>
      <w:r>
        <w:rPr>
          <w:color w:val="231F20"/>
          <w:spacing w:val="-7"/>
        </w:rPr>
        <w:t> </w:t>
      </w:r>
      <w:r>
        <w:rPr>
          <w:color w:val="231F20"/>
        </w:rPr>
        <w:t>del</w:t>
      </w:r>
      <w:r>
        <w:rPr>
          <w:color w:val="231F20"/>
          <w:spacing w:val="-7"/>
        </w:rPr>
        <w:t> </w:t>
      </w:r>
      <w:r>
        <w:rPr>
          <w:color w:val="231F20"/>
        </w:rPr>
        <w:t>linchamiento</w:t>
      </w:r>
      <w:r>
        <w:rPr>
          <w:color w:val="231F20"/>
          <w:spacing w:val="-7"/>
        </w:rPr>
        <w:t> </w:t>
      </w:r>
      <w:r>
        <w:rPr>
          <w:color w:val="231F20"/>
        </w:rPr>
        <w:t>de </w:t>
      </w:r>
      <w:r>
        <w:rPr>
          <w:i/>
          <w:color w:val="231F20"/>
        </w:rPr>
        <w:t>Kadafi </w:t>
      </w:r>
      <w:r>
        <w:rPr>
          <w:color w:val="231F20"/>
        </w:rPr>
        <w:t>y su posterior declaración en entrevista para CBS, en la que bromeó con el reportero diciendo “llegamos, vimos y murió” en medio de risas</w:t>
      </w:r>
      <w:r>
        <w:rPr>
          <w:color w:val="231F20"/>
          <w:position w:val="7"/>
          <w:sz w:val="13"/>
        </w:rPr>
        <w:t>138 </w:t>
      </w:r>
      <w:r>
        <w:rPr>
          <w:color w:val="231F20"/>
        </w:rPr>
        <w:t>apenas recibió atención de otros medios. La muerte</w:t>
      </w:r>
      <w:r>
        <w:rPr>
          <w:color w:val="231F20"/>
          <w:spacing w:val="-11"/>
        </w:rPr>
        <w:t> </w:t>
      </w:r>
      <w:r>
        <w:rPr>
          <w:color w:val="231F20"/>
        </w:rPr>
        <w:t>del</w:t>
      </w:r>
      <w:r>
        <w:rPr>
          <w:color w:val="231F20"/>
          <w:spacing w:val="-11"/>
        </w:rPr>
        <w:t> </w:t>
      </w:r>
      <w:r>
        <w:rPr>
          <w:color w:val="231F20"/>
        </w:rPr>
        <w:t>líder</w:t>
      </w:r>
      <w:r>
        <w:rPr>
          <w:color w:val="231F20"/>
          <w:spacing w:val="-10"/>
        </w:rPr>
        <w:t> </w:t>
      </w:r>
      <w:r>
        <w:rPr>
          <w:color w:val="231F20"/>
        </w:rPr>
        <w:t>libio</w:t>
      </w:r>
      <w:r>
        <w:rPr>
          <w:color w:val="231F20"/>
          <w:spacing w:val="-10"/>
        </w:rPr>
        <w:t> </w:t>
      </w:r>
      <w:r>
        <w:rPr>
          <w:color w:val="231F20"/>
        </w:rPr>
        <w:t>se</w:t>
      </w:r>
      <w:r>
        <w:rPr>
          <w:color w:val="231F20"/>
          <w:spacing w:val="-11"/>
        </w:rPr>
        <w:t> </w:t>
      </w:r>
      <w:r>
        <w:rPr>
          <w:color w:val="231F20"/>
        </w:rPr>
        <w:t>consignó</w:t>
      </w:r>
      <w:r>
        <w:rPr>
          <w:color w:val="231F20"/>
          <w:spacing w:val="-11"/>
        </w:rPr>
        <w:t> </w:t>
      </w:r>
      <w:r>
        <w:rPr>
          <w:color w:val="231F20"/>
        </w:rPr>
        <w:t>en</w:t>
      </w:r>
      <w:r>
        <w:rPr>
          <w:color w:val="231F20"/>
          <w:spacing w:val="-11"/>
        </w:rPr>
        <w:t> </w:t>
      </w:r>
      <w:r>
        <w:rPr>
          <w:color w:val="231F20"/>
        </w:rPr>
        <w:t>la</w:t>
      </w:r>
      <w:r>
        <w:rPr>
          <w:color w:val="231F20"/>
          <w:spacing w:val="-11"/>
        </w:rPr>
        <w:t> </w:t>
      </w:r>
      <w:r>
        <w:rPr>
          <w:color w:val="231F20"/>
        </w:rPr>
        <w:t>prensa</w:t>
      </w:r>
      <w:r>
        <w:rPr>
          <w:color w:val="231F20"/>
          <w:spacing w:val="-11"/>
        </w:rPr>
        <w:t> </w:t>
      </w:r>
      <w:r>
        <w:rPr>
          <w:color w:val="231F20"/>
        </w:rPr>
        <w:t>como</w:t>
      </w:r>
      <w:r>
        <w:rPr>
          <w:color w:val="231F20"/>
          <w:spacing w:val="-11"/>
        </w:rPr>
        <w:t> </w:t>
      </w:r>
      <w:r>
        <w:rPr>
          <w:color w:val="231F20"/>
        </w:rPr>
        <w:t>un</w:t>
      </w:r>
      <w:r>
        <w:rPr>
          <w:color w:val="231F20"/>
          <w:spacing w:val="-11"/>
        </w:rPr>
        <w:t> </w:t>
      </w:r>
      <w:r>
        <w:rPr>
          <w:color w:val="231F20"/>
        </w:rPr>
        <w:t>logro</w:t>
      </w:r>
      <w:r>
        <w:rPr>
          <w:color w:val="231F20"/>
          <w:spacing w:val="-11"/>
        </w:rPr>
        <w:t> </w:t>
      </w:r>
      <w:r>
        <w:rPr>
          <w:color w:val="231F20"/>
        </w:rPr>
        <w:t>emi- nentemente</w:t>
      </w:r>
      <w:r>
        <w:rPr>
          <w:color w:val="231F20"/>
          <w:spacing w:val="-4"/>
        </w:rPr>
        <w:t> popular.</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0"/>
        </w:rPr>
      </w:pPr>
      <w:r>
        <w:rPr/>
        <w:pict>
          <v:line style="position:absolute;mso-position-horizontal-relative:page;mso-position-vertical-relative:paragraph;z-index:3568;mso-wrap-distance-left:0;mso-wrap-distance-right:0" from="56.692902pt,14.278422pt" to="128.692902pt,14.278422pt" stroked="true" strokeweight="1pt" strokecolor="#231f20">
            <w10:wrap type="topAndBottom"/>
          </v:line>
        </w:pict>
      </w:r>
    </w:p>
    <w:p>
      <w:pPr>
        <w:spacing w:line="200" w:lineRule="exact" w:before="1"/>
        <w:ind w:left="833" w:right="-5" w:firstLine="0"/>
        <w:jc w:val="left"/>
        <w:rPr>
          <w:sz w:val="18"/>
        </w:rPr>
      </w:pPr>
      <w:r>
        <w:rPr>
          <w:color w:val="231F20"/>
          <w:sz w:val="18"/>
        </w:rPr>
        <w:t>138 Video de CBS News, disponible en: </w:t>
      </w:r>
      <w:hyperlink r:id="rId199">
        <w:r>
          <w:rPr>
            <w:color w:val="231F20"/>
            <w:sz w:val="18"/>
          </w:rPr>
          <w:t>http://www.cbsnews.com/video/wat-</w:t>
        </w:r>
      </w:hyperlink>
      <w:r>
        <w:rPr>
          <w:color w:val="231F20"/>
          <w:sz w:val="18"/>
        </w:rPr>
        <w:t> ch/?id=7385396n, consultado el 12 de enero de 2012.</w:t>
      </w:r>
    </w:p>
    <w:p>
      <w:pPr>
        <w:pStyle w:val="BodyText"/>
        <w:spacing w:before="45"/>
        <w:ind w:left="833" w:right="816"/>
        <w:rPr>
          <w:rFonts w:ascii="Arial" w:hAnsi="Arial"/>
        </w:rPr>
      </w:pPr>
      <w:r>
        <w:rPr/>
        <w:br w:type="column"/>
      </w:r>
      <w:r>
        <w:rPr>
          <w:rFonts w:ascii="Arial" w:hAnsi="Arial"/>
          <w:color w:val="231F20"/>
        </w:rPr>
        <w:t>Bibliografía</w:t>
      </w:r>
    </w:p>
    <w:p>
      <w:pPr>
        <w:spacing w:line="200" w:lineRule="exact" w:before="153"/>
        <w:ind w:left="833" w:right="850" w:firstLine="0"/>
        <w:jc w:val="left"/>
        <w:rPr>
          <w:sz w:val="18"/>
        </w:rPr>
      </w:pPr>
      <w:r>
        <w:rPr>
          <w:color w:val="231F20"/>
          <w:sz w:val="18"/>
        </w:rPr>
        <w:t>Dumas, Marie-Lucy “Repertoire des partis integristes musulmans, Tome 1: La Méditerranée”, Centre des Hautes Etudes sur l’Afrique et l’Asie Moderne, 1995, Paris.</w:t>
      </w:r>
    </w:p>
    <w:p>
      <w:pPr>
        <w:pStyle w:val="BodyText"/>
        <w:rPr>
          <w:sz w:val="17"/>
        </w:rPr>
      </w:pPr>
    </w:p>
    <w:p>
      <w:pPr>
        <w:spacing w:line="200" w:lineRule="exact" w:before="0"/>
        <w:ind w:left="833" w:right="855" w:firstLine="0"/>
        <w:jc w:val="left"/>
        <w:rPr>
          <w:sz w:val="18"/>
        </w:rPr>
      </w:pPr>
      <w:r>
        <w:rPr>
          <w:color w:val="231F20"/>
          <w:sz w:val="18"/>
        </w:rPr>
        <w:t>Geertz, Clifford (1994). C</w:t>
      </w:r>
      <w:r>
        <w:rPr>
          <w:i/>
          <w:color w:val="231F20"/>
          <w:sz w:val="18"/>
        </w:rPr>
        <w:t>onocimiento local, ensayos sobre la interpretación de </w:t>
      </w:r>
      <w:r>
        <w:rPr>
          <w:i/>
          <w:color w:val="231F20"/>
          <w:sz w:val="18"/>
        </w:rPr>
        <w:t>las culturas</w:t>
      </w:r>
      <w:r>
        <w:rPr>
          <w:color w:val="231F20"/>
          <w:sz w:val="18"/>
        </w:rPr>
        <w:t>, Españo: Ed. Paidós.</w:t>
      </w:r>
    </w:p>
    <w:p>
      <w:pPr>
        <w:pStyle w:val="BodyText"/>
        <w:spacing w:before="1"/>
        <w:rPr>
          <w:sz w:val="16"/>
        </w:rPr>
      </w:pPr>
    </w:p>
    <w:p>
      <w:pPr>
        <w:spacing w:before="0"/>
        <w:ind w:left="833" w:right="816" w:firstLine="0"/>
        <w:jc w:val="left"/>
        <w:rPr>
          <w:sz w:val="18"/>
        </w:rPr>
      </w:pPr>
      <w:r>
        <w:rPr>
          <w:color w:val="231F20"/>
          <w:sz w:val="18"/>
        </w:rPr>
        <w:t>Nyrop, Richard F. et al (1973). Area handbook for Libya. DA PAM</w:t>
      </w:r>
    </w:p>
    <w:p>
      <w:pPr>
        <w:pStyle w:val="BodyText"/>
        <w:rPr>
          <w:sz w:val="18"/>
        </w:rPr>
      </w:pPr>
    </w:p>
    <w:p>
      <w:pPr>
        <w:pStyle w:val="BodyText"/>
        <w:spacing w:before="9"/>
        <w:rPr>
          <w:sz w:val="25"/>
        </w:rPr>
      </w:pPr>
    </w:p>
    <w:p>
      <w:pPr>
        <w:pStyle w:val="BodyText"/>
        <w:ind w:left="833" w:right="816"/>
        <w:rPr>
          <w:rFonts w:ascii="Arial" w:hAnsi="Arial"/>
        </w:rPr>
      </w:pPr>
      <w:r>
        <w:rPr>
          <w:rFonts w:ascii="Arial" w:hAnsi="Arial"/>
          <w:color w:val="231F20"/>
        </w:rPr>
        <w:t>Hemerografía</w:t>
      </w:r>
    </w:p>
    <w:p>
      <w:pPr>
        <w:spacing w:line="200" w:lineRule="exact" w:before="153"/>
        <w:ind w:left="833" w:right="931" w:firstLine="0"/>
        <w:jc w:val="both"/>
        <w:rPr>
          <w:sz w:val="18"/>
        </w:rPr>
      </w:pPr>
      <w:r>
        <w:rPr>
          <w:color w:val="231F20"/>
          <w:sz w:val="18"/>
        </w:rPr>
        <w:t>“Entrevista con el subsecretario de Estado Stuart </w:t>
      </w:r>
      <w:r>
        <w:rPr>
          <w:color w:val="231F20"/>
          <w:spacing w:val="-3"/>
          <w:sz w:val="18"/>
        </w:rPr>
        <w:t>Eizenstat”. </w:t>
      </w:r>
      <w:r>
        <w:rPr>
          <w:color w:val="231F20"/>
          <w:sz w:val="18"/>
        </w:rPr>
        <w:t>Perspectivas Eco- nómicas. Periódico electrónico del servicio cultural de los Estados Unidos. </w:t>
      </w:r>
      <w:r>
        <w:rPr>
          <w:color w:val="231F20"/>
          <w:spacing w:val="-4"/>
          <w:sz w:val="18"/>
        </w:rPr>
        <w:t>Vol. </w:t>
      </w:r>
      <w:r>
        <w:rPr>
          <w:color w:val="231F20"/>
          <w:sz w:val="18"/>
        </w:rPr>
        <w:t>2, No. 4, octubre de 1997, p. 4.</w:t>
      </w:r>
    </w:p>
    <w:p>
      <w:pPr>
        <w:pStyle w:val="BodyText"/>
        <w:rPr>
          <w:sz w:val="17"/>
        </w:rPr>
      </w:pPr>
    </w:p>
    <w:p>
      <w:pPr>
        <w:spacing w:line="200" w:lineRule="exact" w:before="0"/>
        <w:ind w:left="833" w:right="747" w:firstLine="0"/>
        <w:jc w:val="left"/>
        <w:rPr>
          <w:sz w:val="18"/>
        </w:rPr>
      </w:pPr>
      <w:r>
        <w:rPr>
          <w:color w:val="231F20"/>
          <w:sz w:val="18"/>
        </w:rPr>
        <w:t>“Libye: Le fleuve artificial du colonel Kadhafi”. Ça m’interesse, septiembre 1989, No. 103, pp.102-108, France.</w:t>
      </w:r>
    </w:p>
    <w:p>
      <w:pPr>
        <w:pStyle w:val="BodyText"/>
        <w:rPr>
          <w:sz w:val="17"/>
        </w:rPr>
      </w:pPr>
    </w:p>
    <w:p>
      <w:pPr>
        <w:spacing w:line="200" w:lineRule="exact" w:before="0"/>
        <w:ind w:left="833" w:right="816" w:firstLine="0"/>
        <w:jc w:val="left"/>
        <w:rPr>
          <w:sz w:val="18"/>
        </w:rPr>
      </w:pPr>
      <w:r>
        <w:rPr>
          <w:color w:val="231F20"/>
          <w:sz w:val="18"/>
        </w:rPr>
        <w:t>“Raid on Libya. A new kind of war”, Newsweek, Abril 28, 1986, p 10, Estados Unidos.</w:t>
      </w:r>
    </w:p>
    <w:p>
      <w:pPr>
        <w:pStyle w:val="BodyText"/>
        <w:rPr>
          <w:sz w:val="17"/>
        </w:rPr>
      </w:pPr>
    </w:p>
    <w:p>
      <w:pPr>
        <w:spacing w:line="200" w:lineRule="exact" w:before="0"/>
        <w:ind w:left="833" w:right="816" w:firstLine="0"/>
        <w:jc w:val="left"/>
        <w:rPr>
          <w:sz w:val="18"/>
        </w:rPr>
      </w:pPr>
      <w:r>
        <w:rPr>
          <w:color w:val="231F20"/>
          <w:sz w:val="18"/>
        </w:rPr>
        <w:t>Ali Hussein el Helou (1992), “La Democracia Directa”. Cambio, marzo 10 de 1992, México.</w:t>
      </w:r>
    </w:p>
    <w:p>
      <w:pPr>
        <w:pStyle w:val="BodyText"/>
        <w:rPr>
          <w:sz w:val="17"/>
        </w:rPr>
      </w:pPr>
    </w:p>
    <w:p>
      <w:pPr>
        <w:spacing w:line="200" w:lineRule="exact" w:before="0"/>
        <w:ind w:left="833" w:right="906" w:firstLine="0"/>
        <w:jc w:val="left"/>
        <w:rPr>
          <w:sz w:val="18"/>
        </w:rPr>
      </w:pPr>
      <w:r>
        <w:rPr>
          <w:color w:val="231F20"/>
          <w:sz w:val="18"/>
        </w:rPr>
        <w:t>AP, REUTER, AFP, DPA, IPS, EFE Y PL, “Un sirio y un palestino, culpables de la destrucción del avión” Publicado en La Jornada el 19 de abril de 1992. pág. 20, México, D.F.</w:t>
      </w:r>
    </w:p>
    <w:p>
      <w:pPr>
        <w:pStyle w:val="BodyText"/>
        <w:rPr>
          <w:sz w:val="17"/>
        </w:rPr>
      </w:pPr>
    </w:p>
    <w:p>
      <w:pPr>
        <w:spacing w:line="200" w:lineRule="exact" w:before="0"/>
        <w:ind w:left="833" w:right="1086" w:firstLine="0"/>
        <w:jc w:val="both"/>
        <w:rPr>
          <w:sz w:val="18"/>
        </w:rPr>
      </w:pPr>
      <w:r>
        <w:rPr>
          <w:color w:val="231F20"/>
          <w:spacing w:val="-4"/>
          <w:sz w:val="18"/>
        </w:rPr>
        <w:t>DPA, </w:t>
      </w:r>
      <w:r>
        <w:rPr>
          <w:color w:val="231F20"/>
          <w:spacing w:val="-8"/>
          <w:sz w:val="18"/>
        </w:rPr>
        <w:t>AP, </w:t>
      </w:r>
      <w:r>
        <w:rPr>
          <w:color w:val="231F20"/>
          <w:sz w:val="18"/>
        </w:rPr>
        <w:t>Reuter y Xinhua, “Libia, inocente en el caso Lockerbie, afirma un di- putado de </w:t>
      </w:r>
      <w:r>
        <w:rPr>
          <w:color w:val="231F20"/>
          <w:spacing w:val="-5"/>
          <w:sz w:val="18"/>
        </w:rPr>
        <w:t>Tel Aviv”, </w:t>
      </w:r>
      <w:r>
        <w:rPr>
          <w:color w:val="231F20"/>
          <w:sz w:val="18"/>
        </w:rPr>
        <w:t>publicado en </w:t>
      </w:r>
      <w:r>
        <w:rPr>
          <w:i/>
          <w:color w:val="231F20"/>
          <w:sz w:val="18"/>
        </w:rPr>
        <w:t>La Jornada </w:t>
      </w:r>
      <w:r>
        <w:rPr>
          <w:color w:val="231F20"/>
          <w:sz w:val="18"/>
        </w:rPr>
        <w:t>el 20 de abril de 1992, pág. 37, México, </w:t>
      </w:r>
      <w:r>
        <w:rPr>
          <w:color w:val="231F20"/>
          <w:spacing w:val="-6"/>
          <w:sz w:val="18"/>
        </w:rPr>
        <w:t>D.F.</w:t>
      </w:r>
    </w:p>
    <w:p>
      <w:pPr>
        <w:pStyle w:val="BodyText"/>
        <w:spacing w:before="1"/>
        <w:rPr>
          <w:sz w:val="16"/>
        </w:rPr>
      </w:pPr>
    </w:p>
    <w:p>
      <w:pPr>
        <w:spacing w:line="206" w:lineRule="exact" w:before="0"/>
        <w:ind w:left="833" w:right="816" w:firstLine="0"/>
        <w:jc w:val="left"/>
        <w:rPr>
          <w:i/>
          <w:sz w:val="18"/>
        </w:rPr>
      </w:pPr>
      <w:r>
        <w:rPr>
          <w:color w:val="231F20"/>
          <w:sz w:val="18"/>
        </w:rPr>
        <w:t>EFE, Nueva York, “Acusan de negligencia a la Pan Am”, publicado en </w:t>
      </w:r>
      <w:r>
        <w:rPr>
          <w:i/>
          <w:color w:val="231F20"/>
          <w:sz w:val="18"/>
        </w:rPr>
        <w:t>La Jornada</w:t>
      </w:r>
    </w:p>
    <w:p>
      <w:pPr>
        <w:spacing w:line="206" w:lineRule="exact" w:before="0"/>
        <w:ind w:left="833" w:right="816" w:firstLine="0"/>
        <w:jc w:val="left"/>
        <w:rPr>
          <w:sz w:val="18"/>
        </w:rPr>
      </w:pPr>
      <w:r>
        <w:rPr>
          <w:color w:val="231F20"/>
          <w:sz w:val="18"/>
        </w:rPr>
        <w:t>el 11 de julio de 1992, México, D.F.</w:t>
      </w:r>
    </w:p>
    <w:p>
      <w:pPr>
        <w:pStyle w:val="BodyText"/>
        <w:spacing w:before="1"/>
        <w:rPr>
          <w:sz w:val="16"/>
        </w:rPr>
      </w:pPr>
    </w:p>
    <w:p>
      <w:pPr>
        <w:spacing w:before="0"/>
        <w:ind w:left="833" w:right="816" w:firstLine="0"/>
        <w:jc w:val="left"/>
        <w:rPr>
          <w:sz w:val="18"/>
        </w:rPr>
      </w:pPr>
      <w:r>
        <w:rPr>
          <w:color w:val="231F20"/>
          <w:sz w:val="18"/>
        </w:rPr>
        <w:t>Eltahawy, Mona. “Deal with de devil”. </w:t>
      </w:r>
      <w:r>
        <w:rPr>
          <w:i/>
          <w:color w:val="231F20"/>
          <w:sz w:val="18"/>
        </w:rPr>
        <w:t>The Gazette</w:t>
      </w:r>
      <w:r>
        <w:rPr>
          <w:color w:val="231F20"/>
          <w:sz w:val="18"/>
        </w:rPr>
        <w:t>, Montreal, July 18, 2004.</w:t>
      </w:r>
    </w:p>
    <w:p>
      <w:pPr>
        <w:pStyle w:val="BodyText"/>
        <w:rPr>
          <w:sz w:val="17"/>
        </w:rPr>
      </w:pPr>
    </w:p>
    <w:p>
      <w:pPr>
        <w:spacing w:line="200" w:lineRule="exact" w:before="0"/>
        <w:ind w:left="833" w:right="816" w:firstLine="0"/>
        <w:jc w:val="left"/>
        <w:rPr>
          <w:sz w:val="18"/>
        </w:rPr>
      </w:pPr>
      <w:r>
        <w:rPr>
          <w:color w:val="231F20"/>
          <w:sz w:val="18"/>
        </w:rPr>
        <w:t>González O’Donell, Luis (1986), “</w:t>
      </w:r>
      <w:r>
        <w:rPr>
          <w:i/>
          <w:color w:val="231F20"/>
          <w:sz w:val="18"/>
        </w:rPr>
        <w:t>Kadafi </w:t>
      </w:r>
      <w:r>
        <w:rPr>
          <w:color w:val="231F20"/>
          <w:sz w:val="18"/>
        </w:rPr>
        <w:t>y la Nueva Guerra Santa”, en </w:t>
      </w:r>
      <w:r>
        <w:rPr>
          <w:i/>
          <w:color w:val="231F20"/>
          <w:sz w:val="18"/>
        </w:rPr>
        <w:t>Contenido</w:t>
      </w:r>
      <w:r>
        <w:rPr>
          <w:color w:val="231F20"/>
          <w:sz w:val="18"/>
        </w:rPr>
        <w:t>, No. 276, México.</w:t>
      </w:r>
    </w:p>
    <w:p>
      <w:pPr>
        <w:pStyle w:val="BodyText"/>
        <w:rPr>
          <w:sz w:val="17"/>
        </w:rPr>
      </w:pPr>
    </w:p>
    <w:p>
      <w:pPr>
        <w:spacing w:line="200" w:lineRule="exact" w:before="0"/>
        <w:ind w:left="833" w:right="816" w:firstLine="0"/>
        <w:jc w:val="left"/>
        <w:rPr>
          <w:sz w:val="18"/>
        </w:rPr>
      </w:pPr>
      <w:r>
        <w:rPr>
          <w:color w:val="231F20"/>
          <w:sz w:val="18"/>
        </w:rPr>
        <w:t>Maza, Enrique (1986),”</w:t>
      </w:r>
      <w:r>
        <w:rPr>
          <w:i/>
          <w:color w:val="231F20"/>
          <w:sz w:val="18"/>
        </w:rPr>
        <w:t>Kadafi</w:t>
      </w:r>
      <w:r>
        <w:rPr>
          <w:color w:val="231F20"/>
          <w:sz w:val="18"/>
        </w:rPr>
        <w:t>, el profeta frustrado del islamismo, obligó a Rea- gan a mostrarse como es”. Revista Proceso. No. 494, México</w:t>
      </w:r>
    </w:p>
    <w:p>
      <w:pPr>
        <w:pStyle w:val="BodyText"/>
        <w:rPr>
          <w:sz w:val="17"/>
        </w:rPr>
      </w:pPr>
    </w:p>
    <w:p>
      <w:pPr>
        <w:spacing w:line="200" w:lineRule="exact" w:before="0"/>
        <w:ind w:left="833" w:right="816" w:firstLine="0"/>
        <w:jc w:val="left"/>
        <w:rPr>
          <w:sz w:val="18"/>
        </w:rPr>
      </w:pPr>
      <w:r>
        <w:rPr>
          <w:color w:val="231F20"/>
          <w:sz w:val="18"/>
        </w:rPr>
        <w:t>Maza, Enrique (1986),”</w:t>
      </w:r>
      <w:r>
        <w:rPr>
          <w:i/>
          <w:color w:val="231F20"/>
          <w:sz w:val="18"/>
        </w:rPr>
        <w:t>Kadafi</w:t>
      </w:r>
      <w:r>
        <w:rPr>
          <w:color w:val="231F20"/>
          <w:sz w:val="18"/>
        </w:rPr>
        <w:t>, el profeta frustrado del islamismo, obligó a Rea- gan a mostrarse como es”. </w:t>
      </w:r>
      <w:r>
        <w:rPr>
          <w:i/>
          <w:color w:val="231F20"/>
          <w:sz w:val="18"/>
        </w:rPr>
        <w:t>Revista Proceso</w:t>
      </w:r>
      <w:r>
        <w:rPr>
          <w:color w:val="231F20"/>
          <w:sz w:val="18"/>
        </w:rPr>
        <w:t>. No. 494, México.</w:t>
      </w:r>
    </w:p>
    <w:p>
      <w:pPr>
        <w:spacing w:after="0" w:line="200" w:lineRule="exact"/>
        <w:jc w:val="left"/>
        <w:rPr>
          <w:sz w:val="18"/>
        </w:rPr>
        <w:sectPr>
          <w:footerReference w:type="default" r:id="rId198"/>
          <w:pgSz w:w="15880" w:h="12190" w:orient="landscape"/>
          <w:pgMar w:footer="474" w:header="0" w:top="1040" w:bottom="660" w:left="300" w:right="300"/>
          <w:cols w:num="2" w:equalWidth="0">
            <w:col w:w="6901" w:space="639"/>
            <w:col w:w="7740"/>
          </w:cols>
        </w:sectPr>
      </w:pPr>
    </w:p>
    <w:p>
      <w:pPr>
        <w:pStyle w:val="BodyText"/>
        <w:spacing w:before="165"/>
        <w:ind w:left="833" w:right="5"/>
        <w:rPr>
          <w:rFonts w:ascii="Arial" w:hAnsi="Arial"/>
        </w:rPr>
      </w:pPr>
      <w:r>
        <w:rPr>
          <w:rFonts w:ascii="Arial" w:hAnsi="Arial"/>
          <w:color w:val="231F20"/>
          <w:w w:val="95"/>
        </w:rPr>
        <w:t>Recursos Electrónicos</w:t>
      </w:r>
    </w:p>
    <w:p>
      <w:pPr>
        <w:pStyle w:val="BodyText"/>
        <w:rPr>
          <w:rFonts w:ascii="Arial"/>
        </w:rPr>
      </w:pPr>
    </w:p>
    <w:p>
      <w:pPr>
        <w:pStyle w:val="BodyText"/>
        <w:rPr>
          <w:rFonts w:ascii="Arial"/>
        </w:rPr>
      </w:pPr>
    </w:p>
    <w:p>
      <w:pPr>
        <w:pStyle w:val="BodyText"/>
        <w:rPr>
          <w:rFonts w:ascii="Arial"/>
          <w:sz w:val="18"/>
        </w:rPr>
      </w:pPr>
    </w:p>
    <w:p>
      <w:pPr>
        <w:spacing w:line="200" w:lineRule="exact" w:before="0"/>
        <w:ind w:left="833" w:right="5" w:firstLine="0"/>
        <w:jc w:val="left"/>
        <w:rPr>
          <w:sz w:val="18"/>
        </w:rPr>
      </w:pPr>
      <w:r>
        <w:rPr>
          <w:color w:val="231F20"/>
          <w:spacing w:val="-11"/>
          <w:sz w:val="18"/>
        </w:rPr>
        <w:t>“A </w:t>
      </w:r>
      <w:r>
        <w:rPr>
          <w:color w:val="231F20"/>
          <w:sz w:val="18"/>
        </w:rPr>
        <w:t>friend in need” en Margaret Thatcher Foundation, </w:t>
      </w:r>
      <w:hyperlink r:id="rId201">
        <w:r>
          <w:rPr>
            <w:color w:val="231F20"/>
            <w:sz w:val="18"/>
          </w:rPr>
          <w:t>http://margaretthatcher.</w:t>
        </w:r>
      </w:hyperlink>
      <w:r>
        <w:rPr>
          <w:color w:val="231F20"/>
          <w:sz w:val="18"/>
        </w:rPr>
        <w:t> com/document/110630 , recuperado el 8 de enero de 2010.</w:t>
      </w:r>
    </w:p>
    <w:p>
      <w:pPr>
        <w:pStyle w:val="BodyText"/>
        <w:spacing w:before="1"/>
        <w:rPr>
          <w:sz w:val="16"/>
        </w:rPr>
      </w:pPr>
    </w:p>
    <w:p>
      <w:pPr>
        <w:spacing w:before="0"/>
        <w:ind w:left="833" w:right="5" w:firstLine="0"/>
        <w:jc w:val="left"/>
        <w:rPr>
          <w:sz w:val="18"/>
        </w:rPr>
      </w:pPr>
      <w:r>
        <w:rPr>
          <w:color w:val="231F20"/>
          <w:sz w:val="18"/>
        </w:rPr>
        <w:t>“Libia”, Microsoft, Enciclopedia Encarta 2005, Microsoft Corporation.</w:t>
      </w:r>
    </w:p>
    <w:p>
      <w:pPr>
        <w:pStyle w:val="BodyText"/>
        <w:rPr>
          <w:sz w:val="17"/>
        </w:rPr>
      </w:pPr>
    </w:p>
    <w:p>
      <w:pPr>
        <w:spacing w:line="200" w:lineRule="exact" w:before="0"/>
        <w:ind w:left="833" w:right="5" w:firstLine="0"/>
        <w:jc w:val="left"/>
        <w:rPr>
          <w:sz w:val="18"/>
        </w:rPr>
      </w:pPr>
      <w:r>
        <w:rPr>
          <w:color w:val="231F20"/>
          <w:sz w:val="18"/>
        </w:rPr>
        <w:t>Al Qathafi, Muammar, “The green book” en </w:t>
      </w:r>
      <w:hyperlink r:id="rId180">
        <w:r>
          <w:rPr>
            <w:color w:val="231F20"/>
            <w:sz w:val="18"/>
          </w:rPr>
          <w:t>http://www.mathaba.net/gci/</w:t>
        </w:r>
      </w:hyperlink>
      <w:r>
        <w:rPr>
          <w:color w:val="231F20"/>
          <w:sz w:val="18"/>
        </w:rPr>
        <w:t> theory/gb.htm, recuperado en junio de 2010.</w:t>
      </w:r>
    </w:p>
    <w:p>
      <w:pPr>
        <w:pStyle w:val="BodyText"/>
        <w:rPr>
          <w:sz w:val="17"/>
        </w:rPr>
      </w:pPr>
    </w:p>
    <w:p>
      <w:pPr>
        <w:spacing w:line="200" w:lineRule="exact" w:before="0"/>
        <w:ind w:left="833" w:right="-18" w:firstLine="0"/>
        <w:jc w:val="left"/>
        <w:rPr>
          <w:sz w:val="18"/>
        </w:rPr>
      </w:pPr>
      <w:r>
        <w:rPr>
          <w:color w:val="231F20"/>
          <w:sz w:val="18"/>
        </w:rPr>
        <w:t>AP, “Mubarak renuncia, deja el poder al ejército” en </w:t>
      </w:r>
      <w:hyperlink r:id="rId202">
        <w:r>
          <w:rPr>
            <w:color w:val="231F20"/>
            <w:sz w:val="18"/>
          </w:rPr>
          <w:t>www.eluniversal.com.mx/</w:t>
        </w:r>
      </w:hyperlink>
      <w:r>
        <w:rPr>
          <w:color w:val="231F20"/>
          <w:sz w:val="18"/>
        </w:rPr>
        <w:t> notas/744178.html, recuperado el 22 de febrero de 2012.</w:t>
      </w:r>
    </w:p>
    <w:p>
      <w:pPr>
        <w:pStyle w:val="BodyText"/>
        <w:rPr>
          <w:sz w:val="17"/>
        </w:rPr>
      </w:pPr>
    </w:p>
    <w:p>
      <w:pPr>
        <w:spacing w:line="200" w:lineRule="exact" w:before="0"/>
        <w:ind w:left="833" w:right="437" w:firstLine="0"/>
        <w:jc w:val="both"/>
        <w:rPr>
          <w:sz w:val="18"/>
        </w:rPr>
      </w:pPr>
      <w:r>
        <w:rPr>
          <w:color w:val="231F20"/>
          <w:sz w:val="18"/>
        </w:rPr>
        <w:t>Cembrero</w:t>
      </w:r>
      <w:r>
        <w:rPr>
          <w:color w:val="231F20"/>
          <w:spacing w:val="-2"/>
          <w:sz w:val="18"/>
        </w:rPr>
        <w:t> </w:t>
      </w:r>
      <w:r>
        <w:rPr>
          <w:color w:val="231F20"/>
          <w:sz w:val="18"/>
        </w:rPr>
        <w:t>I.,</w:t>
      </w:r>
      <w:r>
        <w:rPr>
          <w:color w:val="231F20"/>
          <w:spacing w:val="-2"/>
          <w:sz w:val="18"/>
        </w:rPr>
        <w:t> </w:t>
      </w:r>
      <w:r>
        <w:rPr>
          <w:color w:val="231F20"/>
          <w:sz w:val="18"/>
        </w:rPr>
        <w:t>“El</w:t>
      </w:r>
      <w:r>
        <w:rPr>
          <w:color w:val="231F20"/>
          <w:spacing w:val="-2"/>
          <w:sz w:val="18"/>
        </w:rPr>
        <w:t> </w:t>
      </w:r>
      <w:r>
        <w:rPr>
          <w:color w:val="231F20"/>
          <w:sz w:val="18"/>
        </w:rPr>
        <w:t>día</w:t>
      </w:r>
      <w:r>
        <w:rPr>
          <w:color w:val="231F20"/>
          <w:spacing w:val="-3"/>
          <w:sz w:val="18"/>
        </w:rPr>
        <w:t> </w:t>
      </w:r>
      <w:r>
        <w:rPr>
          <w:color w:val="231F20"/>
          <w:sz w:val="18"/>
        </w:rPr>
        <w:t>de</w:t>
      </w:r>
      <w:r>
        <w:rPr>
          <w:color w:val="231F20"/>
          <w:spacing w:val="-3"/>
          <w:sz w:val="18"/>
        </w:rPr>
        <w:t> </w:t>
      </w:r>
      <w:r>
        <w:rPr>
          <w:color w:val="231F20"/>
          <w:sz w:val="18"/>
        </w:rPr>
        <w:t>la</w:t>
      </w:r>
      <w:r>
        <w:rPr>
          <w:color w:val="231F20"/>
          <w:spacing w:val="-2"/>
          <w:sz w:val="18"/>
        </w:rPr>
        <w:t> </w:t>
      </w:r>
      <w:r>
        <w:rPr>
          <w:color w:val="231F20"/>
          <w:sz w:val="18"/>
        </w:rPr>
        <w:t>ira</w:t>
      </w:r>
      <w:r>
        <w:rPr>
          <w:color w:val="231F20"/>
          <w:spacing w:val="-3"/>
          <w:sz w:val="18"/>
        </w:rPr>
        <w:t> </w:t>
      </w:r>
      <w:r>
        <w:rPr>
          <w:color w:val="231F20"/>
          <w:sz w:val="18"/>
        </w:rPr>
        <w:t>en</w:t>
      </w:r>
      <w:r>
        <w:rPr>
          <w:color w:val="231F20"/>
          <w:spacing w:val="-3"/>
          <w:sz w:val="18"/>
        </w:rPr>
        <w:t> </w:t>
      </w:r>
      <w:r>
        <w:rPr>
          <w:color w:val="231F20"/>
          <w:sz w:val="18"/>
        </w:rPr>
        <w:t>Libia</w:t>
      </w:r>
      <w:r>
        <w:rPr>
          <w:color w:val="231F20"/>
          <w:spacing w:val="-3"/>
          <w:sz w:val="18"/>
        </w:rPr>
        <w:t> </w:t>
      </w:r>
      <w:r>
        <w:rPr>
          <w:color w:val="231F20"/>
          <w:sz w:val="18"/>
        </w:rPr>
        <w:t>se</w:t>
      </w:r>
      <w:r>
        <w:rPr>
          <w:color w:val="231F20"/>
          <w:spacing w:val="-3"/>
          <w:sz w:val="18"/>
        </w:rPr>
        <w:t> </w:t>
      </w:r>
      <w:r>
        <w:rPr>
          <w:color w:val="231F20"/>
          <w:sz w:val="18"/>
        </w:rPr>
        <w:t>salda</w:t>
      </w:r>
      <w:r>
        <w:rPr>
          <w:color w:val="231F20"/>
          <w:spacing w:val="-3"/>
          <w:sz w:val="18"/>
        </w:rPr>
        <w:t> </w:t>
      </w:r>
      <w:r>
        <w:rPr>
          <w:color w:val="231F20"/>
          <w:sz w:val="18"/>
        </w:rPr>
        <w:t>con</w:t>
      </w:r>
      <w:r>
        <w:rPr>
          <w:color w:val="231F20"/>
          <w:spacing w:val="-3"/>
          <w:sz w:val="18"/>
        </w:rPr>
        <w:t> </w:t>
      </w:r>
      <w:r>
        <w:rPr>
          <w:color w:val="231F20"/>
          <w:sz w:val="18"/>
        </w:rPr>
        <w:t>varios</w:t>
      </w:r>
      <w:r>
        <w:rPr>
          <w:color w:val="231F20"/>
          <w:spacing w:val="-2"/>
          <w:sz w:val="18"/>
        </w:rPr>
        <w:t> </w:t>
      </w:r>
      <w:r>
        <w:rPr>
          <w:color w:val="231F20"/>
          <w:sz w:val="18"/>
        </w:rPr>
        <w:t>muertos</w:t>
      </w:r>
      <w:r>
        <w:rPr>
          <w:color w:val="231F20"/>
          <w:spacing w:val="-3"/>
          <w:sz w:val="18"/>
        </w:rPr>
        <w:t> </w:t>
      </w:r>
      <w:r>
        <w:rPr>
          <w:color w:val="231F20"/>
          <w:sz w:val="18"/>
        </w:rPr>
        <w:t>por</w:t>
      </w:r>
      <w:r>
        <w:rPr>
          <w:color w:val="231F20"/>
          <w:spacing w:val="-2"/>
          <w:sz w:val="18"/>
        </w:rPr>
        <w:t> </w:t>
      </w:r>
      <w:r>
        <w:rPr>
          <w:color w:val="231F20"/>
          <w:sz w:val="18"/>
        </w:rPr>
        <w:t>dis- </w:t>
      </w:r>
      <w:r>
        <w:rPr>
          <w:color w:val="231F20"/>
          <w:spacing w:val="-4"/>
          <w:sz w:val="18"/>
        </w:rPr>
        <w:t>paros”, </w:t>
      </w:r>
      <w:r>
        <w:rPr>
          <w:color w:val="231F20"/>
          <w:sz w:val="18"/>
        </w:rPr>
        <w:t>consultado en </w:t>
      </w:r>
      <w:hyperlink r:id="rId169">
        <w:r>
          <w:rPr>
            <w:color w:val="231F20"/>
            <w:sz w:val="18"/>
          </w:rPr>
          <w:t>http://elpais.com/diario/2011/02/18/internacio-</w:t>
        </w:r>
      </w:hyperlink>
      <w:r>
        <w:rPr>
          <w:color w:val="231F20"/>
          <w:sz w:val="18"/>
        </w:rPr>
        <w:t> nal/1297983608_850215.html,</w:t>
      </w:r>
      <w:r>
        <w:rPr>
          <w:color w:val="231F20"/>
          <w:spacing w:val="-6"/>
          <w:sz w:val="18"/>
        </w:rPr>
        <w:t> </w:t>
      </w:r>
      <w:r>
        <w:rPr>
          <w:color w:val="231F20"/>
          <w:sz w:val="18"/>
        </w:rPr>
        <w:t>el</w:t>
      </w:r>
      <w:r>
        <w:rPr>
          <w:color w:val="231F20"/>
          <w:spacing w:val="-7"/>
          <w:sz w:val="18"/>
        </w:rPr>
        <w:t> </w:t>
      </w:r>
      <w:r>
        <w:rPr>
          <w:color w:val="231F20"/>
          <w:sz w:val="18"/>
        </w:rPr>
        <w:t>18</w:t>
      </w:r>
      <w:r>
        <w:rPr>
          <w:color w:val="231F20"/>
          <w:spacing w:val="-7"/>
          <w:sz w:val="18"/>
        </w:rPr>
        <w:t> </w:t>
      </w:r>
      <w:r>
        <w:rPr>
          <w:color w:val="231F20"/>
          <w:sz w:val="18"/>
        </w:rPr>
        <w:t>de</w:t>
      </w:r>
      <w:r>
        <w:rPr>
          <w:color w:val="231F20"/>
          <w:spacing w:val="-7"/>
          <w:sz w:val="18"/>
        </w:rPr>
        <w:t> </w:t>
      </w:r>
      <w:r>
        <w:rPr>
          <w:color w:val="231F20"/>
          <w:sz w:val="18"/>
        </w:rPr>
        <w:t>febrero</w:t>
      </w:r>
      <w:r>
        <w:rPr>
          <w:color w:val="231F20"/>
          <w:spacing w:val="-6"/>
          <w:sz w:val="18"/>
        </w:rPr>
        <w:t> </w:t>
      </w:r>
      <w:r>
        <w:rPr>
          <w:color w:val="231F20"/>
          <w:sz w:val="18"/>
        </w:rPr>
        <w:t>de</w:t>
      </w:r>
      <w:r>
        <w:rPr>
          <w:color w:val="231F20"/>
          <w:spacing w:val="-7"/>
          <w:sz w:val="18"/>
        </w:rPr>
        <w:t> </w:t>
      </w:r>
      <w:r>
        <w:rPr>
          <w:color w:val="231F20"/>
          <w:sz w:val="18"/>
        </w:rPr>
        <w:t>2011.</w:t>
      </w:r>
    </w:p>
    <w:p>
      <w:pPr>
        <w:pStyle w:val="BodyText"/>
        <w:rPr>
          <w:sz w:val="17"/>
        </w:rPr>
      </w:pPr>
    </w:p>
    <w:p>
      <w:pPr>
        <w:spacing w:line="200" w:lineRule="exact" w:before="0"/>
        <w:ind w:left="833" w:right="46" w:firstLine="0"/>
        <w:jc w:val="both"/>
        <w:rPr>
          <w:sz w:val="18"/>
        </w:rPr>
      </w:pPr>
      <w:r>
        <w:rPr>
          <w:color w:val="231F20"/>
          <w:spacing w:val="-10"/>
          <w:sz w:val="18"/>
        </w:rPr>
        <w:t>F. </w:t>
      </w:r>
      <w:r>
        <w:rPr>
          <w:color w:val="231F20"/>
          <w:sz w:val="18"/>
        </w:rPr>
        <w:t>William Engdahl Humanitarian. “Neo-colonialism: Framing Libya and Refra- ming </w:t>
      </w:r>
      <w:r>
        <w:rPr>
          <w:color w:val="231F20"/>
          <w:spacing w:val="-6"/>
          <w:sz w:val="18"/>
        </w:rPr>
        <w:t>War”. </w:t>
      </w:r>
      <w:hyperlink r:id="rId196">
        <w:r>
          <w:rPr>
            <w:color w:val="231F20"/>
            <w:sz w:val="18"/>
          </w:rPr>
          <w:t>http://www.voltairenet.org/Humanitarian-Neo-colonialism,</w:t>
        </w:r>
      </w:hyperlink>
      <w:r>
        <w:rPr>
          <w:color w:val="231F20"/>
          <w:spacing w:val="-22"/>
          <w:sz w:val="18"/>
        </w:rPr>
        <w:t> </w:t>
      </w:r>
      <w:r>
        <w:rPr>
          <w:color w:val="231F20"/>
          <w:sz w:val="18"/>
        </w:rPr>
        <w:t>mayo 14,</w:t>
      </w:r>
      <w:r>
        <w:rPr>
          <w:color w:val="231F20"/>
          <w:spacing w:val="-1"/>
          <w:sz w:val="18"/>
        </w:rPr>
        <w:t> </w:t>
      </w:r>
      <w:r>
        <w:rPr>
          <w:color w:val="231F20"/>
          <w:sz w:val="18"/>
        </w:rPr>
        <w:t>2011.</w:t>
      </w:r>
    </w:p>
    <w:p>
      <w:pPr>
        <w:pStyle w:val="BodyText"/>
        <w:rPr>
          <w:sz w:val="17"/>
        </w:rPr>
      </w:pPr>
    </w:p>
    <w:p>
      <w:pPr>
        <w:spacing w:line="200" w:lineRule="exact" w:before="0"/>
        <w:ind w:left="833" w:right="5" w:firstLine="0"/>
        <w:jc w:val="left"/>
        <w:rPr>
          <w:sz w:val="18"/>
        </w:rPr>
      </w:pPr>
      <w:r>
        <w:rPr>
          <w:color w:val="231F20"/>
          <w:sz w:val="18"/>
        </w:rPr>
        <w:t>Fisk, Robert. “El loco mundo de </w:t>
      </w:r>
      <w:r>
        <w:rPr>
          <w:i/>
          <w:color w:val="231F20"/>
          <w:sz w:val="18"/>
        </w:rPr>
        <w:t>Kadafi</w:t>
      </w:r>
      <w:r>
        <w:rPr>
          <w:color w:val="231F20"/>
          <w:sz w:val="18"/>
        </w:rPr>
        <w:t>”, </w:t>
      </w:r>
      <w:r>
        <w:rPr>
          <w:i/>
          <w:color w:val="231F20"/>
          <w:sz w:val="18"/>
        </w:rPr>
        <w:t>The Independent</w:t>
      </w:r>
      <w:r>
        <w:rPr>
          <w:color w:val="231F20"/>
          <w:sz w:val="18"/>
        </w:rPr>
        <w:t>, publicado en </w:t>
      </w:r>
      <w:r>
        <w:rPr>
          <w:i/>
          <w:color w:val="231F20"/>
          <w:sz w:val="18"/>
        </w:rPr>
        <w:t>La Jor- </w:t>
      </w:r>
      <w:r>
        <w:rPr>
          <w:i/>
          <w:color w:val="231F20"/>
          <w:sz w:val="18"/>
        </w:rPr>
        <w:t>nada</w:t>
      </w:r>
      <w:r>
        <w:rPr>
          <w:color w:val="231F20"/>
          <w:sz w:val="18"/>
        </w:rPr>
        <w:t>. Marzo 25, 2004, México</w:t>
      </w:r>
    </w:p>
    <w:p>
      <w:pPr>
        <w:pStyle w:val="BodyText"/>
        <w:rPr>
          <w:sz w:val="17"/>
        </w:rPr>
      </w:pPr>
    </w:p>
    <w:p>
      <w:pPr>
        <w:spacing w:line="200" w:lineRule="exact" w:before="0"/>
        <w:ind w:left="833" w:right="5" w:firstLine="0"/>
        <w:jc w:val="left"/>
        <w:rPr>
          <w:sz w:val="18"/>
        </w:rPr>
      </w:pPr>
      <w:r>
        <w:rPr>
          <w:color w:val="231F20"/>
          <w:sz w:val="18"/>
        </w:rPr>
        <w:t>Gaddafi, wanting it both ways, en </w:t>
      </w:r>
      <w:hyperlink r:id="rId203">
        <w:r>
          <w:rPr>
            <w:color w:val="231F20"/>
            <w:sz w:val="18"/>
          </w:rPr>
          <w:t>http://www.time.com/time/magazine/arti-</w:t>
        </w:r>
      </w:hyperlink>
      <w:r>
        <w:rPr>
          <w:color w:val="231F20"/>
          <w:sz w:val="18"/>
        </w:rPr>
        <w:t> cle/0,9171,961279,00.html , recuperado el 6 de agosto de 2011.</w:t>
      </w:r>
    </w:p>
    <w:p>
      <w:pPr>
        <w:pStyle w:val="BodyText"/>
        <w:rPr>
          <w:sz w:val="17"/>
        </w:rPr>
      </w:pPr>
    </w:p>
    <w:p>
      <w:pPr>
        <w:spacing w:line="200" w:lineRule="exact" w:before="0"/>
        <w:ind w:left="833" w:right="28" w:firstLine="0"/>
        <w:jc w:val="left"/>
        <w:rPr>
          <w:sz w:val="18"/>
        </w:rPr>
      </w:pPr>
      <w:r>
        <w:rPr>
          <w:color w:val="231F20"/>
          <w:sz w:val="18"/>
        </w:rPr>
        <w:t>GDP-percapita. Libya comapred to continent, en www.globalpropertyguide. com/Middle-East/Libya/gdp-per-capita, consultado el 12 de agosto de 2011.</w:t>
      </w:r>
    </w:p>
    <w:p>
      <w:pPr>
        <w:pStyle w:val="BodyText"/>
        <w:rPr>
          <w:sz w:val="17"/>
        </w:rPr>
      </w:pPr>
    </w:p>
    <w:p>
      <w:pPr>
        <w:spacing w:line="200" w:lineRule="exact" w:before="0"/>
        <w:ind w:left="833" w:right="23" w:firstLine="0"/>
        <w:jc w:val="left"/>
        <w:rPr>
          <w:sz w:val="18"/>
        </w:rPr>
      </w:pPr>
      <w:r>
        <w:rPr>
          <w:color w:val="231F20"/>
          <w:sz w:val="18"/>
        </w:rPr>
        <w:t>How</w:t>
      </w:r>
      <w:r>
        <w:rPr>
          <w:color w:val="231F20"/>
          <w:spacing w:val="-7"/>
          <w:sz w:val="18"/>
        </w:rPr>
        <w:t> </w:t>
      </w:r>
      <w:r>
        <w:rPr>
          <w:color w:val="231F20"/>
          <w:sz w:val="18"/>
        </w:rPr>
        <w:t>Libya</w:t>
      </w:r>
      <w:r>
        <w:rPr>
          <w:color w:val="231F20"/>
          <w:spacing w:val="-7"/>
          <w:sz w:val="18"/>
        </w:rPr>
        <w:t> </w:t>
      </w:r>
      <w:r>
        <w:rPr>
          <w:color w:val="231F20"/>
          <w:sz w:val="18"/>
        </w:rPr>
        <w:t>got</w:t>
      </w:r>
      <w:r>
        <w:rPr>
          <w:color w:val="231F20"/>
          <w:spacing w:val="-7"/>
          <w:sz w:val="18"/>
        </w:rPr>
        <w:t> </w:t>
      </w:r>
      <w:r>
        <w:rPr>
          <w:color w:val="231F20"/>
          <w:sz w:val="18"/>
        </w:rPr>
        <w:t>off</w:t>
      </w:r>
      <w:r>
        <w:rPr>
          <w:color w:val="231F20"/>
          <w:spacing w:val="-7"/>
          <w:sz w:val="18"/>
        </w:rPr>
        <w:t> </w:t>
      </w:r>
      <w:r>
        <w:rPr>
          <w:color w:val="231F20"/>
          <w:sz w:val="18"/>
        </w:rPr>
        <w:t>the</w:t>
      </w:r>
      <w:r>
        <w:rPr>
          <w:color w:val="231F20"/>
          <w:spacing w:val="-7"/>
          <w:sz w:val="18"/>
        </w:rPr>
        <w:t> </w:t>
      </w:r>
      <w:r>
        <w:rPr>
          <w:color w:val="231F20"/>
          <w:sz w:val="18"/>
        </w:rPr>
        <w:t>list,</w:t>
      </w:r>
      <w:r>
        <w:rPr>
          <w:color w:val="231F20"/>
          <w:spacing w:val="-7"/>
          <w:sz w:val="18"/>
        </w:rPr>
        <w:t> </w:t>
      </w:r>
      <w:r>
        <w:rPr>
          <w:color w:val="231F20"/>
          <w:sz w:val="18"/>
        </w:rPr>
        <w:t>en</w:t>
      </w:r>
      <w:r>
        <w:rPr>
          <w:color w:val="231F20"/>
          <w:spacing w:val="-7"/>
          <w:sz w:val="18"/>
        </w:rPr>
        <w:t> </w:t>
      </w:r>
      <w:hyperlink r:id="rId204">
        <w:r>
          <w:rPr>
            <w:color w:val="231F20"/>
            <w:sz w:val="18"/>
          </w:rPr>
          <w:t>http://www.cfr.org/publication/10855/how_lib-</w:t>
        </w:r>
      </w:hyperlink>
      <w:r>
        <w:rPr>
          <w:color w:val="231F20"/>
          <w:sz w:val="18"/>
        </w:rPr>
        <w:t> ya_got_off_the_list.html#p2</w:t>
      </w:r>
      <w:r>
        <w:rPr>
          <w:color w:val="231F20"/>
          <w:spacing w:val="-5"/>
          <w:sz w:val="18"/>
        </w:rPr>
        <w:t> </w:t>
      </w:r>
      <w:r>
        <w:rPr>
          <w:color w:val="231F20"/>
          <w:sz w:val="18"/>
        </w:rPr>
        <w:t>,</w:t>
      </w:r>
      <w:r>
        <w:rPr>
          <w:color w:val="231F20"/>
          <w:spacing w:val="-6"/>
          <w:sz w:val="18"/>
        </w:rPr>
        <w:t> </w:t>
      </w:r>
      <w:r>
        <w:rPr>
          <w:color w:val="231F20"/>
          <w:sz w:val="18"/>
        </w:rPr>
        <w:t>recuperado</w:t>
      </w:r>
      <w:r>
        <w:rPr>
          <w:color w:val="231F20"/>
          <w:spacing w:val="-5"/>
          <w:sz w:val="18"/>
        </w:rPr>
        <w:t> </w:t>
      </w:r>
      <w:r>
        <w:rPr>
          <w:color w:val="231F20"/>
          <w:sz w:val="18"/>
        </w:rPr>
        <w:t>el</w:t>
      </w:r>
      <w:r>
        <w:rPr>
          <w:color w:val="231F20"/>
          <w:spacing w:val="-6"/>
          <w:sz w:val="18"/>
        </w:rPr>
        <w:t> </w:t>
      </w:r>
      <w:r>
        <w:rPr>
          <w:color w:val="231F20"/>
          <w:sz w:val="18"/>
        </w:rPr>
        <w:t>19</w:t>
      </w:r>
      <w:r>
        <w:rPr>
          <w:color w:val="231F20"/>
          <w:spacing w:val="-6"/>
          <w:sz w:val="18"/>
        </w:rPr>
        <w:t> </w:t>
      </w:r>
      <w:r>
        <w:rPr>
          <w:color w:val="231F20"/>
          <w:sz w:val="18"/>
        </w:rPr>
        <w:t>de</w:t>
      </w:r>
      <w:r>
        <w:rPr>
          <w:color w:val="231F20"/>
          <w:spacing w:val="-6"/>
          <w:sz w:val="18"/>
        </w:rPr>
        <w:t> </w:t>
      </w:r>
      <w:r>
        <w:rPr>
          <w:color w:val="231F20"/>
          <w:sz w:val="18"/>
        </w:rPr>
        <w:t>diciembre</w:t>
      </w:r>
      <w:r>
        <w:rPr>
          <w:color w:val="231F20"/>
          <w:spacing w:val="-5"/>
          <w:sz w:val="18"/>
        </w:rPr>
        <w:t> </w:t>
      </w:r>
      <w:r>
        <w:rPr>
          <w:color w:val="231F20"/>
          <w:sz w:val="18"/>
        </w:rPr>
        <w:t>de</w:t>
      </w:r>
      <w:r>
        <w:rPr>
          <w:color w:val="231F20"/>
          <w:spacing w:val="-6"/>
          <w:sz w:val="18"/>
        </w:rPr>
        <w:t> </w:t>
      </w:r>
      <w:r>
        <w:rPr>
          <w:color w:val="231F20"/>
          <w:sz w:val="18"/>
        </w:rPr>
        <w:t>2010.</w:t>
      </w:r>
    </w:p>
    <w:p>
      <w:pPr>
        <w:pStyle w:val="BodyText"/>
        <w:rPr>
          <w:sz w:val="17"/>
        </w:rPr>
      </w:pPr>
    </w:p>
    <w:p>
      <w:pPr>
        <w:spacing w:line="200" w:lineRule="exact" w:before="0"/>
        <w:ind w:left="833" w:right="5" w:firstLine="0"/>
        <w:jc w:val="left"/>
        <w:rPr>
          <w:sz w:val="18"/>
        </w:rPr>
      </w:pPr>
      <w:r>
        <w:rPr>
          <w:color w:val="231F20"/>
          <w:sz w:val="18"/>
        </w:rPr>
        <w:t>Informe de Desarrollo Humano 2010, PNUD </w:t>
      </w:r>
      <w:hyperlink r:id="rId205">
        <w:r>
          <w:rPr>
            <w:color w:val="231F20"/>
            <w:sz w:val="18"/>
          </w:rPr>
          <w:t>http://hdr.undp.org/en/media/</w:t>
        </w:r>
      </w:hyperlink>
      <w:r>
        <w:rPr>
          <w:color w:val="231F20"/>
          <w:sz w:val="18"/>
        </w:rPr>
        <w:t> HDR_2010_ES_Tables.pdf</w:t>
      </w:r>
    </w:p>
    <w:p>
      <w:pPr>
        <w:pStyle w:val="BodyText"/>
        <w:rPr>
          <w:sz w:val="17"/>
        </w:rPr>
      </w:pPr>
    </w:p>
    <w:p>
      <w:pPr>
        <w:spacing w:line="200" w:lineRule="exact" w:before="0"/>
        <w:ind w:left="833" w:right="54" w:firstLine="0"/>
        <w:jc w:val="left"/>
        <w:rPr>
          <w:sz w:val="18"/>
        </w:rPr>
      </w:pPr>
      <w:r>
        <w:rPr>
          <w:color w:val="231F20"/>
          <w:sz w:val="18"/>
        </w:rPr>
        <w:t>Jon Lee Afor </w:t>
      </w:r>
      <w:r>
        <w:rPr>
          <w:i/>
          <w:color w:val="231F20"/>
          <w:sz w:val="18"/>
        </w:rPr>
        <w:t>The New Yorker</w:t>
      </w:r>
      <w:r>
        <w:rPr>
          <w:color w:val="231F20"/>
          <w:sz w:val="18"/>
        </w:rPr>
        <w:t>, publicado en </w:t>
      </w:r>
      <w:hyperlink r:id="rId206">
        <w:r>
          <w:rPr>
            <w:color w:val="231F20"/>
            <w:sz w:val="18"/>
          </w:rPr>
          <w:t>www.shabablibya.org/news/king-</w:t>
        </w:r>
      </w:hyperlink>
      <w:r>
        <w:rPr>
          <w:color w:val="231F20"/>
          <w:sz w:val="18"/>
        </w:rPr>
        <w:t> of-kings-the-last-days-of-muammar-qaddafi, recuperado el 22 de febrero de 2012.</w:t>
      </w:r>
    </w:p>
    <w:p>
      <w:pPr>
        <w:pStyle w:val="BodyText"/>
        <w:rPr>
          <w:sz w:val="17"/>
        </w:rPr>
      </w:pPr>
    </w:p>
    <w:p>
      <w:pPr>
        <w:spacing w:line="200" w:lineRule="exact" w:before="0"/>
        <w:ind w:left="833" w:right="-7" w:firstLine="0"/>
        <w:jc w:val="left"/>
        <w:rPr>
          <w:sz w:val="18"/>
        </w:rPr>
      </w:pPr>
      <w:r>
        <w:rPr>
          <w:color w:val="231F20"/>
          <w:sz w:val="18"/>
        </w:rPr>
        <w:t>Muammar Gaddafi “Jamahiriya government can never be </w:t>
      </w:r>
      <w:r>
        <w:rPr>
          <w:color w:val="231F20"/>
          <w:spacing w:val="-3"/>
          <w:sz w:val="18"/>
        </w:rPr>
        <w:t>defeated”,</w:t>
      </w:r>
      <w:r>
        <w:rPr>
          <w:color w:val="231F20"/>
          <w:spacing w:val="-24"/>
          <w:sz w:val="18"/>
        </w:rPr>
        <w:t> </w:t>
      </w:r>
      <w:r>
        <w:rPr>
          <w:color w:val="231F20"/>
          <w:sz w:val="18"/>
        </w:rPr>
        <w:t>consultado en </w:t>
      </w:r>
      <w:hyperlink r:id="rId179">
        <w:r>
          <w:rPr>
            <w:color w:val="231F20"/>
            <w:sz w:val="18"/>
          </w:rPr>
          <w:t>http://www.voltairenet.org/Muammar-Gaddafi-Jamahiriya,</w:t>
        </w:r>
      </w:hyperlink>
      <w:r>
        <w:rPr>
          <w:color w:val="231F20"/>
          <w:sz w:val="18"/>
        </w:rPr>
        <w:t> el 23 de sep- tiembre de</w:t>
      </w:r>
      <w:r>
        <w:rPr>
          <w:color w:val="231F20"/>
          <w:spacing w:val="-9"/>
          <w:sz w:val="18"/>
        </w:rPr>
        <w:t> </w:t>
      </w:r>
      <w:r>
        <w:rPr>
          <w:color w:val="231F20"/>
          <w:sz w:val="18"/>
        </w:rPr>
        <w:t>2011.</w:t>
      </w:r>
    </w:p>
    <w:p>
      <w:pPr>
        <w:pStyle w:val="BodyText"/>
        <w:rPr>
          <w:sz w:val="17"/>
        </w:rPr>
      </w:pPr>
    </w:p>
    <w:p>
      <w:pPr>
        <w:spacing w:line="200" w:lineRule="exact" w:before="0"/>
        <w:ind w:left="833" w:right="77" w:firstLine="0"/>
        <w:jc w:val="left"/>
        <w:rPr>
          <w:sz w:val="18"/>
        </w:rPr>
      </w:pPr>
      <w:r>
        <w:rPr>
          <w:color w:val="231F20"/>
          <w:sz w:val="18"/>
        </w:rPr>
        <w:t>Muñoz, Juan Miguel. La llama que incendió Túnez. </w:t>
      </w:r>
      <w:hyperlink r:id="rId170">
        <w:r>
          <w:rPr>
            <w:color w:val="231F20"/>
            <w:sz w:val="18"/>
          </w:rPr>
          <w:t>http://el</w:t>
        </w:r>
      </w:hyperlink>
      <w:r>
        <w:rPr>
          <w:color w:val="231F20"/>
          <w:sz w:val="18"/>
        </w:rPr>
        <w:t> pais.com/dia- rio/2011/01/23/domingo/1295-758353-850215.html , recuperado el 22 de febrero de 2012.</w:t>
      </w:r>
    </w:p>
    <w:p>
      <w:pPr>
        <w:spacing w:line="200" w:lineRule="exact" w:before="70"/>
        <w:ind w:left="833" w:right="816" w:firstLine="0"/>
        <w:jc w:val="left"/>
        <w:rPr>
          <w:sz w:val="18"/>
        </w:rPr>
      </w:pPr>
      <w:r>
        <w:rPr/>
        <w:br w:type="column"/>
      </w:r>
      <w:r>
        <w:rPr>
          <w:color w:val="231F20"/>
          <w:sz w:val="18"/>
        </w:rPr>
        <w:t>Naïm Mouna et Patrice Claude. “Le nouveau Kadafi”, publicado en www.voltai- renet.org el 8 de enero de 2005.</w:t>
      </w:r>
    </w:p>
    <w:p>
      <w:pPr>
        <w:pStyle w:val="BodyText"/>
        <w:rPr>
          <w:sz w:val="17"/>
        </w:rPr>
      </w:pPr>
    </w:p>
    <w:p>
      <w:pPr>
        <w:spacing w:line="200" w:lineRule="exact" w:before="0"/>
        <w:ind w:left="833" w:right="811" w:firstLine="0"/>
        <w:jc w:val="left"/>
        <w:rPr>
          <w:sz w:val="18"/>
        </w:rPr>
      </w:pPr>
      <w:r>
        <w:rPr>
          <w:color w:val="231F20"/>
          <w:sz w:val="18"/>
        </w:rPr>
        <w:t>Nota de AP, Gadafi blasts big powers in UN speech </w:t>
      </w:r>
      <w:hyperlink r:id="rId207">
        <w:r>
          <w:rPr>
            <w:color w:val="231F20"/>
            <w:sz w:val="18"/>
          </w:rPr>
          <w:t>http://www.ynetnews.com/</w:t>
        </w:r>
      </w:hyperlink>
      <w:r>
        <w:rPr>
          <w:color w:val="231F20"/>
          <w:sz w:val="18"/>
        </w:rPr>
        <w:t> articles/0,7340,L-3781052,00.html , consultado el 5 de enero de 2009.</w:t>
      </w:r>
    </w:p>
    <w:p>
      <w:pPr>
        <w:pStyle w:val="BodyText"/>
        <w:spacing w:before="1"/>
        <w:rPr>
          <w:sz w:val="16"/>
        </w:rPr>
      </w:pPr>
    </w:p>
    <w:p>
      <w:pPr>
        <w:spacing w:before="0"/>
        <w:ind w:left="833" w:right="816" w:firstLine="0"/>
        <w:jc w:val="left"/>
        <w:rPr>
          <w:sz w:val="18"/>
        </w:rPr>
      </w:pPr>
      <w:r>
        <w:rPr>
          <w:color w:val="231F20"/>
          <w:sz w:val="18"/>
        </w:rPr>
        <w:t>Peláez, Alberto en entrevista para 24 horas, Canal 2, México, febrero de 1991.</w:t>
      </w:r>
    </w:p>
    <w:p>
      <w:pPr>
        <w:pStyle w:val="BodyText"/>
        <w:rPr>
          <w:sz w:val="17"/>
        </w:rPr>
      </w:pPr>
    </w:p>
    <w:p>
      <w:pPr>
        <w:spacing w:line="200" w:lineRule="exact" w:before="0"/>
        <w:ind w:left="833" w:right="816" w:firstLine="0"/>
        <w:jc w:val="left"/>
        <w:rPr>
          <w:sz w:val="18"/>
        </w:rPr>
      </w:pPr>
      <w:r>
        <w:rPr>
          <w:color w:val="231F20"/>
          <w:sz w:val="18"/>
        </w:rPr>
        <w:t>Publicado en </w:t>
      </w:r>
      <w:hyperlink r:id="rId208">
        <w:r>
          <w:rPr>
            <w:color w:val="231F20"/>
            <w:sz w:val="18"/>
          </w:rPr>
          <w:t>http://www.nytimes.com/2004/05/14nyregion/public_lives_</w:t>
        </w:r>
      </w:hyperlink>
      <w:r>
        <w:rPr>
          <w:color w:val="231F20"/>
          <w:sz w:val="18"/>
        </w:rPr>
        <w:t> capturing_gadafis_gun_toting_women_lives_on_film.html, recuperado el 30 de septiembre de 2011</w:t>
      </w:r>
    </w:p>
    <w:p>
      <w:pPr>
        <w:pStyle w:val="BodyText"/>
        <w:rPr>
          <w:sz w:val="17"/>
        </w:rPr>
      </w:pPr>
    </w:p>
    <w:p>
      <w:pPr>
        <w:spacing w:line="200" w:lineRule="exact" w:before="0"/>
        <w:ind w:left="833" w:right="871" w:firstLine="0"/>
        <w:jc w:val="both"/>
        <w:rPr>
          <w:sz w:val="18"/>
        </w:rPr>
      </w:pPr>
      <w:r>
        <w:rPr>
          <w:color w:val="231F20"/>
          <w:sz w:val="18"/>
        </w:rPr>
        <w:t>Putzi,</w:t>
      </w:r>
      <w:r>
        <w:rPr>
          <w:color w:val="231F20"/>
          <w:spacing w:val="-5"/>
          <w:sz w:val="18"/>
        </w:rPr>
        <w:t> </w:t>
      </w:r>
      <w:r>
        <w:rPr>
          <w:color w:val="231F20"/>
          <w:sz w:val="18"/>
        </w:rPr>
        <w:t>Sibylla,</w:t>
      </w:r>
      <w:r>
        <w:rPr>
          <w:color w:val="231F20"/>
          <w:spacing w:val="-5"/>
          <w:sz w:val="18"/>
        </w:rPr>
        <w:t> </w:t>
      </w:r>
      <w:r>
        <w:rPr>
          <w:color w:val="231F20"/>
          <w:sz w:val="18"/>
        </w:rPr>
        <w:t>Global</w:t>
      </w:r>
      <w:r>
        <w:rPr>
          <w:color w:val="231F20"/>
          <w:spacing w:val="-5"/>
          <w:sz w:val="18"/>
        </w:rPr>
        <w:t> </w:t>
      </w:r>
      <w:r>
        <w:rPr>
          <w:color w:val="231F20"/>
          <w:sz w:val="18"/>
        </w:rPr>
        <w:t>Road</w:t>
      </w:r>
      <w:r>
        <w:rPr>
          <w:color w:val="231F20"/>
          <w:spacing w:val="-5"/>
          <w:sz w:val="18"/>
        </w:rPr>
        <w:t> </w:t>
      </w:r>
      <w:r>
        <w:rPr>
          <w:color w:val="231F20"/>
          <w:sz w:val="18"/>
        </w:rPr>
        <w:t>Warrior</w:t>
      </w:r>
      <w:r>
        <w:rPr>
          <w:color w:val="231F20"/>
          <w:spacing w:val="-5"/>
          <w:sz w:val="18"/>
        </w:rPr>
        <w:t> </w:t>
      </w:r>
      <w:r>
        <w:rPr>
          <w:color w:val="231F20"/>
          <w:sz w:val="18"/>
        </w:rPr>
        <w:t>Survival</w:t>
      </w:r>
      <w:r>
        <w:rPr>
          <w:color w:val="231F20"/>
          <w:spacing w:val="-5"/>
          <w:sz w:val="18"/>
        </w:rPr>
        <w:t> </w:t>
      </w:r>
      <w:r>
        <w:rPr>
          <w:color w:val="231F20"/>
          <w:sz w:val="18"/>
        </w:rPr>
        <w:t>Guide:</w:t>
      </w:r>
      <w:r>
        <w:rPr>
          <w:color w:val="231F20"/>
          <w:spacing w:val="-5"/>
          <w:sz w:val="18"/>
        </w:rPr>
        <w:t> </w:t>
      </w:r>
      <w:r>
        <w:rPr>
          <w:color w:val="231F20"/>
          <w:sz w:val="18"/>
        </w:rPr>
        <w:t>95-country</w:t>
      </w:r>
      <w:r>
        <w:rPr>
          <w:color w:val="231F20"/>
          <w:spacing w:val="-5"/>
          <w:sz w:val="18"/>
        </w:rPr>
        <w:t> </w:t>
      </w:r>
      <w:r>
        <w:rPr>
          <w:color w:val="231F20"/>
          <w:sz w:val="18"/>
        </w:rPr>
        <w:t>Resource</w:t>
      </w:r>
      <w:r>
        <w:rPr>
          <w:color w:val="231F20"/>
          <w:spacing w:val="-5"/>
          <w:sz w:val="18"/>
        </w:rPr>
        <w:t> </w:t>
      </w:r>
      <w:r>
        <w:rPr>
          <w:color w:val="231F20"/>
          <w:sz w:val="18"/>
        </w:rPr>
        <w:t>for</w:t>
      </w:r>
      <w:r>
        <w:rPr>
          <w:color w:val="231F20"/>
          <w:spacing w:val="-5"/>
          <w:sz w:val="18"/>
        </w:rPr>
        <w:t> </w:t>
      </w:r>
      <w:r>
        <w:rPr>
          <w:color w:val="231F20"/>
          <w:sz w:val="18"/>
        </w:rPr>
        <w:t>the Internacional Bussiness, “Libya, country </w:t>
      </w:r>
      <w:r>
        <w:rPr>
          <w:color w:val="231F20"/>
          <w:spacing w:val="-4"/>
          <w:sz w:val="18"/>
        </w:rPr>
        <w:t>facts”, </w:t>
      </w:r>
      <w:r>
        <w:rPr>
          <w:color w:val="231F20"/>
          <w:sz w:val="18"/>
        </w:rPr>
        <w:t>3ª ed. </w:t>
      </w:r>
      <w:r>
        <w:rPr>
          <w:color w:val="231F20"/>
          <w:spacing w:val="-3"/>
          <w:sz w:val="18"/>
        </w:rPr>
        <w:t>World Trade </w:t>
      </w:r>
      <w:r>
        <w:rPr>
          <w:color w:val="231F20"/>
          <w:sz w:val="18"/>
        </w:rPr>
        <w:t>Press, 2001, USA consultado en </w:t>
      </w:r>
      <w:hyperlink r:id="rId183">
        <w:r>
          <w:rPr>
            <w:color w:val="231F20"/>
            <w:sz w:val="18"/>
          </w:rPr>
          <w:t>http://books.google.com.mx/</w:t>
        </w:r>
      </w:hyperlink>
      <w:r>
        <w:rPr>
          <w:color w:val="231F20"/>
          <w:sz w:val="18"/>
        </w:rPr>
        <w:t> septiembre de</w:t>
      </w:r>
      <w:r>
        <w:rPr>
          <w:color w:val="231F20"/>
          <w:spacing w:val="-14"/>
          <w:sz w:val="18"/>
        </w:rPr>
        <w:t> </w:t>
      </w:r>
      <w:r>
        <w:rPr>
          <w:color w:val="231F20"/>
          <w:sz w:val="18"/>
        </w:rPr>
        <w:t>2009</w:t>
      </w:r>
    </w:p>
    <w:p>
      <w:pPr>
        <w:pStyle w:val="BodyText"/>
        <w:rPr>
          <w:sz w:val="17"/>
        </w:rPr>
      </w:pPr>
    </w:p>
    <w:p>
      <w:pPr>
        <w:spacing w:line="200" w:lineRule="exact" w:before="0"/>
        <w:ind w:left="833" w:right="816" w:firstLine="0"/>
        <w:jc w:val="left"/>
        <w:rPr>
          <w:sz w:val="18"/>
        </w:rPr>
      </w:pPr>
      <w:r>
        <w:rPr>
          <w:color w:val="231F20"/>
          <w:sz w:val="18"/>
        </w:rPr>
        <w:t>Raid on Libya, en </w:t>
      </w:r>
      <w:hyperlink r:id="rId190">
        <w:r>
          <w:rPr>
            <w:color w:val="231F20"/>
            <w:sz w:val="18"/>
          </w:rPr>
          <w:t>http://eightiesclub.tripod.com/id313.htm,</w:t>
        </w:r>
      </w:hyperlink>
      <w:r>
        <w:rPr>
          <w:color w:val="231F20"/>
          <w:sz w:val="18"/>
        </w:rPr>
        <w:t> recuperado el 10 de diciembre de 2010.</w:t>
      </w:r>
    </w:p>
    <w:p>
      <w:pPr>
        <w:pStyle w:val="BodyText"/>
        <w:rPr>
          <w:sz w:val="17"/>
        </w:rPr>
      </w:pPr>
    </w:p>
    <w:p>
      <w:pPr>
        <w:spacing w:line="200" w:lineRule="exact" w:before="0"/>
        <w:ind w:left="833" w:right="866" w:firstLine="0"/>
        <w:jc w:val="left"/>
        <w:rPr>
          <w:sz w:val="18"/>
        </w:rPr>
      </w:pPr>
      <w:r>
        <w:rPr>
          <w:color w:val="231F20"/>
          <w:sz w:val="18"/>
        </w:rPr>
        <w:t>Reuters “Argelia defiende decisión de dar refugio a familia de Gaddafi”, consul- tado en </w:t>
      </w:r>
      <w:hyperlink r:id="rId209">
        <w:r>
          <w:rPr>
            <w:color w:val="231F20"/>
            <w:sz w:val="18"/>
          </w:rPr>
          <w:t>http://eleconomista.com.mx/internacional/2011/09/04/argelia-de-</w:t>
        </w:r>
      </w:hyperlink>
      <w:r>
        <w:rPr>
          <w:color w:val="231F20"/>
          <w:sz w:val="18"/>
        </w:rPr>
        <w:t> fiende-decision-dar-refugio-familia-gaddafi el 25 de febrero de 2012.</w:t>
      </w:r>
    </w:p>
    <w:p>
      <w:pPr>
        <w:pStyle w:val="BodyText"/>
        <w:rPr>
          <w:sz w:val="17"/>
        </w:rPr>
      </w:pPr>
    </w:p>
    <w:p>
      <w:pPr>
        <w:spacing w:line="200" w:lineRule="exact" w:before="0"/>
        <w:ind w:left="833" w:right="1629" w:firstLine="0"/>
        <w:jc w:val="both"/>
        <w:rPr>
          <w:sz w:val="18"/>
        </w:rPr>
      </w:pPr>
      <w:r>
        <w:rPr>
          <w:color w:val="231F20"/>
          <w:sz w:val="18"/>
        </w:rPr>
        <w:t>Reuters “Pide EEUU pide a oposición en </w:t>
      </w:r>
      <w:r>
        <w:rPr>
          <w:color w:val="231F20"/>
          <w:spacing w:val="-4"/>
          <w:sz w:val="18"/>
        </w:rPr>
        <w:t>Yemen </w:t>
      </w:r>
      <w:r>
        <w:rPr>
          <w:color w:val="231F20"/>
          <w:sz w:val="18"/>
        </w:rPr>
        <w:t>que evite provocacio- </w:t>
      </w:r>
      <w:r>
        <w:rPr>
          <w:color w:val="231F20"/>
          <w:spacing w:val="-4"/>
          <w:sz w:val="18"/>
        </w:rPr>
        <w:t>nes”, </w:t>
      </w:r>
      <w:r>
        <w:rPr>
          <w:color w:val="231F20"/>
          <w:sz w:val="18"/>
        </w:rPr>
        <w:t>publicada en </w:t>
      </w:r>
      <w:hyperlink r:id="rId172">
        <w:r>
          <w:rPr>
            <w:color w:val="231F20"/>
            <w:sz w:val="18"/>
          </w:rPr>
          <w:t>http://lta.reuters.com/article/worldNews/idLTA-</w:t>
        </w:r>
      </w:hyperlink>
      <w:r>
        <w:rPr>
          <w:color w:val="231F20"/>
          <w:sz w:val="18"/>
        </w:rPr>
        <w:t> SIE71404Q20110205, recuperado el 22 de febrero de 2011.</w:t>
      </w:r>
    </w:p>
    <w:p>
      <w:pPr>
        <w:pStyle w:val="BodyText"/>
        <w:rPr>
          <w:sz w:val="17"/>
        </w:rPr>
      </w:pPr>
    </w:p>
    <w:p>
      <w:pPr>
        <w:spacing w:line="200" w:lineRule="exact" w:before="0"/>
        <w:ind w:left="833" w:right="816" w:firstLine="0"/>
        <w:jc w:val="left"/>
        <w:rPr>
          <w:sz w:val="18"/>
        </w:rPr>
      </w:pPr>
      <w:r>
        <w:rPr>
          <w:color w:val="231F20"/>
          <w:sz w:val="18"/>
        </w:rPr>
        <w:t>Rodríguez González José Luis (2008) “Un acercamiento con olor a petróleo”, </w:t>
      </w:r>
      <w:hyperlink r:id="rId173">
        <w:r>
          <w:rPr>
            <w:color w:val="231F20"/>
            <w:sz w:val="18"/>
          </w:rPr>
          <w:t>www.cubainformacion.tv</w:t>
        </w:r>
      </w:hyperlink>
    </w:p>
    <w:p>
      <w:pPr>
        <w:pStyle w:val="BodyText"/>
        <w:rPr>
          <w:sz w:val="17"/>
        </w:rPr>
      </w:pPr>
    </w:p>
    <w:p>
      <w:pPr>
        <w:spacing w:line="200" w:lineRule="exact" w:before="0"/>
        <w:ind w:left="833" w:right="816" w:firstLine="0"/>
        <w:jc w:val="left"/>
        <w:rPr>
          <w:sz w:val="18"/>
        </w:rPr>
      </w:pPr>
      <w:r>
        <w:rPr>
          <w:color w:val="231F20"/>
          <w:sz w:val="18"/>
        </w:rPr>
        <w:t>Video de CBS News, disponible en: </w:t>
      </w:r>
      <w:hyperlink r:id="rId210">
        <w:r>
          <w:rPr>
            <w:color w:val="231F20"/>
            <w:sz w:val="18"/>
          </w:rPr>
          <w:t>http://www.cbsnews.com/video/watch/?i-</w:t>
        </w:r>
      </w:hyperlink>
      <w:r>
        <w:rPr>
          <w:color w:val="231F20"/>
          <w:sz w:val="18"/>
        </w:rPr>
        <w:t> d=7385396n, consultado el 12 de enero de 2012.</w:t>
      </w:r>
    </w:p>
    <w:p>
      <w:pPr>
        <w:pStyle w:val="BodyText"/>
        <w:rPr>
          <w:sz w:val="17"/>
        </w:rPr>
      </w:pPr>
    </w:p>
    <w:p>
      <w:pPr>
        <w:spacing w:line="200" w:lineRule="exact" w:before="0"/>
        <w:ind w:left="833" w:right="816" w:firstLine="0"/>
        <w:jc w:val="left"/>
        <w:rPr>
          <w:sz w:val="18"/>
        </w:rPr>
      </w:pPr>
      <w:r>
        <w:rPr>
          <w:color w:val="231F20"/>
          <w:sz w:val="18"/>
        </w:rPr>
        <w:t>Video de Russian Television “Airstrikes on Libya did not take place- Russian military catches west in more lies”. </w:t>
      </w:r>
      <w:hyperlink r:id="rId197">
        <w:r>
          <w:rPr>
            <w:color w:val="231F20"/>
            <w:sz w:val="18"/>
          </w:rPr>
          <w:t>http://www.youtube.com/watch?v=y2Hm-</w:t>
        </w:r>
      </w:hyperlink>
      <w:r>
        <w:rPr>
          <w:color w:val="231F20"/>
          <w:sz w:val="18"/>
        </w:rPr>
        <w:t> YEdt598, recuperado el 3 de marzo de 2012</w:t>
      </w:r>
    </w:p>
    <w:p>
      <w:pPr>
        <w:spacing w:after="0" w:line="200" w:lineRule="exact"/>
        <w:jc w:val="left"/>
        <w:rPr>
          <w:sz w:val="18"/>
        </w:rPr>
        <w:sectPr>
          <w:footerReference w:type="default" r:id="rId200"/>
          <w:pgSz w:w="15880" w:h="12190" w:orient="landscape"/>
          <w:pgMar w:footer="474" w:header="0" w:top="920" w:bottom="660" w:left="300" w:right="300"/>
          <w:cols w:num="2" w:equalWidth="0">
            <w:col w:w="6844" w:space="696"/>
            <w:col w:w="7740"/>
          </w:cols>
        </w:sectPr>
      </w:pPr>
    </w:p>
    <w:p>
      <w:pPr>
        <w:pStyle w:val="Heading1"/>
        <w:spacing w:line="324" w:lineRule="auto"/>
        <w:ind w:right="545"/>
      </w:pPr>
      <w:r>
        <w:rPr>
          <w:color w:val="231F20"/>
        </w:rPr>
        <w:t>La</w:t>
      </w:r>
      <w:r>
        <w:rPr>
          <w:color w:val="231F20"/>
          <w:spacing w:val="-25"/>
        </w:rPr>
        <w:t> </w:t>
      </w:r>
      <w:r>
        <w:rPr>
          <w:color w:val="231F20"/>
        </w:rPr>
        <w:t>Violencia</w:t>
      </w:r>
      <w:r>
        <w:rPr>
          <w:color w:val="231F20"/>
          <w:spacing w:val="-25"/>
        </w:rPr>
        <w:t> </w:t>
      </w:r>
      <w:r>
        <w:rPr>
          <w:color w:val="231F20"/>
          <w:spacing w:val="-5"/>
        </w:rPr>
        <w:t>Escolar,</w:t>
      </w:r>
      <w:r>
        <w:rPr>
          <w:color w:val="231F20"/>
          <w:spacing w:val="-25"/>
        </w:rPr>
        <w:t> </w:t>
      </w:r>
      <w:r>
        <w:rPr>
          <w:color w:val="231F20"/>
        </w:rPr>
        <w:t>Una</w:t>
      </w:r>
      <w:r>
        <w:rPr>
          <w:color w:val="231F20"/>
          <w:spacing w:val="-25"/>
        </w:rPr>
        <w:t> </w:t>
      </w:r>
      <w:r>
        <w:rPr>
          <w:color w:val="231F20"/>
        </w:rPr>
        <w:t>Mirada Desde</w:t>
      </w:r>
      <w:r>
        <w:rPr>
          <w:color w:val="231F20"/>
          <w:spacing w:val="-52"/>
        </w:rPr>
        <w:t> </w:t>
      </w:r>
      <w:r>
        <w:rPr>
          <w:color w:val="231F20"/>
        </w:rPr>
        <w:t>Los</w:t>
      </w:r>
      <w:r>
        <w:rPr>
          <w:color w:val="231F20"/>
          <w:spacing w:val="-52"/>
        </w:rPr>
        <w:t> </w:t>
      </w:r>
      <w:r>
        <w:rPr>
          <w:color w:val="231F20"/>
        </w:rPr>
        <w:t>Universitarios</w:t>
      </w:r>
    </w:p>
    <w:p>
      <w:pPr>
        <w:pStyle w:val="BodyText"/>
        <w:spacing w:line="530" w:lineRule="auto" w:before="136"/>
        <w:ind w:left="833" w:right="3532"/>
        <w:rPr>
          <w:rFonts w:ascii="Arial" w:hAnsi="Arial"/>
        </w:rPr>
      </w:pPr>
      <w:r>
        <w:rPr>
          <w:rFonts w:ascii="Arial" w:hAnsi="Arial"/>
          <w:color w:val="231F20"/>
        </w:rPr>
        <w:t>Laura Oliva Zárate Patricia Andrade del Cid</w:t>
      </w:r>
    </w:p>
    <w:p>
      <w:pPr>
        <w:pStyle w:val="BodyText"/>
        <w:spacing w:line="530" w:lineRule="auto" w:before="9"/>
        <w:ind w:left="833" w:right="2725"/>
        <w:rPr>
          <w:rFonts w:ascii="Arial" w:hAnsi="Arial"/>
        </w:rPr>
      </w:pPr>
      <w:r>
        <w:rPr>
          <w:rFonts w:ascii="Arial" w:hAnsi="Arial"/>
          <w:color w:val="231F20"/>
        </w:rPr>
        <w:t>Miriam Magaly Calderón Vidal Elsa Angélica Rivera Vargas</w:t>
      </w:r>
    </w:p>
    <w:p>
      <w:pPr>
        <w:pStyle w:val="BodyText"/>
        <w:rPr>
          <w:rFonts w:ascii="Arial"/>
        </w:rPr>
      </w:pPr>
    </w:p>
    <w:p>
      <w:pPr>
        <w:pStyle w:val="BodyText"/>
        <w:spacing w:before="6"/>
        <w:rPr>
          <w:rFonts w:ascii="Arial"/>
          <w:sz w:val="27"/>
        </w:rPr>
      </w:pPr>
    </w:p>
    <w:p>
      <w:pPr>
        <w:pStyle w:val="BodyText"/>
        <w:ind w:left="833"/>
        <w:jc w:val="both"/>
        <w:rPr>
          <w:rFonts w:ascii="Arial"/>
        </w:rPr>
      </w:pPr>
      <w:r>
        <w:rPr>
          <w:rFonts w:ascii="Arial"/>
          <w:color w:val="231F20"/>
        </w:rPr>
        <w:t>Resumen</w:t>
      </w:r>
    </w:p>
    <w:p>
      <w:pPr>
        <w:pStyle w:val="BodyText"/>
        <w:spacing w:before="5"/>
        <w:rPr>
          <w:rFonts w:ascii="Arial"/>
          <w:sz w:val="26"/>
        </w:rPr>
      </w:pPr>
    </w:p>
    <w:p>
      <w:pPr>
        <w:pStyle w:val="BodyText"/>
        <w:spacing w:line="261" w:lineRule="auto"/>
        <w:ind w:left="833"/>
        <w:jc w:val="both"/>
      </w:pPr>
      <w:r>
        <w:rPr>
          <w:color w:val="231F20"/>
        </w:rPr>
        <w:t>La violencia es un tema que ha incrementado la atención en el mundo</w:t>
      </w:r>
      <w:r>
        <w:rPr>
          <w:color w:val="231F20"/>
          <w:spacing w:val="-12"/>
        </w:rPr>
        <w:t> </w:t>
      </w:r>
      <w:r>
        <w:rPr>
          <w:color w:val="231F20"/>
        </w:rPr>
        <w:t>entero.</w:t>
      </w:r>
      <w:r>
        <w:rPr>
          <w:color w:val="231F20"/>
          <w:spacing w:val="-12"/>
        </w:rPr>
        <w:t> </w:t>
      </w:r>
      <w:r>
        <w:rPr>
          <w:color w:val="231F20"/>
        </w:rPr>
        <w:t>En</w:t>
      </w:r>
      <w:r>
        <w:rPr>
          <w:color w:val="231F20"/>
          <w:spacing w:val="-12"/>
        </w:rPr>
        <w:t> </w:t>
      </w:r>
      <w:r>
        <w:rPr>
          <w:color w:val="231F20"/>
        </w:rPr>
        <w:t>México,</w:t>
      </w:r>
      <w:r>
        <w:rPr>
          <w:color w:val="231F20"/>
          <w:spacing w:val="-12"/>
        </w:rPr>
        <w:t> </w:t>
      </w:r>
      <w:r>
        <w:rPr>
          <w:color w:val="231F20"/>
        </w:rPr>
        <w:t>los</w:t>
      </w:r>
      <w:r>
        <w:rPr>
          <w:color w:val="231F20"/>
          <w:spacing w:val="-12"/>
        </w:rPr>
        <w:t> </w:t>
      </w:r>
      <w:r>
        <w:rPr>
          <w:color w:val="231F20"/>
        </w:rPr>
        <w:t>estudios</w:t>
      </w:r>
      <w:r>
        <w:rPr>
          <w:color w:val="231F20"/>
          <w:spacing w:val="-12"/>
        </w:rPr>
        <w:t> </w:t>
      </w:r>
      <w:r>
        <w:rPr>
          <w:color w:val="231F20"/>
        </w:rPr>
        <w:t>específicamente</w:t>
      </w:r>
      <w:r>
        <w:rPr>
          <w:color w:val="231F20"/>
          <w:spacing w:val="-12"/>
        </w:rPr>
        <w:t> </w:t>
      </w:r>
      <w:r>
        <w:rPr>
          <w:color w:val="231F20"/>
        </w:rPr>
        <w:t>sobre</w:t>
      </w:r>
      <w:r>
        <w:rPr>
          <w:color w:val="231F20"/>
          <w:spacing w:val="-12"/>
        </w:rPr>
        <w:t> </w:t>
      </w:r>
      <w:r>
        <w:rPr>
          <w:color w:val="231F20"/>
        </w:rPr>
        <w:t>vio- lencia en el contexto escolar han empezado a llamar la atención de</w:t>
      </w:r>
      <w:r>
        <w:rPr>
          <w:color w:val="231F20"/>
          <w:spacing w:val="-7"/>
        </w:rPr>
        <w:t> </w:t>
      </w:r>
      <w:r>
        <w:rPr>
          <w:color w:val="231F20"/>
        </w:rPr>
        <w:t>los</w:t>
      </w:r>
      <w:r>
        <w:rPr>
          <w:color w:val="231F20"/>
          <w:spacing w:val="-7"/>
        </w:rPr>
        <w:t> </w:t>
      </w:r>
      <w:r>
        <w:rPr>
          <w:color w:val="231F20"/>
        </w:rPr>
        <w:t>investigadores.</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presente</w:t>
      </w:r>
      <w:r>
        <w:rPr>
          <w:color w:val="231F20"/>
          <w:spacing w:val="-7"/>
        </w:rPr>
        <w:t> </w:t>
      </w:r>
      <w:r>
        <w:rPr>
          <w:color w:val="231F20"/>
        </w:rPr>
        <w:t>estudio</w:t>
      </w:r>
      <w:r>
        <w:rPr>
          <w:color w:val="231F20"/>
          <w:spacing w:val="-7"/>
        </w:rPr>
        <w:t> </w:t>
      </w:r>
      <w:r>
        <w:rPr>
          <w:color w:val="231F20"/>
        </w:rPr>
        <w:t>se</w:t>
      </w:r>
      <w:r>
        <w:rPr>
          <w:color w:val="231F20"/>
          <w:spacing w:val="-7"/>
        </w:rPr>
        <w:t> </w:t>
      </w:r>
      <w:r>
        <w:rPr>
          <w:color w:val="231F20"/>
        </w:rPr>
        <w:t>analiza</w:t>
      </w:r>
      <w:r>
        <w:rPr>
          <w:color w:val="231F20"/>
          <w:spacing w:val="-7"/>
        </w:rPr>
        <w:t> </w:t>
      </w:r>
      <w:r>
        <w:rPr>
          <w:color w:val="231F20"/>
        </w:rPr>
        <w:t>la</w:t>
      </w:r>
      <w:r>
        <w:rPr>
          <w:color w:val="231F20"/>
          <w:spacing w:val="-7"/>
        </w:rPr>
        <w:t> </w:t>
      </w:r>
      <w:r>
        <w:rPr>
          <w:color w:val="231F20"/>
        </w:rPr>
        <w:t>percep- ción</w:t>
      </w:r>
      <w:r>
        <w:rPr>
          <w:color w:val="231F20"/>
          <w:spacing w:val="-8"/>
        </w:rPr>
        <w:t> </w:t>
      </w:r>
      <w:r>
        <w:rPr>
          <w:color w:val="231F20"/>
        </w:rPr>
        <w:t>de</w:t>
      </w:r>
      <w:r>
        <w:rPr>
          <w:color w:val="231F20"/>
          <w:spacing w:val="-8"/>
        </w:rPr>
        <w:t> </w:t>
      </w:r>
      <w:r>
        <w:rPr>
          <w:color w:val="231F20"/>
        </w:rPr>
        <w:t>los</w:t>
      </w:r>
      <w:r>
        <w:rPr>
          <w:color w:val="231F20"/>
          <w:spacing w:val="-7"/>
        </w:rPr>
        <w:t> </w:t>
      </w:r>
      <w:r>
        <w:rPr>
          <w:color w:val="231F20"/>
        </w:rPr>
        <w:t>universitarios</w:t>
      </w:r>
      <w:r>
        <w:rPr>
          <w:color w:val="231F20"/>
          <w:spacing w:val="-8"/>
        </w:rPr>
        <w:t> </w:t>
      </w:r>
      <w:r>
        <w:rPr>
          <w:color w:val="231F20"/>
        </w:rPr>
        <w:t>acerca</w:t>
      </w:r>
      <w:r>
        <w:rPr>
          <w:color w:val="231F20"/>
          <w:spacing w:val="-8"/>
        </w:rPr>
        <w:t> </w:t>
      </w:r>
      <w:r>
        <w:rPr>
          <w:color w:val="231F20"/>
        </w:rPr>
        <w:t>de</w:t>
      </w:r>
      <w:r>
        <w:rPr>
          <w:color w:val="231F20"/>
          <w:spacing w:val="-8"/>
        </w:rPr>
        <w:t> </w:t>
      </w:r>
      <w:r>
        <w:rPr>
          <w:color w:val="231F20"/>
        </w:rPr>
        <w:t>los</w:t>
      </w:r>
      <w:r>
        <w:rPr>
          <w:color w:val="231F20"/>
          <w:spacing w:val="-7"/>
        </w:rPr>
        <w:t> </w:t>
      </w:r>
      <w:r>
        <w:rPr>
          <w:color w:val="231F20"/>
        </w:rPr>
        <w:t>aspectos</w:t>
      </w:r>
      <w:r>
        <w:rPr>
          <w:color w:val="231F20"/>
          <w:spacing w:val="-8"/>
        </w:rPr>
        <w:t> </w:t>
      </w:r>
      <w:r>
        <w:rPr>
          <w:color w:val="231F20"/>
        </w:rPr>
        <w:t>relacionados</w:t>
      </w:r>
      <w:r>
        <w:rPr>
          <w:color w:val="231F20"/>
          <w:spacing w:val="-9"/>
        </w:rPr>
        <w:t> </w:t>
      </w:r>
      <w:r>
        <w:rPr>
          <w:color w:val="231F20"/>
        </w:rPr>
        <w:t>con la conducta violenta manifestada dentro de la escuela. Los parti- cipantes fueron seis alumnos de la Facultad de Pedagogía de la Universidad </w:t>
      </w:r>
      <w:r>
        <w:rPr>
          <w:color w:val="231F20"/>
          <w:spacing w:val="-3"/>
        </w:rPr>
        <w:t>Veracruzana. </w:t>
      </w:r>
      <w:r>
        <w:rPr>
          <w:color w:val="231F20"/>
        </w:rPr>
        <w:t>Se utilizó como método de recolección de la información al Grupo de Discusión y el discurso fue anali- zado bajo técnicas del AD y fue sometido al programa de análisis cualitativo</w:t>
      </w:r>
      <w:r>
        <w:rPr>
          <w:color w:val="231F20"/>
          <w:spacing w:val="-10"/>
        </w:rPr>
        <w:t> </w:t>
      </w:r>
      <w:r>
        <w:rPr>
          <w:color w:val="231F20"/>
        </w:rPr>
        <w:t>de</w:t>
      </w:r>
      <w:r>
        <w:rPr>
          <w:color w:val="231F20"/>
          <w:spacing w:val="-10"/>
        </w:rPr>
        <w:t> </w:t>
      </w:r>
      <w:r>
        <w:rPr>
          <w:color w:val="231F20"/>
        </w:rPr>
        <w:t>datos:</w:t>
      </w:r>
      <w:r>
        <w:rPr>
          <w:color w:val="231F20"/>
          <w:spacing w:val="-10"/>
        </w:rPr>
        <w:t> </w:t>
      </w:r>
      <w:r>
        <w:rPr>
          <w:color w:val="231F20"/>
        </w:rPr>
        <w:t>Atlas</w:t>
      </w:r>
      <w:r>
        <w:rPr>
          <w:color w:val="231F20"/>
          <w:spacing w:val="-10"/>
        </w:rPr>
        <w:t> </w:t>
      </w:r>
      <w:r>
        <w:rPr>
          <w:color w:val="231F20"/>
        </w:rPr>
        <w:t>Ti.</w:t>
      </w:r>
      <w:r>
        <w:rPr>
          <w:color w:val="231F20"/>
          <w:spacing w:val="-10"/>
        </w:rPr>
        <w:t> </w:t>
      </w:r>
      <w:r>
        <w:rPr>
          <w:color w:val="231F20"/>
        </w:rPr>
        <w:t>Los</w:t>
      </w:r>
      <w:r>
        <w:rPr>
          <w:color w:val="231F20"/>
          <w:spacing w:val="-10"/>
        </w:rPr>
        <w:t> </w:t>
      </w:r>
      <w:r>
        <w:rPr>
          <w:color w:val="231F20"/>
        </w:rPr>
        <w:t>resultados</w:t>
      </w:r>
      <w:r>
        <w:rPr>
          <w:color w:val="231F20"/>
          <w:spacing w:val="-10"/>
        </w:rPr>
        <w:t> </w:t>
      </w:r>
      <w:r>
        <w:rPr>
          <w:color w:val="231F20"/>
        </w:rPr>
        <w:t>nos</w:t>
      </w:r>
      <w:r>
        <w:rPr>
          <w:color w:val="231F20"/>
          <w:spacing w:val="-10"/>
        </w:rPr>
        <w:t> </w:t>
      </w:r>
      <w:r>
        <w:rPr>
          <w:color w:val="231F20"/>
        </w:rPr>
        <w:t>muestran</w:t>
      </w:r>
      <w:r>
        <w:rPr>
          <w:color w:val="231F20"/>
          <w:spacing w:val="-10"/>
        </w:rPr>
        <w:t> </w:t>
      </w:r>
      <w:r>
        <w:rPr>
          <w:color w:val="231F20"/>
        </w:rPr>
        <w:t>la</w:t>
      </w:r>
      <w:r>
        <w:rPr>
          <w:color w:val="231F20"/>
          <w:spacing w:val="-10"/>
        </w:rPr>
        <w:t> </w:t>
      </w:r>
      <w:r>
        <w:rPr>
          <w:color w:val="231F20"/>
        </w:rPr>
        <w:t>exis- tencia de violencia dentro de la escuela la cual se dirige de alum- na a alumna, de maestro a estudiante y de estudiante a maestro, siendo el salón de clases el contexto de mayor violencia, y el tipo de violencia fue tanto psicológica como verbal expresada princi- palmente por las</w:t>
      </w:r>
      <w:r>
        <w:rPr>
          <w:color w:val="231F20"/>
          <w:spacing w:val="-10"/>
        </w:rPr>
        <w:t> </w:t>
      </w:r>
      <w:r>
        <w:rPr>
          <w:color w:val="231F20"/>
        </w:rPr>
        <w:t>mujeres.</w:t>
      </w:r>
    </w:p>
    <w:p>
      <w:pPr>
        <w:pStyle w:val="BodyText"/>
        <w:rPr>
          <w:sz w:val="24"/>
        </w:rPr>
      </w:pPr>
    </w:p>
    <w:p>
      <w:pPr>
        <w:pStyle w:val="BodyText"/>
        <w:ind w:left="833"/>
        <w:jc w:val="both"/>
        <w:rPr>
          <w:rFonts w:ascii="Arial"/>
        </w:rPr>
      </w:pPr>
      <w:r>
        <w:rPr>
          <w:rFonts w:ascii="Arial"/>
          <w:color w:val="231F20"/>
          <w:w w:val="95"/>
        </w:rPr>
        <w:t>Palabras clave:</w:t>
      </w:r>
    </w:p>
    <w:p>
      <w:pPr>
        <w:pStyle w:val="BodyText"/>
        <w:spacing w:before="5"/>
        <w:rPr>
          <w:rFonts w:ascii="Arial"/>
          <w:sz w:val="26"/>
        </w:rPr>
      </w:pPr>
    </w:p>
    <w:p>
      <w:pPr>
        <w:pStyle w:val="BodyText"/>
        <w:ind w:left="833"/>
        <w:jc w:val="both"/>
      </w:pPr>
      <w:r>
        <w:rPr>
          <w:color w:val="231F20"/>
        </w:rPr>
        <w:t>Violencia escolar, universitarios, grupo de discusión</w:t>
      </w:r>
    </w:p>
    <w:p>
      <w:pPr>
        <w:pStyle w:val="BodyText"/>
        <w:spacing w:before="145"/>
        <w:ind w:left="833"/>
        <w:jc w:val="both"/>
        <w:rPr>
          <w:rFonts w:ascii="Arial" w:hAnsi="Arial"/>
        </w:rPr>
      </w:pPr>
      <w:r>
        <w:rPr/>
        <w:br w:type="column"/>
      </w:r>
      <w:r>
        <w:rPr>
          <w:rFonts w:ascii="Arial" w:hAnsi="Arial"/>
          <w:color w:val="231F20"/>
          <w:w w:val="105"/>
        </w:rPr>
        <w:t>Introducción</w:t>
      </w:r>
    </w:p>
    <w:p>
      <w:pPr>
        <w:pStyle w:val="BodyText"/>
        <w:spacing w:before="5"/>
        <w:rPr>
          <w:rFonts w:ascii="Arial"/>
          <w:sz w:val="26"/>
        </w:rPr>
      </w:pPr>
    </w:p>
    <w:p>
      <w:pPr>
        <w:pStyle w:val="BodyText"/>
        <w:spacing w:line="261" w:lineRule="auto"/>
        <w:ind w:left="833" w:right="831"/>
        <w:jc w:val="both"/>
      </w:pPr>
      <w:r>
        <w:rPr>
          <w:color w:val="231F20"/>
        </w:rPr>
        <w:t>El</w:t>
      </w:r>
      <w:r>
        <w:rPr>
          <w:color w:val="231F20"/>
          <w:spacing w:val="-9"/>
        </w:rPr>
        <w:t> </w:t>
      </w:r>
      <w:r>
        <w:rPr>
          <w:color w:val="231F20"/>
        </w:rPr>
        <w:t>tema</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violencia</w:t>
      </w:r>
      <w:r>
        <w:rPr>
          <w:color w:val="231F20"/>
          <w:spacing w:val="-9"/>
        </w:rPr>
        <w:t> </w:t>
      </w:r>
      <w:r>
        <w:rPr>
          <w:color w:val="231F20"/>
        </w:rPr>
        <w:t>logra</w:t>
      </w:r>
      <w:r>
        <w:rPr>
          <w:color w:val="231F20"/>
          <w:spacing w:val="-9"/>
        </w:rPr>
        <w:t> </w:t>
      </w:r>
      <w:r>
        <w:rPr>
          <w:color w:val="231F20"/>
        </w:rPr>
        <w:t>cada</w:t>
      </w:r>
      <w:r>
        <w:rPr>
          <w:color w:val="231F20"/>
          <w:spacing w:val="-9"/>
        </w:rPr>
        <w:t> </w:t>
      </w:r>
      <w:r>
        <w:rPr>
          <w:color w:val="231F20"/>
        </w:rPr>
        <w:t>vez</w:t>
      </w:r>
      <w:r>
        <w:rPr>
          <w:color w:val="231F20"/>
          <w:spacing w:val="-9"/>
        </w:rPr>
        <w:t> </w:t>
      </w:r>
      <w:r>
        <w:rPr>
          <w:color w:val="231F20"/>
        </w:rPr>
        <w:t>mayor</w:t>
      </w:r>
      <w:r>
        <w:rPr>
          <w:color w:val="231F20"/>
          <w:spacing w:val="-9"/>
        </w:rPr>
        <w:t> </w:t>
      </w:r>
      <w:r>
        <w:rPr>
          <w:color w:val="231F20"/>
        </w:rPr>
        <w:t>presencia</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agen- da nacional e internacional, </w:t>
      </w:r>
      <w:r>
        <w:rPr>
          <w:color w:val="231F20"/>
          <w:spacing w:val="-3"/>
        </w:rPr>
        <w:t>ya </w:t>
      </w:r>
      <w:r>
        <w:rPr>
          <w:color w:val="231F20"/>
        </w:rPr>
        <w:t>que es considerada un problema real de salud pública. </w:t>
      </w:r>
      <w:r>
        <w:rPr>
          <w:color w:val="010202"/>
        </w:rPr>
        <w:t>Las Naciones Unidas, sobre todo a </w:t>
      </w:r>
      <w:r>
        <w:rPr>
          <w:color w:val="010202"/>
          <w:spacing w:val="-3"/>
        </w:rPr>
        <w:t>través </w:t>
      </w:r>
      <w:r>
        <w:rPr>
          <w:color w:val="010202"/>
        </w:rPr>
        <w:t>de sus agencias especializadas; UNESCO, UNICEF y OMS, se han ocupado reiteradamente de llamar la atención acerca de un tema de</w:t>
      </w:r>
      <w:r>
        <w:rPr>
          <w:color w:val="010202"/>
          <w:spacing w:val="-6"/>
        </w:rPr>
        <w:t> </w:t>
      </w:r>
      <w:r>
        <w:rPr>
          <w:color w:val="010202"/>
        </w:rPr>
        <w:t>preocupación</w:t>
      </w:r>
      <w:r>
        <w:rPr>
          <w:color w:val="010202"/>
          <w:spacing w:val="-7"/>
        </w:rPr>
        <w:t> </w:t>
      </w:r>
      <w:r>
        <w:rPr>
          <w:color w:val="010202"/>
        </w:rPr>
        <w:t>y</w:t>
      </w:r>
      <w:r>
        <w:rPr>
          <w:color w:val="010202"/>
          <w:spacing w:val="-6"/>
        </w:rPr>
        <w:t> </w:t>
      </w:r>
      <w:r>
        <w:rPr>
          <w:color w:val="010202"/>
        </w:rPr>
        <w:t>de</w:t>
      </w:r>
      <w:r>
        <w:rPr>
          <w:color w:val="010202"/>
          <w:spacing w:val="-6"/>
        </w:rPr>
        <w:t> </w:t>
      </w:r>
      <w:r>
        <w:rPr>
          <w:color w:val="010202"/>
        </w:rPr>
        <w:t>presencia</w:t>
      </w:r>
      <w:r>
        <w:rPr>
          <w:color w:val="010202"/>
          <w:spacing w:val="-7"/>
        </w:rPr>
        <w:t> </w:t>
      </w:r>
      <w:r>
        <w:rPr>
          <w:color w:val="010202"/>
        </w:rPr>
        <w:t>creciente</w:t>
      </w:r>
      <w:r>
        <w:rPr>
          <w:color w:val="010202"/>
          <w:spacing w:val="-6"/>
        </w:rPr>
        <w:t> </w:t>
      </w:r>
      <w:r>
        <w:rPr>
          <w:color w:val="010202"/>
        </w:rPr>
        <w:t>como</w:t>
      </w:r>
      <w:r>
        <w:rPr>
          <w:color w:val="010202"/>
          <w:spacing w:val="-6"/>
        </w:rPr>
        <w:t> </w:t>
      </w:r>
      <w:r>
        <w:rPr>
          <w:color w:val="010202"/>
        </w:rPr>
        <w:t>es</w:t>
      </w:r>
      <w:r>
        <w:rPr>
          <w:color w:val="010202"/>
          <w:spacing w:val="-6"/>
        </w:rPr>
        <w:t> </w:t>
      </w:r>
      <w:r>
        <w:rPr>
          <w:color w:val="010202"/>
        </w:rPr>
        <w:t>la</w:t>
      </w:r>
      <w:r>
        <w:rPr>
          <w:color w:val="010202"/>
          <w:spacing w:val="-6"/>
        </w:rPr>
        <w:t> </w:t>
      </w:r>
      <w:r>
        <w:rPr>
          <w:color w:val="010202"/>
        </w:rPr>
        <w:t>violencia</w:t>
      </w:r>
      <w:r>
        <w:rPr>
          <w:color w:val="010202"/>
          <w:spacing w:val="-7"/>
        </w:rPr>
        <w:t> </w:t>
      </w:r>
      <w:r>
        <w:rPr>
          <w:color w:val="010202"/>
        </w:rPr>
        <w:t>es- colar y de proponer respuestas a los conflictos que esta provoca </w:t>
      </w:r>
      <w:r>
        <w:rPr>
          <w:color w:val="231F20"/>
        </w:rPr>
        <w:t>(Monclús,</w:t>
      </w:r>
      <w:r>
        <w:rPr>
          <w:color w:val="231F20"/>
          <w:spacing w:val="-1"/>
        </w:rPr>
        <w:t> </w:t>
      </w:r>
      <w:r>
        <w:rPr>
          <w:color w:val="231F20"/>
        </w:rPr>
        <w:t>2005).</w:t>
      </w:r>
    </w:p>
    <w:p>
      <w:pPr>
        <w:pStyle w:val="BodyText"/>
        <w:spacing w:line="261" w:lineRule="auto"/>
        <w:ind w:left="834" w:right="830" w:firstLine="226"/>
        <w:jc w:val="both"/>
      </w:pPr>
      <w:r>
        <w:rPr>
          <w:color w:val="231F20"/>
        </w:rPr>
        <w:t>Si bien la violencia escolar ha estado presente en la preocupa- ción de los investigadores, es a partir de la década de los seten- ta que Estados Unidos y algunos países de Europa inician como pioneros en el tema (Saavedra, Villalta y Muñoz (2007), España, desde</w:t>
      </w:r>
      <w:r>
        <w:rPr>
          <w:color w:val="231F20"/>
          <w:spacing w:val="-9"/>
        </w:rPr>
        <w:t> </w:t>
      </w:r>
      <w:r>
        <w:rPr>
          <w:color w:val="231F20"/>
        </w:rPr>
        <w:t>principios</w:t>
      </w:r>
      <w:r>
        <w:rPr>
          <w:color w:val="231F20"/>
          <w:spacing w:val="-8"/>
        </w:rPr>
        <w:t> </w:t>
      </w:r>
      <w:r>
        <w:rPr>
          <w:color w:val="231F20"/>
        </w:rPr>
        <w:t>de</w:t>
      </w:r>
      <w:r>
        <w:rPr>
          <w:color w:val="231F20"/>
          <w:spacing w:val="-9"/>
        </w:rPr>
        <w:t> </w:t>
      </w:r>
      <w:r>
        <w:rPr>
          <w:color w:val="231F20"/>
        </w:rPr>
        <w:t>los</w:t>
      </w:r>
      <w:r>
        <w:rPr>
          <w:color w:val="231F20"/>
          <w:spacing w:val="-8"/>
        </w:rPr>
        <w:t> </w:t>
      </w:r>
      <w:r>
        <w:rPr>
          <w:color w:val="231F20"/>
        </w:rPr>
        <w:t>noventa</w:t>
      </w:r>
      <w:r>
        <w:rPr>
          <w:color w:val="231F20"/>
          <w:spacing w:val="-9"/>
        </w:rPr>
        <w:t> </w:t>
      </w:r>
      <w:r>
        <w:rPr>
          <w:color w:val="231F20"/>
        </w:rPr>
        <w:t>(Larena</w:t>
      </w:r>
      <w:r>
        <w:rPr>
          <w:color w:val="231F20"/>
          <w:spacing w:val="-9"/>
        </w:rPr>
        <w:t> </w:t>
      </w:r>
      <w:r>
        <w:rPr>
          <w:color w:val="231F20"/>
        </w:rPr>
        <w:t>y</w:t>
      </w:r>
      <w:r>
        <w:rPr>
          <w:color w:val="231F20"/>
          <w:spacing w:val="-9"/>
        </w:rPr>
        <w:t> </w:t>
      </w:r>
      <w:r>
        <w:rPr>
          <w:color w:val="231F20"/>
        </w:rPr>
        <w:t>Molina,</w:t>
      </w:r>
      <w:r>
        <w:rPr>
          <w:color w:val="231F20"/>
          <w:spacing w:val="-7"/>
        </w:rPr>
        <w:t> </w:t>
      </w:r>
      <w:r>
        <w:rPr>
          <w:color w:val="231F20"/>
        </w:rPr>
        <w:t>2010).</w:t>
      </w:r>
      <w:r>
        <w:rPr>
          <w:color w:val="231F20"/>
          <w:spacing w:val="-9"/>
        </w:rPr>
        <w:t> </w:t>
      </w:r>
      <w:r>
        <w:rPr>
          <w:color w:val="231F20"/>
        </w:rPr>
        <w:t>Y</w:t>
      </w:r>
      <w:r>
        <w:rPr>
          <w:color w:val="231F20"/>
          <w:spacing w:val="-9"/>
        </w:rPr>
        <w:t> </w:t>
      </w:r>
      <w:r>
        <w:rPr>
          <w:color w:val="231F20"/>
        </w:rPr>
        <w:t>es</w:t>
      </w:r>
      <w:r>
        <w:rPr>
          <w:color w:val="231F20"/>
          <w:spacing w:val="-9"/>
        </w:rPr>
        <w:t> </w:t>
      </w:r>
      <w:r>
        <w:rPr>
          <w:color w:val="231F20"/>
        </w:rPr>
        <w:t>que la normalización de la violencia hoy en día es preocupante en la población joven puesto que el comportamiento violento se ha convertido en una forma relativamente habitual de relacionarse con las demás personas (Díaz Aguado,</w:t>
      </w:r>
      <w:r>
        <w:rPr>
          <w:color w:val="231F20"/>
          <w:spacing w:val="-18"/>
        </w:rPr>
        <w:t> </w:t>
      </w:r>
      <w:r>
        <w:rPr>
          <w:color w:val="231F20"/>
        </w:rPr>
        <w:t>2004).</w:t>
      </w:r>
    </w:p>
    <w:p>
      <w:pPr>
        <w:pStyle w:val="BodyText"/>
        <w:spacing w:line="261" w:lineRule="auto"/>
        <w:ind w:left="834" w:right="831" w:firstLine="226"/>
        <w:jc w:val="both"/>
      </w:pPr>
      <w:r>
        <w:rPr>
          <w:color w:val="231F20"/>
        </w:rPr>
        <w:t>En México, específicamente la violencia se ha incrementado  en lo que se refiere al crimen organizado y la delincuencia, nos hemos convertido en foco de atención ante el mundo (Síntesis, 2011). Y es a partir de la última década que diversos estudios sobre violencia se han venido realizando bajo distintos contex- tos,</w:t>
      </w:r>
      <w:r>
        <w:rPr>
          <w:color w:val="231F20"/>
          <w:spacing w:val="-5"/>
        </w:rPr>
        <w:t> </w:t>
      </w:r>
      <w:r>
        <w:rPr>
          <w:color w:val="231F20"/>
        </w:rPr>
        <w:t>sobresaliendo</w:t>
      </w:r>
      <w:r>
        <w:rPr>
          <w:color w:val="231F20"/>
          <w:spacing w:val="-6"/>
        </w:rPr>
        <w:t> </w:t>
      </w:r>
      <w:r>
        <w:rPr>
          <w:color w:val="231F20"/>
        </w:rPr>
        <w:t>violencia</w:t>
      </w:r>
      <w:r>
        <w:rPr>
          <w:color w:val="231F20"/>
          <w:spacing w:val="-5"/>
        </w:rPr>
        <w:t> </w:t>
      </w:r>
      <w:r>
        <w:rPr>
          <w:color w:val="231F20"/>
        </w:rPr>
        <w:t>de</w:t>
      </w:r>
      <w:r>
        <w:rPr>
          <w:color w:val="231F20"/>
          <w:spacing w:val="-5"/>
        </w:rPr>
        <w:t> </w:t>
      </w:r>
      <w:r>
        <w:rPr>
          <w:color w:val="231F20"/>
        </w:rPr>
        <w:t>género,</w:t>
      </w:r>
      <w:r>
        <w:rPr>
          <w:color w:val="231F20"/>
          <w:spacing w:val="-5"/>
        </w:rPr>
        <w:t> </w:t>
      </w:r>
      <w:r>
        <w:rPr>
          <w:color w:val="231F20"/>
        </w:rPr>
        <w:t>familiar</w:t>
      </w:r>
      <w:r>
        <w:rPr>
          <w:color w:val="231F20"/>
          <w:spacing w:val="-4"/>
        </w:rPr>
        <w:t> </w:t>
      </w:r>
      <w:r>
        <w:rPr>
          <w:color w:val="231F20"/>
        </w:rPr>
        <w:t>y</w:t>
      </w:r>
      <w:r>
        <w:rPr>
          <w:color w:val="231F20"/>
          <w:spacing w:val="-5"/>
        </w:rPr>
        <w:t> </w:t>
      </w:r>
      <w:r>
        <w:rPr>
          <w:color w:val="231F20"/>
        </w:rPr>
        <w:t>de</w:t>
      </w:r>
      <w:r>
        <w:rPr>
          <w:color w:val="231F20"/>
          <w:spacing w:val="-5"/>
        </w:rPr>
        <w:t> </w:t>
      </w:r>
      <w:r>
        <w:rPr>
          <w:color w:val="231F20"/>
        </w:rPr>
        <w:t>noviazgo.</w:t>
      </w:r>
      <w:r>
        <w:rPr>
          <w:color w:val="231F20"/>
          <w:spacing w:val="-5"/>
        </w:rPr>
        <w:t> </w:t>
      </w:r>
      <w:r>
        <w:rPr>
          <w:color w:val="231F20"/>
        </w:rPr>
        <w:t>No obstante,</w:t>
      </w:r>
      <w:r>
        <w:rPr>
          <w:color w:val="231F20"/>
          <w:spacing w:val="-5"/>
        </w:rPr>
        <w:t> </w:t>
      </w:r>
      <w:r>
        <w:rPr>
          <w:color w:val="231F20"/>
        </w:rPr>
        <w:t>existen</w:t>
      </w:r>
      <w:r>
        <w:rPr>
          <w:color w:val="231F20"/>
          <w:spacing w:val="-5"/>
        </w:rPr>
        <w:t> </w:t>
      </w:r>
      <w:r>
        <w:rPr>
          <w:color w:val="231F20"/>
        </w:rPr>
        <w:t>contextos</w:t>
      </w:r>
      <w:r>
        <w:rPr>
          <w:color w:val="231F20"/>
          <w:spacing w:val="-5"/>
        </w:rPr>
        <w:t> </w:t>
      </w:r>
      <w:r>
        <w:rPr>
          <w:color w:val="231F20"/>
        </w:rPr>
        <w:t>en</w:t>
      </w:r>
      <w:r>
        <w:rPr>
          <w:color w:val="231F20"/>
          <w:spacing w:val="-5"/>
        </w:rPr>
        <w:t> </w:t>
      </w:r>
      <w:r>
        <w:rPr>
          <w:color w:val="231F20"/>
        </w:rPr>
        <w:t>que</w:t>
      </w:r>
      <w:r>
        <w:rPr>
          <w:color w:val="231F20"/>
          <w:spacing w:val="-5"/>
        </w:rPr>
        <w:t> </w:t>
      </w:r>
      <w:r>
        <w:rPr>
          <w:color w:val="231F20"/>
        </w:rPr>
        <w:t>la</w:t>
      </w:r>
      <w:r>
        <w:rPr>
          <w:color w:val="231F20"/>
          <w:spacing w:val="-5"/>
        </w:rPr>
        <w:t> </w:t>
      </w:r>
      <w:r>
        <w:rPr>
          <w:color w:val="231F20"/>
        </w:rPr>
        <w:t>violencia</w:t>
      </w:r>
      <w:r>
        <w:rPr>
          <w:color w:val="231F20"/>
          <w:spacing w:val="-6"/>
        </w:rPr>
        <w:t> </w:t>
      </w:r>
      <w:r>
        <w:rPr>
          <w:color w:val="231F20"/>
        </w:rPr>
        <w:t>no</w:t>
      </w:r>
      <w:r>
        <w:rPr>
          <w:color w:val="231F20"/>
          <w:spacing w:val="-5"/>
        </w:rPr>
        <w:t> </w:t>
      </w:r>
      <w:r>
        <w:rPr>
          <w:color w:val="231F20"/>
        </w:rPr>
        <w:t>se</w:t>
      </w:r>
      <w:r>
        <w:rPr>
          <w:color w:val="231F20"/>
          <w:spacing w:val="-5"/>
        </w:rPr>
        <w:t> </w:t>
      </w:r>
      <w:r>
        <w:rPr>
          <w:color w:val="231F20"/>
        </w:rPr>
        <w:t>ha</w:t>
      </w:r>
      <w:r>
        <w:rPr>
          <w:color w:val="231F20"/>
          <w:spacing w:val="-5"/>
        </w:rPr>
        <w:t> </w:t>
      </w:r>
      <w:r>
        <w:rPr>
          <w:color w:val="231F20"/>
        </w:rPr>
        <w:t>analizado hasta</w:t>
      </w:r>
      <w:r>
        <w:rPr>
          <w:color w:val="231F20"/>
          <w:spacing w:val="-6"/>
        </w:rPr>
        <w:t> </w:t>
      </w:r>
      <w:r>
        <w:rPr>
          <w:color w:val="231F20"/>
        </w:rPr>
        <w:t>muy</w:t>
      </w:r>
      <w:r>
        <w:rPr>
          <w:color w:val="231F20"/>
          <w:spacing w:val="-6"/>
        </w:rPr>
        <w:t> </w:t>
      </w:r>
      <w:r>
        <w:rPr>
          <w:color w:val="231F20"/>
        </w:rPr>
        <w:t>recientemente.</w:t>
      </w:r>
      <w:r>
        <w:rPr>
          <w:color w:val="231F20"/>
          <w:spacing w:val="-6"/>
        </w:rPr>
        <w:t> </w:t>
      </w:r>
      <w:r>
        <w:rPr>
          <w:color w:val="231F20"/>
        </w:rPr>
        <w:t>Nos</w:t>
      </w:r>
      <w:r>
        <w:rPr>
          <w:color w:val="231F20"/>
          <w:spacing w:val="-6"/>
        </w:rPr>
        <w:t> </w:t>
      </w:r>
      <w:r>
        <w:rPr>
          <w:color w:val="231F20"/>
        </w:rPr>
        <w:t>referimos</w:t>
      </w:r>
      <w:r>
        <w:rPr>
          <w:color w:val="231F20"/>
          <w:spacing w:val="-6"/>
        </w:rPr>
        <w:t> </w:t>
      </w:r>
      <w:r>
        <w:rPr>
          <w:color w:val="231F20"/>
        </w:rPr>
        <w:t>al</w:t>
      </w:r>
      <w:r>
        <w:rPr>
          <w:color w:val="231F20"/>
          <w:spacing w:val="-6"/>
        </w:rPr>
        <w:t> </w:t>
      </w:r>
      <w:r>
        <w:rPr>
          <w:color w:val="231F20"/>
        </w:rPr>
        <w:t>contexto</w:t>
      </w:r>
      <w:r>
        <w:rPr>
          <w:color w:val="231F20"/>
          <w:spacing w:val="-5"/>
        </w:rPr>
        <w:t> </w:t>
      </w:r>
      <w:r>
        <w:rPr>
          <w:color w:val="231F20"/>
          <w:spacing w:val="-3"/>
        </w:rPr>
        <w:t>escolar.</w:t>
      </w:r>
    </w:p>
    <w:p>
      <w:pPr>
        <w:pStyle w:val="BodyText"/>
        <w:spacing w:line="261" w:lineRule="auto"/>
        <w:ind w:left="834" w:right="831" w:firstLine="226"/>
        <w:jc w:val="both"/>
      </w:pPr>
      <w:r>
        <w:rPr>
          <w:color w:val="231F20"/>
        </w:rPr>
        <w:t>La violencia </w:t>
      </w:r>
      <w:r>
        <w:rPr>
          <w:color w:val="231F20"/>
          <w:spacing w:val="-3"/>
        </w:rPr>
        <w:t>escolar, </w:t>
      </w:r>
      <w:r>
        <w:rPr>
          <w:color w:val="231F20"/>
        </w:rPr>
        <w:t>es cualquier tipo de violencia que se da en contextos escolares. Puede ir dirigida hacia alumnos, profesores o</w:t>
      </w:r>
      <w:r>
        <w:rPr>
          <w:color w:val="231F20"/>
          <w:spacing w:val="-12"/>
        </w:rPr>
        <w:t> </w:t>
      </w:r>
      <w:r>
        <w:rPr>
          <w:color w:val="231F20"/>
        </w:rPr>
        <w:t>propiedades.</w:t>
      </w:r>
      <w:r>
        <w:rPr>
          <w:color w:val="231F20"/>
          <w:spacing w:val="-12"/>
        </w:rPr>
        <w:t> </w:t>
      </w:r>
      <w:r>
        <w:rPr>
          <w:color w:val="231F20"/>
        </w:rPr>
        <w:t>Estos</w:t>
      </w:r>
      <w:r>
        <w:rPr>
          <w:color w:val="231F20"/>
          <w:spacing w:val="-12"/>
        </w:rPr>
        <w:t> </w:t>
      </w:r>
      <w:r>
        <w:rPr>
          <w:color w:val="231F20"/>
        </w:rPr>
        <w:t>actos</w:t>
      </w:r>
      <w:r>
        <w:rPr>
          <w:color w:val="231F20"/>
          <w:spacing w:val="-12"/>
        </w:rPr>
        <w:t> </w:t>
      </w:r>
      <w:r>
        <w:rPr>
          <w:color w:val="231F20"/>
        </w:rPr>
        <w:t>tienen</w:t>
      </w:r>
      <w:r>
        <w:rPr>
          <w:color w:val="231F20"/>
          <w:spacing w:val="-11"/>
        </w:rPr>
        <w:t> </w:t>
      </w:r>
      <w:r>
        <w:rPr>
          <w:color w:val="231F20"/>
        </w:rPr>
        <w:t>lugar</w:t>
      </w:r>
      <w:r>
        <w:rPr>
          <w:color w:val="231F20"/>
          <w:spacing w:val="-12"/>
        </w:rPr>
        <w:t> </w:t>
      </w:r>
      <w:r>
        <w:rPr>
          <w:color w:val="231F20"/>
        </w:rPr>
        <w:t>en</w:t>
      </w:r>
      <w:r>
        <w:rPr>
          <w:color w:val="231F20"/>
          <w:spacing w:val="-12"/>
        </w:rPr>
        <w:t> </w:t>
      </w:r>
      <w:r>
        <w:rPr>
          <w:color w:val="231F20"/>
        </w:rPr>
        <w:t>instalaciones</w:t>
      </w:r>
      <w:r>
        <w:rPr>
          <w:color w:val="231F20"/>
          <w:spacing w:val="-13"/>
        </w:rPr>
        <w:t> </w:t>
      </w:r>
      <w:r>
        <w:rPr>
          <w:color w:val="231F20"/>
        </w:rPr>
        <w:t>escolares (aula, patio, lavabos, etc.), en los alrededores y en las actividades extraescolares</w:t>
      </w:r>
      <w:r>
        <w:rPr>
          <w:color w:val="231F20"/>
          <w:spacing w:val="-8"/>
        </w:rPr>
        <w:t> </w:t>
      </w:r>
      <w:r>
        <w:rPr>
          <w:color w:val="231F20"/>
        </w:rPr>
        <w:t>(Serrano,</w:t>
      </w:r>
      <w:r>
        <w:rPr>
          <w:color w:val="231F20"/>
          <w:spacing w:val="-7"/>
        </w:rPr>
        <w:t> </w:t>
      </w:r>
      <w:r>
        <w:rPr>
          <w:color w:val="231F20"/>
        </w:rPr>
        <w:t>en</w:t>
      </w:r>
      <w:r>
        <w:rPr>
          <w:color w:val="231F20"/>
          <w:spacing w:val="-8"/>
        </w:rPr>
        <w:t> </w:t>
      </w:r>
      <w:r>
        <w:rPr>
          <w:color w:val="231F20"/>
        </w:rPr>
        <w:t>Sabucedo,</w:t>
      </w:r>
      <w:r>
        <w:rPr>
          <w:color w:val="231F20"/>
          <w:spacing w:val="-7"/>
        </w:rPr>
        <w:t> </w:t>
      </w:r>
      <w:r>
        <w:rPr>
          <w:color w:val="231F20"/>
        </w:rPr>
        <w:t>J.M.</w:t>
      </w:r>
      <w:r>
        <w:rPr>
          <w:color w:val="231F20"/>
          <w:spacing w:val="-8"/>
        </w:rPr>
        <w:t> </w:t>
      </w:r>
      <w:r>
        <w:rPr>
          <w:color w:val="231F20"/>
        </w:rPr>
        <w:t>y</w:t>
      </w:r>
      <w:r>
        <w:rPr>
          <w:color w:val="231F20"/>
          <w:spacing w:val="-8"/>
        </w:rPr>
        <w:t> </w:t>
      </w:r>
      <w:r>
        <w:rPr>
          <w:color w:val="231F20"/>
        </w:rPr>
        <w:t>Sanmartín,</w:t>
      </w:r>
      <w:r>
        <w:rPr>
          <w:color w:val="231F20"/>
          <w:spacing w:val="-7"/>
        </w:rPr>
        <w:t> </w:t>
      </w:r>
      <w:r>
        <w:rPr>
          <w:color w:val="231F20"/>
        </w:rPr>
        <w:t>2007).</w:t>
      </w:r>
    </w:p>
    <w:p>
      <w:pPr>
        <w:pStyle w:val="BodyText"/>
        <w:spacing w:line="261" w:lineRule="auto"/>
        <w:ind w:left="834" w:right="832" w:firstLine="226"/>
        <w:jc w:val="both"/>
      </w:pPr>
      <w:r>
        <w:rPr>
          <w:color w:val="231F20"/>
        </w:rPr>
        <w:t>Específicamente en la universidad está presente la misma so- cialización en relaciones interpersonales que hay fuera de sus paredes y, además, la universidad conserva aún una fuerte es- tructura jerárquica que favorece  relaciones desiguales. Por  este</w:t>
      </w:r>
    </w:p>
    <w:p>
      <w:pPr>
        <w:spacing w:after="0" w:line="261" w:lineRule="auto"/>
        <w:jc w:val="both"/>
        <w:sectPr>
          <w:footerReference w:type="default" r:id="rId211"/>
          <w:pgSz w:w="15880" w:h="12190" w:orient="landscape"/>
          <w:pgMar w:footer="474" w:header="0" w:top="940" w:bottom="660" w:left="300" w:right="300"/>
          <w:cols w:num="2" w:equalWidth="0">
            <w:col w:w="6901" w:space="639"/>
            <w:col w:w="7740"/>
          </w:cols>
        </w:sectPr>
      </w:pPr>
    </w:p>
    <w:p>
      <w:pPr>
        <w:pStyle w:val="BodyText"/>
        <w:spacing w:line="261" w:lineRule="auto" w:before="42"/>
        <w:ind w:left="833" w:right="1"/>
        <w:jc w:val="both"/>
      </w:pPr>
      <w:r>
        <w:rPr>
          <w:color w:val="231F20"/>
        </w:rPr>
        <w:t>motivo, la violencia en el ámbito universitario ha sido estudiada desde hace años en otros países que se caracterizan también por la calidad de la enseñanza impartida en sus universidades. Y es a partir</w:t>
      </w:r>
      <w:r>
        <w:rPr>
          <w:color w:val="231F20"/>
          <w:spacing w:val="-10"/>
        </w:rPr>
        <w:t> </w:t>
      </w:r>
      <w:r>
        <w:rPr>
          <w:color w:val="231F20"/>
        </w:rPr>
        <w:t>de</w:t>
      </w:r>
      <w:r>
        <w:rPr>
          <w:color w:val="231F20"/>
          <w:spacing w:val="-10"/>
        </w:rPr>
        <w:t> </w:t>
      </w:r>
      <w:r>
        <w:rPr>
          <w:color w:val="231F20"/>
        </w:rPr>
        <w:t>1982,</w:t>
      </w:r>
      <w:r>
        <w:rPr>
          <w:color w:val="231F20"/>
          <w:spacing w:val="-11"/>
        </w:rPr>
        <w:t> </w:t>
      </w:r>
      <w:r>
        <w:rPr>
          <w:color w:val="231F20"/>
        </w:rPr>
        <w:t>año</w:t>
      </w:r>
      <w:r>
        <w:rPr>
          <w:color w:val="231F20"/>
          <w:spacing w:val="-10"/>
        </w:rPr>
        <w:t> </w:t>
      </w:r>
      <w:r>
        <w:rPr>
          <w:color w:val="231F20"/>
        </w:rPr>
        <w:t>en</w:t>
      </w:r>
      <w:r>
        <w:rPr>
          <w:color w:val="231F20"/>
          <w:spacing w:val="-10"/>
        </w:rPr>
        <w:t> </w:t>
      </w:r>
      <w:r>
        <w:rPr>
          <w:color w:val="231F20"/>
        </w:rPr>
        <w:t>que</w:t>
      </w:r>
      <w:r>
        <w:rPr>
          <w:color w:val="231F20"/>
          <w:spacing w:val="-10"/>
        </w:rPr>
        <w:t> </w:t>
      </w:r>
      <w:r>
        <w:rPr>
          <w:color w:val="231F20"/>
        </w:rPr>
        <w:t>la</w:t>
      </w:r>
      <w:r>
        <w:rPr>
          <w:color w:val="231F20"/>
          <w:spacing w:val="-10"/>
        </w:rPr>
        <w:t> </w:t>
      </w:r>
      <w:r>
        <w:rPr>
          <w:color w:val="231F20"/>
        </w:rPr>
        <w:t>Comisión</w:t>
      </w:r>
      <w:r>
        <w:rPr>
          <w:color w:val="231F20"/>
          <w:spacing w:val="-12"/>
        </w:rPr>
        <w:t> </w:t>
      </w:r>
      <w:r>
        <w:rPr>
          <w:color w:val="231F20"/>
        </w:rPr>
        <w:t>de</w:t>
      </w:r>
      <w:r>
        <w:rPr>
          <w:color w:val="231F20"/>
          <w:spacing w:val="-10"/>
        </w:rPr>
        <w:t> </w:t>
      </w:r>
      <w:r>
        <w:rPr>
          <w:color w:val="231F20"/>
        </w:rPr>
        <w:t>Cultura</w:t>
      </w:r>
      <w:r>
        <w:rPr>
          <w:color w:val="231F20"/>
          <w:spacing w:val="-10"/>
        </w:rPr>
        <w:t> </w:t>
      </w:r>
      <w:r>
        <w:rPr>
          <w:color w:val="231F20"/>
        </w:rPr>
        <w:t>y</w:t>
      </w:r>
      <w:r>
        <w:rPr>
          <w:color w:val="231F20"/>
          <w:spacing w:val="-10"/>
        </w:rPr>
        <w:t> </w:t>
      </w:r>
      <w:r>
        <w:rPr>
          <w:color w:val="231F20"/>
        </w:rPr>
        <w:t>Educación</w:t>
      </w:r>
      <w:r>
        <w:rPr>
          <w:color w:val="231F20"/>
          <w:spacing w:val="-11"/>
        </w:rPr>
        <w:t> </w:t>
      </w:r>
      <w:r>
        <w:rPr>
          <w:color w:val="231F20"/>
        </w:rPr>
        <w:t>del Consejo</w:t>
      </w:r>
      <w:r>
        <w:rPr>
          <w:color w:val="231F20"/>
          <w:spacing w:val="-10"/>
        </w:rPr>
        <w:t> </w:t>
      </w:r>
      <w:r>
        <w:rPr>
          <w:color w:val="231F20"/>
        </w:rPr>
        <w:t>de</w:t>
      </w:r>
      <w:r>
        <w:rPr>
          <w:color w:val="231F20"/>
          <w:spacing w:val="-9"/>
        </w:rPr>
        <w:t> </w:t>
      </w:r>
      <w:r>
        <w:rPr>
          <w:color w:val="231F20"/>
        </w:rPr>
        <w:t>Europa</w:t>
      </w:r>
      <w:r>
        <w:rPr>
          <w:color w:val="231F20"/>
          <w:spacing w:val="-9"/>
        </w:rPr>
        <w:t> </w:t>
      </w:r>
      <w:r>
        <w:rPr>
          <w:color w:val="231F20"/>
        </w:rPr>
        <w:t>celebró</w:t>
      </w:r>
      <w:r>
        <w:rPr>
          <w:color w:val="231F20"/>
          <w:spacing w:val="-9"/>
        </w:rPr>
        <w:t> </w:t>
      </w:r>
      <w:r>
        <w:rPr>
          <w:color w:val="231F20"/>
        </w:rPr>
        <w:t>la</w:t>
      </w:r>
      <w:r>
        <w:rPr>
          <w:color w:val="231F20"/>
          <w:spacing w:val="-9"/>
        </w:rPr>
        <w:t> </w:t>
      </w:r>
      <w:r>
        <w:rPr>
          <w:color w:val="231F20"/>
        </w:rPr>
        <w:t>primera</w:t>
      </w:r>
      <w:r>
        <w:rPr>
          <w:color w:val="231F20"/>
          <w:spacing w:val="-9"/>
        </w:rPr>
        <w:t> </w:t>
      </w:r>
      <w:r>
        <w:rPr>
          <w:color w:val="231F20"/>
        </w:rPr>
        <w:t>conferencia</w:t>
      </w:r>
      <w:r>
        <w:rPr>
          <w:color w:val="231F20"/>
          <w:spacing w:val="-9"/>
        </w:rPr>
        <w:t> </w:t>
      </w:r>
      <w:r>
        <w:rPr>
          <w:color w:val="231F20"/>
        </w:rPr>
        <w:t>sobre</w:t>
      </w:r>
      <w:r>
        <w:rPr>
          <w:color w:val="231F20"/>
          <w:spacing w:val="-9"/>
        </w:rPr>
        <w:t> </w:t>
      </w:r>
      <w:r>
        <w:rPr>
          <w:color w:val="231F20"/>
        </w:rPr>
        <w:t>el</w:t>
      </w:r>
      <w:r>
        <w:rPr>
          <w:color w:val="231F20"/>
          <w:spacing w:val="-9"/>
        </w:rPr>
        <w:t> </w:t>
      </w:r>
      <w:r>
        <w:rPr>
          <w:color w:val="231F20"/>
        </w:rPr>
        <w:t>tema</w:t>
      </w:r>
      <w:r>
        <w:rPr>
          <w:color w:val="231F20"/>
          <w:spacing w:val="-9"/>
        </w:rPr>
        <w:t> </w:t>
      </w:r>
      <w:r>
        <w:rPr>
          <w:color w:val="231F20"/>
        </w:rPr>
        <w:t>y del trabajo pionero de </w:t>
      </w:r>
      <w:r>
        <w:rPr>
          <w:color w:val="231F20"/>
          <w:spacing w:val="-3"/>
        </w:rPr>
        <w:t>Walker </w:t>
      </w:r>
      <w:r>
        <w:rPr>
          <w:color w:val="231F20"/>
        </w:rPr>
        <w:t>(1989), las instituciones europeas no han dejado de estimular la cooperación entre países en este sentido (Ortega,</w:t>
      </w:r>
      <w:r>
        <w:rPr>
          <w:color w:val="231F20"/>
          <w:spacing w:val="-7"/>
        </w:rPr>
        <w:t> </w:t>
      </w:r>
      <w:r>
        <w:rPr>
          <w:color w:val="231F20"/>
        </w:rPr>
        <w:t>2002).</w:t>
      </w:r>
    </w:p>
    <w:p>
      <w:pPr>
        <w:pStyle w:val="BodyText"/>
        <w:spacing w:line="261" w:lineRule="auto"/>
        <w:ind w:left="834" w:right="1" w:firstLine="226"/>
        <w:jc w:val="both"/>
      </w:pPr>
      <w:r>
        <w:rPr>
          <w:color w:val="231F20"/>
        </w:rPr>
        <w:t>En lo que se refiere a México, sin embargo, no hay anteceden- tes de investigaciones de este tipo que analicen la realidad de la violencia en la universidad: su existencia o inexistencia, quienes la sufren, cómo se manifiesta, qué medidas hay para prevenirla o atajarla,</w:t>
      </w:r>
      <w:r>
        <w:rPr>
          <w:color w:val="231F20"/>
          <w:spacing w:val="-3"/>
        </w:rPr>
        <w:t> </w:t>
      </w:r>
      <w:r>
        <w:rPr>
          <w:color w:val="231F20"/>
        </w:rPr>
        <w:t>y</w:t>
      </w:r>
      <w:r>
        <w:rPr>
          <w:color w:val="231F20"/>
          <w:spacing w:val="-4"/>
        </w:rPr>
        <w:t> </w:t>
      </w:r>
      <w:r>
        <w:rPr>
          <w:color w:val="231F20"/>
        </w:rPr>
        <w:t>qué</w:t>
      </w:r>
      <w:r>
        <w:rPr>
          <w:color w:val="231F20"/>
          <w:spacing w:val="-4"/>
        </w:rPr>
        <w:t> </w:t>
      </w:r>
      <w:r>
        <w:rPr>
          <w:color w:val="231F20"/>
        </w:rPr>
        <w:t>repercusiones</w:t>
      </w:r>
      <w:r>
        <w:rPr>
          <w:color w:val="231F20"/>
          <w:spacing w:val="-4"/>
        </w:rPr>
        <w:t> </w:t>
      </w:r>
      <w:r>
        <w:rPr>
          <w:color w:val="231F20"/>
        </w:rPr>
        <w:t>tiene</w:t>
      </w:r>
      <w:r>
        <w:rPr>
          <w:color w:val="231F20"/>
          <w:spacing w:val="-4"/>
        </w:rPr>
        <w:t> </w:t>
      </w:r>
      <w:r>
        <w:rPr>
          <w:color w:val="231F20"/>
        </w:rPr>
        <w:t>en</w:t>
      </w:r>
      <w:r>
        <w:rPr>
          <w:color w:val="231F20"/>
          <w:spacing w:val="-4"/>
        </w:rPr>
        <w:t> </w:t>
      </w:r>
      <w:r>
        <w:rPr>
          <w:color w:val="231F20"/>
        </w:rPr>
        <w:t>la</w:t>
      </w:r>
      <w:r>
        <w:rPr>
          <w:color w:val="231F20"/>
          <w:spacing w:val="-3"/>
        </w:rPr>
        <w:t> </w:t>
      </w:r>
      <w:r>
        <w:rPr>
          <w:color w:val="231F20"/>
        </w:rPr>
        <w:t>vida</w:t>
      </w:r>
      <w:r>
        <w:rPr>
          <w:color w:val="231F20"/>
          <w:spacing w:val="-4"/>
        </w:rPr>
        <w:t> </w:t>
      </w:r>
      <w:r>
        <w:rPr>
          <w:color w:val="231F20"/>
        </w:rPr>
        <w:t>personal</w:t>
      </w:r>
      <w:r>
        <w:rPr>
          <w:color w:val="231F20"/>
          <w:spacing w:val="-4"/>
        </w:rPr>
        <w:t> </w:t>
      </w:r>
      <w:r>
        <w:rPr>
          <w:color w:val="231F20"/>
        </w:rPr>
        <w:t>y</w:t>
      </w:r>
      <w:r>
        <w:rPr>
          <w:color w:val="231F20"/>
          <w:spacing w:val="-4"/>
        </w:rPr>
        <w:t> </w:t>
      </w:r>
      <w:r>
        <w:rPr>
          <w:color w:val="231F20"/>
        </w:rPr>
        <w:t>profesio- nal de las</w:t>
      </w:r>
      <w:r>
        <w:rPr>
          <w:color w:val="231F20"/>
          <w:spacing w:val="-6"/>
        </w:rPr>
        <w:t> </w:t>
      </w:r>
      <w:r>
        <w:rPr>
          <w:color w:val="231F20"/>
        </w:rPr>
        <w:t>víctimas.</w:t>
      </w:r>
    </w:p>
    <w:p>
      <w:pPr>
        <w:pStyle w:val="BodyText"/>
        <w:spacing w:line="261" w:lineRule="auto"/>
        <w:ind w:left="834" w:right="1" w:firstLine="226"/>
        <w:jc w:val="both"/>
      </w:pPr>
      <w:r>
        <w:rPr>
          <w:color w:val="231F20"/>
        </w:rPr>
        <w:t>Entre los estudios realizados en universitarios, estos concuer- dan que tanto las consecuencias como el contexto en el que se producen las agresiones tienen un matiz diferente en cuanto al género de las personas implicadas (Hird, 2000; Harned, 2001) y que</w:t>
      </w:r>
      <w:r>
        <w:rPr>
          <w:color w:val="231F20"/>
          <w:spacing w:val="-4"/>
        </w:rPr>
        <w:t> </w:t>
      </w:r>
      <w:r>
        <w:rPr>
          <w:color w:val="231F20"/>
        </w:rPr>
        <w:t>tanto</w:t>
      </w:r>
      <w:r>
        <w:rPr>
          <w:color w:val="231F20"/>
          <w:spacing w:val="-5"/>
        </w:rPr>
        <w:t> </w:t>
      </w:r>
      <w:r>
        <w:rPr>
          <w:color w:val="231F20"/>
        </w:rPr>
        <w:t>los</w:t>
      </w:r>
      <w:r>
        <w:rPr>
          <w:color w:val="231F20"/>
          <w:spacing w:val="-4"/>
        </w:rPr>
        <w:t> </w:t>
      </w:r>
      <w:r>
        <w:rPr>
          <w:color w:val="231F20"/>
        </w:rPr>
        <w:t>varones</w:t>
      </w:r>
      <w:r>
        <w:rPr>
          <w:color w:val="231F20"/>
          <w:spacing w:val="-5"/>
        </w:rPr>
        <w:t> </w:t>
      </w:r>
      <w:r>
        <w:rPr>
          <w:color w:val="231F20"/>
        </w:rPr>
        <w:t>como</w:t>
      </w:r>
      <w:r>
        <w:rPr>
          <w:color w:val="231F20"/>
          <w:spacing w:val="-5"/>
        </w:rPr>
        <w:t> </w:t>
      </w:r>
      <w:r>
        <w:rPr>
          <w:color w:val="231F20"/>
        </w:rPr>
        <w:t>las</w:t>
      </w:r>
      <w:r>
        <w:rPr>
          <w:color w:val="231F20"/>
          <w:spacing w:val="-4"/>
        </w:rPr>
        <w:t> </w:t>
      </w:r>
      <w:r>
        <w:rPr>
          <w:color w:val="231F20"/>
        </w:rPr>
        <w:t>mujeres</w:t>
      </w:r>
      <w:r>
        <w:rPr>
          <w:color w:val="231F20"/>
          <w:spacing w:val="-5"/>
        </w:rPr>
        <w:t> </w:t>
      </w:r>
      <w:r>
        <w:rPr>
          <w:color w:val="231F20"/>
        </w:rPr>
        <w:t>tenían</w:t>
      </w:r>
      <w:r>
        <w:rPr>
          <w:color w:val="231F20"/>
          <w:spacing w:val="-4"/>
        </w:rPr>
        <w:t> </w:t>
      </w:r>
      <w:r>
        <w:rPr>
          <w:color w:val="231F20"/>
        </w:rPr>
        <w:t>la</w:t>
      </w:r>
      <w:r>
        <w:rPr>
          <w:color w:val="231F20"/>
          <w:spacing w:val="-4"/>
        </w:rPr>
        <w:t> </w:t>
      </w:r>
      <w:r>
        <w:rPr>
          <w:color w:val="231F20"/>
        </w:rPr>
        <w:t>misma</w:t>
      </w:r>
      <w:r>
        <w:rPr>
          <w:color w:val="231F20"/>
          <w:spacing w:val="-4"/>
        </w:rPr>
        <w:t> </w:t>
      </w:r>
      <w:r>
        <w:rPr>
          <w:color w:val="231F20"/>
        </w:rPr>
        <w:t>probabi- lidad</w:t>
      </w:r>
      <w:r>
        <w:rPr>
          <w:color w:val="231F20"/>
          <w:spacing w:val="-8"/>
        </w:rPr>
        <w:t> </w:t>
      </w:r>
      <w:r>
        <w:rPr>
          <w:color w:val="231F20"/>
        </w:rPr>
        <w:t>de</w:t>
      </w:r>
      <w:r>
        <w:rPr>
          <w:color w:val="231F20"/>
          <w:spacing w:val="-8"/>
        </w:rPr>
        <w:t> </w:t>
      </w:r>
      <w:r>
        <w:rPr>
          <w:color w:val="231F20"/>
        </w:rPr>
        <w:t>utilizar</w:t>
      </w:r>
      <w:r>
        <w:rPr>
          <w:color w:val="231F20"/>
          <w:spacing w:val="-8"/>
        </w:rPr>
        <w:t> </w:t>
      </w:r>
      <w:r>
        <w:rPr>
          <w:color w:val="231F20"/>
        </w:rPr>
        <w:t>la</w:t>
      </w:r>
      <w:r>
        <w:rPr>
          <w:color w:val="231F20"/>
          <w:spacing w:val="-8"/>
        </w:rPr>
        <w:t> </w:t>
      </w:r>
      <w:r>
        <w:rPr>
          <w:color w:val="231F20"/>
        </w:rPr>
        <w:t>violencia</w:t>
      </w:r>
      <w:r>
        <w:rPr>
          <w:color w:val="231F20"/>
          <w:spacing w:val="-8"/>
        </w:rPr>
        <w:t> </w:t>
      </w:r>
      <w:r>
        <w:rPr>
          <w:color w:val="231F20"/>
        </w:rPr>
        <w:t>física</w:t>
      </w:r>
      <w:r>
        <w:rPr>
          <w:color w:val="231F20"/>
          <w:spacing w:val="-8"/>
        </w:rPr>
        <w:t> </w:t>
      </w:r>
      <w:r>
        <w:rPr>
          <w:color w:val="231F20"/>
        </w:rPr>
        <w:t>como</w:t>
      </w:r>
      <w:r>
        <w:rPr>
          <w:color w:val="231F20"/>
          <w:spacing w:val="-8"/>
        </w:rPr>
        <w:t> </w:t>
      </w:r>
      <w:r>
        <w:rPr>
          <w:color w:val="231F20"/>
        </w:rPr>
        <w:t>una</w:t>
      </w:r>
      <w:r>
        <w:rPr>
          <w:color w:val="231F20"/>
          <w:spacing w:val="-8"/>
        </w:rPr>
        <w:t> </w:t>
      </w:r>
      <w:r>
        <w:rPr>
          <w:color w:val="231F20"/>
        </w:rPr>
        <w:t>medida</w:t>
      </w:r>
      <w:r>
        <w:rPr>
          <w:color w:val="231F20"/>
          <w:spacing w:val="-8"/>
        </w:rPr>
        <w:t> </w:t>
      </w:r>
      <w:r>
        <w:rPr>
          <w:color w:val="231F20"/>
        </w:rPr>
        <w:t>auto-defensi- va. De ahí que el género continúa siendo sujeto de</w:t>
      </w:r>
      <w:r>
        <w:rPr>
          <w:color w:val="231F20"/>
          <w:spacing w:val="-21"/>
        </w:rPr>
        <w:t> </w:t>
      </w:r>
      <w:r>
        <w:rPr>
          <w:color w:val="231F20"/>
        </w:rPr>
        <w:t>discusión.</w:t>
      </w:r>
    </w:p>
    <w:p>
      <w:pPr>
        <w:pStyle w:val="BodyText"/>
        <w:spacing w:line="261" w:lineRule="auto"/>
        <w:ind w:left="834" w:firstLine="226"/>
        <w:jc w:val="both"/>
      </w:pPr>
      <w:r>
        <w:rPr>
          <w:color w:val="231F20"/>
          <w:spacing w:val="-3"/>
        </w:rPr>
        <w:t>Otro </w:t>
      </w:r>
      <w:r>
        <w:rPr>
          <w:color w:val="231F20"/>
        </w:rPr>
        <w:t>punto </w:t>
      </w:r>
      <w:r>
        <w:rPr>
          <w:color w:val="231F20"/>
          <w:spacing w:val="-3"/>
        </w:rPr>
        <w:t>relevante </w:t>
      </w:r>
      <w:r>
        <w:rPr>
          <w:color w:val="231F20"/>
        </w:rPr>
        <w:t>a mencionar es el </w:t>
      </w:r>
      <w:r>
        <w:rPr>
          <w:color w:val="231F20"/>
          <w:spacing w:val="-3"/>
        </w:rPr>
        <w:t>referente </w:t>
      </w:r>
      <w:r>
        <w:rPr>
          <w:color w:val="231F20"/>
        </w:rPr>
        <w:t>a los </w:t>
      </w:r>
      <w:r>
        <w:rPr>
          <w:color w:val="231F20"/>
          <w:spacing w:val="-3"/>
        </w:rPr>
        <w:t>diferen- </w:t>
      </w:r>
      <w:r>
        <w:rPr>
          <w:color w:val="231F20"/>
        </w:rPr>
        <w:t>tes</w:t>
      </w:r>
      <w:r>
        <w:rPr>
          <w:color w:val="231F20"/>
          <w:spacing w:val="-18"/>
        </w:rPr>
        <w:t> </w:t>
      </w:r>
      <w:r>
        <w:rPr>
          <w:color w:val="231F20"/>
        </w:rPr>
        <w:t>tipos</w:t>
      </w:r>
      <w:r>
        <w:rPr>
          <w:color w:val="231F20"/>
          <w:spacing w:val="-18"/>
        </w:rPr>
        <w:t> </w:t>
      </w:r>
      <w:r>
        <w:rPr>
          <w:color w:val="231F20"/>
        </w:rPr>
        <w:t>de</w:t>
      </w:r>
      <w:r>
        <w:rPr>
          <w:color w:val="231F20"/>
          <w:spacing w:val="-18"/>
        </w:rPr>
        <w:t> </w:t>
      </w:r>
      <w:r>
        <w:rPr>
          <w:color w:val="231F20"/>
        </w:rPr>
        <w:t>violencia</w:t>
      </w:r>
      <w:r>
        <w:rPr>
          <w:color w:val="231F20"/>
          <w:spacing w:val="-18"/>
        </w:rPr>
        <w:t> </w:t>
      </w:r>
      <w:r>
        <w:rPr>
          <w:color w:val="231F20"/>
        </w:rPr>
        <w:t>(física,</w:t>
      </w:r>
      <w:r>
        <w:rPr>
          <w:color w:val="231F20"/>
          <w:spacing w:val="-18"/>
        </w:rPr>
        <w:t> </w:t>
      </w:r>
      <w:r>
        <w:rPr>
          <w:color w:val="231F20"/>
          <w:spacing w:val="-3"/>
        </w:rPr>
        <w:t>sexual</w:t>
      </w:r>
      <w:r>
        <w:rPr>
          <w:color w:val="231F20"/>
          <w:spacing w:val="-18"/>
        </w:rPr>
        <w:t> </w:t>
      </w:r>
      <w:r>
        <w:rPr>
          <w:color w:val="231F20"/>
        </w:rPr>
        <w:t>y</w:t>
      </w:r>
      <w:r>
        <w:rPr>
          <w:color w:val="231F20"/>
          <w:spacing w:val="-18"/>
        </w:rPr>
        <w:t> </w:t>
      </w:r>
      <w:r>
        <w:rPr>
          <w:color w:val="231F20"/>
        </w:rPr>
        <w:t>psicológica)</w:t>
      </w:r>
      <w:r>
        <w:rPr>
          <w:color w:val="231F20"/>
          <w:spacing w:val="-18"/>
        </w:rPr>
        <w:t> </w:t>
      </w:r>
      <w:r>
        <w:rPr>
          <w:color w:val="231F20"/>
        </w:rPr>
        <w:t>que</w:t>
      </w:r>
      <w:r>
        <w:rPr>
          <w:color w:val="231F20"/>
          <w:spacing w:val="-18"/>
        </w:rPr>
        <w:t> </w:t>
      </w:r>
      <w:r>
        <w:rPr>
          <w:color w:val="231F20"/>
        </w:rPr>
        <w:t>en</w:t>
      </w:r>
      <w:r>
        <w:rPr>
          <w:color w:val="231F20"/>
          <w:spacing w:val="-18"/>
        </w:rPr>
        <w:t> </w:t>
      </w:r>
      <w:r>
        <w:rPr>
          <w:color w:val="231F20"/>
        </w:rPr>
        <w:t>el</w:t>
      </w:r>
      <w:r>
        <w:rPr>
          <w:color w:val="231F20"/>
          <w:spacing w:val="-18"/>
        </w:rPr>
        <w:t> </w:t>
      </w:r>
      <w:r>
        <w:rPr>
          <w:color w:val="231F20"/>
        </w:rPr>
        <w:t>estudio </w:t>
      </w:r>
      <w:r>
        <w:rPr>
          <w:color w:val="231F20"/>
          <w:spacing w:val="-3"/>
        </w:rPr>
        <w:t>realizado</w:t>
      </w:r>
      <w:r>
        <w:rPr>
          <w:color w:val="231F20"/>
          <w:spacing w:val="-6"/>
        </w:rPr>
        <w:t> </w:t>
      </w:r>
      <w:r>
        <w:rPr>
          <w:color w:val="231F20"/>
        </w:rPr>
        <w:t>por</w:t>
      </w:r>
      <w:r>
        <w:rPr>
          <w:color w:val="231F20"/>
          <w:spacing w:val="-6"/>
        </w:rPr>
        <w:t> </w:t>
      </w:r>
      <w:r>
        <w:rPr>
          <w:color w:val="231F20"/>
        </w:rPr>
        <w:t>Harned</w:t>
      </w:r>
      <w:r>
        <w:rPr>
          <w:color w:val="231F20"/>
          <w:spacing w:val="-6"/>
        </w:rPr>
        <w:t> </w:t>
      </w:r>
      <w:r>
        <w:rPr>
          <w:color w:val="231F20"/>
        </w:rPr>
        <w:t>(2001)</w:t>
      </w:r>
      <w:r>
        <w:rPr>
          <w:color w:val="231F20"/>
          <w:spacing w:val="-6"/>
        </w:rPr>
        <w:t> </w:t>
      </w:r>
      <w:r>
        <w:rPr>
          <w:color w:val="231F20"/>
        </w:rPr>
        <w:t>y</w:t>
      </w:r>
      <w:r>
        <w:rPr>
          <w:color w:val="231F20"/>
          <w:spacing w:val="-6"/>
        </w:rPr>
        <w:t> </w:t>
      </w:r>
      <w:r>
        <w:rPr>
          <w:color w:val="231F20"/>
        </w:rPr>
        <w:t>confirmado</w:t>
      </w:r>
      <w:r>
        <w:rPr>
          <w:color w:val="231F20"/>
          <w:spacing w:val="-6"/>
        </w:rPr>
        <w:t> </w:t>
      </w:r>
      <w:r>
        <w:rPr>
          <w:color w:val="231F20"/>
        </w:rPr>
        <w:t>por</w:t>
      </w:r>
      <w:r>
        <w:rPr>
          <w:color w:val="231F20"/>
          <w:spacing w:val="-6"/>
        </w:rPr>
        <w:t> </w:t>
      </w:r>
      <w:r>
        <w:rPr>
          <w:color w:val="231F20"/>
          <w:spacing w:val="-3"/>
        </w:rPr>
        <w:t>otras</w:t>
      </w:r>
      <w:r>
        <w:rPr>
          <w:color w:val="231F20"/>
          <w:spacing w:val="-6"/>
        </w:rPr>
        <w:t> </w:t>
      </w:r>
      <w:r>
        <w:rPr>
          <w:color w:val="231F20"/>
          <w:spacing w:val="-3"/>
        </w:rPr>
        <w:t>investigacio- </w:t>
      </w:r>
      <w:r>
        <w:rPr>
          <w:color w:val="231F20"/>
        </w:rPr>
        <w:t>nes</w:t>
      </w:r>
      <w:r>
        <w:rPr>
          <w:color w:val="231F20"/>
          <w:spacing w:val="-13"/>
        </w:rPr>
        <w:t> </w:t>
      </w:r>
      <w:r>
        <w:rPr>
          <w:color w:val="231F20"/>
          <w:spacing w:val="-3"/>
        </w:rPr>
        <w:t>(Foshee,</w:t>
      </w:r>
      <w:r>
        <w:rPr>
          <w:color w:val="231F20"/>
          <w:spacing w:val="-13"/>
        </w:rPr>
        <w:t> </w:t>
      </w:r>
      <w:r>
        <w:rPr>
          <w:color w:val="231F20"/>
          <w:spacing w:val="-5"/>
        </w:rPr>
        <w:t>Linder,</w:t>
      </w:r>
      <w:r>
        <w:rPr>
          <w:color w:val="231F20"/>
          <w:spacing w:val="-13"/>
        </w:rPr>
        <w:t> </w:t>
      </w:r>
      <w:r>
        <w:rPr>
          <w:color w:val="231F20"/>
        </w:rPr>
        <w:t>Bauman,</w:t>
      </w:r>
      <w:r>
        <w:rPr>
          <w:color w:val="231F20"/>
          <w:spacing w:val="-13"/>
        </w:rPr>
        <w:t> </w:t>
      </w:r>
      <w:r>
        <w:rPr>
          <w:color w:val="231F20"/>
        </w:rPr>
        <w:t>Langwick,</w:t>
      </w:r>
      <w:r>
        <w:rPr>
          <w:color w:val="231F20"/>
          <w:spacing w:val="-13"/>
        </w:rPr>
        <w:t> </w:t>
      </w:r>
      <w:r>
        <w:rPr>
          <w:color w:val="231F20"/>
        </w:rPr>
        <w:t>Arriaga,</w:t>
      </w:r>
      <w:r>
        <w:rPr>
          <w:color w:val="231F20"/>
          <w:spacing w:val="-13"/>
        </w:rPr>
        <w:t> </w:t>
      </w:r>
      <w:r>
        <w:rPr>
          <w:color w:val="231F20"/>
        </w:rPr>
        <w:t>Heath,</w:t>
      </w:r>
      <w:r>
        <w:rPr>
          <w:color w:val="231F20"/>
          <w:spacing w:val="-13"/>
        </w:rPr>
        <w:t> </w:t>
      </w:r>
      <w:r>
        <w:rPr>
          <w:color w:val="231F20"/>
        </w:rPr>
        <w:t>McMahon y </w:t>
      </w:r>
      <w:r>
        <w:rPr>
          <w:color w:val="231F20"/>
          <w:spacing w:val="-3"/>
        </w:rPr>
        <w:t>Bangdiwala, </w:t>
      </w:r>
      <w:r>
        <w:rPr>
          <w:color w:val="231F20"/>
        </w:rPr>
        <w:t>1996) </w:t>
      </w:r>
      <w:r>
        <w:rPr>
          <w:color w:val="231F20"/>
          <w:spacing w:val="-3"/>
        </w:rPr>
        <w:t>encuentra </w:t>
      </w:r>
      <w:r>
        <w:rPr>
          <w:color w:val="231F20"/>
        </w:rPr>
        <w:t>que tanto los </w:t>
      </w:r>
      <w:r>
        <w:rPr>
          <w:color w:val="231F20"/>
          <w:spacing w:val="-3"/>
        </w:rPr>
        <w:t>varones </w:t>
      </w:r>
      <w:r>
        <w:rPr>
          <w:color w:val="231F20"/>
        </w:rPr>
        <w:t>como </w:t>
      </w:r>
      <w:r>
        <w:rPr>
          <w:color w:val="231F20"/>
          <w:spacing w:val="-2"/>
        </w:rPr>
        <w:t>las </w:t>
      </w:r>
      <w:r>
        <w:rPr>
          <w:color w:val="231F20"/>
          <w:spacing w:val="-3"/>
        </w:rPr>
        <w:t>mujeres presentan </w:t>
      </w:r>
      <w:r>
        <w:rPr>
          <w:color w:val="231F20"/>
        </w:rPr>
        <w:t>una cantidad </w:t>
      </w:r>
      <w:r>
        <w:rPr>
          <w:color w:val="231F20"/>
          <w:spacing w:val="-3"/>
        </w:rPr>
        <w:t>comparable </w:t>
      </w:r>
      <w:r>
        <w:rPr>
          <w:color w:val="231F20"/>
        </w:rPr>
        <w:t>de </w:t>
      </w:r>
      <w:r>
        <w:rPr>
          <w:color w:val="231F20"/>
          <w:spacing w:val="-3"/>
        </w:rPr>
        <w:t>agresiones </w:t>
      </w:r>
      <w:r>
        <w:rPr>
          <w:color w:val="231F20"/>
        </w:rPr>
        <w:t>en el </w:t>
      </w:r>
      <w:r>
        <w:rPr>
          <w:color w:val="231F20"/>
          <w:spacing w:val="-3"/>
        </w:rPr>
        <w:t>noviazgo pero </w:t>
      </w:r>
      <w:r>
        <w:rPr>
          <w:color w:val="231F20"/>
        </w:rPr>
        <w:t>se diferencian en los tipos de experiencias. Especí- ficamente,</w:t>
      </w:r>
      <w:r>
        <w:rPr>
          <w:color w:val="231F20"/>
          <w:spacing w:val="-8"/>
        </w:rPr>
        <w:t> </w:t>
      </w:r>
      <w:r>
        <w:rPr>
          <w:color w:val="231F20"/>
        </w:rPr>
        <w:t>los</w:t>
      </w:r>
      <w:r>
        <w:rPr>
          <w:color w:val="231F20"/>
          <w:spacing w:val="-8"/>
        </w:rPr>
        <w:t> </w:t>
      </w:r>
      <w:r>
        <w:rPr>
          <w:color w:val="231F20"/>
          <w:spacing w:val="-3"/>
        </w:rPr>
        <w:t>varones</w:t>
      </w:r>
      <w:r>
        <w:rPr>
          <w:color w:val="231F20"/>
          <w:spacing w:val="-8"/>
        </w:rPr>
        <w:t> </w:t>
      </w:r>
      <w:r>
        <w:rPr>
          <w:color w:val="231F20"/>
          <w:spacing w:val="-3"/>
        </w:rPr>
        <w:t>sufren</w:t>
      </w:r>
      <w:r>
        <w:rPr>
          <w:color w:val="231F20"/>
          <w:spacing w:val="-8"/>
        </w:rPr>
        <w:t> </w:t>
      </w:r>
      <w:r>
        <w:rPr>
          <w:color w:val="231F20"/>
        </w:rPr>
        <w:t>más</w:t>
      </w:r>
      <w:r>
        <w:rPr>
          <w:color w:val="231F20"/>
          <w:spacing w:val="-8"/>
        </w:rPr>
        <w:t> </w:t>
      </w:r>
      <w:r>
        <w:rPr>
          <w:color w:val="231F20"/>
        </w:rPr>
        <w:t>abusos</w:t>
      </w:r>
      <w:r>
        <w:rPr>
          <w:color w:val="231F20"/>
          <w:spacing w:val="-8"/>
        </w:rPr>
        <w:t> </w:t>
      </w:r>
      <w:r>
        <w:rPr>
          <w:color w:val="231F20"/>
        </w:rPr>
        <w:t>psicológicos</w:t>
      </w:r>
      <w:r>
        <w:rPr>
          <w:color w:val="231F20"/>
          <w:spacing w:val="-8"/>
        </w:rPr>
        <w:t> </w:t>
      </w:r>
      <w:r>
        <w:rPr>
          <w:color w:val="231F20"/>
        </w:rPr>
        <w:t>y</w:t>
      </w:r>
      <w:r>
        <w:rPr>
          <w:color w:val="231F20"/>
          <w:spacing w:val="-8"/>
        </w:rPr>
        <w:t> </w:t>
      </w:r>
      <w:r>
        <w:rPr>
          <w:color w:val="231F20"/>
        </w:rPr>
        <w:t>las</w:t>
      </w:r>
      <w:r>
        <w:rPr>
          <w:color w:val="231F20"/>
          <w:spacing w:val="-8"/>
        </w:rPr>
        <w:t> </w:t>
      </w:r>
      <w:r>
        <w:rPr>
          <w:color w:val="231F20"/>
        </w:rPr>
        <w:t>muje- res</w:t>
      </w:r>
      <w:r>
        <w:rPr>
          <w:color w:val="231F20"/>
          <w:spacing w:val="-16"/>
        </w:rPr>
        <w:t> </w:t>
      </w:r>
      <w:r>
        <w:rPr>
          <w:color w:val="231F20"/>
        </w:rPr>
        <w:t>experimentan</w:t>
      </w:r>
      <w:r>
        <w:rPr>
          <w:color w:val="231F20"/>
          <w:spacing w:val="-14"/>
        </w:rPr>
        <w:t> </w:t>
      </w:r>
      <w:r>
        <w:rPr>
          <w:color w:val="231F20"/>
        </w:rPr>
        <w:t>más</w:t>
      </w:r>
      <w:r>
        <w:rPr>
          <w:color w:val="231F20"/>
          <w:spacing w:val="-16"/>
        </w:rPr>
        <w:t> </w:t>
      </w:r>
      <w:r>
        <w:rPr>
          <w:color w:val="231F20"/>
        </w:rPr>
        <w:t>asaltos</w:t>
      </w:r>
      <w:r>
        <w:rPr>
          <w:color w:val="231F20"/>
          <w:spacing w:val="-16"/>
        </w:rPr>
        <w:t> </w:t>
      </w:r>
      <w:r>
        <w:rPr>
          <w:color w:val="231F20"/>
          <w:spacing w:val="-3"/>
        </w:rPr>
        <w:t>sexuales.</w:t>
      </w:r>
      <w:r>
        <w:rPr>
          <w:color w:val="231F20"/>
          <w:spacing w:val="-15"/>
        </w:rPr>
        <w:t> </w:t>
      </w:r>
      <w:r>
        <w:rPr>
          <w:color w:val="231F20"/>
        </w:rPr>
        <w:t>Con</w:t>
      </w:r>
      <w:r>
        <w:rPr>
          <w:color w:val="231F20"/>
          <w:spacing w:val="-16"/>
        </w:rPr>
        <w:t> </w:t>
      </w:r>
      <w:r>
        <w:rPr>
          <w:color w:val="231F20"/>
          <w:spacing w:val="-3"/>
        </w:rPr>
        <w:t>respecto</w:t>
      </w:r>
      <w:r>
        <w:rPr>
          <w:color w:val="231F20"/>
          <w:spacing w:val="-15"/>
        </w:rPr>
        <w:t> </w:t>
      </w:r>
      <w:r>
        <w:rPr>
          <w:color w:val="231F20"/>
        </w:rPr>
        <w:t>a</w:t>
      </w:r>
      <w:r>
        <w:rPr>
          <w:color w:val="231F20"/>
          <w:spacing w:val="-16"/>
        </w:rPr>
        <w:t> </w:t>
      </w:r>
      <w:r>
        <w:rPr>
          <w:color w:val="231F20"/>
        </w:rPr>
        <w:t>la</w:t>
      </w:r>
      <w:r>
        <w:rPr>
          <w:color w:val="231F20"/>
          <w:spacing w:val="-16"/>
        </w:rPr>
        <w:t> </w:t>
      </w:r>
      <w:r>
        <w:rPr>
          <w:color w:val="231F20"/>
        </w:rPr>
        <w:t>violencia física,</w:t>
      </w:r>
      <w:r>
        <w:rPr>
          <w:color w:val="231F20"/>
          <w:spacing w:val="-8"/>
        </w:rPr>
        <w:t> </w:t>
      </w:r>
      <w:r>
        <w:rPr>
          <w:color w:val="231F20"/>
        </w:rPr>
        <w:t>no</w:t>
      </w:r>
      <w:r>
        <w:rPr>
          <w:color w:val="231F20"/>
          <w:spacing w:val="-8"/>
        </w:rPr>
        <w:t> </w:t>
      </w:r>
      <w:r>
        <w:rPr>
          <w:color w:val="231F20"/>
        </w:rPr>
        <w:t>habría</w:t>
      </w:r>
      <w:r>
        <w:rPr>
          <w:color w:val="231F20"/>
          <w:spacing w:val="-8"/>
        </w:rPr>
        <w:t> </w:t>
      </w:r>
      <w:r>
        <w:rPr>
          <w:color w:val="231F20"/>
        </w:rPr>
        <w:t>ninguna</w:t>
      </w:r>
      <w:r>
        <w:rPr>
          <w:color w:val="231F20"/>
          <w:spacing w:val="-8"/>
        </w:rPr>
        <w:t> </w:t>
      </w:r>
      <w:r>
        <w:rPr>
          <w:color w:val="231F20"/>
          <w:spacing w:val="-3"/>
        </w:rPr>
        <w:t>diferencia</w:t>
      </w:r>
      <w:r>
        <w:rPr>
          <w:color w:val="231F20"/>
          <w:spacing w:val="-8"/>
        </w:rPr>
        <w:t> </w:t>
      </w:r>
      <w:r>
        <w:rPr>
          <w:color w:val="231F20"/>
          <w:spacing w:val="-3"/>
        </w:rPr>
        <w:t>entre</w:t>
      </w:r>
      <w:r>
        <w:rPr>
          <w:color w:val="231F20"/>
          <w:spacing w:val="-8"/>
        </w:rPr>
        <w:t> </w:t>
      </w:r>
      <w:r>
        <w:rPr>
          <w:color w:val="231F20"/>
        </w:rPr>
        <w:t>ambos</w:t>
      </w:r>
      <w:r>
        <w:rPr>
          <w:color w:val="231F20"/>
          <w:spacing w:val="-8"/>
        </w:rPr>
        <w:t> </w:t>
      </w:r>
      <w:r>
        <w:rPr>
          <w:color w:val="231F20"/>
          <w:spacing w:val="-3"/>
        </w:rPr>
        <w:t>géneros.</w:t>
      </w:r>
      <w:r>
        <w:rPr>
          <w:color w:val="231F20"/>
          <w:spacing w:val="-8"/>
        </w:rPr>
        <w:t> </w:t>
      </w:r>
      <w:r>
        <w:rPr>
          <w:color w:val="231F20"/>
        </w:rPr>
        <w:t>Y</w:t>
      </w:r>
      <w:r>
        <w:rPr>
          <w:color w:val="231F20"/>
          <w:spacing w:val="-8"/>
        </w:rPr>
        <w:t> </w:t>
      </w:r>
      <w:r>
        <w:rPr>
          <w:color w:val="231F20"/>
        </w:rPr>
        <w:t>es</w:t>
      </w:r>
      <w:r>
        <w:rPr>
          <w:color w:val="231F20"/>
          <w:spacing w:val="-8"/>
        </w:rPr>
        <w:t> </w:t>
      </w:r>
      <w:r>
        <w:rPr>
          <w:color w:val="231F20"/>
          <w:spacing w:val="-2"/>
        </w:rPr>
        <w:t>que </w:t>
      </w:r>
      <w:r>
        <w:rPr>
          <w:color w:val="231F20"/>
        </w:rPr>
        <w:t>la</w:t>
      </w:r>
      <w:r>
        <w:rPr>
          <w:color w:val="231F20"/>
          <w:spacing w:val="-12"/>
        </w:rPr>
        <w:t> </w:t>
      </w:r>
      <w:r>
        <w:rPr>
          <w:color w:val="231F20"/>
        </w:rPr>
        <w:t>violencia</w:t>
      </w:r>
      <w:r>
        <w:rPr>
          <w:color w:val="231F20"/>
          <w:spacing w:val="-13"/>
        </w:rPr>
        <w:t> </w:t>
      </w:r>
      <w:r>
        <w:rPr>
          <w:color w:val="231F20"/>
        </w:rPr>
        <w:t>en</w:t>
      </w:r>
      <w:r>
        <w:rPr>
          <w:color w:val="231F20"/>
          <w:spacing w:val="-12"/>
        </w:rPr>
        <w:t> </w:t>
      </w:r>
      <w:r>
        <w:rPr>
          <w:color w:val="231F20"/>
          <w:spacing w:val="-3"/>
        </w:rPr>
        <w:t>general</w:t>
      </w:r>
      <w:r>
        <w:rPr>
          <w:color w:val="231F20"/>
          <w:spacing w:val="-12"/>
        </w:rPr>
        <w:t> </w:t>
      </w:r>
      <w:r>
        <w:rPr>
          <w:color w:val="231F20"/>
        </w:rPr>
        <w:t>mantiene</w:t>
      </w:r>
      <w:r>
        <w:rPr>
          <w:color w:val="231F20"/>
          <w:spacing w:val="-12"/>
        </w:rPr>
        <w:t> </w:t>
      </w:r>
      <w:r>
        <w:rPr>
          <w:color w:val="231F20"/>
        </w:rPr>
        <w:t>consecuencias</w:t>
      </w:r>
      <w:r>
        <w:rPr>
          <w:color w:val="231F20"/>
          <w:spacing w:val="-12"/>
        </w:rPr>
        <w:t> </w:t>
      </w:r>
      <w:r>
        <w:rPr>
          <w:color w:val="231F20"/>
          <w:spacing w:val="-3"/>
        </w:rPr>
        <w:t>negativas</w:t>
      </w:r>
      <w:r>
        <w:rPr>
          <w:color w:val="231F20"/>
          <w:spacing w:val="-12"/>
        </w:rPr>
        <w:t> </w:t>
      </w:r>
      <w:r>
        <w:rPr>
          <w:color w:val="231F20"/>
        </w:rPr>
        <w:t>en</w:t>
      </w:r>
      <w:r>
        <w:rPr>
          <w:color w:val="231F20"/>
          <w:spacing w:val="-12"/>
        </w:rPr>
        <w:t> </w:t>
      </w:r>
      <w:r>
        <w:rPr>
          <w:color w:val="231F20"/>
        </w:rPr>
        <w:t>la</w:t>
      </w:r>
      <w:r>
        <w:rPr>
          <w:color w:val="231F20"/>
          <w:spacing w:val="-12"/>
        </w:rPr>
        <w:t> </w:t>
      </w:r>
      <w:r>
        <w:rPr>
          <w:color w:val="231F20"/>
        </w:rPr>
        <w:t>ca- lidad de vida y en el bienestar de los seres humanos y en el caso del ámbito </w:t>
      </w:r>
      <w:r>
        <w:rPr>
          <w:color w:val="231F20"/>
          <w:spacing w:val="-5"/>
        </w:rPr>
        <w:t>escolar, </w:t>
      </w:r>
      <w:r>
        <w:rPr>
          <w:color w:val="231F20"/>
        </w:rPr>
        <w:t>por ejemplo, un bajo </w:t>
      </w:r>
      <w:r>
        <w:rPr>
          <w:color w:val="231F20"/>
          <w:spacing w:val="-3"/>
        </w:rPr>
        <w:t>rendimiento </w:t>
      </w:r>
      <w:r>
        <w:rPr>
          <w:color w:val="231F20"/>
        </w:rPr>
        <w:t>académico (Bergman, 1992), abandono de los estudios (Harned, 2001), baja autoestima</w:t>
      </w:r>
      <w:r>
        <w:rPr>
          <w:color w:val="231F20"/>
          <w:spacing w:val="-11"/>
        </w:rPr>
        <w:t> </w:t>
      </w:r>
      <w:r>
        <w:rPr>
          <w:color w:val="231F20"/>
        </w:rPr>
        <w:t>y</w:t>
      </w:r>
      <w:r>
        <w:rPr>
          <w:color w:val="231F20"/>
          <w:spacing w:val="-11"/>
        </w:rPr>
        <w:t> </w:t>
      </w:r>
      <w:r>
        <w:rPr>
          <w:color w:val="231F20"/>
        </w:rPr>
        <w:t>malestar</w:t>
      </w:r>
      <w:r>
        <w:rPr>
          <w:color w:val="231F20"/>
          <w:spacing w:val="-11"/>
        </w:rPr>
        <w:t> </w:t>
      </w:r>
      <w:r>
        <w:rPr>
          <w:color w:val="231F20"/>
        </w:rPr>
        <w:t>físico</w:t>
      </w:r>
      <w:r>
        <w:rPr>
          <w:color w:val="231F20"/>
          <w:spacing w:val="-11"/>
        </w:rPr>
        <w:t> </w:t>
      </w:r>
      <w:r>
        <w:rPr>
          <w:color w:val="231F20"/>
        </w:rPr>
        <w:t>y</w:t>
      </w:r>
      <w:r>
        <w:rPr>
          <w:color w:val="231F20"/>
          <w:spacing w:val="-11"/>
        </w:rPr>
        <w:t> </w:t>
      </w:r>
      <w:r>
        <w:rPr>
          <w:color w:val="231F20"/>
        </w:rPr>
        <w:t>emocional</w:t>
      </w:r>
      <w:r>
        <w:rPr>
          <w:color w:val="231F20"/>
          <w:spacing w:val="-11"/>
        </w:rPr>
        <w:t> </w:t>
      </w:r>
      <w:r>
        <w:rPr>
          <w:color w:val="231F20"/>
          <w:spacing w:val="-3"/>
        </w:rPr>
        <w:t>entre</w:t>
      </w:r>
      <w:r>
        <w:rPr>
          <w:color w:val="231F20"/>
          <w:spacing w:val="-11"/>
        </w:rPr>
        <w:t> </w:t>
      </w:r>
      <w:r>
        <w:rPr>
          <w:color w:val="231F20"/>
          <w:spacing w:val="-3"/>
        </w:rPr>
        <w:t>otros.</w:t>
      </w:r>
    </w:p>
    <w:p>
      <w:pPr>
        <w:pStyle w:val="BodyText"/>
        <w:spacing w:line="261" w:lineRule="auto" w:before="44"/>
        <w:ind w:left="833" w:right="831" w:firstLine="226"/>
        <w:jc w:val="both"/>
      </w:pPr>
      <w:r>
        <w:rPr/>
        <w:br w:type="column"/>
      </w:r>
      <w:r>
        <w:rPr>
          <w:color w:val="231F20"/>
        </w:rPr>
        <w:t>Respecto</w:t>
      </w:r>
      <w:r>
        <w:rPr>
          <w:color w:val="231F20"/>
          <w:spacing w:val="-8"/>
        </w:rPr>
        <w:t> </w:t>
      </w:r>
      <w:r>
        <w:rPr>
          <w:color w:val="231F20"/>
        </w:rPr>
        <w:t>a</w:t>
      </w:r>
      <w:r>
        <w:rPr>
          <w:color w:val="231F20"/>
          <w:spacing w:val="-8"/>
        </w:rPr>
        <w:t> </w:t>
      </w:r>
      <w:r>
        <w:rPr>
          <w:color w:val="231F20"/>
        </w:rPr>
        <w:t>las</w:t>
      </w:r>
      <w:r>
        <w:rPr>
          <w:color w:val="231F20"/>
          <w:spacing w:val="-8"/>
        </w:rPr>
        <w:t> </w:t>
      </w:r>
      <w:r>
        <w:rPr>
          <w:color w:val="231F20"/>
        </w:rPr>
        <w:t>agresiones</w:t>
      </w:r>
      <w:r>
        <w:rPr>
          <w:color w:val="231F20"/>
          <w:spacing w:val="-8"/>
        </w:rPr>
        <w:t> </w:t>
      </w:r>
      <w:r>
        <w:rPr>
          <w:color w:val="231F20"/>
        </w:rPr>
        <w:t>físicas</w:t>
      </w:r>
      <w:r>
        <w:rPr>
          <w:color w:val="231F20"/>
          <w:spacing w:val="-8"/>
        </w:rPr>
        <w:t> </w:t>
      </w:r>
      <w:r>
        <w:rPr>
          <w:color w:val="231F20"/>
        </w:rPr>
        <w:t>más</w:t>
      </w:r>
      <w:r>
        <w:rPr>
          <w:color w:val="231F20"/>
          <w:spacing w:val="-8"/>
        </w:rPr>
        <w:t> </w:t>
      </w:r>
      <w:r>
        <w:rPr>
          <w:color w:val="231F20"/>
        </w:rPr>
        <w:t>frecuentes</w:t>
      </w:r>
      <w:r>
        <w:rPr>
          <w:color w:val="231F20"/>
          <w:spacing w:val="-8"/>
        </w:rPr>
        <w:t> </w:t>
      </w:r>
      <w:r>
        <w:rPr>
          <w:color w:val="231F20"/>
        </w:rPr>
        <w:t>entre</w:t>
      </w:r>
      <w:r>
        <w:rPr>
          <w:color w:val="231F20"/>
          <w:spacing w:val="-8"/>
        </w:rPr>
        <w:t> </w:t>
      </w:r>
      <w:r>
        <w:rPr>
          <w:color w:val="231F20"/>
        </w:rPr>
        <w:t>los</w:t>
      </w:r>
      <w:r>
        <w:rPr>
          <w:color w:val="231F20"/>
          <w:spacing w:val="-8"/>
        </w:rPr>
        <w:t> </w:t>
      </w:r>
      <w:r>
        <w:rPr>
          <w:color w:val="231F20"/>
        </w:rPr>
        <w:t>hom- bres y las mujeres adolescentes son formas de violencia “</w:t>
      </w:r>
      <w:r>
        <w:rPr>
          <w:i/>
          <w:color w:val="231F20"/>
        </w:rPr>
        <w:t>leve” </w:t>
      </w:r>
      <w:r>
        <w:rPr>
          <w:color w:val="231F20"/>
        </w:rPr>
        <w:t>conductas como arrojar objetos, golpear o dar patadas a algo (Bookwala, Frieze, Smith y </w:t>
      </w:r>
      <w:r>
        <w:rPr>
          <w:color w:val="231F20"/>
          <w:spacing w:val="-3"/>
        </w:rPr>
        <w:t>Ryan, </w:t>
      </w:r>
      <w:r>
        <w:rPr>
          <w:color w:val="231F20"/>
        </w:rPr>
        <w:t>1992; Katz, Street y Alias, 1997; Katz, Carino y Hilton, 2002). Así, en estudios como el de Dye y Eckhardt (2000), entre los actos agresivos más comunes se en- cuentran el agarrar y empujar (53.7%), intentos de control físico (44.8%) y el arrojar algún objeto a la pareja (34.3%). Las formas de violencia </w:t>
      </w:r>
      <w:r>
        <w:rPr>
          <w:color w:val="231F20"/>
          <w:spacing w:val="-2"/>
        </w:rPr>
        <w:t>severa </w:t>
      </w:r>
      <w:r>
        <w:rPr>
          <w:color w:val="231F20"/>
        </w:rPr>
        <w:t>(usar armas, ahogar) son poco frecuentes, no superando el 2% de los casos (Magnol, Moffitt, Caspi, Newman, </w:t>
      </w:r>
      <w:r>
        <w:rPr>
          <w:color w:val="231F20"/>
          <w:spacing w:val="-3"/>
        </w:rPr>
        <w:t>Fagan </w:t>
      </w:r>
      <w:r>
        <w:rPr>
          <w:color w:val="231F20"/>
        </w:rPr>
        <w:t>y </w:t>
      </w:r>
      <w:r>
        <w:rPr>
          <w:color w:val="231F20"/>
          <w:spacing w:val="-3"/>
        </w:rPr>
        <w:t>Silva,</w:t>
      </w:r>
      <w:r>
        <w:rPr>
          <w:color w:val="231F20"/>
          <w:spacing w:val="10"/>
        </w:rPr>
        <w:t> </w:t>
      </w:r>
      <w:r>
        <w:rPr>
          <w:color w:val="231F20"/>
        </w:rPr>
        <w:t>1998).</w:t>
      </w:r>
    </w:p>
    <w:p>
      <w:pPr>
        <w:pStyle w:val="BodyText"/>
        <w:spacing w:line="261" w:lineRule="auto"/>
        <w:ind w:left="833" w:right="831" w:firstLine="226"/>
        <w:jc w:val="both"/>
      </w:pPr>
      <w:r>
        <w:rPr>
          <w:color w:val="231F20"/>
        </w:rPr>
        <w:t>Referente</w:t>
      </w:r>
      <w:r>
        <w:rPr>
          <w:color w:val="231F20"/>
          <w:spacing w:val="-15"/>
        </w:rPr>
        <w:t> </w:t>
      </w:r>
      <w:r>
        <w:rPr>
          <w:color w:val="231F20"/>
        </w:rPr>
        <w:t>a</w:t>
      </w:r>
      <w:r>
        <w:rPr>
          <w:color w:val="231F20"/>
          <w:spacing w:val="-15"/>
        </w:rPr>
        <w:t> </w:t>
      </w:r>
      <w:r>
        <w:rPr>
          <w:color w:val="231F20"/>
        </w:rPr>
        <w:t>los</w:t>
      </w:r>
      <w:r>
        <w:rPr>
          <w:color w:val="231F20"/>
          <w:spacing w:val="-15"/>
        </w:rPr>
        <w:t> </w:t>
      </w:r>
      <w:r>
        <w:rPr>
          <w:color w:val="231F20"/>
        </w:rPr>
        <w:t>tipos</w:t>
      </w:r>
      <w:r>
        <w:rPr>
          <w:color w:val="231F20"/>
          <w:spacing w:val="-15"/>
        </w:rPr>
        <w:t> </w:t>
      </w:r>
      <w:r>
        <w:rPr>
          <w:color w:val="231F20"/>
        </w:rPr>
        <w:t>de</w:t>
      </w:r>
      <w:r>
        <w:rPr>
          <w:color w:val="231F20"/>
          <w:spacing w:val="-15"/>
        </w:rPr>
        <w:t> </w:t>
      </w:r>
      <w:r>
        <w:rPr>
          <w:color w:val="231F20"/>
        </w:rPr>
        <w:t>violencia</w:t>
      </w:r>
      <w:r>
        <w:rPr>
          <w:color w:val="231F20"/>
          <w:spacing w:val="-15"/>
        </w:rPr>
        <w:t> </w:t>
      </w:r>
      <w:r>
        <w:rPr>
          <w:color w:val="231F20"/>
        </w:rPr>
        <w:t>manifiestas</w:t>
      </w:r>
      <w:r>
        <w:rPr>
          <w:color w:val="231F20"/>
          <w:spacing w:val="-15"/>
        </w:rPr>
        <w:t> </w:t>
      </w:r>
      <w:r>
        <w:rPr>
          <w:color w:val="231F20"/>
        </w:rPr>
        <w:t>a</w:t>
      </w:r>
      <w:r>
        <w:rPr>
          <w:color w:val="231F20"/>
          <w:spacing w:val="-15"/>
        </w:rPr>
        <w:t> </w:t>
      </w:r>
      <w:r>
        <w:rPr>
          <w:color w:val="231F20"/>
        </w:rPr>
        <w:t>nivel</w:t>
      </w:r>
      <w:r>
        <w:rPr>
          <w:color w:val="231F20"/>
          <w:spacing w:val="-15"/>
        </w:rPr>
        <w:t> </w:t>
      </w:r>
      <w:r>
        <w:rPr>
          <w:color w:val="231F20"/>
        </w:rPr>
        <w:t>cualitativo, la violencia psicológica, a diferencia de la física, es más frecuente en</w:t>
      </w:r>
      <w:r>
        <w:rPr>
          <w:color w:val="231F20"/>
          <w:spacing w:val="-8"/>
        </w:rPr>
        <w:t> </w:t>
      </w:r>
      <w:r>
        <w:rPr>
          <w:color w:val="231F20"/>
        </w:rPr>
        <w:t>las</w:t>
      </w:r>
      <w:r>
        <w:rPr>
          <w:color w:val="231F20"/>
          <w:spacing w:val="-7"/>
        </w:rPr>
        <w:t> </w:t>
      </w:r>
      <w:r>
        <w:rPr>
          <w:color w:val="231F20"/>
        </w:rPr>
        <w:t>chicas</w:t>
      </w:r>
      <w:r>
        <w:rPr>
          <w:color w:val="231F20"/>
          <w:spacing w:val="-8"/>
        </w:rPr>
        <w:t> </w:t>
      </w:r>
      <w:r>
        <w:rPr>
          <w:color w:val="231F20"/>
        </w:rPr>
        <w:t>que</w:t>
      </w:r>
      <w:r>
        <w:rPr>
          <w:color w:val="231F20"/>
          <w:spacing w:val="-7"/>
        </w:rPr>
        <w:t> </w:t>
      </w:r>
      <w:r>
        <w:rPr>
          <w:color w:val="231F20"/>
        </w:rPr>
        <w:t>en</w:t>
      </w:r>
      <w:r>
        <w:rPr>
          <w:color w:val="231F20"/>
          <w:spacing w:val="-8"/>
        </w:rPr>
        <w:t> </w:t>
      </w:r>
      <w:r>
        <w:rPr>
          <w:color w:val="231F20"/>
        </w:rPr>
        <w:t>los</w:t>
      </w:r>
      <w:r>
        <w:rPr>
          <w:color w:val="231F20"/>
          <w:spacing w:val="-7"/>
        </w:rPr>
        <w:t> </w:t>
      </w:r>
      <w:r>
        <w:rPr>
          <w:color w:val="231F20"/>
        </w:rPr>
        <w:t>chicos</w:t>
      </w:r>
      <w:r>
        <w:rPr>
          <w:color w:val="231F20"/>
          <w:spacing w:val="-7"/>
        </w:rPr>
        <w:t> </w:t>
      </w:r>
      <w:r>
        <w:rPr>
          <w:color w:val="231F20"/>
          <w:spacing w:val="-4"/>
        </w:rPr>
        <w:t>(Archer,</w:t>
      </w:r>
      <w:r>
        <w:rPr>
          <w:color w:val="231F20"/>
          <w:spacing w:val="-7"/>
        </w:rPr>
        <w:t> </w:t>
      </w:r>
      <w:r>
        <w:rPr>
          <w:color w:val="231F20"/>
        </w:rPr>
        <w:t>2000;</w:t>
      </w:r>
      <w:r>
        <w:rPr>
          <w:color w:val="231F20"/>
          <w:spacing w:val="-8"/>
        </w:rPr>
        <w:t> </w:t>
      </w:r>
      <w:r>
        <w:rPr>
          <w:color w:val="231F20"/>
        </w:rPr>
        <w:t>Muñoz-Rivas,Graña, O’Leary y González, 2007). El Instituto Reina Sofía en su investi- gación sobre violencia, también encuentra que el maltrato psico- lógico es el de mayor incidencia en los universitarios (Serrano e Iborra,</w:t>
      </w:r>
      <w:r>
        <w:rPr>
          <w:color w:val="231F20"/>
          <w:spacing w:val="-12"/>
        </w:rPr>
        <w:t> </w:t>
      </w:r>
      <w:r>
        <w:rPr>
          <w:color w:val="231F20"/>
        </w:rPr>
        <w:t>2005)</w:t>
      </w:r>
      <w:r>
        <w:rPr>
          <w:color w:val="231F20"/>
          <w:spacing w:val="-12"/>
        </w:rPr>
        <w:t> </w:t>
      </w:r>
      <w:r>
        <w:rPr>
          <w:color w:val="231F20"/>
        </w:rPr>
        <w:t>y</w:t>
      </w:r>
      <w:r>
        <w:rPr>
          <w:color w:val="231F20"/>
          <w:spacing w:val="-12"/>
        </w:rPr>
        <w:t> </w:t>
      </w:r>
      <w:r>
        <w:rPr>
          <w:color w:val="231F20"/>
        </w:rPr>
        <w:t>agrega</w:t>
      </w:r>
      <w:r>
        <w:rPr>
          <w:color w:val="231F20"/>
          <w:spacing w:val="-12"/>
        </w:rPr>
        <w:t> </w:t>
      </w:r>
      <w:r>
        <w:rPr>
          <w:color w:val="231F20"/>
        </w:rPr>
        <w:t>que</w:t>
      </w:r>
      <w:r>
        <w:rPr>
          <w:color w:val="231F20"/>
          <w:spacing w:val="-12"/>
        </w:rPr>
        <w:t> </w:t>
      </w:r>
      <w:r>
        <w:rPr>
          <w:color w:val="231F20"/>
        </w:rPr>
        <w:t>dentro</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violencia</w:t>
      </w:r>
      <w:r>
        <w:rPr>
          <w:color w:val="231F20"/>
          <w:spacing w:val="-12"/>
        </w:rPr>
        <w:t> </w:t>
      </w:r>
      <w:r>
        <w:rPr>
          <w:color w:val="231F20"/>
        </w:rPr>
        <w:t>escolar</w:t>
      </w:r>
      <w:r>
        <w:rPr>
          <w:color w:val="231F20"/>
          <w:spacing w:val="-12"/>
        </w:rPr>
        <w:t> </w:t>
      </w:r>
      <w:r>
        <w:rPr>
          <w:color w:val="231F20"/>
        </w:rPr>
        <w:t>se</w:t>
      </w:r>
      <w:r>
        <w:rPr>
          <w:color w:val="231F20"/>
          <w:spacing w:val="-12"/>
        </w:rPr>
        <w:t> </w:t>
      </w:r>
      <w:r>
        <w:rPr>
          <w:color w:val="231F20"/>
        </w:rPr>
        <w:t>puede ser testigo de situaciones de violencia, víctima o</w:t>
      </w:r>
      <w:r>
        <w:rPr>
          <w:color w:val="231F20"/>
          <w:spacing w:val="-7"/>
        </w:rPr>
        <w:t> </w:t>
      </w:r>
      <w:r>
        <w:rPr>
          <w:color w:val="231F20"/>
          <w:spacing w:val="-4"/>
        </w:rPr>
        <w:t>agresor.</w:t>
      </w:r>
    </w:p>
    <w:p>
      <w:pPr>
        <w:pStyle w:val="BodyText"/>
        <w:spacing w:line="261" w:lineRule="auto"/>
        <w:ind w:left="833" w:right="830" w:firstLine="226"/>
        <w:jc w:val="both"/>
      </w:pPr>
      <w:r>
        <w:rPr>
          <w:color w:val="231F20"/>
        </w:rPr>
        <w:t>El presente estudio tiene como objetivo detectar los hechos actuales que se suceden dentro del contexto universitario con respecto al despliegue de actos violentos en las relaciones inter- personales, desde la percepción de estudiantes de la</w:t>
      </w:r>
      <w:r>
        <w:rPr>
          <w:color w:val="231F20"/>
          <w:spacing w:val="-30"/>
        </w:rPr>
        <w:t> </w:t>
      </w:r>
      <w:r>
        <w:rPr>
          <w:color w:val="231F20"/>
        </w:rPr>
        <w:t>Universidad </w:t>
      </w:r>
      <w:r>
        <w:rPr>
          <w:color w:val="231F20"/>
          <w:spacing w:val="-3"/>
        </w:rPr>
        <w:t>Veracruzana </w:t>
      </w:r>
      <w:r>
        <w:rPr>
          <w:color w:val="231F20"/>
        </w:rPr>
        <w:t>, en el estado de </w:t>
      </w:r>
      <w:r>
        <w:rPr>
          <w:color w:val="231F20"/>
          <w:spacing w:val="-3"/>
        </w:rPr>
        <w:t>Veracruz, </w:t>
      </w:r>
      <w:r>
        <w:rPr>
          <w:color w:val="231F20"/>
        </w:rPr>
        <w:t>México. Así mismo, llevar a cabo el estudio por medio de un grupo de discusión es presta</w:t>
      </w:r>
      <w:r>
        <w:rPr>
          <w:i/>
          <w:color w:val="231F20"/>
        </w:rPr>
        <w:t>r </w:t>
      </w:r>
      <w:r>
        <w:rPr>
          <w:color w:val="231F20"/>
        </w:rPr>
        <w:t>especial atención al discurso social que expresan los estudiantes universitarios, permitiendo que éstos se puedan expresar libre- mente,</w:t>
      </w:r>
      <w:r>
        <w:rPr>
          <w:color w:val="231F20"/>
          <w:spacing w:val="-10"/>
        </w:rPr>
        <w:t> </w:t>
      </w:r>
      <w:r>
        <w:rPr>
          <w:color w:val="231F20"/>
        </w:rPr>
        <w:t>dejando</w:t>
      </w:r>
      <w:r>
        <w:rPr>
          <w:color w:val="231F20"/>
          <w:spacing w:val="-10"/>
        </w:rPr>
        <w:t> </w:t>
      </w:r>
      <w:r>
        <w:rPr>
          <w:color w:val="231F20"/>
        </w:rPr>
        <w:t>abierta</w:t>
      </w:r>
      <w:r>
        <w:rPr>
          <w:color w:val="231F20"/>
          <w:spacing w:val="-10"/>
        </w:rPr>
        <w:t> </w:t>
      </w:r>
      <w:r>
        <w:rPr>
          <w:color w:val="231F20"/>
        </w:rPr>
        <w:t>la</w:t>
      </w:r>
      <w:r>
        <w:rPr>
          <w:color w:val="231F20"/>
          <w:spacing w:val="-9"/>
        </w:rPr>
        <w:t> </w:t>
      </w:r>
      <w:r>
        <w:rPr>
          <w:color w:val="231F20"/>
        </w:rPr>
        <w:t>posibilidad</w:t>
      </w:r>
      <w:r>
        <w:rPr>
          <w:color w:val="231F20"/>
          <w:spacing w:val="-10"/>
        </w:rPr>
        <w:t> </w:t>
      </w:r>
      <w:r>
        <w:rPr>
          <w:color w:val="231F20"/>
        </w:rPr>
        <w:t>de</w:t>
      </w:r>
      <w:r>
        <w:rPr>
          <w:color w:val="231F20"/>
          <w:spacing w:val="-10"/>
        </w:rPr>
        <w:t> </w:t>
      </w:r>
      <w:r>
        <w:rPr>
          <w:color w:val="231F20"/>
        </w:rPr>
        <w:t>ser</w:t>
      </w:r>
      <w:r>
        <w:rPr>
          <w:color w:val="231F20"/>
          <w:spacing w:val="-10"/>
        </w:rPr>
        <w:t> </w:t>
      </w:r>
      <w:r>
        <w:rPr>
          <w:color w:val="231F20"/>
        </w:rPr>
        <w:t>escuchados,</w:t>
      </w:r>
      <w:r>
        <w:rPr>
          <w:color w:val="231F20"/>
          <w:spacing w:val="-10"/>
        </w:rPr>
        <w:t> </w:t>
      </w:r>
      <w:r>
        <w:rPr>
          <w:color w:val="231F20"/>
        </w:rPr>
        <w:t>así</w:t>
      </w:r>
      <w:r>
        <w:rPr>
          <w:color w:val="231F20"/>
          <w:spacing w:val="-10"/>
        </w:rPr>
        <w:t> </w:t>
      </w:r>
      <w:r>
        <w:rPr>
          <w:color w:val="231F20"/>
        </w:rPr>
        <w:t>como de cuestionarnos qué hacemos para que éstos se sientan</w:t>
      </w:r>
      <w:r>
        <w:rPr>
          <w:color w:val="231F20"/>
          <w:spacing w:val="-27"/>
        </w:rPr>
        <w:t> </w:t>
      </w:r>
      <w:r>
        <w:rPr>
          <w:color w:val="231F20"/>
        </w:rPr>
        <w:t>protegi- dos, a salvo, cuidados. Por lo que conocer lo que los estudiantes viven en su cotidianidad resulta ser de gran interés para esta in- vestigación.</w:t>
      </w:r>
    </w:p>
    <w:p>
      <w:pPr>
        <w:spacing w:after="0" w:line="261" w:lineRule="auto"/>
        <w:jc w:val="both"/>
        <w:sectPr>
          <w:footerReference w:type="default" r:id="rId212"/>
          <w:pgSz w:w="15880" w:h="12190" w:orient="landscape"/>
          <w:pgMar w:footer="474" w:header="0" w:top="1040" w:bottom="660" w:left="300" w:right="300"/>
          <w:cols w:num="2" w:equalWidth="0">
            <w:col w:w="6902" w:space="638"/>
            <w:col w:w="7740"/>
          </w:cols>
        </w:sectPr>
      </w:pPr>
    </w:p>
    <w:p>
      <w:pPr>
        <w:pStyle w:val="ListParagraph"/>
        <w:numPr>
          <w:ilvl w:val="0"/>
          <w:numId w:val="26"/>
        </w:numPr>
        <w:tabs>
          <w:tab w:pos="1079" w:val="left" w:leader="none"/>
        </w:tabs>
        <w:spacing w:line="240" w:lineRule="auto" w:before="45" w:after="0"/>
        <w:ind w:left="1078" w:right="0" w:hanging="245"/>
        <w:jc w:val="left"/>
        <w:rPr>
          <w:rFonts w:ascii="Arial" w:hAnsi="Arial"/>
          <w:sz w:val="22"/>
        </w:rPr>
      </w:pPr>
      <w:r>
        <w:rPr>
          <w:rFonts w:ascii="Arial" w:hAnsi="Arial"/>
          <w:color w:val="231F20"/>
          <w:w w:val="105"/>
          <w:sz w:val="22"/>
        </w:rPr>
        <w:t>Método</w:t>
      </w:r>
    </w:p>
    <w:p>
      <w:pPr>
        <w:pStyle w:val="BodyText"/>
        <w:spacing w:before="7"/>
        <w:rPr>
          <w:rFonts w:ascii="Arial"/>
          <w:sz w:val="26"/>
        </w:rPr>
      </w:pPr>
    </w:p>
    <w:p>
      <w:pPr>
        <w:pStyle w:val="ListParagraph"/>
        <w:numPr>
          <w:ilvl w:val="1"/>
          <w:numId w:val="26"/>
        </w:numPr>
        <w:tabs>
          <w:tab w:pos="1546" w:val="left" w:leader="none"/>
        </w:tabs>
        <w:spacing w:line="240" w:lineRule="auto" w:before="1" w:after="0"/>
        <w:ind w:left="1545" w:right="0" w:hanging="428"/>
        <w:jc w:val="left"/>
        <w:rPr>
          <w:rFonts w:ascii="Arial" w:hAnsi="Arial"/>
          <w:sz w:val="22"/>
        </w:rPr>
      </w:pPr>
      <w:r>
        <w:rPr>
          <w:rFonts w:ascii="Arial" w:hAnsi="Arial"/>
          <w:color w:val="231F20"/>
          <w:sz w:val="22"/>
        </w:rPr>
        <w:t>Análisis del</w:t>
      </w:r>
      <w:r>
        <w:rPr>
          <w:rFonts w:ascii="Arial" w:hAnsi="Arial"/>
          <w:color w:val="231F20"/>
          <w:spacing w:val="-22"/>
          <w:sz w:val="22"/>
        </w:rPr>
        <w:t> </w:t>
      </w:r>
      <w:r>
        <w:rPr>
          <w:rFonts w:ascii="Arial" w:hAnsi="Arial"/>
          <w:color w:val="231F20"/>
          <w:sz w:val="22"/>
        </w:rPr>
        <w:t>discurso:</w:t>
      </w:r>
    </w:p>
    <w:p>
      <w:pPr>
        <w:pStyle w:val="BodyText"/>
        <w:spacing w:before="5"/>
        <w:rPr>
          <w:rFonts w:ascii="Arial"/>
          <w:sz w:val="26"/>
        </w:rPr>
      </w:pPr>
    </w:p>
    <w:p>
      <w:pPr>
        <w:pStyle w:val="BodyText"/>
        <w:spacing w:line="261" w:lineRule="auto"/>
        <w:ind w:left="641"/>
        <w:jc w:val="right"/>
      </w:pPr>
      <w:r>
        <w:rPr>
          <w:color w:val="231F20"/>
        </w:rPr>
        <w:t>Con</w:t>
      </w:r>
      <w:r>
        <w:rPr>
          <w:color w:val="231F20"/>
          <w:spacing w:val="36"/>
        </w:rPr>
        <w:t> </w:t>
      </w:r>
      <w:r>
        <w:rPr>
          <w:color w:val="231F20"/>
        </w:rPr>
        <w:t>el</w:t>
      </w:r>
      <w:r>
        <w:rPr>
          <w:color w:val="231F20"/>
          <w:spacing w:val="36"/>
        </w:rPr>
        <w:t> </w:t>
      </w:r>
      <w:r>
        <w:rPr>
          <w:color w:val="231F20"/>
        </w:rPr>
        <w:t>objeto</w:t>
      </w:r>
      <w:r>
        <w:rPr>
          <w:color w:val="231F20"/>
          <w:spacing w:val="36"/>
        </w:rPr>
        <w:t> </w:t>
      </w:r>
      <w:r>
        <w:rPr>
          <w:color w:val="231F20"/>
        </w:rPr>
        <w:t>de</w:t>
      </w:r>
      <w:r>
        <w:rPr>
          <w:color w:val="231F20"/>
          <w:spacing w:val="36"/>
        </w:rPr>
        <w:t> </w:t>
      </w:r>
      <w:r>
        <w:rPr>
          <w:color w:val="231F20"/>
        </w:rPr>
        <w:t>describir</w:t>
      </w:r>
      <w:r>
        <w:rPr>
          <w:color w:val="231F20"/>
          <w:spacing w:val="36"/>
        </w:rPr>
        <w:t> </w:t>
      </w:r>
      <w:r>
        <w:rPr>
          <w:color w:val="231F20"/>
        </w:rPr>
        <w:t>los</w:t>
      </w:r>
      <w:r>
        <w:rPr>
          <w:color w:val="231F20"/>
          <w:spacing w:val="36"/>
        </w:rPr>
        <w:t> </w:t>
      </w:r>
      <w:r>
        <w:rPr>
          <w:color w:val="231F20"/>
        </w:rPr>
        <w:t>significados</w:t>
      </w:r>
      <w:r>
        <w:rPr>
          <w:color w:val="231F20"/>
          <w:spacing w:val="36"/>
        </w:rPr>
        <w:t> </w:t>
      </w:r>
      <w:r>
        <w:rPr>
          <w:color w:val="231F20"/>
        </w:rPr>
        <w:t>construidos</w:t>
      </w:r>
      <w:r>
        <w:rPr>
          <w:color w:val="231F20"/>
          <w:spacing w:val="36"/>
        </w:rPr>
        <w:t> </w:t>
      </w:r>
      <w:r>
        <w:rPr>
          <w:color w:val="231F20"/>
        </w:rPr>
        <w:t>por</w:t>
      </w:r>
      <w:r>
        <w:rPr>
          <w:color w:val="231F20"/>
          <w:spacing w:val="36"/>
        </w:rPr>
        <w:t> </w:t>
      </w:r>
      <w:r>
        <w:rPr>
          <w:color w:val="231F20"/>
        </w:rPr>
        <w:t>los alumnos</w:t>
      </w:r>
      <w:r>
        <w:rPr>
          <w:color w:val="231F20"/>
          <w:spacing w:val="-7"/>
        </w:rPr>
        <w:t> </w:t>
      </w:r>
      <w:r>
        <w:rPr>
          <w:color w:val="231F20"/>
        </w:rPr>
        <w:t>en</w:t>
      </w:r>
      <w:r>
        <w:rPr>
          <w:color w:val="231F20"/>
          <w:spacing w:val="-8"/>
        </w:rPr>
        <w:t> </w:t>
      </w:r>
      <w:r>
        <w:rPr>
          <w:color w:val="231F20"/>
        </w:rPr>
        <w:t>torno</w:t>
      </w:r>
      <w:r>
        <w:rPr>
          <w:color w:val="231F20"/>
          <w:spacing w:val="-8"/>
        </w:rPr>
        <w:t> </w:t>
      </w:r>
      <w:r>
        <w:rPr>
          <w:color w:val="231F20"/>
        </w:rPr>
        <w:t>al</w:t>
      </w:r>
      <w:r>
        <w:rPr>
          <w:color w:val="231F20"/>
          <w:spacing w:val="-8"/>
        </w:rPr>
        <w:t> </w:t>
      </w:r>
      <w:r>
        <w:rPr>
          <w:color w:val="231F20"/>
        </w:rPr>
        <w:t>tema</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violencia</w:t>
      </w:r>
      <w:r>
        <w:rPr>
          <w:color w:val="231F20"/>
          <w:spacing w:val="-8"/>
        </w:rPr>
        <w:t> </w:t>
      </w:r>
      <w:r>
        <w:rPr>
          <w:color w:val="231F20"/>
          <w:spacing w:val="-3"/>
        </w:rPr>
        <w:t>escolar,</w:t>
      </w:r>
      <w:r>
        <w:rPr>
          <w:color w:val="231F20"/>
          <w:spacing w:val="-8"/>
        </w:rPr>
        <w:t> </w:t>
      </w:r>
      <w:r>
        <w:rPr>
          <w:color w:val="231F20"/>
        </w:rPr>
        <w:t>se</w:t>
      </w:r>
      <w:r>
        <w:rPr>
          <w:color w:val="231F20"/>
          <w:spacing w:val="-8"/>
        </w:rPr>
        <w:t> </w:t>
      </w:r>
      <w:r>
        <w:rPr>
          <w:color w:val="231F20"/>
        </w:rPr>
        <w:t>ha</w:t>
      </w:r>
      <w:r>
        <w:rPr>
          <w:color w:val="231F20"/>
          <w:spacing w:val="-8"/>
        </w:rPr>
        <w:t> </w:t>
      </w:r>
      <w:r>
        <w:rPr>
          <w:color w:val="231F20"/>
        </w:rPr>
        <w:t>optado</w:t>
      </w:r>
      <w:r>
        <w:rPr>
          <w:color w:val="231F20"/>
          <w:spacing w:val="-9"/>
        </w:rPr>
        <w:t> </w:t>
      </w:r>
      <w:r>
        <w:rPr>
          <w:color w:val="231F20"/>
        </w:rPr>
        <w:t>por</w:t>
      </w:r>
      <w:r>
        <w:rPr>
          <w:color w:val="231F20"/>
          <w:spacing w:val="-1"/>
        </w:rPr>
        <w:t> </w:t>
      </w:r>
      <w:r>
        <w:rPr>
          <w:color w:val="231F20"/>
        </w:rPr>
        <w:t>una metodología cualitativa, respetando los</w:t>
      </w:r>
      <w:r>
        <w:rPr>
          <w:color w:val="231F20"/>
          <w:spacing w:val="13"/>
        </w:rPr>
        <w:t> </w:t>
      </w:r>
      <w:r>
        <w:rPr>
          <w:color w:val="231F20"/>
        </w:rPr>
        <w:t>discursos</w:t>
      </w:r>
      <w:r>
        <w:rPr>
          <w:color w:val="231F20"/>
          <w:spacing w:val="2"/>
        </w:rPr>
        <w:t> </w:t>
      </w:r>
      <w:r>
        <w:rPr>
          <w:color w:val="231F20"/>
        </w:rPr>
        <w:t>emanados de los actores, siendo sometidos a un análisis que</w:t>
      </w:r>
      <w:r>
        <w:rPr>
          <w:color w:val="231F20"/>
          <w:spacing w:val="-10"/>
        </w:rPr>
        <w:t> </w:t>
      </w:r>
      <w:r>
        <w:rPr>
          <w:color w:val="231F20"/>
        </w:rPr>
        <w:t>pretende</w:t>
      </w:r>
      <w:r>
        <w:rPr>
          <w:color w:val="231F20"/>
          <w:spacing w:val="-2"/>
        </w:rPr>
        <w:t> </w:t>
      </w:r>
      <w:r>
        <w:rPr>
          <w:color w:val="231F20"/>
          <w:spacing w:val="-3"/>
        </w:rPr>
        <w:t>reve-</w:t>
      </w:r>
      <w:r>
        <w:rPr>
          <w:color w:val="231F20"/>
        </w:rPr>
        <w:t> lar representaciones sociales, es decir visiones de la</w:t>
      </w:r>
      <w:r>
        <w:rPr>
          <w:color w:val="231F20"/>
          <w:spacing w:val="-17"/>
        </w:rPr>
        <w:t> </w:t>
      </w:r>
      <w:r>
        <w:rPr>
          <w:color w:val="231F20"/>
        </w:rPr>
        <w:t>violencia</w:t>
      </w:r>
      <w:r>
        <w:rPr>
          <w:color w:val="231F20"/>
          <w:spacing w:val="-1"/>
        </w:rPr>
        <w:t> </w:t>
      </w:r>
      <w:r>
        <w:rPr>
          <w:color w:val="231F20"/>
        </w:rPr>
        <w:t>es- colar</w:t>
      </w:r>
      <w:r>
        <w:rPr>
          <w:color w:val="231F20"/>
          <w:spacing w:val="-11"/>
        </w:rPr>
        <w:t> </w:t>
      </w:r>
      <w:r>
        <w:rPr>
          <w:color w:val="231F20"/>
        </w:rPr>
        <w:t>de</w:t>
      </w:r>
      <w:r>
        <w:rPr>
          <w:color w:val="231F20"/>
          <w:spacing w:val="-11"/>
        </w:rPr>
        <w:t> </w:t>
      </w:r>
      <w:r>
        <w:rPr>
          <w:color w:val="231F20"/>
        </w:rPr>
        <w:t>los</w:t>
      </w:r>
      <w:r>
        <w:rPr>
          <w:color w:val="231F20"/>
          <w:spacing w:val="-11"/>
        </w:rPr>
        <w:t> </w:t>
      </w:r>
      <w:r>
        <w:rPr>
          <w:color w:val="231F20"/>
        </w:rPr>
        <w:t>propios</w:t>
      </w:r>
      <w:r>
        <w:rPr>
          <w:color w:val="231F20"/>
          <w:spacing w:val="-11"/>
        </w:rPr>
        <w:t> </w:t>
      </w:r>
      <w:r>
        <w:rPr>
          <w:color w:val="231F20"/>
        </w:rPr>
        <w:t>actores,</w:t>
      </w:r>
      <w:r>
        <w:rPr>
          <w:color w:val="231F20"/>
          <w:spacing w:val="-11"/>
        </w:rPr>
        <w:t> </w:t>
      </w:r>
      <w:r>
        <w:rPr>
          <w:color w:val="231F20"/>
        </w:rPr>
        <w:t>es</w:t>
      </w:r>
      <w:r>
        <w:rPr>
          <w:color w:val="231F20"/>
          <w:spacing w:val="-11"/>
        </w:rPr>
        <w:t> </w:t>
      </w:r>
      <w:r>
        <w:rPr>
          <w:color w:val="231F20"/>
        </w:rPr>
        <w:t>decir</w:t>
      </w:r>
      <w:r>
        <w:rPr>
          <w:color w:val="231F20"/>
          <w:spacing w:val="-11"/>
        </w:rPr>
        <w:t> </w:t>
      </w:r>
      <w:r>
        <w:rPr>
          <w:color w:val="231F20"/>
        </w:rPr>
        <w:t>el</w:t>
      </w:r>
      <w:r>
        <w:rPr>
          <w:color w:val="231F20"/>
          <w:spacing w:val="-11"/>
        </w:rPr>
        <w:t> </w:t>
      </w:r>
      <w:r>
        <w:rPr>
          <w:color w:val="231F20"/>
        </w:rPr>
        <w:t>Análisis</w:t>
      </w:r>
      <w:r>
        <w:rPr>
          <w:color w:val="231F20"/>
          <w:spacing w:val="-11"/>
        </w:rPr>
        <w:t> </w:t>
      </w:r>
      <w:r>
        <w:rPr>
          <w:color w:val="231F20"/>
        </w:rPr>
        <w:t>del</w:t>
      </w:r>
      <w:r>
        <w:rPr>
          <w:color w:val="231F20"/>
          <w:spacing w:val="-11"/>
        </w:rPr>
        <w:t> </w:t>
      </w:r>
      <w:r>
        <w:rPr>
          <w:color w:val="231F20"/>
        </w:rPr>
        <w:t>Discurso</w:t>
      </w:r>
      <w:r>
        <w:rPr>
          <w:color w:val="231F20"/>
          <w:spacing w:val="-11"/>
        </w:rPr>
        <w:t> </w:t>
      </w:r>
      <w:r>
        <w:rPr>
          <w:color w:val="231F20"/>
        </w:rPr>
        <w:t>(AD).</w:t>
      </w:r>
    </w:p>
    <w:p>
      <w:pPr>
        <w:pStyle w:val="BodyText"/>
        <w:spacing w:line="261" w:lineRule="auto"/>
        <w:ind w:left="833" w:right="1" w:firstLine="226"/>
        <w:jc w:val="both"/>
      </w:pPr>
      <w:r>
        <w:rPr>
          <w:color w:val="231F20"/>
        </w:rPr>
        <w:t>Las</w:t>
      </w:r>
      <w:r>
        <w:rPr>
          <w:color w:val="231F20"/>
          <w:spacing w:val="-11"/>
        </w:rPr>
        <w:t> </w:t>
      </w:r>
      <w:r>
        <w:rPr>
          <w:color w:val="231F20"/>
        </w:rPr>
        <w:t>metodología</w:t>
      </w:r>
      <w:r>
        <w:rPr>
          <w:color w:val="231F20"/>
          <w:spacing w:val="-12"/>
        </w:rPr>
        <w:t> </w:t>
      </w:r>
      <w:r>
        <w:rPr>
          <w:color w:val="231F20"/>
        </w:rPr>
        <w:t>cualitativa</w:t>
      </w:r>
      <w:r>
        <w:rPr>
          <w:color w:val="231F20"/>
          <w:spacing w:val="-11"/>
        </w:rPr>
        <w:t> </w:t>
      </w:r>
      <w:r>
        <w:rPr>
          <w:color w:val="231F20"/>
        </w:rPr>
        <w:t>considera</w:t>
      </w:r>
      <w:r>
        <w:rPr>
          <w:color w:val="231F20"/>
          <w:spacing w:val="-11"/>
        </w:rPr>
        <w:t> </w:t>
      </w:r>
      <w:r>
        <w:rPr>
          <w:color w:val="231F20"/>
        </w:rPr>
        <w:t>que</w:t>
      </w:r>
      <w:r>
        <w:rPr>
          <w:color w:val="231F20"/>
          <w:spacing w:val="-11"/>
        </w:rPr>
        <w:t> </w:t>
      </w:r>
      <w:r>
        <w:rPr>
          <w:color w:val="231F20"/>
        </w:rPr>
        <w:t>todo</w:t>
      </w:r>
      <w:r>
        <w:rPr>
          <w:color w:val="231F20"/>
          <w:spacing w:val="-11"/>
        </w:rPr>
        <w:t> </w:t>
      </w:r>
      <w:r>
        <w:rPr>
          <w:color w:val="231F20"/>
        </w:rPr>
        <w:t>discurso</w:t>
      </w:r>
      <w:r>
        <w:rPr>
          <w:color w:val="231F20"/>
          <w:spacing w:val="-12"/>
        </w:rPr>
        <w:t> </w:t>
      </w:r>
      <w:r>
        <w:rPr>
          <w:color w:val="231F20"/>
        </w:rPr>
        <w:t>es</w:t>
      </w:r>
      <w:r>
        <w:rPr>
          <w:color w:val="231F20"/>
          <w:spacing w:val="-11"/>
        </w:rPr>
        <w:t> </w:t>
      </w:r>
      <w:r>
        <w:rPr>
          <w:color w:val="231F20"/>
        </w:rPr>
        <w:t>una práctica social, esto significa</w:t>
      </w:r>
      <w:r>
        <w:rPr>
          <w:color w:val="231F20"/>
          <w:spacing w:val="-10"/>
        </w:rPr>
        <w:t> </w:t>
      </w:r>
      <w:r>
        <w:rPr>
          <w:color w:val="231F20"/>
        </w:rPr>
        <w:t>que:</w:t>
      </w:r>
    </w:p>
    <w:p>
      <w:pPr>
        <w:pStyle w:val="ListParagraph"/>
        <w:numPr>
          <w:ilvl w:val="0"/>
          <w:numId w:val="27"/>
        </w:numPr>
        <w:tabs>
          <w:tab w:pos="1401" w:val="left" w:leader="none"/>
        </w:tabs>
        <w:spacing w:line="261" w:lineRule="auto" w:before="0" w:after="0"/>
        <w:ind w:left="1400" w:right="0" w:hanging="227"/>
        <w:jc w:val="both"/>
        <w:rPr>
          <w:sz w:val="22"/>
        </w:rPr>
      </w:pPr>
      <w:r>
        <w:rPr>
          <w:color w:val="231F20"/>
          <w:spacing w:val="-5"/>
          <w:sz w:val="22"/>
        </w:rPr>
        <w:t>Todo </w:t>
      </w:r>
      <w:r>
        <w:rPr>
          <w:color w:val="231F20"/>
          <w:sz w:val="22"/>
        </w:rPr>
        <w:t>discurso se inscribe en un proceso social de produc- ción discursiva y asume una posición determinada dentro del mismo y por referencia al</w:t>
      </w:r>
      <w:r>
        <w:rPr>
          <w:color w:val="231F20"/>
          <w:spacing w:val="-18"/>
          <w:sz w:val="22"/>
        </w:rPr>
        <w:t> </w:t>
      </w:r>
      <w:r>
        <w:rPr>
          <w:color w:val="231F20"/>
          <w:sz w:val="22"/>
        </w:rPr>
        <w:t>mismo.</w:t>
      </w:r>
    </w:p>
    <w:p>
      <w:pPr>
        <w:pStyle w:val="ListParagraph"/>
        <w:numPr>
          <w:ilvl w:val="0"/>
          <w:numId w:val="27"/>
        </w:numPr>
        <w:tabs>
          <w:tab w:pos="1401" w:val="left" w:leader="none"/>
        </w:tabs>
        <w:spacing w:line="261" w:lineRule="auto" w:before="0" w:after="0"/>
        <w:ind w:left="1400" w:right="0" w:hanging="227"/>
        <w:jc w:val="both"/>
        <w:rPr>
          <w:sz w:val="22"/>
        </w:rPr>
      </w:pPr>
      <w:r>
        <w:rPr>
          <w:color w:val="231F20"/>
          <w:spacing w:val="-5"/>
          <w:sz w:val="22"/>
        </w:rPr>
        <w:t>Todo </w:t>
      </w:r>
      <w:r>
        <w:rPr>
          <w:color w:val="231F20"/>
          <w:sz w:val="22"/>
        </w:rPr>
        <w:t>discurso remite implícitamente a una “premisa cul- tural” preexistente que se relaciona con el sistema de re- presentaciones y de valores, </w:t>
      </w:r>
      <w:r>
        <w:rPr>
          <w:color w:val="231F20"/>
          <w:spacing w:val="-3"/>
          <w:sz w:val="22"/>
        </w:rPr>
        <w:t>cuya </w:t>
      </w:r>
      <w:r>
        <w:rPr>
          <w:color w:val="231F20"/>
          <w:sz w:val="22"/>
        </w:rPr>
        <w:t>articulación compleja y contradictoria, define aspectos de la formación ideológica de esa</w:t>
      </w:r>
      <w:r>
        <w:rPr>
          <w:color w:val="231F20"/>
          <w:spacing w:val="-2"/>
          <w:sz w:val="22"/>
        </w:rPr>
        <w:t> </w:t>
      </w:r>
      <w:r>
        <w:rPr>
          <w:color w:val="231F20"/>
          <w:sz w:val="22"/>
        </w:rPr>
        <w:t>sociedad.</w:t>
      </w:r>
    </w:p>
    <w:p>
      <w:pPr>
        <w:pStyle w:val="ListParagraph"/>
        <w:numPr>
          <w:ilvl w:val="0"/>
          <w:numId w:val="27"/>
        </w:numPr>
        <w:tabs>
          <w:tab w:pos="1401" w:val="left" w:leader="none"/>
        </w:tabs>
        <w:spacing w:line="261" w:lineRule="auto" w:before="0" w:after="0"/>
        <w:ind w:left="1400" w:right="0" w:hanging="227"/>
        <w:jc w:val="both"/>
        <w:rPr>
          <w:sz w:val="22"/>
        </w:rPr>
      </w:pPr>
      <w:r>
        <w:rPr>
          <w:color w:val="231F20"/>
          <w:spacing w:val="-5"/>
          <w:sz w:val="22"/>
        </w:rPr>
        <w:t>Todo </w:t>
      </w:r>
      <w:r>
        <w:rPr>
          <w:color w:val="231F20"/>
          <w:sz w:val="22"/>
        </w:rPr>
        <w:t>discurso se presenta como una práctica socialmente ritualizada y regulada por dispositivos en el marco de una situación determinada (espacio y/o</w:t>
      </w:r>
      <w:r>
        <w:rPr>
          <w:color w:val="231F20"/>
          <w:spacing w:val="-16"/>
          <w:sz w:val="22"/>
        </w:rPr>
        <w:t> </w:t>
      </w:r>
      <w:r>
        <w:rPr>
          <w:color w:val="231F20"/>
          <w:sz w:val="22"/>
        </w:rPr>
        <w:t>tiempo).</w:t>
      </w:r>
    </w:p>
    <w:p>
      <w:pPr>
        <w:pStyle w:val="BodyText"/>
        <w:spacing w:line="261" w:lineRule="auto"/>
        <w:ind w:left="833" w:firstLine="226"/>
        <w:jc w:val="both"/>
      </w:pPr>
      <w:r>
        <w:rPr>
          <w:color w:val="231F20"/>
        </w:rPr>
        <w:t>A la manifestación concreta del discurso -oral o escrito- se le denomina texto. El discurso -o texto- posee una estructura que debe respetar las condiciones de coherencia global. El investiga- dor puede conocer esta coherencia mediante un estudio de re- presentación abstracta de la estructura global y local del signifi- cado de un texto. La hipótesis central de </w:t>
      </w:r>
      <w:r>
        <w:rPr>
          <w:color w:val="231F20"/>
          <w:spacing w:val="-5"/>
        </w:rPr>
        <w:t>Van </w:t>
      </w:r>
      <w:r>
        <w:rPr>
          <w:color w:val="231F20"/>
        </w:rPr>
        <w:t>Dijk (1978: 33-34) es que el discurso se forma de macroestructuras, las cuales son proposiciones</w:t>
      </w:r>
      <w:r>
        <w:rPr>
          <w:color w:val="231F20"/>
          <w:spacing w:val="-8"/>
        </w:rPr>
        <w:t> </w:t>
      </w:r>
      <w:r>
        <w:rPr>
          <w:color w:val="231F20"/>
        </w:rPr>
        <w:t>subyacentes</w:t>
      </w:r>
      <w:r>
        <w:rPr>
          <w:color w:val="231F20"/>
          <w:spacing w:val="-7"/>
        </w:rPr>
        <w:t> </w:t>
      </w:r>
      <w:r>
        <w:rPr>
          <w:color w:val="231F20"/>
        </w:rPr>
        <w:t>que</w:t>
      </w:r>
      <w:r>
        <w:rPr>
          <w:color w:val="231F20"/>
          <w:spacing w:val="-7"/>
        </w:rPr>
        <w:t> </w:t>
      </w:r>
      <w:r>
        <w:rPr>
          <w:color w:val="231F20"/>
        </w:rPr>
        <w:t>representan</w:t>
      </w:r>
      <w:r>
        <w:rPr>
          <w:color w:val="231F20"/>
          <w:spacing w:val="-7"/>
        </w:rPr>
        <w:t> </w:t>
      </w:r>
      <w:r>
        <w:rPr>
          <w:color w:val="231F20"/>
        </w:rPr>
        <w:t>el</w:t>
      </w:r>
      <w:r>
        <w:rPr>
          <w:color w:val="231F20"/>
          <w:spacing w:val="-7"/>
        </w:rPr>
        <w:t> </w:t>
      </w:r>
      <w:r>
        <w:rPr>
          <w:color w:val="231F20"/>
        </w:rPr>
        <w:t>tema</w:t>
      </w:r>
      <w:r>
        <w:rPr>
          <w:color w:val="231F20"/>
          <w:spacing w:val="-7"/>
        </w:rPr>
        <w:t> </w:t>
      </w:r>
      <w:r>
        <w:rPr>
          <w:color w:val="231F20"/>
        </w:rPr>
        <w:t>o</w:t>
      </w:r>
      <w:r>
        <w:rPr>
          <w:color w:val="231F20"/>
          <w:spacing w:val="-7"/>
        </w:rPr>
        <w:t> </w:t>
      </w:r>
      <w:r>
        <w:rPr>
          <w:color w:val="231F20"/>
        </w:rPr>
        <w:t>“tópico”</w:t>
      </w:r>
      <w:r>
        <w:rPr>
          <w:color w:val="231F20"/>
          <w:spacing w:val="-7"/>
        </w:rPr>
        <w:t> </w:t>
      </w:r>
      <w:r>
        <w:rPr>
          <w:color w:val="231F20"/>
        </w:rPr>
        <w:t>de un texto -macroestructura semántica- y constituye un elemento importante de conexión del</w:t>
      </w:r>
      <w:r>
        <w:rPr>
          <w:color w:val="231F20"/>
          <w:spacing w:val="-19"/>
        </w:rPr>
        <w:t> </w:t>
      </w:r>
      <w:r>
        <w:rPr>
          <w:color w:val="231F20"/>
        </w:rPr>
        <w:t>texto.</w:t>
      </w:r>
    </w:p>
    <w:p>
      <w:pPr>
        <w:pStyle w:val="BodyText"/>
        <w:spacing w:line="261" w:lineRule="auto"/>
        <w:ind w:left="833" w:firstLine="226"/>
        <w:jc w:val="both"/>
      </w:pPr>
      <w:r>
        <w:rPr>
          <w:color w:val="231F20"/>
        </w:rPr>
        <w:t>Una de las formas para aprehender el sentido global del texto consiste</w:t>
      </w:r>
      <w:r>
        <w:rPr>
          <w:color w:val="231F20"/>
          <w:spacing w:val="-4"/>
        </w:rPr>
        <w:t> </w:t>
      </w:r>
      <w:r>
        <w:rPr>
          <w:color w:val="231F20"/>
        </w:rPr>
        <w:t>en</w:t>
      </w:r>
      <w:r>
        <w:rPr>
          <w:color w:val="231F20"/>
          <w:spacing w:val="-4"/>
        </w:rPr>
        <w:t> </w:t>
      </w:r>
      <w:r>
        <w:rPr>
          <w:color w:val="231F20"/>
        </w:rPr>
        <w:t>identificar</w:t>
      </w:r>
      <w:r>
        <w:rPr>
          <w:color w:val="231F20"/>
          <w:spacing w:val="-4"/>
        </w:rPr>
        <w:t> </w:t>
      </w:r>
      <w:r>
        <w:rPr>
          <w:color w:val="231F20"/>
        </w:rPr>
        <w:t>los</w:t>
      </w:r>
      <w:r>
        <w:rPr>
          <w:color w:val="231F20"/>
          <w:spacing w:val="-4"/>
        </w:rPr>
        <w:t> </w:t>
      </w:r>
      <w:r>
        <w:rPr>
          <w:color w:val="231F20"/>
        </w:rPr>
        <w:t>temas</w:t>
      </w:r>
      <w:r>
        <w:rPr>
          <w:color w:val="231F20"/>
          <w:spacing w:val="-4"/>
        </w:rPr>
        <w:t> </w:t>
      </w:r>
      <w:r>
        <w:rPr>
          <w:color w:val="231F20"/>
        </w:rPr>
        <w:t>o</w:t>
      </w:r>
      <w:r>
        <w:rPr>
          <w:color w:val="231F20"/>
          <w:spacing w:val="-4"/>
        </w:rPr>
        <w:t> </w:t>
      </w:r>
      <w:r>
        <w:rPr>
          <w:color w:val="231F20"/>
        </w:rPr>
        <w:t>tópicos</w:t>
      </w:r>
      <w:r>
        <w:rPr>
          <w:color w:val="231F20"/>
          <w:spacing w:val="-4"/>
        </w:rPr>
        <w:t> </w:t>
      </w:r>
      <w:r>
        <w:rPr>
          <w:color w:val="231F20"/>
        </w:rPr>
        <w:t>que</w:t>
      </w:r>
      <w:r>
        <w:rPr>
          <w:color w:val="231F20"/>
          <w:spacing w:val="-4"/>
        </w:rPr>
        <w:t> </w:t>
      </w:r>
      <w:r>
        <w:rPr>
          <w:color w:val="231F20"/>
        </w:rPr>
        <w:t>aparecen</w:t>
      </w:r>
      <w:r>
        <w:rPr>
          <w:color w:val="231F20"/>
          <w:spacing w:val="-4"/>
        </w:rPr>
        <w:t> </w:t>
      </w:r>
      <w:r>
        <w:rPr>
          <w:color w:val="231F20"/>
        </w:rPr>
        <w:t>en</w:t>
      </w:r>
      <w:r>
        <w:rPr>
          <w:color w:val="231F20"/>
          <w:spacing w:val="-4"/>
        </w:rPr>
        <w:t> </w:t>
      </w:r>
      <w:r>
        <w:rPr>
          <w:color w:val="231F20"/>
        </w:rPr>
        <w:t>el</w:t>
      </w:r>
      <w:r>
        <w:rPr>
          <w:color w:val="231F20"/>
          <w:spacing w:val="-4"/>
        </w:rPr>
        <w:t> </w:t>
      </w:r>
      <w:r>
        <w:rPr>
          <w:color w:val="231F20"/>
        </w:rPr>
        <w:t>dis- curso, mismo que se hace explícito a partir determinada </w:t>
      </w:r>
      <w:r>
        <w:rPr>
          <w:color w:val="231F20"/>
          <w:spacing w:val="47"/>
        </w:rPr>
        <w:t> </w:t>
      </w:r>
      <w:r>
        <w:rPr>
          <w:color w:val="231F20"/>
        </w:rPr>
        <w:t>estruc-</w:t>
      </w:r>
    </w:p>
    <w:p>
      <w:pPr>
        <w:pStyle w:val="BodyText"/>
        <w:spacing w:line="261" w:lineRule="auto" w:before="44"/>
        <w:ind w:left="833" w:right="831"/>
        <w:jc w:val="both"/>
      </w:pPr>
      <w:r>
        <w:rPr/>
        <w:br w:type="column"/>
      </w:r>
      <w:r>
        <w:rPr>
          <w:color w:val="231F20"/>
        </w:rPr>
        <w:t>tura</w:t>
      </w:r>
      <w:r>
        <w:rPr>
          <w:color w:val="231F20"/>
          <w:spacing w:val="-9"/>
        </w:rPr>
        <w:t> </w:t>
      </w:r>
      <w:r>
        <w:rPr>
          <w:color w:val="231F20"/>
        </w:rPr>
        <w:t>semántica.</w:t>
      </w:r>
      <w:r>
        <w:rPr>
          <w:color w:val="231F20"/>
          <w:spacing w:val="-11"/>
        </w:rPr>
        <w:t> </w:t>
      </w:r>
      <w:r>
        <w:rPr>
          <w:color w:val="231F20"/>
          <w:spacing w:val="-3"/>
        </w:rPr>
        <w:t>Para</w:t>
      </w:r>
      <w:r>
        <w:rPr>
          <w:color w:val="231F20"/>
          <w:spacing w:val="-9"/>
        </w:rPr>
        <w:t> </w:t>
      </w:r>
      <w:r>
        <w:rPr>
          <w:color w:val="231F20"/>
        </w:rPr>
        <w:t>aprehender</w:t>
      </w:r>
      <w:r>
        <w:rPr>
          <w:color w:val="231F20"/>
          <w:spacing w:val="-9"/>
        </w:rPr>
        <w:t> </w:t>
      </w:r>
      <w:r>
        <w:rPr>
          <w:color w:val="231F20"/>
        </w:rPr>
        <w:t>el</w:t>
      </w:r>
      <w:r>
        <w:rPr>
          <w:color w:val="231F20"/>
          <w:spacing w:val="-9"/>
        </w:rPr>
        <w:t> </w:t>
      </w:r>
      <w:r>
        <w:rPr>
          <w:color w:val="231F20"/>
        </w:rPr>
        <w:t>sentido,</w:t>
      </w:r>
      <w:r>
        <w:rPr>
          <w:color w:val="231F20"/>
          <w:spacing w:val="-10"/>
        </w:rPr>
        <w:t> </w:t>
      </w:r>
      <w:r>
        <w:rPr>
          <w:color w:val="231F20"/>
        </w:rPr>
        <w:t>se</w:t>
      </w:r>
      <w:r>
        <w:rPr>
          <w:color w:val="231F20"/>
          <w:spacing w:val="-9"/>
        </w:rPr>
        <w:t> </w:t>
      </w:r>
      <w:r>
        <w:rPr>
          <w:color w:val="231F20"/>
        </w:rPr>
        <w:t>elabora</w:t>
      </w:r>
      <w:r>
        <w:rPr>
          <w:color w:val="231F20"/>
          <w:spacing w:val="-9"/>
        </w:rPr>
        <w:t> </w:t>
      </w:r>
      <w:r>
        <w:rPr>
          <w:color w:val="231F20"/>
        </w:rPr>
        <w:t>un</w:t>
      </w:r>
      <w:r>
        <w:rPr>
          <w:color w:val="231F20"/>
          <w:spacing w:val="-9"/>
        </w:rPr>
        <w:t> </w:t>
      </w:r>
      <w:r>
        <w:rPr>
          <w:color w:val="231F20"/>
        </w:rPr>
        <w:t>análisis de la </w:t>
      </w:r>
      <w:r>
        <w:rPr>
          <w:color w:val="010202"/>
        </w:rPr>
        <w:t>dimensión referencial, es decir del “objeto de </w:t>
      </w:r>
      <w:r>
        <w:rPr>
          <w:color w:val="010202"/>
          <w:spacing w:val="-4"/>
        </w:rPr>
        <w:t>referencia”, </w:t>
      </w:r>
      <w:r>
        <w:rPr>
          <w:color w:val="010202"/>
        </w:rPr>
        <w:t>o de lo que se habla en el discurso, lo cual requiere de al menos </w:t>
      </w:r>
      <w:r>
        <w:rPr>
          <w:b/>
          <w:color w:val="010202"/>
        </w:rPr>
        <w:t>dos conceptos</w:t>
      </w:r>
      <w:r>
        <w:rPr>
          <w:color w:val="010202"/>
        </w:rPr>
        <w:t>, es decir un predicado y uno o más argumentos que puedan denotar cosas, personas o sucesos. Estos conceptos definen la semántica del discurso en general y la naturaleza de las</w:t>
      </w:r>
      <w:r>
        <w:rPr>
          <w:color w:val="010202"/>
          <w:spacing w:val="-8"/>
        </w:rPr>
        <w:t> </w:t>
      </w:r>
      <w:r>
        <w:rPr>
          <w:color w:val="010202"/>
        </w:rPr>
        <w:t>macroestructuras</w:t>
      </w:r>
      <w:r>
        <w:rPr>
          <w:color w:val="010202"/>
          <w:spacing w:val="-8"/>
        </w:rPr>
        <w:t> </w:t>
      </w:r>
      <w:r>
        <w:rPr>
          <w:color w:val="010202"/>
        </w:rPr>
        <w:t>en</w:t>
      </w:r>
      <w:r>
        <w:rPr>
          <w:color w:val="010202"/>
          <w:spacing w:val="-8"/>
        </w:rPr>
        <w:t> </w:t>
      </w:r>
      <w:r>
        <w:rPr>
          <w:color w:val="010202"/>
          <w:spacing w:val="-3"/>
        </w:rPr>
        <w:t>particular.</w:t>
      </w:r>
      <w:r>
        <w:rPr>
          <w:color w:val="010202"/>
          <w:spacing w:val="-8"/>
        </w:rPr>
        <w:t> </w:t>
      </w:r>
      <w:r>
        <w:rPr>
          <w:color w:val="010202"/>
        </w:rPr>
        <w:t>A</w:t>
      </w:r>
      <w:r>
        <w:rPr>
          <w:color w:val="010202"/>
          <w:spacing w:val="-8"/>
        </w:rPr>
        <w:t> </w:t>
      </w:r>
      <w:r>
        <w:rPr>
          <w:color w:val="010202"/>
        </w:rPr>
        <w:t>esa</w:t>
      </w:r>
      <w:r>
        <w:rPr>
          <w:color w:val="010202"/>
          <w:spacing w:val="-8"/>
        </w:rPr>
        <w:t> </w:t>
      </w:r>
      <w:r>
        <w:rPr>
          <w:color w:val="010202"/>
        </w:rPr>
        <w:t>construcción</w:t>
      </w:r>
      <w:r>
        <w:rPr>
          <w:color w:val="010202"/>
          <w:spacing w:val="-8"/>
        </w:rPr>
        <w:t> </w:t>
      </w:r>
      <w:r>
        <w:rPr>
          <w:color w:val="010202"/>
        </w:rPr>
        <w:t>le</w:t>
      </w:r>
      <w:r>
        <w:rPr>
          <w:color w:val="010202"/>
          <w:spacing w:val="-8"/>
        </w:rPr>
        <w:t> </w:t>
      </w:r>
      <w:r>
        <w:rPr>
          <w:color w:val="010202"/>
        </w:rPr>
        <w:t>denomi- naremos</w:t>
      </w:r>
      <w:r>
        <w:rPr>
          <w:color w:val="010202"/>
          <w:spacing w:val="-5"/>
        </w:rPr>
        <w:t> “lexía”.</w:t>
      </w:r>
    </w:p>
    <w:p>
      <w:pPr>
        <w:pStyle w:val="BodyText"/>
        <w:spacing w:line="261" w:lineRule="auto"/>
        <w:ind w:left="833" w:right="831" w:firstLine="226"/>
        <w:jc w:val="both"/>
      </w:pPr>
      <w:r>
        <w:rPr>
          <w:color w:val="010202"/>
        </w:rPr>
        <w:t>Cuando se lleva a cabo el análisis del discurso, el investigador construye los temas, categorías, o “lexías” que subyacen en él, mediante la relación de conceptos y por razón del conocimiento empírico sobre el tema que se expone. En este estudio, el marco conceptual descrito en la Introducción, nos permitirá construir los significados o representaciones sociales del discurso.</w:t>
      </w:r>
    </w:p>
    <w:p>
      <w:pPr>
        <w:pStyle w:val="BodyText"/>
        <w:spacing w:line="261" w:lineRule="auto"/>
        <w:ind w:left="833" w:right="832" w:firstLine="226"/>
        <w:jc w:val="both"/>
      </w:pPr>
      <w:r>
        <w:rPr>
          <w:color w:val="231F20"/>
        </w:rPr>
        <w:t>Así</w:t>
      </w:r>
      <w:r>
        <w:rPr>
          <w:color w:val="231F20"/>
          <w:spacing w:val="-6"/>
        </w:rPr>
        <w:t> </w:t>
      </w:r>
      <w:r>
        <w:rPr>
          <w:color w:val="231F20"/>
        </w:rPr>
        <w:t>expuesto,</w:t>
      </w:r>
      <w:r>
        <w:rPr>
          <w:color w:val="231F20"/>
          <w:spacing w:val="-6"/>
        </w:rPr>
        <w:t> </w:t>
      </w:r>
      <w:r>
        <w:rPr>
          <w:color w:val="231F20"/>
        </w:rPr>
        <w:t>el</w:t>
      </w:r>
      <w:r>
        <w:rPr>
          <w:color w:val="231F20"/>
          <w:spacing w:val="-6"/>
        </w:rPr>
        <w:t> </w:t>
      </w:r>
      <w:r>
        <w:rPr>
          <w:color w:val="231F20"/>
        </w:rPr>
        <w:t>carácter</w:t>
      </w:r>
      <w:r>
        <w:rPr>
          <w:color w:val="231F20"/>
          <w:spacing w:val="-6"/>
        </w:rPr>
        <w:t> </w:t>
      </w:r>
      <w:r>
        <w:rPr>
          <w:color w:val="231F20"/>
        </w:rPr>
        <w:t>de</w:t>
      </w:r>
      <w:r>
        <w:rPr>
          <w:color w:val="231F20"/>
          <w:spacing w:val="-6"/>
        </w:rPr>
        <w:t> </w:t>
      </w:r>
      <w:r>
        <w:rPr>
          <w:color w:val="231F20"/>
        </w:rPr>
        <w:t>este</w:t>
      </w:r>
      <w:r>
        <w:rPr>
          <w:color w:val="231F20"/>
          <w:spacing w:val="-6"/>
        </w:rPr>
        <w:t> </w:t>
      </w:r>
      <w:r>
        <w:rPr>
          <w:color w:val="231F20"/>
        </w:rPr>
        <w:t>estudio</w:t>
      </w:r>
      <w:r>
        <w:rPr>
          <w:color w:val="231F20"/>
          <w:spacing w:val="-7"/>
        </w:rPr>
        <w:t> </w:t>
      </w:r>
      <w:r>
        <w:rPr>
          <w:color w:val="231F20"/>
        </w:rPr>
        <w:t>se</w:t>
      </w:r>
      <w:r>
        <w:rPr>
          <w:color w:val="231F20"/>
          <w:spacing w:val="-6"/>
        </w:rPr>
        <w:t> </w:t>
      </w:r>
      <w:r>
        <w:rPr>
          <w:color w:val="231F20"/>
        </w:rPr>
        <w:t>enmarca</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para- digma interpretativo cualitativo a </w:t>
      </w:r>
      <w:r>
        <w:rPr>
          <w:color w:val="231F20"/>
          <w:spacing w:val="-3"/>
        </w:rPr>
        <w:t>través </w:t>
      </w:r>
      <w:r>
        <w:rPr>
          <w:color w:val="231F20"/>
        </w:rPr>
        <w:t>de las técnicas de análi- sis del discurso de un grupo de</w:t>
      </w:r>
      <w:r>
        <w:rPr>
          <w:color w:val="231F20"/>
          <w:spacing w:val="-10"/>
        </w:rPr>
        <w:t> </w:t>
      </w:r>
      <w:r>
        <w:rPr>
          <w:color w:val="231F20"/>
        </w:rPr>
        <w:t>discusión.</w:t>
      </w:r>
    </w:p>
    <w:p>
      <w:pPr>
        <w:pStyle w:val="BodyText"/>
      </w:pPr>
    </w:p>
    <w:p>
      <w:pPr>
        <w:pStyle w:val="BodyText"/>
        <w:spacing w:before="10"/>
        <w:rPr>
          <w:sz w:val="25"/>
        </w:rPr>
      </w:pPr>
    </w:p>
    <w:p>
      <w:pPr>
        <w:pStyle w:val="ListParagraph"/>
        <w:numPr>
          <w:ilvl w:val="1"/>
          <w:numId w:val="26"/>
        </w:numPr>
        <w:tabs>
          <w:tab w:pos="1546" w:val="left" w:leader="none"/>
        </w:tabs>
        <w:spacing w:line="240" w:lineRule="auto" w:before="0" w:after="0"/>
        <w:ind w:left="1545" w:right="0" w:hanging="428"/>
        <w:jc w:val="left"/>
        <w:rPr>
          <w:rFonts w:ascii="Arial" w:hAnsi="Arial"/>
          <w:sz w:val="22"/>
        </w:rPr>
      </w:pPr>
      <w:r>
        <w:rPr>
          <w:rFonts w:ascii="Arial" w:hAnsi="Arial"/>
          <w:color w:val="231F20"/>
          <w:sz w:val="22"/>
        </w:rPr>
        <w:t>El grupo de</w:t>
      </w:r>
      <w:r>
        <w:rPr>
          <w:rFonts w:ascii="Arial" w:hAnsi="Arial"/>
          <w:color w:val="231F20"/>
          <w:spacing w:val="23"/>
          <w:sz w:val="22"/>
        </w:rPr>
        <w:t> </w:t>
      </w:r>
      <w:r>
        <w:rPr>
          <w:rFonts w:ascii="Arial" w:hAnsi="Arial"/>
          <w:color w:val="231F20"/>
          <w:sz w:val="22"/>
        </w:rPr>
        <w:t>discusión</w:t>
      </w:r>
    </w:p>
    <w:p>
      <w:pPr>
        <w:pStyle w:val="BodyText"/>
        <w:spacing w:before="5"/>
        <w:rPr>
          <w:rFonts w:ascii="Arial"/>
          <w:sz w:val="26"/>
        </w:rPr>
      </w:pPr>
    </w:p>
    <w:p>
      <w:pPr>
        <w:pStyle w:val="BodyText"/>
        <w:spacing w:line="261" w:lineRule="auto"/>
        <w:ind w:left="833" w:right="830"/>
        <w:jc w:val="both"/>
      </w:pPr>
      <w:r>
        <w:rPr>
          <w:color w:val="231F20"/>
        </w:rPr>
        <w:t>El grupo de discusión forma parte de la metodología cualitativa basada en el paradigma interpretativo que propone “compren- der cómo la gente, en ambientes cotidianos, crea un significado   e interpreta los sucesos del mundo social” (Wimmer y Dominick, 2001: 104); sus resultados no pretenden la objetividad, </w:t>
      </w:r>
      <w:r>
        <w:rPr>
          <w:color w:val="231F20"/>
          <w:spacing w:val="-3"/>
        </w:rPr>
        <w:t>ya </w:t>
      </w:r>
      <w:r>
        <w:rPr>
          <w:color w:val="231F20"/>
        </w:rPr>
        <w:t>que  se sustentan en la subjetividad del investigador y en un marco teórico que describa al menos los atributos o representaciones a “descubrir” en el análisis. La búsqueda de los atributos se realiza a su vez a </w:t>
      </w:r>
      <w:r>
        <w:rPr>
          <w:color w:val="231F20"/>
          <w:spacing w:val="-3"/>
        </w:rPr>
        <w:t>través </w:t>
      </w:r>
      <w:r>
        <w:rPr>
          <w:color w:val="231F20"/>
        </w:rPr>
        <w:t>del análisis del discurso, </w:t>
      </w:r>
      <w:r>
        <w:rPr>
          <w:color w:val="231F20"/>
          <w:spacing w:val="-3"/>
        </w:rPr>
        <w:t>ya </w:t>
      </w:r>
      <w:r>
        <w:rPr>
          <w:color w:val="231F20"/>
        </w:rPr>
        <w:t>que ellas evocan al lenguaje y utilizan la</w:t>
      </w:r>
      <w:r>
        <w:rPr>
          <w:color w:val="231F20"/>
          <w:spacing w:val="-9"/>
        </w:rPr>
        <w:t> </w:t>
      </w:r>
      <w:r>
        <w:rPr>
          <w:color w:val="231F20"/>
        </w:rPr>
        <w:t>subjetividad.</w:t>
      </w:r>
    </w:p>
    <w:p>
      <w:pPr>
        <w:pStyle w:val="BodyText"/>
        <w:spacing w:line="261" w:lineRule="auto"/>
        <w:ind w:left="834" w:right="831" w:firstLine="226"/>
        <w:jc w:val="both"/>
      </w:pPr>
      <w:r>
        <w:rPr>
          <w:color w:val="231F20"/>
        </w:rPr>
        <w:t>En el grupo de discusión, la forma en que se develan o descu- bren las categorías del discurso se establecen a partir de las si- guientes bases estructurales:</w:t>
      </w:r>
    </w:p>
    <w:p>
      <w:pPr>
        <w:pStyle w:val="BodyText"/>
        <w:spacing w:line="261" w:lineRule="auto"/>
        <w:ind w:left="834" w:right="831" w:firstLine="226"/>
        <w:jc w:val="both"/>
      </w:pPr>
      <w:r>
        <w:rPr>
          <w:color w:val="231F20"/>
        </w:rPr>
        <w:t>Los grupos de discusión producen lenguaje, información de la misma naturaleza que la que será utilizada en la    comunicación.</w:t>
      </w:r>
    </w:p>
    <w:p>
      <w:pPr>
        <w:spacing w:after="0" w:line="261" w:lineRule="auto"/>
        <w:jc w:val="both"/>
        <w:sectPr>
          <w:footerReference w:type="default" r:id="rId213"/>
          <w:pgSz w:w="15880" w:h="12190" w:orient="landscape"/>
          <w:pgMar w:footer="474" w:header="0" w:top="1040" w:bottom="660" w:left="300" w:right="300"/>
          <w:cols w:num="2" w:equalWidth="0">
            <w:col w:w="6901" w:space="639"/>
            <w:col w:w="7740"/>
          </w:cols>
        </w:sectPr>
      </w:pPr>
    </w:p>
    <w:p>
      <w:pPr>
        <w:pStyle w:val="BodyText"/>
        <w:spacing w:line="261" w:lineRule="auto" w:before="42"/>
        <w:ind w:left="833"/>
        <w:jc w:val="both"/>
      </w:pPr>
      <w:r>
        <w:rPr>
          <w:color w:val="231F20"/>
        </w:rPr>
        <w:t>Por lo tanto, el objetivo principal es comprender ese lenguaje y los discursos desde una perspectiva social, y no medir relaciones entre variables que no se encuentran en ese discurso o lenguaje.</w:t>
      </w:r>
    </w:p>
    <w:p>
      <w:pPr>
        <w:pStyle w:val="BodyText"/>
        <w:spacing w:line="261" w:lineRule="auto"/>
        <w:ind w:left="793" w:firstLine="226"/>
        <w:jc w:val="right"/>
      </w:pPr>
      <w:r>
        <w:rPr>
          <w:color w:val="231F20"/>
        </w:rPr>
        <w:t>El grupo de discusión (o “open group”) mantiene algunas dife- rencias en su técnica con el grupo de enfoque, la más importan- te es el papel del conductor de la sesión: en el grupo de enfoque</w:t>
      </w:r>
      <w:r>
        <w:rPr>
          <w:color w:val="231F20"/>
          <w:w w:val="100"/>
        </w:rPr>
        <w:t> </w:t>
      </w:r>
      <w:r>
        <w:rPr>
          <w:color w:val="231F20"/>
        </w:rPr>
        <w:t>interviene activamente haciendo preguntas y dando la palabra a los participantes, mientras que en el grupo de discusión el mode- rador tiene un nivel pasivo, permitiendo que se compartan argu- mentos para que sin proponérselo el grupo llegue a un consenso. La selección de los participantes obedece al principio de perti- nencia y no al de representatividad de los estudios cuantitativos. Lo que se busca al seleccionar a los participantes es la riqueza de información </w:t>
      </w:r>
      <w:r>
        <w:rPr>
          <w:color w:val="010202"/>
        </w:rPr>
        <w:t>que puedan aportar, </w:t>
      </w:r>
      <w:r>
        <w:rPr>
          <w:color w:val="231F20"/>
        </w:rPr>
        <w:t>y que sean pertinentes para</w:t>
      </w:r>
    </w:p>
    <w:p>
      <w:pPr>
        <w:pStyle w:val="BodyText"/>
        <w:spacing w:line="257" w:lineRule="exact"/>
        <w:ind w:left="833"/>
        <w:jc w:val="both"/>
      </w:pPr>
      <w:r>
        <w:rPr>
          <w:color w:val="231F20"/>
        </w:rPr>
        <w:t>cumplir con los objetivos de investigación.</w:t>
      </w:r>
    </w:p>
    <w:p>
      <w:pPr>
        <w:pStyle w:val="BodyText"/>
        <w:spacing w:line="261" w:lineRule="auto" w:before="22"/>
        <w:ind w:left="833" w:firstLine="226"/>
        <w:jc w:val="both"/>
      </w:pPr>
      <w:r>
        <w:rPr>
          <w:color w:val="231F20"/>
        </w:rPr>
        <w:t>El </w:t>
      </w:r>
      <w:r>
        <w:rPr>
          <w:color w:val="231F20"/>
          <w:spacing w:val="-3"/>
        </w:rPr>
        <w:t>producto </w:t>
      </w:r>
      <w:r>
        <w:rPr>
          <w:color w:val="231F20"/>
        </w:rPr>
        <w:t>que </w:t>
      </w:r>
      <w:r>
        <w:rPr>
          <w:color w:val="231F20"/>
          <w:spacing w:val="-3"/>
        </w:rPr>
        <w:t>interesa </w:t>
      </w:r>
      <w:r>
        <w:rPr>
          <w:color w:val="231F20"/>
        </w:rPr>
        <w:t>es el discurso, así que los datos se ob- tienen a </w:t>
      </w:r>
      <w:r>
        <w:rPr>
          <w:color w:val="231F20"/>
          <w:spacing w:val="-4"/>
        </w:rPr>
        <w:t>través </w:t>
      </w:r>
      <w:r>
        <w:rPr>
          <w:color w:val="231F20"/>
        </w:rPr>
        <w:t>de una </w:t>
      </w:r>
      <w:r>
        <w:rPr>
          <w:color w:val="231F20"/>
          <w:spacing w:val="-3"/>
        </w:rPr>
        <w:t>conversación, </w:t>
      </w:r>
      <w:r>
        <w:rPr>
          <w:color w:val="231F20"/>
        </w:rPr>
        <w:t>lo que permite también </w:t>
      </w:r>
      <w:r>
        <w:rPr>
          <w:color w:val="231F20"/>
          <w:spacing w:val="-2"/>
        </w:rPr>
        <w:t>una </w:t>
      </w:r>
      <w:r>
        <w:rPr>
          <w:color w:val="231F20"/>
          <w:spacing w:val="-3"/>
        </w:rPr>
        <w:t>recursividad</w:t>
      </w:r>
      <w:r>
        <w:rPr>
          <w:color w:val="231F20"/>
          <w:spacing w:val="-21"/>
        </w:rPr>
        <w:t> </w:t>
      </w:r>
      <w:r>
        <w:rPr>
          <w:color w:val="231F20"/>
          <w:spacing w:val="-3"/>
        </w:rPr>
        <w:t>entre</w:t>
      </w:r>
      <w:r>
        <w:rPr>
          <w:color w:val="231F20"/>
          <w:spacing w:val="-20"/>
        </w:rPr>
        <w:t> </w:t>
      </w:r>
      <w:r>
        <w:rPr>
          <w:color w:val="231F20"/>
        </w:rPr>
        <w:t>los</w:t>
      </w:r>
      <w:r>
        <w:rPr>
          <w:color w:val="231F20"/>
          <w:spacing w:val="-20"/>
        </w:rPr>
        <w:t> </w:t>
      </w:r>
      <w:r>
        <w:rPr>
          <w:color w:val="231F20"/>
        </w:rPr>
        <w:t>hablantes</w:t>
      </w:r>
      <w:r>
        <w:rPr>
          <w:color w:val="231F20"/>
          <w:spacing w:val="-20"/>
        </w:rPr>
        <w:t> </w:t>
      </w:r>
      <w:r>
        <w:rPr>
          <w:color w:val="231F20"/>
        </w:rPr>
        <w:t>una</w:t>
      </w:r>
      <w:r>
        <w:rPr>
          <w:color w:val="231F20"/>
          <w:spacing w:val="-20"/>
        </w:rPr>
        <w:t> </w:t>
      </w:r>
      <w:r>
        <w:rPr>
          <w:color w:val="231F20"/>
        </w:rPr>
        <w:t>“auténtica</w:t>
      </w:r>
      <w:r>
        <w:rPr>
          <w:color w:val="231F20"/>
          <w:spacing w:val="-21"/>
        </w:rPr>
        <w:t> </w:t>
      </w:r>
      <w:r>
        <w:rPr>
          <w:color w:val="231F20"/>
        </w:rPr>
        <w:t>situación</w:t>
      </w:r>
      <w:r>
        <w:rPr>
          <w:color w:val="231F20"/>
          <w:spacing w:val="-22"/>
        </w:rPr>
        <w:t> </w:t>
      </w:r>
      <w:r>
        <w:rPr>
          <w:color w:val="231F20"/>
        </w:rPr>
        <w:t>de</w:t>
      </w:r>
      <w:r>
        <w:rPr>
          <w:color w:val="231F20"/>
          <w:spacing w:val="-21"/>
        </w:rPr>
        <w:t> </w:t>
      </w:r>
      <w:r>
        <w:rPr>
          <w:color w:val="231F20"/>
        </w:rPr>
        <w:t>comu- </w:t>
      </w:r>
      <w:r>
        <w:rPr>
          <w:color w:val="231F20"/>
          <w:spacing w:val="-5"/>
        </w:rPr>
        <w:t>nicación”. </w:t>
      </w:r>
      <w:r>
        <w:rPr>
          <w:color w:val="231F20"/>
        </w:rPr>
        <w:t>La sociedad es “una </w:t>
      </w:r>
      <w:r>
        <w:rPr>
          <w:color w:val="231F20"/>
          <w:spacing w:val="-3"/>
        </w:rPr>
        <w:t>realidad </w:t>
      </w:r>
      <w:r>
        <w:rPr>
          <w:color w:val="231F20"/>
        </w:rPr>
        <w:t>que </w:t>
      </w:r>
      <w:r>
        <w:rPr>
          <w:color w:val="231F20"/>
          <w:spacing w:val="-3"/>
        </w:rPr>
        <w:t>habla” </w:t>
      </w:r>
      <w:r>
        <w:rPr>
          <w:color w:val="231F20"/>
        </w:rPr>
        <w:t>(Ibáñez, </w:t>
      </w:r>
      <w:r>
        <w:rPr>
          <w:color w:val="231F20"/>
          <w:spacing w:val="-2"/>
        </w:rPr>
        <w:t>1992), </w:t>
      </w:r>
      <w:r>
        <w:rPr>
          <w:color w:val="231F20"/>
        </w:rPr>
        <w:t>y</w:t>
      </w:r>
      <w:r>
        <w:rPr>
          <w:color w:val="231F20"/>
          <w:spacing w:val="-14"/>
        </w:rPr>
        <w:t> </w:t>
      </w:r>
      <w:r>
        <w:rPr>
          <w:color w:val="231F20"/>
        </w:rPr>
        <w:t>el</w:t>
      </w:r>
      <w:r>
        <w:rPr>
          <w:color w:val="231F20"/>
          <w:spacing w:val="-14"/>
        </w:rPr>
        <w:t> </w:t>
      </w:r>
      <w:r>
        <w:rPr>
          <w:color w:val="231F20"/>
        </w:rPr>
        <w:t>funcionamiento</w:t>
      </w:r>
      <w:r>
        <w:rPr>
          <w:color w:val="231F20"/>
          <w:spacing w:val="-14"/>
        </w:rPr>
        <w:t> </w:t>
      </w:r>
      <w:r>
        <w:rPr>
          <w:color w:val="231F20"/>
        </w:rPr>
        <w:t>del</w:t>
      </w:r>
      <w:r>
        <w:rPr>
          <w:color w:val="231F20"/>
          <w:spacing w:val="-14"/>
        </w:rPr>
        <w:t> </w:t>
      </w:r>
      <w:r>
        <w:rPr>
          <w:color w:val="231F20"/>
        </w:rPr>
        <w:t>mundo</w:t>
      </w:r>
      <w:r>
        <w:rPr>
          <w:color w:val="231F20"/>
          <w:spacing w:val="-14"/>
        </w:rPr>
        <w:t> </w:t>
      </w:r>
      <w:r>
        <w:rPr>
          <w:color w:val="231F20"/>
        </w:rPr>
        <w:t>social</w:t>
      </w:r>
      <w:r>
        <w:rPr>
          <w:color w:val="231F20"/>
          <w:spacing w:val="-14"/>
        </w:rPr>
        <w:t> </w:t>
      </w:r>
      <w:r>
        <w:rPr>
          <w:color w:val="231F20"/>
        </w:rPr>
        <w:t>depende</w:t>
      </w:r>
      <w:r>
        <w:rPr>
          <w:color w:val="231F20"/>
          <w:spacing w:val="-14"/>
        </w:rPr>
        <w:t> </w:t>
      </w:r>
      <w:r>
        <w:rPr>
          <w:color w:val="231F20"/>
        </w:rPr>
        <w:t>del</w:t>
      </w:r>
      <w:r>
        <w:rPr>
          <w:color w:val="231F20"/>
          <w:spacing w:val="-14"/>
        </w:rPr>
        <w:t> </w:t>
      </w:r>
      <w:r>
        <w:rPr>
          <w:color w:val="231F20"/>
        </w:rPr>
        <w:t>lenguaje.</w:t>
      </w:r>
    </w:p>
    <w:p>
      <w:pPr>
        <w:pStyle w:val="BodyText"/>
        <w:spacing w:line="261" w:lineRule="auto"/>
        <w:ind w:left="833" w:firstLine="226"/>
        <w:jc w:val="both"/>
      </w:pPr>
      <w:r>
        <w:rPr>
          <w:color w:val="231F20"/>
        </w:rPr>
        <w:t>El objetivo final es la comprensión de los discursos personales y grupales que surgen de una manera espontánea, porque allá es donde</w:t>
      </w:r>
      <w:r>
        <w:rPr>
          <w:color w:val="231F20"/>
          <w:spacing w:val="-10"/>
        </w:rPr>
        <w:t> </w:t>
      </w:r>
      <w:r>
        <w:rPr>
          <w:color w:val="231F20"/>
        </w:rPr>
        <w:t>“traslucen</w:t>
      </w:r>
      <w:r>
        <w:rPr>
          <w:color w:val="231F20"/>
          <w:spacing w:val="-9"/>
        </w:rPr>
        <w:t> </w:t>
      </w:r>
      <w:r>
        <w:rPr>
          <w:color w:val="231F20"/>
        </w:rPr>
        <w:t>las</w:t>
      </w:r>
      <w:r>
        <w:rPr>
          <w:color w:val="231F20"/>
          <w:spacing w:val="-9"/>
        </w:rPr>
        <w:t> </w:t>
      </w:r>
      <w:r>
        <w:rPr>
          <w:color w:val="231F20"/>
        </w:rPr>
        <w:t>creencias,</w:t>
      </w:r>
      <w:r>
        <w:rPr>
          <w:color w:val="231F20"/>
          <w:spacing w:val="-10"/>
        </w:rPr>
        <w:t> </w:t>
      </w:r>
      <w:r>
        <w:rPr>
          <w:color w:val="231F20"/>
        </w:rPr>
        <w:t>los</w:t>
      </w:r>
      <w:r>
        <w:rPr>
          <w:color w:val="231F20"/>
          <w:spacing w:val="-9"/>
        </w:rPr>
        <w:t> </w:t>
      </w:r>
      <w:r>
        <w:rPr>
          <w:color w:val="231F20"/>
        </w:rPr>
        <w:t>deseos</w:t>
      </w:r>
      <w:r>
        <w:rPr>
          <w:color w:val="231F20"/>
          <w:spacing w:val="-10"/>
        </w:rPr>
        <w:t> </w:t>
      </w:r>
      <w:r>
        <w:rPr>
          <w:color w:val="231F20"/>
        </w:rPr>
        <w:t>y</w:t>
      </w:r>
      <w:r>
        <w:rPr>
          <w:color w:val="231F20"/>
          <w:spacing w:val="-9"/>
        </w:rPr>
        <w:t> </w:t>
      </w:r>
      <w:r>
        <w:rPr>
          <w:color w:val="231F20"/>
        </w:rPr>
        <w:t>valores</w:t>
      </w:r>
      <w:r>
        <w:rPr>
          <w:color w:val="231F20"/>
          <w:spacing w:val="-9"/>
        </w:rPr>
        <w:t> </w:t>
      </w:r>
      <w:r>
        <w:rPr>
          <w:color w:val="231F20"/>
        </w:rPr>
        <w:t>que</w:t>
      </w:r>
      <w:r>
        <w:rPr>
          <w:color w:val="231F20"/>
          <w:spacing w:val="-9"/>
        </w:rPr>
        <w:t> </w:t>
      </w:r>
      <w:r>
        <w:rPr>
          <w:color w:val="231F20"/>
        </w:rPr>
        <w:t>subyacen a sus prácticas sociales” (Serbia, 2007:</w:t>
      </w:r>
      <w:r>
        <w:rPr>
          <w:color w:val="231F20"/>
          <w:spacing w:val="-12"/>
        </w:rPr>
        <w:t> </w:t>
      </w:r>
      <w:r>
        <w:rPr>
          <w:color w:val="231F20"/>
        </w:rPr>
        <w:t>130).</w:t>
      </w:r>
    </w:p>
    <w:p>
      <w:pPr>
        <w:pStyle w:val="BodyText"/>
      </w:pPr>
    </w:p>
    <w:p>
      <w:pPr>
        <w:pStyle w:val="BodyText"/>
        <w:spacing w:before="10"/>
        <w:rPr>
          <w:sz w:val="25"/>
        </w:rPr>
      </w:pPr>
    </w:p>
    <w:p>
      <w:pPr>
        <w:pStyle w:val="ListParagraph"/>
        <w:numPr>
          <w:ilvl w:val="2"/>
          <w:numId w:val="26"/>
        </w:numPr>
        <w:tabs>
          <w:tab w:pos="1729" w:val="left" w:leader="none"/>
        </w:tabs>
        <w:spacing w:line="240" w:lineRule="auto" w:before="0" w:after="0"/>
        <w:ind w:left="1728" w:right="0" w:hanging="611"/>
        <w:jc w:val="left"/>
        <w:rPr>
          <w:rFonts w:ascii="Arial"/>
          <w:sz w:val="22"/>
        </w:rPr>
      </w:pPr>
      <w:r>
        <w:rPr>
          <w:rFonts w:ascii="Arial"/>
          <w:color w:val="231F20"/>
          <w:sz w:val="22"/>
        </w:rPr>
        <w:t>Participantes</w:t>
      </w:r>
    </w:p>
    <w:p>
      <w:pPr>
        <w:pStyle w:val="BodyText"/>
        <w:spacing w:before="5"/>
        <w:rPr>
          <w:rFonts w:ascii="Arial"/>
          <w:sz w:val="26"/>
        </w:rPr>
      </w:pPr>
    </w:p>
    <w:p>
      <w:pPr>
        <w:pStyle w:val="BodyText"/>
        <w:spacing w:line="261" w:lineRule="auto"/>
        <w:ind w:left="833" w:firstLine="226"/>
        <w:jc w:val="both"/>
      </w:pPr>
      <w:r>
        <w:rPr>
          <w:color w:val="231F20"/>
        </w:rPr>
        <w:t>Los</w:t>
      </w:r>
      <w:r>
        <w:rPr>
          <w:color w:val="231F20"/>
          <w:spacing w:val="-10"/>
        </w:rPr>
        <w:t> </w:t>
      </w:r>
      <w:r>
        <w:rPr>
          <w:color w:val="231F20"/>
        </w:rPr>
        <w:t>participantes</w:t>
      </w:r>
      <w:r>
        <w:rPr>
          <w:color w:val="231F20"/>
          <w:spacing w:val="-10"/>
        </w:rPr>
        <w:t> </w:t>
      </w:r>
      <w:r>
        <w:rPr>
          <w:color w:val="231F20"/>
        </w:rPr>
        <w:t>para</w:t>
      </w:r>
      <w:r>
        <w:rPr>
          <w:color w:val="231F20"/>
          <w:spacing w:val="-10"/>
        </w:rPr>
        <w:t> </w:t>
      </w:r>
      <w:r>
        <w:rPr>
          <w:color w:val="231F20"/>
        </w:rPr>
        <w:t>el</w:t>
      </w:r>
      <w:r>
        <w:rPr>
          <w:color w:val="231F20"/>
          <w:spacing w:val="-10"/>
        </w:rPr>
        <w:t> </w:t>
      </w:r>
      <w:r>
        <w:rPr>
          <w:color w:val="231F20"/>
        </w:rPr>
        <w:t>grupo</w:t>
      </w:r>
      <w:r>
        <w:rPr>
          <w:color w:val="231F20"/>
          <w:spacing w:val="-10"/>
        </w:rPr>
        <w:t> </w:t>
      </w:r>
      <w:r>
        <w:rPr>
          <w:color w:val="231F20"/>
        </w:rPr>
        <w:t>de</w:t>
      </w:r>
      <w:r>
        <w:rPr>
          <w:color w:val="231F20"/>
          <w:spacing w:val="-10"/>
        </w:rPr>
        <w:t> </w:t>
      </w:r>
      <w:r>
        <w:rPr>
          <w:color w:val="231F20"/>
        </w:rPr>
        <w:t>discusión</w:t>
      </w:r>
      <w:r>
        <w:rPr>
          <w:color w:val="231F20"/>
          <w:spacing w:val="-11"/>
        </w:rPr>
        <w:t> </w:t>
      </w:r>
      <w:r>
        <w:rPr>
          <w:color w:val="231F20"/>
        </w:rPr>
        <w:t>estuvo</w:t>
      </w:r>
      <w:r>
        <w:rPr>
          <w:color w:val="231F20"/>
          <w:spacing w:val="-10"/>
        </w:rPr>
        <w:t> </w:t>
      </w:r>
      <w:r>
        <w:rPr>
          <w:color w:val="231F20"/>
        </w:rPr>
        <w:t>compuesto por seis estudiantes universitarios de la Facultad de Pedagogía de la Universidad </w:t>
      </w:r>
      <w:r>
        <w:rPr>
          <w:color w:val="231F20"/>
          <w:spacing w:val="-3"/>
        </w:rPr>
        <w:t>Veracruzana </w:t>
      </w:r>
      <w:r>
        <w:rPr>
          <w:color w:val="231F20"/>
        </w:rPr>
        <w:t>(19 a 21 años), y de ambos sexos (dos hombres y cuatro mujeres). Estos jóvenes estaban</w:t>
      </w:r>
      <w:r>
        <w:rPr>
          <w:color w:val="231F20"/>
          <w:spacing w:val="-24"/>
        </w:rPr>
        <w:t> </w:t>
      </w:r>
      <w:r>
        <w:rPr>
          <w:color w:val="231F20"/>
        </w:rPr>
        <w:t>cursando el</w:t>
      </w:r>
      <w:r>
        <w:rPr>
          <w:color w:val="231F20"/>
          <w:spacing w:val="-10"/>
        </w:rPr>
        <w:t> </w:t>
      </w:r>
      <w:r>
        <w:rPr>
          <w:color w:val="231F20"/>
        </w:rPr>
        <w:t>primer</w:t>
      </w:r>
      <w:r>
        <w:rPr>
          <w:color w:val="231F20"/>
          <w:spacing w:val="-10"/>
        </w:rPr>
        <w:t> </w:t>
      </w:r>
      <w:r>
        <w:rPr>
          <w:color w:val="231F20"/>
        </w:rPr>
        <w:t>y</w:t>
      </w:r>
      <w:r>
        <w:rPr>
          <w:color w:val="231F20"/>
          <w:spacing w:val="-10"/>
        </w:rPr>
        <w:t> </w:t>
      </w:r>
      <w:r>
        <w:rPr>
          <w:color w:val="231F20"/>
        </w:rPr>
        <w:t>tercer</w:t>
      </w:r>
      <w:r>
        <w:rPr>
          <w:color w:val="231F20"/>
          <w:spacing w:val="-10"/>
        </w:rPr>
        <w:t> </w:t>
      </w:r>
      <w:r>
        <w:rPr>
          <w:color w:val="231F20"/>
        </w:rPr>
        <w:t>semestre</w:t>
      </w:r>
      <w:r>
        <w:rPr>
          <w:color w:val="231F20"/>
          <w:spacing w:val="-10"/>
        </w:rPr>
        <w:t> </w:t>
      </w:r>
      <w:r>
        <w:rPr>
          <w:color w:val="231F20"/>
        </w:rPr>
        <w:t>de</w:t>
      </w:r>
      <w:r>
        <w:rPr>
          <w:color w:val="231F20"/>
          <w:spacing w:val="-11"/>
        </w:rPr>
        <w:t> </w:t>
      </w:r>
      <w:r>
        <w:rPr>
          <w:color w:val="231F20"/>
        </w:rPr>
        <w:t>la</w:t>
      </w:r>
      <w:r>
        <w:rPr>
          <w:color w:val="231F20"/>
          <w:spacing w:val="-10"/>
        </w:rPr>
        <w:t> </w:t>
      </w:r>
      <w:r>
        <w:rPr>
          <w:color w:val="231F20"/>
        </w:rPr>
        <w:t>carrera</w:t>
      </w:r>
      <w:r>
        <w:rPr>
          <w:color w:val="231F20"/>
          <w:spacing w:val="-10"/>
        </w:rPr>
        <w:t> </w:t>
      </w:r>
      <w:r>
        <w:rPr>
          <w:color w:val="231F20"/>
        </w:rPr>
        <w:t>y</w:t>
      </w:r>
      <w:r>
        <w:rPr>
          <w:color w:val="231F20"/>
          <w:spacing w:val="-10"/>
        </w:rPr>
        <w:t> </w:t>
      </w:r>
      <w:r>
        <w:rPr>
          <w:color w:val="231F20"/>
        </w:rPr>
        <w:t>se</w:t>
      </w:r>
      <w:r>
        <w:rPr>
          <w:color w:val="231F20"/>
          <w:spacing w:val="-11"/>
        </w:rPr>
        <w:t> </w:t>
      </w:r>
      <w:r>
        <w:rPr>
          <w:color w:val="231F20"/>
        </w:rPr>
        <w:t>encontraban</w:t>
      </w:r>
      <w:r>
        <w:rPr>
          <w:color w:val="231F20"/>
          <w:spacing w:val="-10"/>
        </w:rPr>
        <w:t> </w:t>
      </w:r>
      <w:r>
        <w:rPr>
          <w:color w:val="231F20"/>
        </w:rPr>
        <w:t>toman- do</w:t>
      </w:r>
      <w:r>
        <w:rPr>
          <w:color w:val="231F20"/>
          <w:spacing w:val="-7"/>
        </w:rPr>
        <w:t> </w:t>
      </w:r>
      <w:r>
        <w:rPr>
          <w:color w:val="231F20"/>
        </w:rPr>
        <w:t>la</w:t>
      </w:r>
      <w:r>
        <w:rPr>
          <w:color w:val="231F20"/>
          <w:spacing w:val="-7"/>
        </w:rPr>
        <w:t> </w:t>
      </w:r>
      <w:r>
        <w:rPr>
          <w:color w:val="231F20"/>
        </w:rPr>
        <w:t>asignatura</w:t>
      </w:r>
      <w:r>
        <w:rPr>
          <w:color w:val="231F20"/>
          <w:spacing w:val="-7"/>
        </w:rPr>
        <w:t> </w:t>
      </w:r>
      <w:r>
        <w:rPr>
          <w:color w:val="231F20"/>
        </w:rPr>
        <w:t>de</w:t>
      </w:r>
      <w:r>
        <w:rPr>
          <w:color w:val="231F20"/>
          <w:spacing w:val="-7"/>
        </w:rPr>
        <w:t> </w:t>
      </w:r>
      <w:r>
        <w:rPr>
          <w:color w:val="231F20"/>
        </w:rPr>
        <w:t>Desarrollo</w:t>
      </w:r>
      <w:r>
        <w:rPr>
          <w:color w:val="231F20"/>
          <w:spacing w:val="-7"/>
        </w:rPr>
        <w:t> </w:t>
      </w:r>
      <w:r>
        <w:rPr>
          <w:color w:val="231F20"/>
        </w:rPr>
        <w:t>de</w:t>
      </w:r>
      <w:r>
        <w:rPr>
          <w:color w:val="231F20"/>
          <w:spacing w:val="-7"/>
        </w:rPr>
        <w:t> </w:t>
      </w:r>
      <w:r>
        <w:rPr>
          <w:color w:val="231F20"/>
        </w:rPr>
        <w:t>Investigación.</w:t>
      </w:r>
    </w:p>
    <w:p>
      <w:pPr>
        <w:pStyle w:val="ListParagraph"/>
        <w:numPr>
          <w:ilvl w:val="2"/>
          <w:numId w:val="26"/>
        </w:numPr>
        <w:tabs>
          <w:tab w:pos="1729" w:val="left" w:leader="none"/>
        </w:tabs>
        <w:spacing w:line="240" w:lineRule="auto" w:before="46" w:after="0"/>
        <w:ind w:left="1728" w:right="0" w:hanging="611"/>
        <w:jc w:val="left"/>
        <w:rPr>
          <w:rFonts w:ascii="Arial"/>
          <w:sz w:val="22"/>
        </w:rPr>
      </w:pPr>
      <w:r>
        <w:rPr>
          <w:rFonts w:ascii="Arial"/>
          <w:color w:val="231F20"/>
          <w:w w:val="101"/>
          <w:sz w:val="22"/>
        </w:rPr>
        <w:br w:type="column"/>
      </w:r>
      <w:r>
        <w:rPr>
          <w:rFonts w:ascii="Arial"/>
          <w:color w:val="231F20"/>
          <w:sz w:val="22"/>
        </w:rPr>
        <w:t>Instrumento</w:t>
      </w:r>
    </w:p>
    <w:p>
      <w:pPr>
        <w:pStyle w:val="BodyText"/>
        <w:spacing w:before="5"/>
        <w:rPr>
          <w:rFonts w:ascii="Arial"/>
          <w:sz w:val="26"/>
        </w:rPr>
      </w:pPr>
    </w:p>
    <w:p>
      <w:pPr>
        <w:pStyle w:val="BodyText"/>
        <w:spacing w:line="261" w:lineRule="auto"/>
        <w:ind w:left="833" w:right="828"/>
        <w:jc w:val="both"/>
      </w:pPr>
      <w:r>
        <w:rPr>
          <w:color w:val="231F20"/>
        </w:rPr>
        <w:t>Debido a que se recurrió al grupo de discusión fue necesaria       la elaboración de guiones temáticos en base a las dimensiones identificadas en la literatura sobre violencia escolar, a saber: dirección de la violencia, espacios de expresión, tipología, di- ferencias genéricas, así como formas de expresión permitieron elaborar el guión que permitió a los participantes compartir opiniones. La información video grabada fue transcrita para su análisis.</w:t>
      </w:r>
    </w:p>
    <w:p>
      <w:pPr>
        <w:pStyle w:val="BodyText"/>
      </w:pPr>
    </w:p>
    <w:p>
      <w:pPr>
        <w:pStyle w:val="BodyText"/>
        <w:spacing w:before="10"/>
        <w:rPr>
          <w:sz w:val="25"/>
        </w:rPr>
      </w:pPr>
    </w:p>
    <w:p>
      <w:pPr>
        <w:pStyle w:val="BodyText"/>
        <w:ind w:left="1116" w:right="633"/>
        <w:rPr>
          <w:rFonts w:ascii="Arial"/>
        </w:rPr>
      </w:pPr>
      <w:r>
        <w:rPr>
          <w:rFonts w:ascii="Arial"/>
          <w:color w:val="231F20"/>
        </w:rPr>
        <w:t>1.2.3 Procedimiento</w:t>
      </w:r>
    </w:p>
    <w:p>
      <w:pPr>
        <w:pStyle w:val="BodyText"/>
        <w:spacing w:before="5"/>
        <w:rPr>
          <w:rFonts w:ascii="Arial"/>
          <w:sz w:val="26"/>
        </w:rPr>
      </w:pPr>
    </w:p>
    <w:p>
      <w:pPr>
        <w:pStyle w:val="BodyText"/>
        <w:spacing w:line="261" w:lineRule="auto"/>
        <w:ind w:left="833" w:right="831"/>
        <w:jc w:val="both"/>
      </w:pPr>
      <w:r>
        <w:rPr>
          <w:color w:val="231F20"/>
        </w:rPr>
        <w:t>Los</w:t>
      </w:r>
      <w:r>
        <w:rPr>
          <w:color w:val="231F20"/>
          <w:spacing w:val="-9"/>
        </w:rPr>
        <w:t> </w:t>
      </w:r>
      <w:r>
        <w:rPr>
          <w:color w:val="231F20"/>
        </w:rPr>
        <w:t>jóvenes</w:t>
      </w:r>
      <w:r>
        <w:rPr>
          <w:color w:val="231F20"/>
          <w:spacing w:val="-9"/>
        </w:rPr>
        <w:t> </w:t>
      </w:r>
      <w:r>
        <w:rPr>
          <w:color w:val="231F20"/>
        </w:rPr>
        <w:t>fueron</w:t>
      </w:r>
      <w:r>
        <w:rPr>
          <w:color w:val="231F20"/>
          <w:spacing w:val="-9"/>
        </w:rPr>
        <w:t> </w:t>
      </w:r>
      <w:r>
        <w:rPr>
          <w:color w:val="231F20"/>
        </w:rPr>
        <w:t>contactados</w:t>
      </w:r>
      <w:r>
        <w:rPr>
          <w:color w:val="231F20"/>
          <w:spacing w:val="-9"/>
        </w:rPr>
        <w:t> </w:t>
      </w:r>
      <w:r>
        <w:rPr>
          <w:color w:val="231F20"/>
        </w:rPr>
        <w:t>a</w:t>
      </w:r>
      <w:r>
        <w:rPr>
          <w:color w:val="231F20"/>
          <w:spacing w:val="-9"/>
        </w:rPr>
        <w:t> </w:t>
      </w:r>
      <w:r>
        <w:rPr>
          <w:color w:val="231F20"/>
          <w:spacing w:val="-3"/>
        </w:rPr>
        <w:t>través</w:t>
      </w:r>
      <w:r>
        <w:rPr>
          <w:color w:val="231F20"/>
          <w:spacing w:val="-9"/>
        </w:rPr>
        <w:t> </w:t>
      </w:r>
      <w:r>
        <w:rPr>
          <w:color w:val="231F20"/>
        </w:rPr>
        <w:t>del</w:t>
      </w:r>
      <w:r>
        <w:rPr>
          <w:color w:val="231F20"/>
          <w:spacing w:val="-9"/>
        </w:rPr>
        <w:t> </w:t>
      </w:r>
      <w:r>
        <w:rPr>
          <w:color w:val="231F20"/>
        </w:rPr>
        <w:t>maestro</w:t>
      </w:r>
      <w:r>
        <w:rPr>
          <w:color w:val="231F20"/>
          <w:spacing w:val="-9"/>
        </w:rPr>
        <w:t> </w:t>
      </w:r>
      <w:r>
        <w:rPr>
          <w:color w:val="231F20"/>
        </w:rPr>
        <w:t>que</w:t>
      </w:r>
      <w:r>
        <w:rPr>
          <w:color w:val="231F20"/>
          <w:spacing w:val="-9"/>
        </w:rPr>
        <w:t> </w:t>
      </w:r>
      <w:r>
        <w:rPr>
          <w:color w:val="231F20"/>
        </w:rPr>
        <w:t>impartía la materia de Desarrollo de Investigación en la Facultad de Peda- gogía,</w:t>
      </w:r>
      <w:r>
        <w:rPr>
          <w:color w:val="231F20"/>
          <w:spacing w:val="-9"/>
        </w:rPr>
        <w:t> </w:t>
      </w:r>
      <w:r>
        <w:rPr>
          <w:color w:val="231F20"/>
        </w:rPr>
        <w:t>quien</w:t>
      </w:r>
      <w:r>
        <w:rPr>
          <w:color w:val="231F20"/>
          <w:spacing w:val="-9"/>
        </w:rPr>
        <w:t> </w:t>
      </w:r>
      <w:r>
        <w:rPr>
          <w:color w:val="231F20"/>
        </w:rPr>
        <w:t>invitó</w:t>
      </w:r>
      <w:r>
        <w:rPr>
          <w:color w:val="231F20"/>
          <w:spacing w:val="-9"/>
        </w:rPr>
        <w:t> </w:t>
      </w:r>
      <w:r>
        <w:rPr>
          <w:color w:val="231F20"/>
        </w:rPr>
        <w:t>al</w:t>
      </w:r>
      <w:r>
        <w:rPr>
          <w:color w:val="231F20"/>
          <w:spacing w:val="-9"/>
        </w:rPr>
        <w:t> </w:t>
      </w:r>
      <w:r>
        <w:rPr>
          <w:color w:val="231F20"/>
        </w:rPr>
        <w:t>grupo</w:t>
      </w:r>
      <w:r>
        <w:rPr>
          <w:color w:val="231F20"/>
          <w:spacing w:val="-9"/>
        </w:rPr>
        <w:t> </w:t>
      </w:r>
      <w:r>
        <w:rPr>
          <w:color w:val="231F20"/>
        </w:rPr>
        <w:t>a</w:t>
      </w:r>
      <w:r>
        <w:rPr>
          <w:color w:val="231F20"/>
          <w:spacing w:val="-9"/>
        </w:rPr>
        <w:t> </w:t>
      </w:r>
      <w:r>
        <w:rPr>
          <w:color w:val="231F20"/>
        </w:rPr>
        <w:t>participar</w:t>
      </w:r>
      <w:r>
        <w:rPr>
          <w:color w:val="231F20"/>
          <w:spacing w:val="-8"/>
        </w:rPr>
        <w:t> </w:t>
      </w:r>
      <w:r>
        <w:rPr>
          <w:color w:val="231F20"/>
        </w:rPr>
        <w:t>voluntariamente</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rPr>
        <w:t>es- tudio.</w:t>
      </w:r>
      <w:r>
        <w:rPr>
          <w:color w:val="231F20"/>
          <w:spacing w:val="-6"/>
        </w:rPr>
        <w:t> </w:t>
      </w:r>
      <w:r>
        <w:rPr>
          <w:color w:val="231F20"/>
        </w:rPr>
        <w:t>Se</w:t>
      </w:r>
      <w:r>
        <w:rPr>
          <w:color w:val="231F20"/>
          <w:spacing w:val="-6"/>
        </w:rPr>
        <w:t> </w:t>
      </w:r>
      <w:r>
        <w:rPr>
          <w:color w:val="231F20"/>
        </w:rPr>
        <w:t>explicaron</w:t>
      </w:r>
      <w:r>
        <w:rPr>
          <w:color w:val="231F20"/>
          <w:spacing w:val="-6"/>
        </w:rPr>
        <w:t> </w:t>
      </w:r>
      <w:r>
        <w:rPr>
          <w:color w:val="231F20"/>
        </w:rPr>
        <w:t>los</w:t>
      </w:r>
      <w:r>
        <w:rPr>
          <w:color w:val="231F20"/>
          <w:spacing w:val="-6"/>
        </w:rPr>
        <w:t> </w:t>
      </w:r>
      <w:r>
        <w:rPr>
          <w:color w:val="231F20"/>
        </w:rPr>
        <w:t>objetivos</w:t>
      </w:r>
      <w:r>
        <w:rPr>
          <w:color w:val="231F20"/>
          <w:spacing w:val="-6"/>
        </w:rPr>
        <w:t> </w:t>
      </w:r>
      <w:r>
        <w:rPr>
          <w:color w:val="231F20"/>
        </w:rPr>
        <w:t>del</w:t>
      </w:r>
      <w:r>
        <w:rPr>
          <w:color w:val="231F20"/>
          <w:spacing w:val="-6"/>
        </w:rPr>
        <w:t> </w:t>
      </w:r>
      <w:r>
        <w:rPr>
          <w:color w:val="231F20"/>
        </w:rPr>
        <w:t>estudio</w:t>
      </w:r>
      <w:r>
        <w:rPr>
          <w:color w:val="231F20"/>
          <w:spacing w:val="-6"/>
        </w:rPr>
        <w:t> </w:t>
      </w:r>
      <w:r>
        <w:rPr>
          <w:color w:val="231F20"/>
        </w:rPr>
        <w:t>de</w:t>
      </w:r>
      <w:r>
        <w:rPr>
          <w:color w:val="231F20"/>
          <w:spacing w:val="-6"/>
        </w:rPr>
        <w:t> </w:t>
      </w:r>
      <w:r>
        <w:rPr>
          <w:color w:val="231F20"/>
        </w:rPr>
        <w:t>manera</w:t>
      </w:r>
      <w:r>
        <w:rPr>
          <w:color w:val="231F20"/>
          <w:spacing w:val="-6"/>
        </w:rPr>
        <w:t> </w:t>
      </w:r>
      <w:r>
        <w:rPr>
          <w:color w:val="231F20"/>
        </w:rPr>
        <w:t>general</w:t>
      </w:r>
      <w:r>
        <w:rPr>
          <w:color w:val="231F20"/>
          <w:spacing w:val="-6"/>
        </w:rPr>
        <w:t> </w:t>
      </w:r>
      <w:r>
        <w:rPr>
          <w:color w:val="231F20"/>
        </w:rPr>
        <w:t>y se obtuvo consentimiento informado de los participantes. El gru- po de discusión fue llevado a cabo por un pedagogo y conducido de acuerdo a los guiones de entrevista previamente elaborados, teniendo una duración de una hora y media aproximadamente. Durante el grupo de discusión, dos observadores entrenados re- gistraron la interacción entre los participantes del grupo y uno más fue quien realizó la videograbación. Posteriormente, se transcribió la información video</w:t>
      </w:r>
      <w:r>
        <w:rPr>
          <w:color w:val="231F20"/>
          <w:spacing w:val="-29"/>
        </w:rPr>
        <w:t> </w:t>
      </w:r>
      <w:r>
        <w:rPr>
          <w:color w:val="231F20"/>
        </w:rPr>
        <w:t>grabada.</w:t>
      </w:r>
    </w:p>
    <w:p>
      <w:pPr>
        <w:pStyle w:val="BodyText"/>
      </w:pPr>
    </w:p>
    <w:p>
      <w:pPr>
        <w:pStyle w:val="BodyText"/>
        <w:spacing w:before="10"/>
        <w:rPr>
          <w:sz w:val="25"/>
        </w:rPr>
      </w:pPr>
    </w:p>
    <w:p>
      <w:pPr>
        <w:pStyle w:val="ListParagraph"/>
        <w:numPr>
          <w:ilvl w:val="1"/>
          <w:numId w:val="26"/>
        </w:numPr>
        <w:tabs>
          <w:tab w:pos="1546" w:val="left" w:leader="none"/>
        </w:tabs>
        <w:spacing w:line="240" w:lineRule="auto" w:before="0" w:after="0"/>
        <w:ind w:left="1545" w:right="0" w:hanging="428"/>
        <w:jc w:val="left"/>
        <w:rPr>
          <w:rFonts w:ascii="Arial" w:hAnsi="Arial"/>
          <w:sz w:val="22"/>
        </w:rPr>
      </w:pPr>
      <w:r>
        <w:rPr>
          <w:rFonts w:ascii="Arial" w:hAnsi="Arial"/>
          <w:color w:val="231F20"/>
          <w:sz w:val="22"/>
        </w:rPr>
        <w:t>Tratamiento de la</w:t>
      </w:r>
      <w:r>
        <w:rPr>
          <w:rFonts w:ascii="Arial" w:hAnsi="Arial"/>
          <w:color w:val="231F20"/>
          <w:spacing w:val="24"/>
          <w:sz w:val="22"/>
        </w:rPr>
        <w:t> </w:t>
      </w:r>
      <w:r>
        <w:rPr>
          <w:rFonts w:ascii="Arial" w:hAnsi="Arial"/>
          <w:color w:val="231F20"/>
          <w:sz w:val="22"/>
        </w:rPr>
        <w:t>información</w:t>
      </w:r>
    </w:p>
    <w:p>
      <w:pPr>
        <w:pStyle w:val="BodyText"/>
        <w:spacing w:before="5"/>
        <w:rPr>
          <w:rFonts w:ascii="Arial"/>
          <w:sz w:val="26"/>
        </w:rPr>
      </w:pPr>
    </w:p>
    <w:p>
      <w:pPr>
        <w:pStyle w:val="BodyText"/>
        <w:spacing w:line="261" w:lineRule="auto"/>
        <w:ind w:left="833" w:right="831"/>
        <w:jc w:val="both"/>
      </w:pPr>
      <w:r>
        <w:rPr>
          <w:color w:val="231F20"/>
        </w:rPr>
        <w:t>El</w:t>
      </w:r>
      <w:r>
        <w:rPr>
          <w:color w:val="231F20"/>
          <w:spacing w:val="-6"/>
        </w:rPr>
        <w:t> </w:t>
      </w:r>
      <w:r>
        <w:rPr>
          <w:color w:val="231F20"/>
        </w:rPr>
        <w:t>análisis</w:t>
      </w:r>
      <w:r>
        <w:rPr>
          <w:color w:val="231F20"/>
          <w:spacing w:val="-6"/>
        </w:rPr>
        <w:t> </w:t>
      </w:r>
      <w:r>
        <w:rPr>
          <w:color w:val="231F20"/>
        </w:rPr>
        <w:t>y</w:t>
      </w:r>
      <w:r>
        <w:rPr>
          <w:color w:val="231F20"/>
          <w:spacing w:val="-7"/>
        </w:rPr>
        <w:t> </w:t>
      </w:r>
      <w:r>
        <w:rPr>
          <w:color w:val="231F20"/>
        </w:rPr>
        <w:t>la</w:t>
      </w:r>
      <w:r>
        <w:rPr>
          <w:color w:val="231F20"/>
          <w:spacing w:val="-6"/>
        </w:rPr>
        <w:t> </w:t>
      </w:r>
      <w:r>
        <w:rPr>
          <w:color w:val="231F20"/>
        </w:rPr>
        <w:t>interpretación</w:t>
      </w:r>
      <w:r>
        <w:rPr>
          <w:color w:val="231F20"/>
          <w:spacing w:val="-7"/>
        </w:rPr>
        <w:t> </w:t>
      </w:r>
      <w:r>
        <w:rPr>
          <w:color w:val="231F20"/>
        </w:rPr>
        <w:t>de</w:t>
      </w:r>
      <w:r>
        <w:rPr>
          <w:color w:val="231F20"/>
          <w:spacing w:val="-7"/>
        </w:rPr>
        <w:t> </w:t>
      </w:r>
      <w:r>
        <w:rPr>
          <w:color w:val="231F20"/>
        </w:rPr>
        <w:t>la</w:t>
      </w:r>
      <w:r>
        <w:rPr>
          <w:color w:val="231F20"/>
          <w:spacing w:val="-6"/>
        </w:rPr>
        <w:t> </w:t>
      </w:r>
      <w:r>
        <w:rPr>
          <w:color w:val="231F20"/>
        </w:rPr>
        <w:t>información</w:t>
      </w:r>
      <w:r>
        <w:rPr>
          <w:color w:val="231F20"/>
          <w:spacing w:val="-7"/>
        </w:rPr>
        <w:t> </w:t>
      </w:r>
      <w:r>
        <w:rPr>
          <w:color w:val="231F20"/>
        </w:rPr>
        <w:t>obtenida</w:t>
      </w:r>
      <w:r>
        <w:rPr>
          <w:color w:val="231F20"/>
          <w:spacing w:val="-7"/>
        </w:rPr>
        <w:t> </w:t>
      </w:r>
      <w:r>
        <w:rPr>
          <w:color w:val="231F20"/>
        </w:rPr>
        <w:t>en</w:t>
      </w:r>
      <w:r>
        <w:rPr>
          <w:color w:val="231F20"/>
          <w:spacing w:val="-7"/>
        </w:rPr>
        <w:t> </w:t>
      </w:r>
      <w:r>
        <w:rPr>
          <w:color w:val="231F20"/>
        </w:rPr>
        <w:t>la</w:t>
      </w:r>
      <w:r>
        <w:rPr>
          <w:color w:val="231F20"/>
          <w:spacing w:val="-6"/>
        </w:rPr>
        <w:t> </w:t>
      </w:r>
      <w:r>
        <w:rPr>
          <w:color w:val="231F20"/>
        </w:rPr>
        <w:t>se- sión de grupo tiene dos fases principales: identificar las</w:t>
      </w:r>
      <w:r>
        <w:rPr>
          <w:color w:val="231F20"/>
          <w:spacing w:val="-31"/>
        </w:rPr>
        <w:t> </w:t>
      </w:r>
      <w:r>
        <w:rPr>
          <w:color w:val="231F20"/>
        </w:rPr>
        <w:t>unidades de análisis relevantes para los objetivos o los temas del estudio   a </w:t>
      </w:r>
      <w:r>
        <w:rPr>
          <w:color w:val="231F20"/>
          <w:spacing w:val="-3"/>
        </w:rPr>
        <w:t>través </w:t>
      </w:r>
      <w:r>
        <w:rPr>
          <w:color w:val="231F20"/>
        </w:rPr>
        <w:t>del análisis del discurso, que permitirán identificar las </w:t>
      </w:r>
      <w:r>
        <w:rPr>
          <w:i/>
          <w:color w:val="231F20"/>
        </w:rPr>
        <w:t>lexias</w:t>
      </w:r>
      <w:r>
        <w:rPr>
          <w:i/>
          <w:color w:val="231F20"/>
          <w:spacing w:val="-12"/>
        </w:rPr>
        <w:t> </w:t>
      </w:r>
      <w:r>
        <w:rPr>
          <w:color w:val="231F20"/>
        </w:rPr>
        <w:t>que</w:t>
      </w:r>
      <w:r>
        <w:rPr>
          <w:color w:val="231F20"/>
          <w:spacing w:val="-12"/>
        </w:rPr>
        <w:t> </w:t>
      </w:r>
      <w:r>
        <w:rPr>
          <w:color w:val="231F20"/>
        </w:rPr>
        <w:t>brindan</w:t>
      </w:r>
      <w:r>
        <w:rPr>
          <w:color w:val="231F20"/>
          <w:spacing w:val="-11"/>
        </w:rPr>
        <w:t> </w:t>
      </w:r>
      <w:r>
        <w:rPr>
          <w:color w:val="231F20"/>
        </w:rPr>
        <w:t>tanto</w:t>
      </w:r>
      <w:r>
        <w:rPr>
          <w:color w:val="231F20"/>
          <w:spacing w:val="-12"/>
        </w:rPr>
        <w:t> </w:t>
      </w:r>
      <w:r>
        <w:rPr>
          <w:color w:val="231F20"/>
        </w:rPr>
        <w:t>la</w:t>
      </w:r>
      <w:r>
        <w:rPr>
          <w:color w:val="231F20"/>
          <w:spacing w:val="-12"/>
        </w:rPr>
        <w:t> </w:t>
      </w:r>
      <w:r>
        <w:rPr>
          <w:color w:val="231F20"/>
        </w:rPr>
        <w:t>dimensión</w:t>
      </w:r>
      <w:r>
        <w:rPr>
          <w:color w:val="231F20"/>
          <w:spacing w:val="-13"/>
        </w:rPr>
        <w:t> </w:t>
      </w:r>
      <w:r>
        <w:rPr>
          <w:color w:val="231F20"/>
        </w:rPr>
        <w:t>referencial</w:t>
      </w:r>
      <w:r>
        <w:rPr>
          <w:color w:val="231F20"/>
          <w:spacing w:val="-13"/>
        </w:rPr>
        <w:t> </w:t>
      </w:r>
      <w:r>
        <w:rPr>
          <w:color w:val="231F20"/>
        </w:rPr>
        <w:t>como</w:t>
      </w:r>
      <w:r>
        <w:rPr>
          <w:color w:val="231F20"/>
          <w:spacing w:val="-12"/>
        </w:rPr>
        <w:t> </w:t>
      </w:r>
      <w:r>
        <w:rPr>
          <w:color w:val="231F20"/>
        </w:rPr>
        <w:t>las</w:t>
      </w:r>
      <w:r>
        <w:rPr>
          <w:color w:val="231F20"/>
          <w:spacing w:val="-12"/>
        </w:rPr>
        <w:t> </w:t>
      </w:r>
      <w:r>
        <w:rPr>
          <w:color w:val="231F20"/>
        </w:rPr>
        <w:t>estruc- turas del</w:t>
      </w:r>
      <w:r>
        <w:rPr>
          <w:color w:val="231F20"/>
          <w:spacing w:val="-7"/>
        </w:rPr>
        <w:t> </w:t>
      </w:r>
      <w:r>
        <w:rPr>
          <w:color w:val="231F20"/>
        </w:rPr>
        <w:t>lenguaje.</w:t>
      </w:r>
    </w:p>
    <w:p>
      <w:pPr>
        <w:spacing w:after="0" w:line="261" w:lineRule="auto"/>
        <w:jc w:val="both"/>
        <w:sectPr>
          <w:footerReference w:type="default" r:id="rId214"/>
          <w:pgSz w:w="15880" w:h="12190" w:orient="landscape"/>
          <w:pgMar w:footer="474" w:header="0" w:top="1040" w:bottom="660" w:left="300" w:right="300"/>
          <w:cols w:num="2" w:equalWidth="0">
            <w:col w:w="6902" w:space="639"/>
            <w:col w:w="7739"/>
          </w:cols>
        </w:sectPr>
      </w:pPr>
    </w:p>
    <w:p>
      <w:pPr>
        <w:pStyle w:val="BodyText"/>
        <w:spacing w:line="261" w:lineRule="auto" w:before="42"/>
        <w:ind w:left="833" w:firstLine="226"/>
        <w:jc w:val="both"/>
      </w:pPr>
      <w:r>
        <w:rPr>
          <w:color w:val="231F20"/>
        </w:rPr>
        <w:t>Las unidades de análisis son el equivalente a los datos cuan- titativos, las encontramos en los </w:t>
      </w:r>
      <w:r>
        <w:rPr>
          <w:i/>
          <w:color w:val="231F20"/>
        </w:rPr>
        <w:t>verbatims </w:t>
      </w:r>
      <w:r>
        <w:rPr>
          <w:color w:val="231F20"/>
        </w:rPr>
        <w:t>que se refieren a la reproducción exacta, palabra por palabra de una frase, oración, fragmento</w:t>
      </w:r>
      <w:r>
        <w:rPr>
          <w:color w:val="231F20"/>
          <w:spacing w:val="-10"/>
        </w:rPr>
        <w:t> </w:t>
      </w:r>
      <w:r>
        <w:rPr>
          <w:color w:val="231F20"/>
        </w:rPr>
        <w:t>de</w:t>
      </w:r>
      <w:r>
        <w:rPr>
          <w:color w:val="231F20"/>
          <w:spacing w:val="-11"/>
        </w:rPr>
        <w:t> </w:t>
      </w:r>
      <w:r>
        <w:rPr>
          <w:color w:val="231F20"/>
        </w:rPr>
        <w:t>discurso.</w:t>
      </w:r>
      <w:r>
        <w:rPr>
          <w:color w:val="231F20"/>
          <w:spacing w:val="-12"/>
        </w:rPr>
        <w:t> </w:t>
      </w:r>
      <w:r>
        <w:rPr>
          <w:color w:val="231F20"/>
        </w:rPr>
        <w:t>La</w:t>
      </w:r>
      <w:r>
        <w:rPr>
          <w:color w:val="231F20"/>
          <w:spacing w:val="-11"/>
        </w:rPr>
        <w:t> </w:t>
      </w:r>
      <w:r>
        <w:rPr>
          <w:i/>
          <w:color w:val="231F20"/>
        </w:rPr>
        <w:t>lexía</w:t>
      </w:r>
      <w:r>
        <w:rPr>
          <w:i/>
          <w:color w:val="231F20"/>
          <w:spacing w:val="-10"/>
        </w:rPr>
        <w:t> </w:t>
      </w:r>
      <w:r>
        <w:rPr>
          <w:i/>
          <w:color w:val="231F20"/>
        </w:rPr>
        <w:t>e</w:t>
      </w:r>
      <w:r>
        <w:rPr>
          <w:color w:val="231F20"/>
        </w:rPr>
        <w:t>s</w:t>
      </w:r>
      <w:r>
        <w:rPr>
          <w:color w:val="231F20"/>
          <w:spacing w:val="-10"/>
        </w:rPr>
        <w:t> </w:t>
      </w:r>
      <w:r>
        <w:rPr>
          <w:color w:val="231F20"/>
        </w:rPr>
        <w:t>la</w:t>
      </w:r>
      <w:r>
        <w:rPr>
          <w:color w:val="231F20"/>
          <w:spacing w:val="-10"/>
        </w:rPr>
        <w:t> </w:t>
      </w:r>
      <w:r>
        <w:rPr>
          <w:color w:val="231F20"/>
        </w:rPr>
        <w:t>unidad</w:t>
      </w:r>
      <w:r>
        <w:rPr>
          <w:color w:val="231F20"/>
          <w:spacing w:val="-10"/>
        </w:rPr>
        <w:t> </w:t>
      </w:r>
      <w:r>
        <w:rPr>
          <w:color w:val="231F20"/>
        </w:rPr>
        <w:t>del</w:t>
      </w:r>
      <w:r>
        <w:rPr>
          <w:color w:val="231F20"/>
          <w:spacing w:val="-11"/>
        </w:rPr>
        <w:t> </w:t>
      </w:r>
      <w:r>
        <w:rPr>
          <w:color w:val="231F20"/>
        </w:rPr>
        <w:t>sentido,</w:t>
      </w:r>
      <w:r>
        <w:rPr>
          <w:color w:val="231F20"/>
          <w:spacing w:val="-11"/>
        </w:rPr>
        <w:t> </w:t>
      </w:r>
      <w:r>
        <w:rPr>
          <w:color w:val="231F20"/>
        </w:rPr>
        <w:t>que</w:t>
      </w:r>
      <w:r>
        <w:rPr>
          <w:color w:val="231F20"/>
          <w:spacing w:val="-11"/>
        </w:rPr>
        <w:t> </w:t>
      </w:r>
      <w:r>
        <w:rPr>
          <w:color w:val="231F20"/>
        </w:rPr>
        <w:t>se</w:t>
      </w:r>
      <w:r>
        <w:rPr>
          <w:color w:val="231F20"/>
          <w:spacing w:val="-11"/>
        </w:rPr>
        <w:t> </w:t>
      </w:r>
      <w:r>
        <w:rPr>
          <w:color w:val="231F20"/>
        </w:rPr>
        <w:t>es- tablece por la relación entre conceptos, en donde se encuentran las representaciones o atributos, necesarios para el análisis del tema de</w:t>
      </w:r>
      <w:r>
        <w:rPr>
          <w:color w:val="231F20"/>
          <w:spacing w:val="-23"/>
        </w:rPr>
        <w:t> </w:t>
      </w:r>
      <w:r>
        <w:rPr>
          <w:color w:val="231F20"/>
        </w:rPr>
        <w:t>investigación.</w:t>
      </w:r>
    </w:p>
    <w:p>
      <w:pPr>
        <w:pStyle w:val="BodyText"/>
        <w:spacing w:line="261" w:lineRule="auto"/>
        <w:ind w:left="834" w:firstLine="226"/>
        <w:jc w:val="both"/>
      </w:pPr>
      <w:r>
        <w:rPr>
          <w:color w:val="231F20"/>
        </w:rPr>
        <w:t>El</w:t>
      </w:r>
      <w:r>
        <w:rPr>
          <w:color w:val="231F20"/>
          <w:spacing w:val="-5"/>
        </w:rPr>
        <w:t> </w:t>
      </w:r>
      <w:r>
        <w:rPr>
          <w:color w:val="231F20"/>
        </w:rPr>
        <w:t>primer</w:t>
      </w:r>
      <w:r>
        <w:rPr>
          <w:color w:val="231F20"/>
          <w:spacing w:val="-5"/>
        </w:rPr>
        <w:t> </w:t>
      </w:r>
      <w:r>
        <w:rPr>
          <w:color w:val="231F20"/>
        </w:rPr>
        <w:t>análisis</w:t>
      </w:r>
      <w:r>
        <w:rPr>
          <w:color w:val="231F20"/>
          <w:spacing w:val="-4"/>
        </w:rPr>
        <w:t> </w:t>
      </w:r>
      <w:r>
        <w:rPr>
          <w:color w:val="231F20"/>
        </w:rPr>
        <w:t>corresponde</w:t>
      </w:r>
      <w:r>
        <w:rPr>
          <w:color w:val="231F20"/>
          <w:spacing w:val="-6"/>
        </w:rPr>
        <w:t> </w:t>
      </w:r>
      <w:r>
        <w:rPr>
          <w:color w:val="231F20"/>
        </w:rPr>
        <w:t>al</w:t>
      </w:r>
      <w:r>
        <w:rPr>
          <w:color w:val="231F20"/>
          <w:spacing w:val="-5"/>
        </w:rPr>
        <w:t> </w:t>
      </w:r>
      <w:r>
        <w:rPr>
          <w:color w:val="231F20"/>
        </w:rPr>
        <w:t>plano</w:t>
      </w:r>
      <w:r>
        <w:rPr>
          <w:color w:val="231F20"/>
          <w:spacing w:val="-5"/>
        </w:rPr>
        <w:t> </w:t>
      </w:r>
      <w:r>
        <w:rPr>
          <w:color w:val="231F20"/>
        </w:rPr>
        <w:t>denotativo</w:t>
      </w:r>
      <w:r>
        <w:rPr>
          <w:color w:val="231F20"/>
          <w:spacing w:val="-5"/>
        </w:rPr>
        <w:t> </w:t>
      </w:r>
      <w:r>
        <w:rPr>
          <w:color w:val="231F20"/>
        </w:rPr>
        <w:t>o</w:t>
      </w:r>
      <w:r>
        <w:rPr>
          <w:color w:val="231F20"/>
          <w:spacing w:val="-5"/>
        </w:rPr>
        <w:t> </w:t>
      </w:r>
      <w:r>
        <w:rPr>
          <w:color w:val="231F20"/>
        </w:rPr>
        <w:t>descripti- </w:t>
      </w:r>
      <w:r>
        <w:rPr>
          <w:color w:val="231F20"/>
          <w:spacing w:val="-3"/>
        </w:rPr>
        <w:t>vo</w:t>
      </w:r>
      <w:r>
        <w:rPr>
          <w:color w:val="231F20"/>
          <w:spacing w:val="-10"/>
        </w:rPr>
        <w:t> </w:t>
      </w:r>
      <w:r>
        <w:rPr>
          <w:color w:val="231F20"/>
        </w:rPr>
        <w:t>del</w:t>
      </w:r>
      <w:r>
        <w:rPr>
          <w:color w:val="231F20"/>
          <w:spacing w:val="-10"/>
        </w:rPr>
        <w:t> </w:t>
      </w:r>
      <w:r>
        <w:rPr>
          <w:color w:val="231F20"/>
        </w:rPr>
        <w:t>tema;</w:t>
      </w:r>
      <w:r>
        <w:rPr>
          <w:color w:val="231F20"/>
          <w:spacing w:val="-10"/>
        </w:rPr>
        <w:t> </w:t>
      </w:r>
      <w:r>
        <w:rPr>
          <w:color w:val="231F20"/>
        </w:rPr>
        <w:t>en</w:t>
      </w:r>
      <w:r>
        <w:rPr>
          <w:color w:val="231F20"/>
          <w:spacing w:val="-10"/>
        </w:rPr>
        <w:t> </w:t>
      </w:r>
      <w:r>
        <w:rPr>
          <w:color w:val="231F20"/>
        </w:rPr>
        <w:t>él</w:t>
      </w:r>
      <w:r>
        <w:rPr>
          <w:color w:val="231F20"/>
          <w:spacing w:val="-10"/>
        </w:rPr>
        <w:t> </w:t>
      </w:r>
      <w:r>
        <w:rPr>
          <w:color w:val="231F20"/>
        </w:rPr>
        <w:t>se</w:t>
      </w:r>
      <w:r>
        <w:rPr>
          <w:color w:val="231F20"/>
          <w:spacing w:val="-10"/>
        </w:rPr>
        <w:t> </w:t>
      </w:r>
      <w:r>
        <w:rPr>
          <w:color w:val="231F20"/>
        </w:rPr>
        <w:t>accionan</w:t>
      </w:r>
      <w:r>
        <w:rPr>
          <w:color w:val="231F20"/>
          <w:spacing w:val="-9"/>
        </w:rPr>
        <w:t> </w:t>
      </w:r>
      <w:r>
        <w:rPr>
          <w:color w:val="231F20"/>
        </w:rPr>
        <w:t>los</w:t>
      </w:r>
      <w:r>
        <w:rPr>
          <w:color w:val="231F20"/>
          <w:spacing w:val="-9"/>
        </w:rPr>
        <w:t> </w:t>
      </w:r>
      <w:r>
        <w:rPr>
          <w:i/>
          <w:color w:val="231F20"/>
        </w:rPr>
        <w:t>verbatims</w:t>
      </w:r>
      <w:r>
        <w:rPr>
          <w:i/>
          <w:color w:val="231F20"/>
          <w:spacing w:val="-10"/>
        </w:rPr>
        <w:t> </w:t>
      </w:r>
      <w:r>
        <w:rPr>
          <w:color w:val="231F20"/>
        </w:rPr>
        <w:t>estableciendo</w:t>
      </w:r>
      <w:r>
        <w:rPr>
          <w:color w:val="231F20"/>
          <w:spacing w:val="-11"/>
        </w:rPr>
        <w:t> </w:t>
      </w:r>
      <w:r>
        <w:rPr>
          <w:color w:val="231F20"/>
        </w:rPr>
        <w:t>sentido a la comunicación a </w:t>
      </w:r>
      <w:r>
        <w:rPr>
          <w:color w:val="231F20"/>
          <w:spacing w:val="-3"/>
        </w:rPr>
        <w:t>través </w:t>
      </w:r>
      <w:r>
        <w:rPr>
          <w:color w:val="231F20"/>
        </w:rPr>
        <w:t>de las </w:t>
      </w:r>
      <w:r>
        <w:rPr>
          <w:i/>
          <w:color w:val="231F20"/>
        </w:rPr>
        <w:t>lexias, </w:t>
      </w:r>
      <w:r>
        <w:rPr>
          <w:color w:val="231F20"/>
        </w:rPr>
        <w:t>intentando al máximo no transgredir el discurso, es </w:t>
      </w:r>
      <w:r>
        <w:rPr>
          <w:color w:val="231F20"/>
          <w:spacing w:val="-4"/>
        </w:rPr>
        <w:t>decir, </w:t>
      </w:r>
      <w:r>
        <w:rPr>
          <w:color w:val="231F20"/>
        </w:rPr>
        <w:t>no interpretar el</w:t>
      </w:r>
      <w:r>
        <w:rPr>
          <w:color w:val="231F20"/>
          <w:spacing w:val="-22"/>
        </w:rPr>
        <w:t> </w:t>
      </w:r>
      <w:r>
        <w:rPr>
          <w:color w:val="231F20"/>
        </w:rPr>
        <w:t>discurso.</w:t>
      </w:r>
    </w:p>
    <w:p>
      <w:pPr>
        <w:pStyle w:val="BodyText"/>
        <w:spacing w:line="261" w:lineRule="auto"/>
        <w:ind w:left="834" w:firstLine="226"/>
        <w:jc w:val="both"/>
      </w:pPr>
      <w:r>
        <w:rPr>
          <w:color w:val="231F20"/>
        </w:rPr>
        <w:t>La</w:t>
      </w:r>
      <w:r>
        <w:rPr>
          <w:color w:val="231F20"/>
          <w:spacing w:val="-15"/>
        </w:rPr>
        <w:t> </w:t>
      </w:r>
      <w:r>
        <w:rPr>
          <w:color w:val="231F20"/>
        </w:rPr>
        <w:t>segunda</w:t>
      </w:r>
      <w:r>
        <w:rPr>
          <w:color w:val="231F20"/>
          <w:spacing w:val="-15"/>
        </w:rPr>
        <w:t> </w:t>
      </w:r>
      <w:r>
        <w:rPr>
          <w:color w:val="231F20"/>
        </w:rPr>
        <w:t>etapa,</w:t>
      </w:r>
      <w:r>
        <w:rPr>
          <w:color w:val="231F20"/>
          <w:spacing w:val="-15"/>
        </w:rPr>
        <w:t> </w:t>
      </w:r>
      <w:r>
        <w:rPr>
          <w:color w:val="231F20"/>
        </w:rPr>
        <w:t>da</w:t>
      </w:r>
      <w:r>
        <w:rPr>
          <w:color w:val="231F20"/>
          <w:spacing w:val="-15"/>
        </w:rPr>
        <w:t> </w:t>
      </w:r>
      <w:r>
        <w:rPr>
          <w:color w:val="231F20"/>
        </w:rPr>
        <w:t>paso</w:t>
      </w:r>
      <w:r>
        <w:rPr>
          <w:color w:val="231F20"/>
          <w:spacing w:val="-14"/>
        </w:rPr>
        <w:t> </w:t>
      </w:r>
      <w:r>
        <w:rPr>
          <w:color w:val="231F20"/>
        </w:rPr>
        <w:t>a</w:t>
      </w:r>
      <w:r>
        <w:rPr>
          <w:color w:val="231F20"/>
          <w:spacing w:val="-14"/>
        </w:rPr>
        <w:t> </w:t>
      </w:r>
      <w:r>
        <w:rPr>
          <w:color w:val="231F20"/>
        </w:rPr>
        <w:t>la</w:t>
      </w:r>
      <w:r>
        <w:rPr>
          <w:color w:val="231F20"/>
          <w:spacing w:val="-14"/>
        </w:rPr>
        <w:t> </w:t>
      </w:r>
      <w:r>
        <w:rPr>
          <w:color w:val="231F20"/>
        </w:rPr>
        <w:t>inferencia</w:t>
      </w:r>
      <w:r>
        <w:rPr>
          <w:color w:val="231F20"/>
          <w:spacing w:val="-15"/>
        </w:rPr>
        <w:t> </w:t>
      </w:r>
      <w:r>
        <w:rPr>
          <w:color w:val="231F20"/>
        </w:rPr>
        <w:t>que</w:t>
      </w:r>
      <w:r>
        <w:rPr>
          <w:color w:val="231F20"/>
          <w:spacing w:val="-14"/>
        </w:rPr>
        <w:t> </w:t>
      </w:r>
      <w:r>
        <w:rPr>
          <w:color w:val="231F20"/>
        </w:rPr>
        <w:t>es</w:t>
      </w:r>
      <w:r>
        <w:rPr>
          <w:color w:val="231F20"/>
          <w:spacing w:val="-14"/>
        </w:rPr>
        <w:t> </w:t>
      </w:r>
      <w:r>
        <w:rPr>
          <w:color w:val="231F20"/>
        </w:rPr>
        <w:t>el</w:t>
      </w:r>
      <w:r>
        <w:rPr>
          <w:color w:val="231F20"/>
          <w:spacing w:val="-15"/>
        </w:rPr>
        <w:t> </w:t>
      </w:r>
      <w:r>
        <w:rPr>
          <w:color w:val="231F20"/>
        </w:rPr>
        <w:t>procedimien- to intermedio que permite el paso explícito y controlado para la interpretación” (Andrade, 2007:63). El procedimiento analítico mediante el AD, está estrechamente implicado con la compren- sión</w:t>
      </w:r>
      <w:r>
        <w:rPr>
          <w:color w:val="231F20"/>
          <w:spacing w:val="-11"/>
        </w:rPr>
        <w:t> </w:t>
      </w:r>
      <w:r>
        <w:rPr>
          <w:color w:val="231F20"/>
        </w:rPr>
        <w:t>del</w:t>
      </w:r>
      <w:r>
        <w:rPr>
          <w:color w:val="231F20"/>
          <w:spacing w:val="-11"/>
        </w:rPr>
        <w:t> </w:t>
      </w:r>
      <w:r>
        <w:rPr>
          <w:color w:val="231F20"/>
        </w:rPr>
        <w:t>mensaje,</w:t>
      </w:r>
      <w:r>
        <w:rPr>
          <w:color w:val="231F20"/>
          <w:spacing w:val="-11"/>
        </w:rPr>
        <w:t> </w:t>
      </w:r>
      <w:r>
        <w:rPr>
          <w:color w:val="231F20"/>
        </w:rPr>
        <w:t>es</w:t>
      </w:r>
      <w:r>
        <w:rPr>
          <w:color w:val="231F20"/>
          <w:spacing w:val="-11"/>
        </w:rPr>
        <w:t> </w:t>
      </w:r>
      <w:r>
        <w:rPr>
          <w:color w:val="231F20"/>
        </w:rPr>
        <w:t>decir</w:t>
      </w:r>
      <w:r>
        <w:rPr>
          <w:color w:val="231F20"/>
          <w:spacing w:val="-11"/>
        </w:rPr>
        <w:t> </w:t>
      </w:r>
      <w:r>
        <w:rPr>
          <w:color w:val="231F20"/>
        </w:rPr>
        <w:t>“comprender</w:t>
      </w:r>
      <w:r>
        <w:rPr>
          <w:color w:val="231F20"/>
          <w:spacing w:val="-11"/>
        </w:rPr>
        <w:t> </w:t>
      </w:r>
      <w:r>
        <w:rPr>
          <w:color w:val="231F20"/>
        </w:rPr>
        <w:t>el</w:t>
      </w:r>
      <w:r>
        <w:rPr>
          <w:color w:val="231F20"/>
          <w:spacing w:val="-11"/>
        </w:rPr>
        <w:t> </w:t>
      </w:r>
      <w:r>
        <w:rPr>
          <w:color w:val="231F20"/>
        </w:rPr>
        <w:t>sentido</w:t>
      </w:r>
      <w:r>
        <w:rPr>
          <w:color w:val="231F20"/>
          <w:spacing w:val="-11"/>
        </w:rPr>
        <w:t> </w:t>
      </w:r>
      <w:r>
        <w:rPr>
          <w:color w:val="231F20"/>
        </w:rPr>
        <w:t>de</w:t>
      </w:r>
      <w:r>
        <w:rPr>
          <w:color w:val="231F20"/>
          <w:spacing w:val="-11"/>
        </w:rPr>
        <w:t> </w:t>
      </w:r>
      <w:r>
        <w:rPr>
          <w:color w:val="231F20"/>
        </w:rPr>
        <w:t>la</w:t>
      </w:r>
      <w:r>
        <w:rPr>
          <w:color w:val="231F20"/>
          <w:spacing w:val="-10"/>
        </w:rPr>
        <w:t> </w:t>
      </w:r>
      <w:r>
        <w:rPr>
          <w:color w:val="231F20"/>
        </w:rPr>
        <w:t>comunica- ción” (Andrade, 2007: 64). Al aplicar el AD mediante ese proceso analítico, se establecen las representaciones o plano connotativo del</w:t>
      </w:r>
      <w:r>
        <w:rPr>
          <w:color w:val="231F20"/>
          <w:spacing w:val="-1"/>
        </w:rPr>
        <w:t> </w:t>
      </w:r>
      <w:r>
        <w:rPr>
          <w:color w:val="231F20"/>
        </w:rPr>
        <w:t>discurso.</w:t>
      </w:r>
    </w:p>
    <w:p>
      <w:pPr>
        <w:pStyle w:val="BodyText"/>
        <w:spacing w:line="261" w:lineRule="auto"/>
        <w:ind w:left="834" w:firstLine="226"/>
        <w:jc w:val="both"/>
      </w:pPr>
      <w:r>
        <w:rPr>
          <w:color w:val="231F20"/>
        </w:rPr>
        <w:t>La inferencia y la última etapa, “interpretación”, significan la construcción de un nuevo discurso o “metadiscurso”, producto del saber de investigador y de las herramientas del análisis del discurso.</w:t>
      </w:r>
    </w:p>
    <w:p>
      <w:pPr>
        <w:pStyle w:val="BodyText"/>
      </w:pPr>
    </w:p>
    <w:p>
      <w:pPr>
        <w:pStyle w:val="BodyText"/>
        <w:spacing w:before="10"/>
        <w:rPr>
          <w:sz w:val="25"/>
        </w:rPr>
      </w:pPr>
    </w:p>
    <w:p>
      <w:pPr>
        <w:pStyle w:val="BodyText"/>
        <w:ind w:left="1117" w:right="203"/>
        <w:rPr>
          <w:rFonts w:ascii="Arial"/>
        </w:rPr>
      </w:pPr>
      <w:r>
        <w:rPr>
          <w:rFonts w:ascii="Arial"/>
          <w:color w:val="231F20"/>
        </w:rPr>
        <w:t>1.3.1 Atlas-Ti:</w:t>
      </w:r>
    </w:p>
    <w:p>
      <w:pPr>
        <w:pStyle w:val="BodyText"/>
        <w:spacing w:before="5"/>
        <w:rPr>
          <w:rFonts w:ascii="Arial"/>
          <w:sz w:val="26"/>
        </w:rPr>
      </w:pPr>
    </w:p>
    <w:p>
      <w:pPr>
        <w:pStyle w:val="BodyText"/>
        <w:spacing w:line="261" w:lineRule="auto"/>
        <w:ind w:left="834" w:firstLine="226"/>
        <w:jc w:val="both"/>
        <w:rPr>
          <w:b/>
        </w:rPr>
      </w:pPr>
      <w:r>
        <w:rPr>
          <w:color w:val="010202"/>
        </w:rPr>
        <w:t>La ventaja de aplicar un software como el Atlas-Ti a la infor- mación es que facilita una serie de herramientas para tejer rela- ciones entre los más variados elementos de nuestros datos, para hacer explícitas nuestras interpretaciones y para poder, en de- terminado momento “llamar” a todos los elementos que pueden apoyar tal o cual argumento o conclusión</w:t>
      </w:r>
      <w:r>
        <w:rPr>
          <w:b/>
          <w:color w:val="231F20"/>
        </w:rPr>
        <w:t>.</w:t>
      </w:r>
    </w:p>
    <w:p>
      <w:pPr>
        <w:pStyle w:val="ListParagraph"/>
        <w:numPr>
          <w:ilvl w:val="0"/>
          <w:numId w:val="26"/>
        </w:numPr>
        <w:tabs>
          <w:tab w:pos="1079" w:val="left" w:leader="none"/>
        </w:tabs>
        <w:spacing w:line="240" w:lineRule="auto" w:before="46" w:after="0"/>
        <w:ind w:left="1078" w:right="0" w:hanging="244"/>
        <w:jc w:val="left"/>
        <w:rPr>
          <w:rFonts w:ascii="Arial"/>
          <w:sz w:val="22"/>
        </w:rPr>
      </w:pPr>
      <w:r>
        <w:rPr>
          <w:rFonts w:ascii="Arial"/>
          <w:color w:val="231F20"/>
          <w:w w:val="96"/>
          <w:sz w:val="22"/>
        </w:rPr>
        <w:br w:type="column"/>
      </w:r>
      <w:r>
        <w:rPr>
          <w:rFonts w:ascii="Arial"/>
          <w:color w:val="231F20"/>
          <w:sz w:val="22"/>
        </w:rPr>
        <w:t>Resultados</w:t>
      </w:r>
    </w:p>
    <w:p>
      <w:pPr>
        <w:pStyle w:val="BodyText"/>
        <w:spacing w:before="5"/>
        <w:rPr>
          <w:rFonts w:ascii="Arial"/>
          <w:sz w:val="26"/>
        </w:rPr>
      </w:pPr>
    </w:p>
    <w:p>
      <w:pPr>
        <w:pStyle w:val="BodyText"/>
        <w:spacing w:line="261" w:lineRule="auto"/>
        <w:ind w:left="742" w:right="831"/>
        <w:jc w:val="right"/>
      </w:pPr>
      <w:r>
        <w:rPr>
          <w:color w:val="231F20"/>
        </w:rPr>
        <w:t>A</w:t>
      </w:r>
      <w:r>
        <w:rPr>
          <w:color w:val="231F20"/>
          <w:spacing w:val="-18"/>
        </w:rPr>
        <w:t> </w:t>
      </w:r>
      <w:r>
        <w:rPr>
          <w:color w:val="231F20"/>
        </w:rPr>
        <w:t>continuación</w:t>
      </w:r>
      <w:r>
        <w:rPr>
          <w:color w:val="231F20"/>
          <w:spacing w:val="-19"/>
        </w:rPr>
        <w:t> </w:t>
      </w:r>
      <w:r>
        <w:rPr>
          <w:color w:val="231F20"/>
        </w:rPr>
        <w:t>se</w:t>
      </w:r>
      <w:r>
        <w:rPr>
          <w:color w:val="231F20"/>
          <w:spacing w:val="-18"/>
        </w:rPr>
        <w:t> </w:t>
      </w:r>
      <w:r>
        <w:rPr>
          <w:color w:val="231F20"/>
        </w:rPr>
        <w:t>describen</w:t>
      </w:r>
      <w:r>
        <w:rPr>
          <w:color w:val="231F20"/>
          <w:spacing w:val="-18"/>
        </w:rPr>
        <w:t> </w:t>
      </w:r>
      <w:r>
        <w:rPr>
          <w:color w:val="231F20"/>
        </w:rPr>
        <w:t>las</w:t>
      </w:r>
      <w:r>
        <w:rPr>
          <w:color w:val="231F20"/>
          <w:spacing w:val="-18"/>
        </w:rPr>
        <w:t> </w:t>
      </w:r>
      <w:r>
        <w:rPr>
          <w:color w:val="231F20"/>
        </w:rPr>
        <w:t>etapas</w:t>
      </w:r>
      <w:r>
        <w:rPr>
          <w:color w:val="231F20"/>
          <w:spacing w:val="-19"/>
        </w:rPr>
        <w:t> </w:t>
      </w:r>
      <w:r>
        <w:rPr>
          <w:color w:val="231F20"/>
        </w:rPr>
        <w:t>de</w:t>
      </w:r>
      <w:r>
        <w:rPr>
          <w:color w:val="231F20"/>
          <w:spacing w:val="-18"/>
        </w:rPr>
        <w:t> </w:t>
      </w:r>
      <w:r>
        <w:rPr>
          <w:color w:val="231F20"/>
        </w:rPr>
        <w:t>análisis</w:t>
      </w:r>
      <w:r>
        <w:rPr>
          <w:color w:val="231F20"/>
          <w:spacing w:val="-17"/>
        </w:rPr>
        <w:t> </w:t>
      </w:r>
      <w:r>
        <w:rPr>
          <w:color w:val="231F20"/>
        </w:rPr>
        <w:t>y</w:t>
      </w:r>
      <w:r>
        <w:rPr>
          <w:color w:val="231F20"/>
          <w:spacing w:val="-18"/>
        </w:rPr>
        <w:t> </w:t>
      </w:r>
      <w:r>
        <w:rPr>
          <w:color w:val="231F20"/>
        </w:rPr>
        <w:t>sus</w:t>
      </w:r>
      <w:r>
        <w:rPr>
          <w:color w:val="231F20"/>
          <w:spacing w:val="-18"/>
        </w:rPr>
        <w:t> </w:t>
      </w:r>
      <w:r>
        <w:rPr>
          <w:color w:val="231F20"/>
          <w:spacing w:val="-3"/>
        </w:rPr>
        <w:t>resultados.</w:t>
      </w:r>
      <w:r>
        <w:rPr>
          <w:color w:val="231F20"/>
          <w:spacing w:val="-2"/>
        </w:rPr>
        <w:t> </w:t>
      </w:r>
      <w:r>
        <w:rPr>
          <w:color w:val="231F20"/>
        </w:rPr>
        <w:t>En la primera etapa, la descripción, se identificaron</w:t>
      </w:r>
      <w:r>
        <w:rPr>
          <w:color w:val="231F20"/>
          <w:spacing w:val="6"/>
        </w:rPr>
        <w:t> </w:t>
      </w:r>
      <w:r>
        <w:rPr>
          <w:color w:val="231F20"/>
        </w:rPr>
        <w:t>18 catego- rías que expresaron actitudes, situaciones,</w:t>
      </w:r>
      <w:r>
        <w:rPr>
          <w:color w:val="231F20"/>
          <w:spacing w:val="41"/>
        </w:rPr>
        <w:t> </w:t>
      </w:r>
      <w:r>
        <w:rPr>
          <w:color w:val="231F20"/>
        </w:rPr>
        <w:t>consecuencias,</w:t>
      </w:r>
      <w:r>
        <w:rPr>
          <w:color w:val="231F20"/>
          <w:spacing w:val="17"/>
        </w:rPr>
        <w:t> </w:t>
      </w:r>
      <w:r>
        <w:rPr>
          <w:color w:val="231F20"/>
        </w:rPr>
        <w:t>emo- ciones y actores de la violencia, que son referirdos al</w:t>
      </w:r>
      <w:r>
        <w:rPr>
          <w:color w:val="231F20"/>
          <w:spacing w:val="12"/>
        </w:rPr>
        <w:t> </w:t>
      </w:r>
      <w:r>
        <w:rPr>
          <w:color w:val="231F20"/>
        </w:rPr>
        <w:t>ámbito</w:t>
      </w:r>
      <w:r>
        <w:rPr>
          <w:color w:val="231F20"/>
          <w:spacing w:val="6"/>
        </w:rPr>
        <w:t> </w:t>
      </w:r>
      <w:r>
        <w:rPr>
          <w:color w:val="231F20"/>
        </w:rPr>
        <w:t>de- notativo de la comunicación, los cuales se pueden observar en</w:t>
      </w:r>
      <w:r>
        <w:rPr>
          <w:color w:val="231F20"/>
          <w:spacing w:val="29"/>
        </w:rPr>
        <w:t> </w:t>
      </w:r>
      <w:r>
        <w:rPr>
          <w:color w:val="231F20"/>
        </w:rPr>
        <w:t>la</w:t>
      </w:r>
    </w:p>
    <w:p>
      <w:pPr>
        <w:pStyle w:val="BodyText"/>
        <w:spacing w:line="257" w:lineRule="exact"/>
        <w:ind w:left="834" w:right="816"/>
      </w:pPr>
      <w:r>
        <w:rPr>
          <w:color w:val="231F20"/>
        </w:rPr>
        <w:t>Tabla 1.</w:t>
      </w:r>
    </w:p>
    <w:p>
      <w:pPr>
        <w:pStyle w:val="BodyText"/>
        <w:spacing w:before="5"/>
        <w:rPr>
          <w:sz w:val="27"/>
        </w:rPr>
      </w:pPr>
    </w:p>
    <w:p>
      <w:pPr>
        <w:spacing w:before="0"/>
        <w:ind w:left="833" w:right="816" w:firstLine="0"/>
        <w:jc w:val="left"/>
        <w:rPr>
          <w:rFonts w:ascii="Arial" w:hAnsi="Arial"/>
          <w:sz w:val="20"/>
        </w:rPr>
      </w:pPr>
      <w:r>
        <w:rPr>
          <w:rFonts w:ascii="Arial" w:hAnsi="Arial"/>
          <w:color w:val="231F20"/>
          <w:sz w:val="20"/>
        </w:rPr>
        <w:t>Tabla 1. </w:t>
      </w:r>
      <w:r>
        <w:rPr>
          <w:rFonts w:ascii="Trebuchet MS" w:hAnsi="Trebuchet MS"/>
          <w:i/>
          <w:color w:val="231F20"/>
          <w:sz w:val="20"/>
        </w:rPr>
        <w:t>Verbatims </w:t>
      </w:r>
      <w:r>
        <w:rPr>
          <w:rFonts w:ascii="Arial" w:hAnsi="Arial"/>
          <w:color w:val="231F20"/>
          <w:sz w:val="20"/>
        </w:rPr>
        <w:t>y </w:t>
      </w:r>
      <w:r>
        <w:rPr>
          <w:rFonts w:ascii="Trebuchet MS" w:hAnsi="Trebuchet MS"/>
          <w:i/>
          <w:color w:val="231F20"/>
          <w:sz w:val="20"/>
        </w:rPr>
        <w:t>lexías </w:t>
      </w:r>
      <w:r>
        <w:rPr>
          <w:rFonts w:ascii="Arial" w:hAnsi="Arial"/>
          <w:color w:val="231F20"/>
          <w:sz w:val="20"/>
        </w:rPr>
        <w:t>en plano denotativo</w:t>
      </w:r>
    </w:p>
    <w:p>
      <w:pPr>
        <w:pStyle w:val="BodyText"/>
        <w:spacing w:before="1"/>
        <w:rPr>
          <w:rFonts w:ascii="Arial"/>
          <w:sz w:val="17"/>
        </w:rPr>
      </w:pPr>
      <w:r>
        <w:rPr/>
        <w:pict>
          <v:shape style="position:absolute;margin-left:451.916992pt;margin-top:12.274522pt;width:268.3pt;height:258.9pt;mso-position-horizontal-relative:page;mso-position-vertical-relative:paragraph;z-index:3592;mso-wrap-distance-left:0;mso-wrap-distance-right:0" type="#_x0000_t202" filled="false" stroked="true" strokeweight="1pt" strokecolor="#231f20">
            <v:textbox inset="0,0,0,0">
              <w:txbxContent>
                <w:p>
                  <w:pPr>
                    <w:pStyle w:val="ListParagraph"/>
                    <w:numPr>
                      <w:ilvl w:val="0"/>
                      <w:numId w:val="28"/>
                    </w:numPr>
                    <w:tabs>
                      <w:tab w:pos="438" w:val="left" w:leader="none"/>
                    </w:tabs>
                    <w:spacing w:line="240" w:lineRule="auto" w:before="53" w:after="0"/>
                    <w:ind w:left="437" w:right="0" w:hanging="245"/>
                    <w:jc w:val="left"/>
                    <w:rPr>
                      <w:rFonts w:ascii="Arial"/>
                      <w:sz w:val="22"/>
                    </w:rPr>
                  </w:pPr>
                  <w:r>
                    <w:rPr>
                      <w:rFonts w:ascii="Arial"/>
                      <w:color w:val="231F20"/>
                      <w:sz w:val="22"/>
                    </w:rPr>
                    <w:t>Actitud irresponsable ante la</w:t>
                  </w:r>
                  <w:r>
                    <w:rPr>
                      <w:rFonts w:ascii="Arial"/>
                      <w:color w:val="231F20"/>
                      <w:spacing w:val="37"/>
                      <w:sz w:val="22"/>
                    </w:rPr>
                    <w:t> </w:t>
                  </w:r>
                  <w:r>
                    <w:rPr>
                      <w:rFonts w:ascii="Arial"/>
                      <w:color w:val="231F20"/>
                      <w:sz w:val="22"/>
                    </w:rPr>
                    <w:t>violencia</w:t>
                  </w:r>
                </w:p>
                <w:p>
                  <w:pPr>
                    <w:pStyle w:val="ListParagraph"/>
                    <w:numPr>
                      <w:ilvl w:val="0"/>
                      <w:numId w:val="28"/>
                    </w:numPr>
                    <w:tabs>
                      <w:tab w:pos="438" w:val="left" w:leader="none"/>
                    </w:tabs>
                    <w:spacing w:line="240" w:lineRule="auto" w:before="27" w:after="0"/>
                    <w:ind w:left="437" w:right="0" w:hanging="245"/>
                    <w:jc w:val="left"/>
                    <w:rPr>
                      <w:rFonts w:ascii="Arial"/>
                      <w:sz w:val="22"/>
                    </w:rPr>
                  </w:pPr>
                  <w:r>
                    <w:rPr>
                      <w:rFonts w:ascii="Arial"/>
                      <w:color w:val="231F20"/>
                      <w:sz w:val="22"/>
                    </w:rPr>
                    <w:t>Actitud responsable ante la</w:t>
                  </w:r>
                  <w:r>
                    <w:rPr>
                      <w:rFonts w:ascii="Arial"/>
                      <w:color w:val="231F20"/>
                      <w:spacing w:val="34"/>
                      <w:sz w:val="22"/>
                    </w:rPr>
                    <w:t> </w:t>
                  </w:r>
                  <w:r>
                    <w:rPr>
                      <w:rFonts w:ascii="Arial"/>
                      <w:color w:val="231F20"/>
                      <w:sz w:val="22"/>
                    </w:rPr>
                    <w:t>violencia</w:t>
                  </w:r>
                </w:p>
                <w:p>
                  <w:pPr>
                    <w:pStyle w:val="ListParagraph"/>
                    <w:numPr>
                      <w:ilvl w:val="0"/>
                      <w:numId w:val="28"/>
                    </w:numPr>
                    <w:tabs>
                      <w:tab w:pos="438" w:val="left" w:leader="none"/>
                    </w:tabs>
                    <w:spacing w:line="240" w:lineRule="auto" w:before="27" w:after="0"/>
                    <w:ind w:left="437" w:right="0" w:hanging="245"/>
                    <w:jc w:val="left"/>
                    <w:rPr>
                      <w:rFonts w:ascii="Arial" w:hAnsi="Arial"/>
                      <w:sz w:val="22"/>
                    </w:rPr>
                  </w:pPr>
                  <w:r>
                    <w:rPr>
                      <w:rFonts w:ascii="Arial" w:hAnsi="Arial"/>
                      <w:color w:val="231F20"/>
                      <w:sz w:val="22"/>
                    </w:rPr>
                    <w:t>Violencia entre estudiantes (sin dirección de</w:t>
                  </w:r>
                  <w:r>
                    <w:rPr>
                      <w:rFonts w:ascii="Arial" w:hAnsi="Arial"/>
                      <w:color w:val="231F20"/>
                      <w:spacing w:val="-6"/>
                      <w:sz w:val="22"/>
                    </w:rPr>
                    <w:t> </w:t>
                  </w:r>
                  <w:r>
                    <w:rPr>
                      <w:rFonts w:ascii="Arial" w:hAnsi="Arial"/>
                      <w:color w:val="231F20"/>
                      <w:sz w:val="22"/>
                    </w:rPr>
                    <w:t>rol)</w:t>
                  </w:r>
                </w:p>
                <w:p>
                  <w:pPr>
                    <w:pStyle w:val="ListParagraph"/>
                    <w:numPr>
                      <w:ilvl w:val="0"/>
                      <w:numId w:val="28"/>
                    </w:numPr>
                    <w:tabs>
                      <w:tab w:pos="438" w:val="left" w:leader="none"/>
                    </w:tabs>
                    <w:spacing w:line="240" w:lineRule="auto" w:before="27" w:after="0"/>
                    <w:ind w:left="437" w:right="0" w:hanging="245"/>
                    <w:jc w:val="left"/>
                    <w:rPr>
                      <w:rFonts w:ascii="Arial"/>
                      <w:sz w:val="22"/>
                    </w:rPr>
                  </w:pPr>
                  <w:r>
                    <w:rPr>
                      <w:rFonts w:ascii="Arial"/>
                      <w:color w:val="231F20"/>
                      <w:sz w:val="22"/>
                    </w:rPr>
                    <w:t>Violencia entre estudiantes</w:t>
                  </w:r>
                  <w:r>
                    <w:rPr>
                      <w:rFonts w:ascii="Arial"/>
                      <w:color w:val="231F20"/>
                      <w:spacing w:val="-10"/>
                      <w:sz w:val="22"/>
                    </w:rPr>
                    <w:t> </w:t>
                  </w:r>
                  <w:r>
                    <w:rPr>
                      <w:rFonts w:ascii="Arial"/>
                      <w:color w:val="231F20"/>
                      <w:sz w:val="22"/>
                    </w:rPr>
                    <w:t>mujeres</w:t>
                  </w:r>
                </w:p>
                <w:p>
                  <w:pPr>
                    <w:pStyle w:val="ListParagraph"/>
                    <w:numPr>
                      <w:ilvl w:val="0"/>
                      <w:numId w:val="28"/>
                    </w:numPr>
                    <w:tabs>
                      <w:tab w:pos="438" w:val="left" w:leader="none"/>
                    </w:tabs>
                    <w:spacing w:line="240" w:lineRule="auto" w:before="27" w:after="0"/>
                    <w:ind w:left="437" w:right="0" w:hanging="245"/>
                    <w:jc w:val="left"/>
                    <w:rPr>
                      <w:rFonts w:ascii="Arial"/>
                      <w:sz w:val="22"/>
                    </w:rPr>
                  </w:pPr>
                  <w:r>
                    <w:rPr>
                      <w:rFonts w:ascii="Arial"/>
                      <w:color w:val="231F20"/>
                      <w:sz w:val="22"/>
                    </w:rPr>
                    <w:t>Violencia estudiante</w:t>
                  </w:r>
                  <w:r>
                    <w:rPr>
                      <w:rFonts w:ascii="Arial"/>
                      <w:color w:val="231F20"/>
                      <w:spacing w:val="39"/>
                      <w:sz w:val="22"/>
                    </w:rPr>
                    <w:t> </w:t>
                  </w:r>
                  <w:r>
                    <w:rPr>
                      <w:rFonts w:ascii="Arial"/>
                      <w:color w:val="231F20"/>
                      <w:sz w:val="22"/>
                    </w:rPr>
                    <w:t>hombre-mujer</w:t>
                  </w:r>
                </w:p>
                <w:p>
                  <w:pPr>
                    <w:pStyle w:val="ListParagraph"/>
                    <w:numPr>
                      <w:ilvl w:val="0"/>
                      <w:numId w:val="28"/>
                    </w:numPr>
                    <w:tabs>
                      <w:tab w:pos="438" w:val="left" w:leader="none"/>
                    </w:tabs>
                    <w:spacing w:line="240" w:lineRule="auto" w:before="27" w:after="0"/>
                    <w:ind w:left="437" w:right="0" w:hanging="245"/>
                    <w:jc w:val="left"/>
                    <w:rPr>
                      <w:rFonts w:ascii="Arial"/>
                      <w:sz w:val="22"/>
                    </w:rPr>
                  </w:pPr>
                  <w:r>
                    <w:rPr>
                      <w:rFonts w:ascii="Arial"/>
                      <w:color w:val="231F20"/>
                      <w:sz w:val="22"/>
                    </w:rPr>
                    <w:t>Violencia de estudiante a</w:t>
                  </w:r>
                  <w:r>
                    <w:rPr>
                      <w:rFonts w:ascii="Arial"/>
                      <w:color w:val="231F20"/>
                      <w:spacing w:val="10"/>
                      <w:sz w:val="22"/>
                    </w:rPr>
                    <w:t> </w:t>
                  </w:r>
                  <w:r>
                    <w:rPr>
                      <w:rFonts w:ascii="Arial"/>
                      <w:color w:val="231F20"/>
                      <w:sz w:val="22"/>
                    </w:rPr>
                    <w:t>maestro</w:t>
                  </w:r>
                </w:p>
                <w:p>
                  <w:pPr>
                    <w:pStyle w:val="ListParagraph"/>
                    <w:numPr>
                      <w:ilvl w:val="0"/>
                      <w:numId w:val="28"/>
                    </w:numPr>
                    <w:tabs>
                      <w:tab w:pos="438" w:val="left" w:leader="none"/>
                    </w:tabs>
                    <w:spacing w:line="240" w:lineRule="auto" w:before="27" w:after="0"/>
                    <w:ind w:left="437" w:right="0" w:hanging="245"/>
                    <w:jc w:val="left"/>
                    <w:rPr>
                      <w:rFonts w:ascii="Arial"/>
                      <w:sz w:val="22"/>
                    </w:rPr>
                  </w:pPr>
                  <w:r>
                    <w:rPr>
                      <w:rFonts w:ascii="Arial"/>
                      <w:color w:val="231F20"/>
                      <w:sz w:val="22"/>
                    </w:rPr>
                    <w:t>Violencia de maestro a</w:t>
                  </w:r>
                  <w:r>
                    <w:rPr>
                      <w:rFonts w:ascii="Arial"/>
                      <w:color w:val="231F20"/>
                      <w:spacing w:val="10"/>
                      <w:sz w:val="22"/>
                    </w:rPr>
                    <w:t> </w:t>
                  </w:r>
                  <w:r>
                    <w:rPr>
                      <w:rFonts w:ascii="Arial"/>
                      <w:color w:val="231F20"/>
                      <w:sz w:val="22"/>
                    </w:rPr>
                    <w:t>estudiante</w:t>
                  </w:r>
                </w:p>
                <w:p>
                  <w:pPr>
                    <w:pStyle w:val="ListParagraph"/>
                    <w:numPr>
                      <w:ilvl w:val="0"/>
                      <w:numId w:val="28"/>
                    </w:numPr>
                    <w:tabs>
                      <w:tab w:pos="438" w:val="left" w:leader="none"/>
                    </w:tabs>
                    <w:spacing w:line="240" w:lineRule="auto" w:before="27" w:after="0"/>
                    <w:ind w:left="437" w:right="0" w:hanging="245"/>
                    <w:jc w:val="left"/>
                    <w:rPr>
                      <w:rFonts w:ascii="Arial"/>
                      <w:sz w:val="22"/>
                    </w:rPr>
                  </w:pPr>
                  <w:r>
                    <w:rPr>
                      <w:rFonts w:ascii="Arial"/>
                      <w:color w:val="231F20"/>
                      <w:sz w:val="22"/>
                    </w:rPr>
                    <w:t>Consecuencias -violentas- de la</w:t>
                  </w:r>
                  <w:r>
                    <w:rPr>
                      <w:rFonts w:ascii="Arial"/>
                      <w:color w:val="231F20"/>
                      <w:spacing w:val="-30"/>
                      <w:sz w:val="22"/>
                    </w:rPr>
                    <w:t> </w:t>
                  </w:r>
                  <w:r>
                    <w:rPr>
                      <w:rFonts w:ascii="Arial"/>
                      <w:color w:val="231F20"/>
                      <w:sz w:val="22"/>
                    </w:rPr>
                    <w:t>violencia</w:t>
                  </w:r>
                </w:p>
                <w:p>
                  <w:pPr>
                    <w:pStyle w:val="ListParagraph"/>
                    <w:numPr>
                      <w:ilvl w:val="0"/>
                      <w:numId w:val="28"/>
                    </w:numPr>
                    <w:tabs>
                      <w:tab w:pos="438" w:val="left" w:leader="none"/>
                    </w:tabs>
                    <w:spacing w:line="240" w:lineRule="auto" w:before="27" w:after="0"/>
                    <w:ind w:left="437" w:right="0" w:hanging="245"/>
                    <w:jc w:val="left"/>
                    <w:rPr>
                      <w:rFonts w:ascii="Arial"/>
                      <w:sz w:val="22"/>
                    </w:rPr>
                  </w:pPr>
                  <w:r>
                    <w:rPr>
                      <w:rFonts w:ascii="Arial"/>
                      <w:color w:val="231F20"/>
                      <w:sz w:val="22"/>
                    </w:rPr>
                    <w:t>El alcohol como causa de la</w:t>
                  </w:r>
                  <w:r>
                    <w:rPr>
                      <w:rFonts w:ascii="Arial"/>
                      <w:color w:val="231F20"/>
                      <w:spacing w:val="-10"/>
                      <w:sz w:val="22"/>
                    </w:rPr>
                    <w:t> </w:t>
                  </w:r>
                  <w:r>
                    <w:rPr>
                      <w:rFonts w:ascii="Arial"/>
                      <w:color w:val="231F20"/>
                      <w:sz w:val="22"/>
                    </w:rPr>
                    <w:t>violencia</w:t>
                  </w:r>
                </w:p>
                <w:p>
                  <w:pPr>
                    <w:pStyle w:val="ListParagraph"/>
                    <w:numPr>
                      <w:ilvl w:val="0"/>
                      <w:numId w:val="28"/>
                    </w:numPr>
                    <w:tabs>
                      <w:tab w:pos="560" w:val="left" w:leader="none"/>
                    </w:tabs>
                    <w:spacing w:line="240" w:lineRule="auto" w:before="27" w:after="0"/>
                    <w:ind w:left="559" w:right="0" w:hanging="367"/>
                    <w:jc w:val="left"/>
                    <w:rPr>
                      <w:rFonts w:ascii="Arial"/>
                      <w:sz w:val="22"/>
                    </w:rPr>
                  </w:pPr>
                  <w:r>
                    <w:rPr>
                      <w:rFonts w:ascii="Arial"/>
                      <w:color w:val="231F20"/>
                      <w:sz w:val="22"/>
                    </w:rPr>
                    <w:t>Emociones que generan</w:t>
                  </w:r>
                  <w:r>
                    <w:rPr>
                      <w:rFonts w:ascii="Arial"/>
                      <w:color w:val="231F20"/>
                      <w:spacing w:val="6"/>
                      <w:sz w:val="22"/>
                    </w:rPr>
                    <w:t> </w:t>
                  </w:r>
                  <w:r>
                    <w:rPr>
                      <w:rFonts w:ascii="Arial"/>
                      <w:color w:val="231F20"/>
                      <w:sz w:val="22"/>
                    </w:rPr>
                    <w:t>violencia</w:t>
                  </w:r>
                </w:p>
                <w:p>
                  <w:pPr>
                    <w:pStyle w:val="ListParagraph"/>
                    <w:numPr>
                      <w:ilvl w:val="0"/>
                      <w:numId w:val="28"/>
                    </w:numPr>
                    <w:tabs>
                      <w:tab w:pos="560" w:val="left" w:leader="none"/>
                    </w:tabs>
                    <w:spacing w:line="240" w:lineRule="auto" w:before="27" w:after="0"/>
                    <w:ind w:left="559" w:right="0" w:hanging="367"/>
                    <w:jc w:val="left"/>
                    <w:rPr>
                      <w:rFonts w:ascii="Arial" w:hAnsi="Arial"/>
                      <w:sz w:val="22"/>
                    </w:rPr>
                  </w:pPr>
                  <w:r>
                    <w:rPr>
                      <w:rFonts w:ascii="Arial" w:hAnsi="Arial"/>
                      <w:color w:val="231F20"/>
                      <w:sz w:val="22"/>
                    </w:rPr>
                    <w:t>Espacio Físico donde sucede la</w:t>
                  </w:r>
                  <w:r>
                    <w:rPr>
                      <w:rFonts w:ascii="Arial" w:hAnsi="Arial"/>
                      <w:color w:val="231F20"/>
                      <w:spacing w:val="-26"/>
                      <w:sz w:val="22"/>
                    </w:rPr>
                    <w:t> </w:t>
                  </w:r>
                  <w:r>
                    <w:rPr>
                      <w:rFonts w:ascii="Arial" w:hAnsi="Arial"/>
                      <w:color w:val="231F20"/>
                      <w:sz w:val="22"/>
                    </w:rPr>
                    <w:t>violencia</w:t>
                  </w:r>
                </w:p>
                <w:p>
                  <w:pPr>
                    <w:pStyle w:val="ListParagraph"/>
                    <w:numPr>
                      <w:ilvl w:val="0"/>
                      <w:numId w:val="28"/>
                    </w:numPr>
                    <w:tabs>
                      <w:tab w:pos="560" w:val="left" w:leader="none"/>
                    </w:tabs>
                    <w:spacing w:line="240" w:lineRule="auto" w:before="27" w:after="0"/>
                    <w:ind w:left="559" w:right="0" w:hanging="367"/>
                    <w:jc w:val="left"/>
                    <w:rPr>
                      <w:rFonts w:ascii="Arial" w:hAnsi="Arial"/>
                      <w:sz w:val="22"/>
                    </w:rPr>
                  </w:pPr>
                  <w:r>
                    <w:rPr>
                      <w:rFonts w:ascii="Arial" w:hAnsi="Arial"/>
                      <w:color w:val="231F20"/>
                      <w:sz w:val="22"/>
                    </w:rPr>
                    <w:t>Justificación de la</w:t>
                  </w:r>
                  <w:r>
                    <w:rPr>
                      <w:rFonts w:ascii="Arial" w:hAnsi="Arial"/>
                      <w:color w:val="231F20"/>
                      <w:spacing w:val="11"/>
                      <w:sz w:val="22"/>
                    </w:rPr>
                    <w:t> </w:t>
                  </w:r>
                  <w:r>
                    <w:rPr>
                      <w:rFonts w:ascii="Arial" w:hAnsi="Arial"/>
                      <w:color w:val="231F20"/>
                      <w:sz w:val="22"/>
                    </w:rPr>
                    <w:t>violencia</w:t>
                  </w:r>
                </w:p>
                <w:p>
                  <w:pPr>
                    <w:pStyle w:val="ListParagraph"/>
                    <w:numPr>
                      <w:ilvl w:val="0"/>
                      <w:numId w:val="28"/>
                    </w:numPr>
                    <w:tabs>
                      <w:tab w:pos="560" w:val="left" w:leader="none"/>
                    </w:tabs>
                    <w:spacing w:line="240" w:lineRule="auto" w:before="27" w:after="0"/>
                    <w:ind w:left="559" w:right="0" w:hanging="367"/>
                    <w:jc w:val="left"/>
                    <w:rPr>
                      <w:rFonts w:ascii="Arial"/>
                      <w:sz w:val="22"/>
                    </w:rPr>
                  </w:pPr>
                  <w:r>
                    <w:rPr>
                      <w:rFonts w:ascii="Arial"/>
                      <w:color w:val="231F20"/>
                      <w:sz w:val="22"/>
                    </w:rPr>
                    <w:t>Violencia</w:t>
                  </w:r>
                  <w:r>
                    <w:rPr>
                      <w:rFonts w:ascii="Arial"/>
                      <w:color w:val="231F20"/>
                      <w:spacing w:val="-1"/>
                      <w:sz w:val="22"/>
                    </w:rPr>
                    <w:t> </w:t>
                  </w:r>
                  <w:r>
                    <w:rPr>
                      <w:rFonts w:ascii="Arial"/>
                      <w:color w:val="231F20"/>
                      <w:sz w:val="22"/>
                    </w:rPr>
                    <w:t>verbal</w:t>
                  </w:r>
                </w:p>
                <w:p>
                  <w:pPr>
                    <w:pStyle w:val="ListParagraph"/>
                    <w:numPr>
                      <w:ilvl w:val="0"/>
                      <w:numId w:val="28"/>
                    </w:numPr>
                    <w:tabs>
                      <w:tab w:pos="560" w:val="left" w:leader="none"/>
                    </w:tabs>
                    <w:spacing w:line="240" w:lineRule="auto" w:before="27" w:after="0"/>
                    <w:ind w:left="559" w:right="0" w:hanging="367"/>
                    <w:jc w:val="left"/>
                    <w:rPr>
                      <w:rFonts w:ascii="Arial"/>
                      <w:sz w:val="22"/>
                    </w:rPr>
                  </w:pPr>
                  <w:r>
                    <w:rPr>
                      <w:rFonts w:ascii="Arial"/>
                      <w:color w:val="231F20"/>
                      <w:sz w:val="22"/>
                    </w:rPr>
                    <w:t>Violencia con referente</w:t>
                  </w:r>
                  <w:r>
                    <w:rPr>
                      <w:rFonts w:ascii="Arial"/>
                      <w:color w:val="231F20"/>
                      <w:spacing w:val="11"/>
                      <w:sz w:val="22"/>
                    </w:rPr>
                    <w:t> </w:t>
                  </w:r>
                  <w:r>
                    <w:rPr>
                      <w:rFonts w:ascii="Arial"/>
                      <w:color w:val="231F20"/>
                      <w:sz w:val="22"/>
                    </w:rPr>
                    <w:t>familiar</w:t>
                  </w:r>
                </w:p>
                <w:p>
                  <w:pPr>
                    <w:pStyle w:val="ListParagraph"/>
                    <w:numPr>
                      <w:ilvl w:val="0"/>
                      <w:numId w:val="28"/>
                    </w:numPr>
                    <w:tabs>
                      <w:tab w:pos="560" w:val="left" w:leader="none"/>
                    </w:tabs>
                    <w:spacing w:line="240" w:lineRule="auto" w:before="27" w:after="0"/>
                    <w:ind w:left="559" w:right="0" w:hanging="367"/>
                    <w:jc w:val="left"/>
                    <w:rPr>
                      <w:rFonts w:ascii="Arial" w:hAnsi="Arial"/>
                      <w:sz w:val="22"/>
                    </w:rPr>
                  </w:pPr>
                  <w:r>
                    <w:rPr>
                      <w:rFonts w:ascii="Arial" w:hAnsi="Arial"/>
                      <w:color w:val="231F20"/>
                      <w:sz w:val="22"/>
                    </w:rPr>
                    <w:t>Violencia por discriminación</w:t>
                  </w:r>
                  <w:r>
                    <w:rPr>
                      <w:rFonts w:ascii="Arial" w:hAnsi="Arial"/>
                      <w:color w:val="231F20"/>
                      <w:spacing w:val="31"/>
                      <w:sz w:val="22"/>
                    </w:rPr>
                    <w:t> </w:t>
                  </w:r>
                  <w:r>
                    <w:rPr>
                      <w:rFonts w:ascii="Arial" w:hAnsi="Arial"/>
                      <w:color w:val="231F20"/>
                      <w:sz w:val="22"/>
                    </w:rPr>
                    <w:t>cultural</w:t>
                  </w:r>
                </w:p>
                <w:p>
                  <w:pPr>
                    <w:pStyle w:val="ListParagraph"/>
                    <w:numPr>
                      <w:ilvl w:val="0"/>
                      <w:numId w:val="28"/>
                    </w:numPr>
                    <w:tabs>
                      <w:tab w:pos="560" w:val="left" w:leader="none"/>
                    </w:tabs>
                    <w:spacing w:line="240" w:lineRule="auto" w:before="27" w:after="0"/>
                    <w:ind w:left="559" w:right="0" w:hanging="367"/>
                    <w:jc w:val="left"/>
                    <w:rPr>
                      <w:rFonts w:ascii="Arial" w:hAnsi="Arial"/>
                      <w:sz w:val="22"/>
                    </w:rPr>
                  </w:pPr>
                  <w:r>
                    <w:rPr>
                      <w:rFonts w:ascii="Arial" w:hAnsi="Arial"/>
                      <w:color w:val="231F20"/>
                      <w:sz w:val="22"/>
                    </w:rPr>
                    <w:t>Violencia</w:t>
                  </w:r>
                  <w:r>
                    <w:rPr>
                      <w:rFonts w:ascii="Arial" w:hAnsi="Arial"/>
                      <w:color w:val="231F20"/>
                      <w:spacing w:val="16"/>
                      <w:sz w:val="22"/>
                    </w:rPr>
                    <w:t> </w:t>
                  </w:r>
                  <w:r>
                    <w:rPr>
                      <w:rFonts w:ascii="Arial" w:hAnsi="Arial"/>
                      <w:color w:val="231F20"/>
                      <w:sz w:val="22"/>
                    </w:rPr>
                    <w:t>psicológica</w:t>
                  </w:r>
                </w:p>
                <w:p>
                  <w:pPr>
                    <w:pStyle w:val="ListParagraph"/>
                    <w:numPr>
                      <w:ilvl w:val="0"/>
                      <w:numId w:val="28"/>
                    </w:numPr>
                    <w:tabs>
                      <w:tab w:pos="560" w:val="left" w:leader="none"/>
                    </w:tabs>
                    <w:spacing w:line="240" w:lineRule="auto" w:before="27" w:after="0"/>
                    <w:ind w:left="559" w:right="0" w:hanging="367"/>
                    <w:jc w:val="left"/>
                    <w:rPr>
                      <w:rFonts w:ascii="Arial" w:hAnsi="Arial"/>
                      <w:sz w:val="22"/>
                    </w:rPr>
                  </w:pPr>
                  <w:r>
                    <w:rPr>
                      <w:rFonts w:ascii="Arial" w:hAnsi="Arial"/>
                      <w:color w:val="231F20"/>
                      <w:sz w:val="22"/>
                    </w:rPr>
                    <w:t>Violencia</w:t>
                  </w:r>
                  <w:r>
                    <w:rPr>
                      <w:rFonts w:ascii="Arial" w:hAnsi="Arial"/>
                      <w:color w:val="231F20"/>
                      <w:spacing w:val="-33"/>
                      <w:sz w:val="22"/>
                    </w:rPr>
                    <w:t> </w:t>
                  </w:r>
                  <w:r>
                    <w:rPr>
                      <w:rFonts w:ascii="Arial" w:hAnsi="Arial"/>
                      <w:color w:val="231F20"/>
                      <w:sz w:val="22"/>
                    </w:rPr>
                    <w:t>física</w:t>
                  </w:r>
                </w:p>
                <w:p>
                  <w:pPr>
                    <w:pStyle w:val="ListParagraph"/>
                    <w:numPr>
                      <w:ilvl w:val="0"/>
                      <w:numId w:val="28"/>
                    </w:numPr>
                    <w:tabs>
                      <w:tab w:pos="560" w:val="left" w:leader="none"/>
                    </w:tabs>
                    <w:spacing w:line="240" w:lineRule="auto" w:before="27" w:after="0"/>
                    <w:ind w:left="559" w:right="0" w:hanging="367"/>
                    <w:jc w:val="left"/>
                    <w:rPr>
                      <w:rFonts w:ascii="Arial"/>
                      <w:sz w:val="22"/>
                    </w:rPr>
                  </w:pPr>
                  <w:r>
                    <w:rPr>
                      <w:rFonts w:ascii="Arial"/>
                      <w:color w:val="231F20"/>
                      <w:sz w:val="22"/>
                    </w:rPr>
                    <w:t>Violencia</w:t>
                  </w:r>
                  <w:r>
                    <w:rPr>
                      <w:rFonts w:ascii="Arial"/>
                      <w:color w:val="231F20"/>
                      <w:spacing w:val="7"/>
                      <w:sz w:val="22"/>
                    </w:rPr>
                    <w:t> </w:t>
                  </w:r>
                  <w:r>
                    <w:rPr>
                      <w:rFonts w:ascii="Arial"/>
                      <w:color w:val="231F20"/>
                      <w:sz w:val="22"/>
                    </w:rPr>
                    <w:t>instrumental</w:t>
                  </w:r>
                </w:p>
              </w:txbxContent>
            </v:textbox>
            <w10:wrap type="topAndBottom"/>
          </v:shape>
        </w:pict>
      </w:r>
    </w:p>
    <w:p>
      <w:pPr>
        <w:pStyle w:val="BodyText"/>
        <w:rPr>
          <w:rFonts w:ascii="Arial"/>
          <w:sz w:val="20"/>
        </w:rPr>
      </w:pPr>
    </w:p>
    <w:p>
      <w:pPr>
        <w:pStyle w:val="BodyText"/>
        <w:spacing w:before="8"/>
        <w:rPr>
          <w:rFonts w:ascii="Arial"/>
          <w:sz w:val="18"/>
        </w:rPr>
      </w:pPr>
    </w:p>
    <w:p>
      <w:pPr>
        <w:pStyle w:val="BodyText"/>
        <w:spacing w:line="261" w:lineRule="auto" w:before="1"/>
        <w:ind w:left="833" w:right="831" w:firstLine="226"/>
        <w:jc w:val="both"/>
      </w:pPr>
      <w:r>
        <w:rPr>
          <w:color w:val="231F20"/>
        </w:rPr>
        <w:t>Estas categorías por sí mismas tienen una expresión denotati- va, </w:t>
      </w:r>
      <w:r>
        <w:rPr>
          <w:color w:val="231F20"/>
          <w:spacing w:val="-3"/>
        </w:rPr>
        <w:t>ya </w:t>
      </w:r>
      <w:r>
        <w:rPr>
          <w:color w:val="231F20"/>
        </w:rPr>
        <w:t>que expresan al lector interesado los atributos con los que los</w:t>
      </w:r>
      <w:r>
        <w:rPr>
          <w:color w:val="231F20"/>
          <w:spacing w:val="-7"/>
        </w:rPr>
        <w:t> </w:t>
      </w:r>
      <w:r>
        <w:rPr>
          <w:color w:val="231F20"/>
        </w:rPr>
        <w:t>estudiantes</w:t>
      </w:r>
      <w:r>
        <w:rPr>
          <w:color w:val="231F20"/>
          <w:spacing w:val="-7"/>
        </w:rPr>
        <w:t> </w:t>
      </w:r>
      <w:r>
        <w:rPr>
          <w:color w:val="231F20"/>
        </w:rPr>
        <w:t>señalan</w:t>
      </w:r>
      <w:r>
        <w:rPr>
          <w:color w:val="231F20"/>
          <w:spacing w:val="-8"/>
        </w:rPr>
        <w:t> </w:t>
      </w:r>
      <w:r>
        <w:rPr>
          <w:color w:val="231F20"/>
        </w:rPr>
        <w:t>o</w:t>
      </w:r>
      <w:r>
        <w:rPr>
          <w:color w:val="231F20"/>
          <w:spacing w:val="-7"/>
        </w:rPr>
        <w:t> </w:t>
      </w:r>
      <w:r>
        <w:rPr>
          <w:color w:val="231F20"/>
        </w:rPr>
        <w:t>describen</w:t>
      </w:r>
      <w:r>
        <w:rPr>
          <w:color w:val="231F20"/>
          <w:spacing w:val="-9"/>
        </w:rPr>
        <w:t> </w:t>
      </w:r>
      <w:r>
        <w:rPr>
          <w:color w:val="231F20"/>
        </w:rPr>
        <w:t>a</w:t>
      </w:r>
      <w:r>
        <w:rPr>
          <w:color w:val="231F20"/>
          <w:spacing w:val="-7"/>
        </w:rPr>
        <w:t> </w:t>
      </w:r>
      <w:r>
        <w:rPr>
          <w:color w:val="231F20"/>
        </w:rPr>
        <w:t>la</w:t>
      </w:r>
      <w:r>
        <w:rPr>
          <w:color w:val="231F20"/>
          <w:spacing w:val="-7"/>
        </w:rPr>
        <w:t> </w:t>
      </w:r>
      <w:r>
        <w:rPr>
          <w:color w:val="231F20"/>
        </w:rPr>
        <w:t>violencia.</w:t>
      </w:r>
      <w:r>
        <w:rPr>
          <w:color w:val="231F20"/>
          <w:spacing w:val="-8"/>
        </w:rPr>
        <w:t> </w:t>
      </w:r>
      <w:r>
        <w:rPr>
          <w:color w:val="231F20"/>
        </w:rPr>
        <w:t>Podemos</w:t>
      </w:r>
      <w:r>
        <w:rPr>
          <w:color w:val="231F20"/>
          <w:spacing w:val="-8"/>
        </w:rPr>
        <w:t> </w:t>
      </w:r>
      <w:r>
        <w:rPr>
          <w:color w:val="231F20"/>
        </w:rPr>
        <w:t>“leer” en</w:t>
      </w:r>
      <w:r>
        <w:rPr>
          <w:color w:val="231F20"/>
          <w:spacing w:val="-16"/>
        </w:rPr>
        <w:t> </w:t>
      </w:r>
      <w:r>
        <w:rPr>
          <w:color w:val="231F20"/>
        </w:rPr>
        <w:t>ellas</w:t>
      </w:r>
      <w:r>
        <w:rPr>
          <w:color w:val="231F20"/>
          <w:spacing w:val="-17"/>
        </w:rPr>
        <w:t> </w:t>
      </w:r>
      <w:r>
        <w:rPr>
          <w:color w:val="231F20"/>
        </w:rPr>
        <w:t>-al</w:t>
      </w:r>
      <w:r>
        <w:rPr>
          <w:color w:val="231F20"/>
          <w:spacing w:val="-16"/>
        </w:rPr>
        <w:t> </w:t>
      </w:r>
      <w:r>
        <w:rPr>
          <w:color w:val="231F20"/>
        </w:rPr>
        <w:t>menos-</w:t>
      </w:r>
      <w:r>
        <w:rPr>
          <w:color w:val="231F20"/>
          <w:spacing w:val="-16"/>
        </w:rPr>
        <w:t> </w:t>
      </w:r>
      <w:r>
        <w:rPr>
          <w:color w:val="231F20"/>
        </w:rPr>
        <w:t>algunas</w:t>
      </w:r>
      <w:r>
        <w:rPr>
          <w:color w:val="231F20"/>
          <w:spacing w:val="-16"/>
        </w:rPr>
        <w:t> </w:t>
      </w:r>
      <w:r>
        <w:rPr>
          <w:color w:val="231F20"/>
        </w:rPr>
        <w:t>acciones</w:t>
      </w:r>
      <w:r>
        <w:rPr>
          <w:color w:val="231F20"/>
          <w:spacing w:val="-16"/>
        </w:rPr>
        <w:t> </w:t>
      </w:r>
      <w:r>
        <w:rPr>
          <w:color w:val="231F20"/>
        </w:rPr>
        <w:t>que</w:t>
      </w:r>
      <w:r>
        <w:rPr>
          <w:color w:val="231F20"/>
          <w:spacing w:val="-16"/>
        </w:rPr>
        <w:t> </w:t>
      </w:r>
      <w:r>
        <w:rPr>
          <w:color w:val="231F20"/>
        </w:rPr>
        <w:t>pueden</w:t>
      </w:r>
      <w:r>
        <w:rPr>
          <w:color w:val="231F20"/>
          <w:spacing w:val="-16"/>
        </w:rPr>
        <w:t> </w:t>
      </w:r>
      <w:r>
        <w:rPr>
          <w:color w:val="231F20"/>
        </w:rPr>
        <w:t>ser</w:t>
      </w:r>
      <w:r>
        <w:rPr>
          <w:color w:val="231F20"/>
          <w:spacing w:val="-17"/>
        </w:rPr>
        <w:t> </w:t>
      </w:r>
      <w:r>
        <w:rPr>
          <w:color w:val="231F20"/>
        </w:rPr>
        <w:t>interpretadas según el criterio de cada </w:t>
      </w:r>
      <w:r>
        <w:rPr>
          <w:color w:val="231F20"/>
          <w:spacing w:val="-3"/>
        </w:rPr>
        <w:t>investigador, </w:t>
      </w:r>
      <w:r>
        <w:rPr>
          <w:color w:val="231F20"/>
        </w:rPr>
        <w:t>por ejemplo, aparece  </w:t>
      </w:r>
      <w:r>
        <w:rPr>
          <w:color w:val="231F20"/>
          <w:spacing w:val="39"/>
        </w:rPr>
        <w:t> </w:t>
      </w:r>
      <w:r>
        <w:rPr>
          <w:color w:val="231F20"/>
        </w:rPr>
        <w:t>una</w:t>
      </w:r>
    </w:p>
    <w:p>
      <w:pPr>
        <w:spacing w:after="0" w:line="261" w:lineRule="auto"/>
        <w:jc w:val="both"/>
        <w:sectPr>
          <w:footerReference w:type="default" r:id="rId215"/>
          <w:pgSz w:w="15880" w:h="12190" w:orient="landscape"/>
          <w:pgMar w:footer="474" w:header="0" w:top="1040" w:bottom="660" w:left="300" w:right="300"/>
          <w:cols w:num="2" w:equalWidth="0">
            <w:col w:w="6902" w:space="638"/>
            <w:col w:w="7740"/>
          </w:cols>
        </w:sectPr>
      </w:pPr>
    </w:p>
    <w:p>
      <w:pPr>
        <w:pStyle w:val="BodyText"/>
        <w:spacing w:line="261" w:lineRule="auto" w:before="42"/>
        <w:ind w:left="833"/>
        <w:jc w:val="both"/>
      </w:pPr>
      <w:r>
        <w:rPr>
          <w:color w:val="231F20"/>
        </w:rPr>
        <w:t>serie de actores que expresan violencia entre sí. Se “argumenta” sobre actitudes responsables e irresponsables ante la violencia   y también que se “justifica” la violencia al referirla al comporta- miento</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familia,</w:t>
      </w:r>
      <w:r>
        <w:rPr>
          <w:color w:val="231F20"/>
          <w:spacing w:val="-10"/>
        </w:rPr>
        <w:t> </w:t>
      </w:r>
      <w:r>
        <w:rPr>
          <w:color w:val="231F20"/>
        </w:rPr>
        <w:t>al</w:t>
      </w:r>
      <w:r>
        <w:rPr>
          <w:color w:val="231F20"/>
          <w:spacing w:val="-11"/>
        </w:rPr>
        <w:t> </w:t>
      </w:r>
      <w:r>
        <w:rPr>
          <w:color w:val="231F20"/>
        </w:rPr>
        <w:t>alcohol</w:t>
      </w:r>
      <w:r>
        <w:rPr>
          <w:color w:val="231F20"/>
          <w:spacing w:val="-10"/>
        </w:rPr>
        <w:t> </w:t>
      </w:r>
      <w:r>
        <w:rPr>
          <w:color w:val="231F20"/>
        </w:rPr>
        <w:t>o</w:t>
      </w:r>
      <w:r>
        <w:rPr>
          <w:color w:val="231F20"/>
          <w:spacing w:val="-11"/>
        </w:rPr>
        <w:t> </w:t>
      </w:r>
      <w:r>
        <w:rPr>
          <w:color w:val="231F20"/>
        </w:rPr>
        <w:t>a</w:t>
      </w:r>
      <w:r>
        <w:rPr>
          <w:color w:val="231F20"/>
          <w:spacing w:val="-11"/>
        </w:rPr>
        <w:t> </w:t>
      </w:r>
      <w:r>
        <w:rPr>
          <w:color w:val="231F20"/>
        </w:rPr>
        <w:t>las</w:t>
      </w:r>
      <w:r>
        <w:rPr>
          <w:color w:val="231F20"/>
          <w:spacing w:val="-10"/>
        </w:rPr>
        <w:t> </w:t>
      </w:r>
      <w:r>
        <w:rPr>
          <w:color w:val="231F20"/>
        </w:rPr>
        <w:t>emociones.</w:t>
      </w:r>
      <w:r>
        <w:rPr>
          <w:color w:val="231F20"/>
          <w:spacing w:val="-12"/>
        </w:rPr>
        <w:t> </w:t>
      </w:r>
      <w:r>
        <w:rPr>
          <w:color w:val="231F20"/>
        </w:rPr>
        <w:t>De</w:t>
      </w:r>
      <w:r>
        <w:rPr>
          <w:color w:val="231F20"/>
          <w:spacing w:val="-11"/>
        </w:rPr>
        <w:t> </w:t>
      </w:r>
      <w:r>
        <w:rPr>
          <w:color w:val="231F20"/>
        </w:rPr>
        <w:t>la</w:t>
      </w:r>
      <w:r>
        <w:rPr>
          <w:color w:val="231F20"/>
          <w:spacing w:val="-11"/>
        </w:rPr>
        <w:t> </w:t>
      </w:r>
      <w:r>
        <w:rPr>
          <w:color w:val="231F20"/>
        </w:rPr>
        <w:t>misma</w:t>
      </w:r>
      <w:r>
        <w:rPr>
          <w:color w:val="231F20"/>
          <w:spacing w:val="-11"/>
        </w:rPr>
        <w:t> </w:t>
      </w:r>
      <w:r>
        <w:rPr>
          <w:color w:val="231F20"/>
        </w:rPr>
        <w:t>ma- nera se detectan algunos actores de la violencia, dirección de las agresiones,</w:t>
      </w:r>
      <w:r>
        <w:rPr>
          <w:color w:val="231F20"/>
          <w:spacing w:val="-9"/>
        </w:rPr>
        <w:t> </w:t>
      </w:r>
      <w:r>
        <w:rPr>
          <w:color w:val="231F20"/>
        </w:rPr>
        <w:t>tipos</w:t>
      </w:r>
      <w:r>
        <w:rPr>
          <w:color w:val="231F20"/>
          <w:spacing w:val="-8"/>
        </w:rPr>
        <w:t> </w:t>
      </w:r>
      <w:r>
        <w:rPr>
          <w:color w:val="231F20"/>
        </w:rPr>
        <w:t>de</w:t>
      </w:r>
      <w:r>
        <w:rPr>
          <w:color w:val="231F20"/>
          <w:spacing w:val="-9"/>
        </w:rPr>
        <w:t> </w:t>
      </w:r>
      <w:r>
        <w:rPr>
          <w:color w:val="231F20"/>
        </w:rPr>
        <w:t>violencia,</w:t>
      </w:r>
      <w:r>
        <w:rPr>
          <w:color w:val="231F20"/>
          <w:spacing w:val="-9"/>
        </w:rPr>
        <w:t> </w:t>
      </w:r>
      <w:r>
        <w:rPr>
          <w:color w:val="231F20"/>
        </w:rPr>
        <w:t>etc.,</w:t>
      </w:r>
      <w:r>
        <w:rPr>
          <w:color w:val="231F20"/>
          <w:spacing w:val="-9"/>
        </w:rPr>
        <w:t> </w:t>
      </w:r>
      <w:r>
        <w:rPr>
          <w:color w:val="231F20"/>
        </w:rPr>
        <w:t>esta</w:t>
      </w:r>
      <w:r>
        <w:rPr>
          <w:color w:val="231F20"/>
          <w:spacing w:val="-9"/>
        </w:rPr>
        <w:t> </w:t>
      </w:r>
      <w:r>
        <w:rPr>
          <w:color w:val="231F20"/>
        </w:rPr>
        <w:t>primera</w:t>
      </w:r>
      <w:r>
        <w:rPr>
          <w:color w:val="231F20"/>
          <w:spacing w:val="-9"/>
        </w:rPr>
        <w:t> </w:t>
      </w:r>
      <w:r>
        <w:rPr>
          <w:color w:val="231F20"/>
        </w:rPr>
        <w:t>etapa</w:t>
      </w:r>
      <w:r>
        <w:rPr>
          <w:color w:val="231F20"/>
          <w:spacing w:val="-9"/>
        </w:rPr>
        <w:t> </w:t>
      </w:r>
      <w:r>
        <w:rPr>
          <w:color w:val="231F20"/>
        </w:rPr>
        <w:t>descriptiva nos permitirá avanzar a la siguiente etapa: la</w:t>
      </w:r>
      <w:r>
        <w:rPr>
          <w:color w:val="231F20"/>
          <w:spacing w:val="-31"/>
        </w:rPr>
        <w:t> </w:t>
      </w:r>
      <w:r>
        <w:rPr>
          <w:color w:val="231F20"/>
        </w:rPr>
        <w:t>inferencia.</w:t>
      </w:r>
    </w:p>
    <w:p>
      <w:pPr>
        <w:pStyle w:val="BodyText"/>
        <w:spacing w:line="261" w:lineRule="auto"/>
        <w:ind w:left="833" w:firstLine="226"/>
        <w:jc w:val="both"/>
      </w:pPr>
      <w:r>
        <w:rPr>
          <w:color w:val="231F20"/>
        </w:rPr>
        <w:t>La segunda etapa de inferencia no puede llevarse a cabo sin  su posterior etapa, la interpretación, porque pretende conocer “el sentido de la </w:t>
      </w:r>
      <w:r>
        <w:rPr>
          <w:color w:val="231F20"/>
          <w:spacing w:val="-3"/>
        </w:rPr>
        <w:t>comunicación”. Para </w:t>
      </w:r>
      <w:r>
        <w:rPr>
          <w:color w:val="231F20"/>
        </w:rPr>
        <w:t>ello se seleccionaron los fragmentos del discurso y se integraron mentalmente al espacio teórico desarrollado en la </w:t>
      </w:r>
      <w:r>
        <w:rPr>
          <w:i/>
          <w:color w:val="231F20"/>
        </w:rPr>
        <w:t>Introducción</w:t>
      </w:r>
      <w:r>
        <w:rPr>
          <w:color w:val="231F20"/>
        </w:rPr>
        <w:t>, poniendo en marcha la intuición, que es el saber y la experiencia vital con la que trabaja el</w:t>
      </w:r>
      <w:r>
        <w:rPr>
          <w:color w:val="231F20"/>
          <w:spacing w:val="2"/>
        </w:rPr>
        <w:t> </w:t>
      </w:r>
      <w:r>
        <w:rPr>
          <w:color w:val="231F20"/>
          <w:spacing w:val="-3"/>
        </w:rPr>
        <w:t>investigador.</w:t>
      </w:r>
    </w:p>
    <w:p>
      <w:pPr>
        <w:pStyle w:val="BodyText"/>
        <w:spacing w:line="261" w:lineRule="auto"/>
        <w:ind w:left="834" w:firstLine="226"/>
        <w:jc w:val="both"/>
      </w:pPr>
      <w:r>
        <w:rPr>
          <w:color w:val="231F20"/>
        </w:rPr>
        <w:t>Siguiendo esta metodología, en el análisis del grupo de discu- sión de los alumnos de Pedagogía de la Universidad </w:t>
      </w:r>
      <w:r>
        <w:rPr>
          <w:color w:val="231F20"/>
          <w:spacing w:val="-3"/>
        </w:rPr>
        <w:t>Veracruzana </w:t>
      </w:r>
      <w:r>
        <w:rPr>
          <w:color w:val="231F20"/>
        </w:rPr>
        <w:t>se</w:t>
      </w:r>
      <w:r>
        <w:rPr>
          <w:color w:val="231F20"/>
          <w:spacing w:val="-12"/>
        </w:rPr>
        <w:t> </w:t>
      </w:r>
      <w:r>
        <w:rPr>
          <w:color w:val="231F20"/>
        </w:rPr>
        <w:t>destacan</w:t>
      </w:r>
      <w:r>
        <w:rPr>
          <w:color w:val="231F20"/>
          <w:spacing w:val="-12"/>
        </w:rPr>
        <w:t> </w:t>
      </w:r>
      <w:r>
        <w:rPr>
          <w:color w:val="231F20"/>
        </w:rPr>
        <w:t>los</w:t>
      </w:r>
      <w:r>
        <w:rPr>
          <w:color w:val="231F20"/>
          <w:spacing w:val="-12"/>
        </w:rPr>
        <w:t> </w:t>
      </w:r>
      <w:r>
        <w:rPr>
          <w:color w:val="231F20"/>
        </w:rPr>
        <w:t>siguientes</w:t>
      </w:r>
      <w:r>
        <w:rPr>
          <w:color w:val="231F20"/>
          <w:spacing w:val="-12"/>
        </w:rPr>
        <w:t> </w:t>
      </w:r>
      <w:r>
        <w:rPr>
          <w:color w:val="231F20"/>
        </w:rPr>
        <w:t>resultados,</w:t>
      </w:r>
      <w:r>
        <w:rPr>
          <w:color w:val="231F20"/>
          <w:spacing w:val="-12"/>
        </w:rPr>
        <w:t> </w:t>
      </w:r>
      <w:r>
        <w:rPr>
          <w:color w:val="231F20"/>
        </w:rPr>
        <w:t>los</w:t>
      </w:r>
      <w:r>
        <w:rPr>
          <w:color w:val="231F20"/>
          <w:spacing w:val="-12"/>
        </w:rPr>
        <w:t> </w:t>
      </w:r>
      <w:r>
        <w:rPr>
          <w:color w:val="231F20"/>
        </w:rPr>
        <w:t>cuales</w:t>
      </w:r>
      <w:r>
        <w:rPr>
          <w:color w:val="231F20"/>
          <w:spacing w:val="-12"/>
        </w:rPr>
        <w:t> </w:t>
      </w:r>
      <w:r>
        <w:rPr>
          <w:color w:val="231F20"/>
        </w:rPr>
        <w:t>los</w:t>
      </w:r>
      <w:r>
        <w:rPr>
          <w:color w:val="231F20"/>
          <w:spacing w:val="-12"/>
        </w:rPr>
        <w:t> </w:t>
      </w:r>
      <w:r>
        <w:rPr>
          <w:color w:val="231F20"/>
        </w:rPr>
        <w:t>expresaremos en forma de hallazgos, </w:t>
      </w:r>
      <w:r>
        <w:rPr>
          <w:color w:val="231F20"/>
          <w:spacing w:val="-3"/>
        </w:rPr>
        <w:t>ya </w:t>
      </w:r>
      <w:r>
        <w:rPr>
          <w:color w:val="231F20"/>
        </w:rPr>
        <w:t>al realizar el análisis se observan</w:t>
      </w:r>
      <w:r>
        <w:rPr>
          <w:color w:val="231F20"/>
          <w:spacing w:val="-29"/>
        </w:rPr>
        <w:t> </w:t>
      </w:r>
      <w:r>
        <w:rPr>
          <w:color w:val="231F20"/>
        </w:rPr>
        <w:t>resul- tados en forma de huellas que nos llevan a la siguiente fase, y</w:t>
      </w:r>
      <w:r>
        <w:rPr>
          <w:color w:val="231F20"/>
          <w:spacing w:val="-20"/>
        </w:rPr>
        <w:t> </w:t>
      </w:r>
      <w:r>
        <w:rPr>
          <w:color w:val="231F20"/>
        </w:rPr>
        <w:t>ésa a su vez nos permite ir hacia otros </w:t>
      </w:r>
      <w:r>
        <w:rPr>
          <w:color w:val="231F20"/>
          <w:spacing w:val="-3"/>
        </w:rPr>
        <w:t>“hallazgos”, </w:t>
      </w:r>
      <w:r>
        <w:rPr>
          <w:color w:val="231F20"/>
        </w:rPr>
        <w:t>y así consecutiva- mente hasta que el investigador alcance su</w:t>
      </w:r>
      <w:r>
        <w:rPr>
          <w:color w:val="231F20"/>
          <w:spacing w:val="-32"/>
        </w:rPr>
        <w:t> </w:t>
      </w:r>
      <w:r>
        <w:rPr>
          <w:color w:val="231F20"/>
        </w:rPr>
        <w:t>objetivo.</w:t>
      </w:r>
    </w:p>
    <w:p>
      <w:pPr>
        <w:pStyle w:val="BodyText"/>
      </w:pPr>
    </w:p>
    <w:p>
      <w:pPr>
        <w:pStyle w:val="BodyText"/>
        <w:spacing w:before="10"/>
        <w:rPr>
          <w:sz w:val="25"/>
        </w:rPr>
      </w:pPr>
    </w:p>
    <w:p>
      <w:pPr>
        <w:pStyle w:val="ListParagraph"/>
        <w:numPr>
          <w:ilvl w:val="1"/>
          <w:numId w:val="26"/>
        </w:numPr>
        <w:tabs>
          <w:tab w:pos="1546" w:val="left" w:leader="none"/>
        </w:tabs>
        <w:spacing w:line="240" w:lineRule="auto" w:before="0" w:after="0"/>
        <w:ind w:left="1545" w:right="0" w:hanging="428"/>
        <w:jc w:val="left"/>
        <w:rPr>
          <w:rFonts w:ascii="Arial" w:hAnsi="Arial"/>
          <w:sz w:val="22"/>
        </w:rPr>
      </w:pPr>
      <w:r>
        <w:rPr>
          <w:rFonts w:ascii="Arial" w:hAnsi="Arial"/>
          <w:color w:val="231F20"/>
          <w:w w:val="105"/>
          <w:sz w:val="22"/>
        </w:rPr>
        <w:t>Análisis</w:t>
      </w:r>
      <w:r>
        <w:rPr>
          <w:rFonts w:ascii="Arial" w:hAnsi="Arial"/>
          <w:color w:val="231F20"/>
          <w:spacing w:val="-21"/>
          <w:w w:val="105"/>
          <w:sz w:val="22"/>
        </w:rPr>
        <w:t> </w:t>
      </w:r>
      <w:r>
        <w:rPr>
          <w:rFonts w:ascii="Arial" w:hAnsi="Arial"/>
          <w:color w:val="231F20"/>
          <w:w w:val="105"/>
          <w:sz w:val="22"/>
        </w:rPr>
        <w:t>con</w:t>
      </w:r>
      <w:r>
        <w:rPr>
          <w:rFonts w:ascii="Arial" w:hAnsi="Arial"/>
          <w:color w:val="231F20"/>
          <w:spacing w:val="-21"/>
          <w:w w:val="105"/>
          <w:sz w:val="22"/>
        </w:rPr>
        <w:t> </w:t>
      </w:r>
      <w:r>
        <w:rPr>
          <w:rFonts w:ascii="Arial" w:hAnsi="Arial"/>
          <w:color w:val="231F20"/>
          <w:w w:val="105"/>
          <w:sz w:val="22"/>
        </w:rPr>
        <w:t>“Atlas-</w:t>
      </w:r>
      <w:r>
        <w:rPr>
          <w:rFonts w:ascii="Arial" w:hAnsi="Arial"/>
          <w:color w:val="231F20"/>
          <w:spacing w:val="-21"/>
          <w:w w:val="105"/>
          <w:sz w:val="22"/>
        </w:rPr>
        <w:t> </w:t>
      </w:r>
      <w:r>
        <w:rPr>
          <w:rFonts w:ascii="Arial" w:hAnsi="Arial"/>
          <w:color w:val="231F20"/>
          <w:w w:val="105"/>
          <w:sz w:val="22"/>
        </w:rPr>
        <w:t>Ti”.</w:t>
      </w:r>
    </w:p>
    <w:p>
      <w:pPr>
        <w:pStyle w:val="BodyText"/>
        <w:spacing w:before="5"/>
        <w:rPr>
          <w:rFonts w:ascii="Arial"/>
          <w:sz w:val="26"/>
        </w:rPr>
      </w:pPr>
    </w:p>
    <w:p>
      <w:pPr>
        <w:pStyle w:val="BodyText"/>
        <w:spacing w:line="261" w:lineRule="auto"/>
        <w:ind w:left="834"/>
        <w:jc w:val="both"/>
      </w:pPr>
      <w:r>
        <w:rPr>
          <w:color w:val="231F20"/>
        </w:rPr>
        <w:t>La descripción de las categorías localizadas en el discurso, nos indicó que existían actos de violencia, con dirección específica</w:t>
      </w:r>
      <w:r>
        <w:rPr>
          <w:color w:val="231F20"/>
          <w:spacing w:val="-16"/>
        </w:rPr>
        <w:t> </w:t>
      </w:r>
      <w:r>
        <w:rPr>
          <w:color w:val="231F20"/>
        </w:rPr>
        <w:t>de sus actores, tipos de violencia que se ejercía en cada acción, así como</w:t>
      </w:r>
      <w:r>
        <w:rPr>
          <w:color w:val="231F20"/>
          <w:spacing w:val="-7"/>
        </w:rPr>
        <w:t> </w:t>
      </w:r>
      <w:r>
        <w:rPr>
          <w:color w:val="231F20"/>
        </w:rPr>
        <w:t>los</w:t>
      </w:r>
      <w:r>
        <w:rPr>
          <w:color w:val="231F20"/>
          <w:spacing w:val="-7"/>
        </w:rPr>
        <w:t> </w:t>
      </w:r>
      <w:r>
        <w:rPr>
          <w:color w:val="231F20"/>
        </w:rPr>
        <w:t>lugares</w:t>
      </w:r>
      <w:r>
        <w:rPr>
          <w:color w:val="231F20"/>
          <w:spacing w:val="-7"/>
        </w:rPr>
        <w:t> </w:t>
      </w:r>
      <w:r>
        <w:rPr>
          <w:color w:val="231F20"/>
        </w:rPr>
        <w:t>donde</w:t>
      </w:r>
      <w:r>
        <w:rPr>
          <w:color w:val="231F20"/>
          <w:spacing w:val="-7"/>
        </w:rPr>
        <w:t> </w:t>
      </w:r>
      <w:r>
        <w:rPr>
          <w:color w:val="231F20"/>
        </w:rPr>
        <w:t>se</w:t>
      </w:r>
      <w:r>
        <w:rPr>
          <w:color w:val="231F20"/>
          <w:spacing w:val="-7"/>
        </w:rPr>
        <w:t> </w:t>
      </w:r>
      <w:r>
        <w:rPr>
          <w:color w:val="231F20"/>
        </w:rPr>
        <w:t>llevaba</w:t>
      </w:r>
      <w:r>
        <w:rPr>
          <w:color w:val="231F20"/>
          <w:spacing w:val="-7"/>
        </w:rPr>
        <w:t> </w:t>
      </w:r>
      <w:r>
        <w:rPr>
          <w:color w:val="231F20"/>
        </w:rPr>
        <w:t>a</w:t>
      </w:r>
      <w:r>
        <w:rPr>
          <w:color w:val="231F20"/>
          <w:spacing w:val="-7"/>
        </w:rPr>
        <w:t> </w:t>
      </w:r>
      <w:r>
        <w:rPr>
          <w:color w:val="231F20"/>
        </w:rPr>
        <w:t>cabo.</w:t>
      </w:r>
      <w:r>
        <w:rPr>
          <w:color w:val="231F20"/>
          <w:spacing w:val="-7"/>
        </w:rPr>
        <w:t> </w:t>
      </w:r>
      <w:r>
        <w:rPr>
          <w:color w:val="231F20"/>
        </w:rPr>
        <w:t>Estas</w:t>
      </w:r>
      <w:r>
        <w:rPr>
          <w:color w:val="231F20"/>
          <w:spacing w:val="-7"/>
        </w:rPr>
        <w:t> </w:t>
      </w:r>
      <w:r>
        <w:rPr>
          <w:color w:val="231F20"/>
        </w:rPr>
        <w:t>categorías</w:t>
      </w:r>
      <w:r>
        <w:rPr>
          <w:color w:val="231F20"/>
          <w:spacing w:val="-7"/>
        </w:rPr>
        <w:t> </w:t>
      </w:r>
      <w:r>
        <w:rPr>
          <w:color w:val="231F20"/>
        </w:rPr>
        <w:t>fueron tratadas</w:t>
      </w:r>
      <w:r>
        <w:rPr>
          <w:color w:val="231F20"/>
          <w:spacing w:val="-9"/>
        </w:rPr>
        <w:t> </w:t>
      </w:r>
      <w:r>
        <w:rPr>
          <w:color w:val="231F20"/>
        </w:rPr>
        <w:t>numéricamente</w:t>
      </w:r>
      <w:r>
        <w:rPr>
          <w:color w:val="231F20"/>
          <w:spacing w:val="-9"/>
        </w:rPr>
        <w:t> </w:t>
      </w:r>
      <w:r>
        <w:rPr>
          <w:color w:val="231F20"/>
        </w:rPr>
        <w:t>y</w:t>
      </w:r>
      <w:r>
        <w:rPr>
          <w:color w:val="231F20"/>
          <w:spacing w:val="-9"/>
        </w:rPr>
        <w:t> </w:t>
      </w:r>
      <w:r>
        <w:rPr>
          <w:color w:val="231F20"/>
        </w:rPr>
        <w:t>se</w:t>
      </w:r>
      <w:r>
        <w:rPr>
          <w:color w:val="231F20"/>
          <w:spacing w:val="-9"/>
        </w:rPr>
        <w:t> </w:t>
      </w:r>
      <w:r>
        <w:rPr>
          <w:color w:val="231F20"/>
        </w:rPr>
        <w:t>obtuvieron</w:t>
      </w:r>
      <w:r>
        <w:rPr>
          <w:color w:val="231F20"/>
          <w:spacing w:val="-9"/>
        </w:rPr>
        <w:t> </w:t>
      </w:r>
      <w:r>
        <w:rPr>
          <w:color w:val="231F20"/>
        </w:rPr>
        <w:t>los</w:t>
      </w:r>
      <w:r>
        <w:rPr>
          <w:color w:val="231F20"/>
          <w:spacing w:val="-9"/>
        </w:rPr>
        <w:t> </w:t>
      </w:r>
      <w:r>
        <w:rPr>
          <w:color w:val="231F20"/>
        </w:rPr>
        <w:t>siguientes</w:t>
      </w:r>
      <w:r>
        <w:rPr>
          <w:color w:val="231F20"/>
          <w:spacing w:val="-9"/>
        </w:rPr>
        <w:t> </w:t>
      </w:r>
      <w:r>
        <w:rPr>
          <w:color w:val="231F20"/>
        </w:rPr>
        <w:t>hallazgos:</w:t>
      </w:r>
    </w:p>
    <w:p>
      <w:pPr>
        <w:pStyle w:val="ListParagraph"/>
        <w:numPr>
          <w:ilvl w:val="0"/>
          <w:numId w:val="29"/>
        </w:numPr>
        <w:tabs>
          <w:tab w:pos="1401" w:val="left" w:leader="none"/>
        </w:tabs>
        <w:spacing w:line="261" w:lineRule="auto" w:before="0" w:after="0"/>
        <w:ind w:left="1401" w:right="0" w:hanging="227"/>
        <w:jc w:val="both"/>
        <w:rPr>
          <w:sz w:val="22"/>
        </w:rPr>
      </w:pPr>
      <w:r>
        <w:rPr>
          <w:i/>
          <w:color w:val="231F20"/>
          <w:sz w:val="22"/>
        </w:rPr>
        <w:t>Dirección de la violencia. </w:t>
      </w:r>
      <w:r>
        <w:rPr>
          <w:color w:val="231F20"/>
          <w:sz w:val="22"/>
        </w:rPr>
        <w:t>La dirección que se verifica más veces es la violencia entre estudiantes-mujeres, en segun- do término se ubica la violencia maestro vs estudiante y estudiante vs maestro, así como estudiante hombre-mujer. Cabe destacar que no se detectó violencia entre estudian- tes-hombres y entre estudiantes</w:t>
      </w:r>
      <w:r>
        <w:rPr>
          <w:color w:val="231F20"/>
          <w:spacing w:val="-20"/>
          <w:sz w:val="22"/>
        </w:rPr>
        <w:t> </w:t>
      </w:r>
      <w:r>
        <w:rPr>
          <w:color w:val="231F20"/>
          <w:sz w:val="22"/>
        </w:rPr>
        <w:t>mujer-hombre.</w:t>
      </w:r>
    </w:p>
    <w:p>
      <w:pPr>
        <w:pStyle w:val="BodyText"/>
        <w:spacing w:before="7"/>
        <w:rPr>
          <w:sz w:val="27"/>
        </w:rPr>
      </w:pPr>
      <w:r>
        <w:rPr/>
        <w:br w:type="column"/>
      </w:r>
      <w:r>
        <w:rPr>
          <w:sz w:val="27"/>
        </w:rPr>
      </w:r>
    </w:p>
    <w:p>
      <w:pPr>
        <w:pStyle w:val="ListParagraph"/>
        <w:numPr>
          <w:ilvl w:val="0"/>
          <w:numId w:val="29"/>
        </w:numPr>
        <w:tabs>
          <w:tab w:pos="1401" w:val="left" w:leader="none"/>
        </w:tabs>
        <w:spacing w:line="261" w:lineRule="auto" w:before="0" w:after="0"/>
        <w:ind w:left="1400" w:right="830" w:hanging="227"/>
        <w:jc w:val="both"/>
        <w:rPr>
          <w:sz w:val="22"/>
        </w:rPr>
      </w:pPr>
      <w:r>
        <w:rPr>
          <w:i/>
          <w:color w:val="231F20"/>
          <w:sz w:val="22"/>
        </w:rPr>
        <w:t>Tipos</w:t>
      </w:r>
      <w:r>
        <w:rPr>
          <w:i/>
          <w:color w:val="231F20"/>
          <w:spacing w:val="-5"/>
          <w:sz w:val="22"/>
        </w:rPr>
        <w:t> </w:t>
      </w:r>
      <w:r>
        <w:rPr>
          <w:i/>
          <w:color w:val="231F20"/>
          <w:sz w:val="22"/>
        </w:rPr>
        <w:t>de</w:t>
      </w:r>
      <w:r>
        <w:rPr>
          <w:i/>
          <w:color w:val="231F20"/>
          <w:spacing w:val="-4"/>
          <w:sz w:val="22"/>
        </w:rPr>
        <w:t> </w:t>
      </w:r>
      <w:r>
        <w:rPr>
          <w:i/>
          <w:color w:val="231F20"/>
          <w:sz w:val="22"/>
        </w:rPr>
        <w:t>violencia.</w:t>
      </w:r>
      <w:r>
        <w:rPr>
          <w:i/>
          <w:color w:val="231F20"/>
          <w:spacing w:val="-5"/>
          <w:sz w:val="22"/>
        </w:rPr>
        <w:t> </w:t>
      </w:r>
      <w:r>
        <w:rPr>
          <w:color w:val="231F20"/>
          <w:sz w:val="22"/>
        </w:rPr>
        <w:t>La</w:t>
      </w:r>
      <w:r>
        <w:rPr>
          <w:color w:val="231F20"/>
          <w:spacing w:val="-4"/>
          <w:sz w:val="22"/>
        </w:rPr>
        <w:t> </w:t>
      </w:r>
      <w:r>
        <w:rPr>
          <w:color w:val="231F20"/>
          <w:sz w:val="22"/>
        </w:rPr>
        <w:t>violencia</w:t>
      </w:r>
      <w:r>
        <w:rPr>
          <w:color w:val="231F20"/>
          <w:spacing w:val="-4"/>
          <w:sz w:val="22"/>
        </w:rPr>
        <w:t> </w:t>
      </w:r>
      <w:r>
        <w:rPr>
          <w:color w:val="231F20"/>
          <w:sz w:val="22"/>
        </w:rPr>
        <w:t>que</w:t>
      </w:r>
      <w:r>
        <w:rPr>
          <w:color w:val="231F20"/>
          <w:spacing w:val="-4"/>
          <w:sz w:val="22"/>
        </w:rPr>
        <w:t> </w:t>
      </w:r>
      <w:r>
        <w:rPr>
          <w:color w:val="231F20"/>
          <w:sz w:val="22"/>
        </w:rPr>
        <w:t>se</w:t>
      </w:r>
      <w:r>
        <w:rPr>
          <w:color w:val="231F20"/>
          <w:spacing w:val="-5"/>
          <w:sz w:val="22"/>
        </w:rPr>
        <w:t> </w:t>
      </w:r>
      <w:r>
        <w:rPr>
          <w:color w:val="231F20"/>
          <w:sz w:val="22"/>
        </w:rPr>
        <w:t>ejerce</w:t>
      </w:r>
      <w:r>
        <w:rPr>
          <w:color w:val="231F20"/>
          <w:spacing w:val="-4"/>
          <w:sz w:val="22"/>
        </w:rPr>
        <w:t> </w:t>
      </w:r>
      <w:r>
        <w:rPr>
          <w:color w:val="231F20"/>
          <w:sz w:val="22"/>
        </w:rPr>
        <w:t>en</w:t>
      </w:r>
      <w:r>
        <w:rPr>
          <w:color w:val="231F20"/>
          <w:spacing w:val="-4"/>
          <w:sz w:val="22"/>
        </w:rPr>
        <w:t> </w:t>
      </w:r>
      <w:r>
        <w:rPr>
          <w:color w:val="231F20"/>
          <w:sz w:val="22"/>
        </w:rPr>
        <w:t>más</w:t>
      </w:r>
      <w:r>
        <w:rPr>
          <w:color w:val="231F20"/>
          <w:spacing w:val="-4"/>
          <w:sz w:val="22"/>
        </w:rPr>
        <w:t> </w:t>
      </w:r>
      <w:r>
        <w:rPr>
          <w:color w:val="231F20"/>
          <w:sz w:val="22"/>
        </w:rPr>
        <w:t>ocasio- nes en la Universidad es la violencia verbal y psicológica, así mismo, se descubre un número importante de situacio- nes donde se ejerce la violencia verbal y algunas veces</w:t>
      </w:r>
      <w:r>
        <w:rPr>
          <w:color w:val="231F20"/>
          <w:spacing w:val="-23"/>
          <w:sz w:val="22"/>
        </w:rPr>
        <w:t> </w:t>
      </w:r>
      <w:r>
        <w:rPr>
          <w:color w:val="231F20"/>
          <w:sz w:val="22"/>
        </w:rPr>
        <w:t>ésta ocurre por “discriminación </w:t>
      </w:r>
      <w:r>
        <w:rPr>
          <w:color w:val="231F20"/>
          <w:spacing w:val="-3"/>
          <w:sz w:val="22"/>
        </w:rPr>
        <w:t>cultural”. </w:t>
      </w:r>
      <w:r>
        <w:rPr>
          <w:color w:val="231F20"/>
          <w:sz w:val="22"/>
        </w:rPr>
        <w:t>Esta “categoría crea- </w:t>
      </w:r>
      <w:r>
        <w:rPr>
          <w:color w:val="231F20"/>
          <w:spacing w:val="-3"/>
          <w:sz w:val="22"/>
        </w:rPr>
        <w:t>da” </w:t>
      </w:r>
      <w:r>
        <w:rPr>
          <w:color w:val="231F20"/>
          <w:sz w:val="22"/>
        </w:rPr>
        <w:t>puede ser analizada en investigaciones siguientes, tra- tando de buscar datos que describan las características de los estudiantes de la Universidad </w:t>
      </w:r>
      <w:r>
        <w:rPr>
          <w:color w:val="231F20"/>
          <w:spacing w:val="-3"/>
          <w:sz w:val="22"/>
        </w:rPr>
        <w:t>Veracruzana </w:t>
      </w:r>
      <w:r>
        <w:rPr>
          <w:color w:val="231F20"/>
          <w:sz w:val="22"/>
        </w:rPr>
        <w:t>para incidir en su presencia. Asímismo, se identifica la violencia física e instrumental.</w:t>
      </w:r>
    </w:p>
    <w:p>
      <w:pPr>
        <w:pStyle w:val="ListParagraph"/>
        <w:numPr>
          <w:ilvl w:val="0"/>
          <w:numId w:val="29"/>
        </w:numPr>
        <w:tabs>
          <w:tab w:pos="1401" w:val="left" w:leader="none"/>
        </w:tabs>
        <w:spacing w:line="261" w:lineRule="auto" w:before="0" w:after="0"/>
        <w:ind w:left="1400" w:right="831" w:hanging="227"/>
        <w:jc w:val="both"/>
        <w:rPr>
          <w:sz w:val="22"/>
        </w:rPr>
      </w:pPr>
      <w:r>
        <w:rPr>
          <w:i/>
          <w:color w:val="231F20"/>
          <w:sz w:val="22"/>
        </w:rPr>
        <w:t>Lugar en el que se verifica la agresión. </w:t>
      </w:r>
      <w:r>
        <w:rPr>
          <w:color w:val="231F20"/>
          <w:sz w:val="22"/>
        </w:rPr>
        <w:t>El lugar en el que se verifica más frecuentemente la agresión es en el Salón de Clases.</w:t>
      </w:r>
    </w:p>
    <w:p>
      <w:pPr>
        <w:pStyle w:val="ListParagraph"/>
        <w:numPr>
          <w:ilvl w:val="0"/>
          <w:numId w:val="29"/>
        </w:numPr>
        <w:tabs>
          <w:tab w:pos="1401" w:val="left" w:leader="none"/>
        </w:tabs>
        <w:spacing w:line="261" w:lineRule="auto" w:before="0" w:after="0"/>
        <w:ind w:left="1400" w:right="831" w:hanging="227"/>
        <w:jc w:val="both"/>
        <w:rPr>
          <w:sz w:val="22"/>
        </w:rPr>
      </w:pPr>
      <w:r>
        <w:rPr>
          <w:i/>
          <w:color w:val="231F20"/>
          <w:sz w:val="22"/>
        </w:rPr>
        <w:t>Formas de violencia. </w:t>
      </w:r>
      <w:r>
        <w:rPr>
          <w:color w:val="231F20"/>
          <w:sz w:val="22"/>
        </w:rPr>
        <w:t>Entre las formas encontramos que és- tas pueden ser de distintos tipos, </w:t>
      </w:r>
      <w:r>
        <w:rPr>
          <w:color w:val="231F20"/>
          <w:spacing w:val="-3"/>
          <w:sz w:val="22"/>
        </w:rPr>
        <w:t>ya </w:t>
      </w:r>
      <w:r>
        <w:rPr>
          <w:color w:val="231F20"/>
          <w:sz w:val="22"/>
        </w:rPr>
        <w:t>sea psicológico, físico, instrumental</w:t>
      </w:r>
      <w:r>
        <w:rPr>
          <w:color w:val="231F20"/>
          <w:spacing w:val="-6"/>
          <w:sz w:val="22"/>
        </w:rPr>
        <w:t> </w:t>
      </w:r>
      <w:r>
        <w:rPr>
          <w:color w:val="231F20"/>
          <w:sz w:val="22"/>
        </w:rPr>
        <w:t>o</w:t>
      </w:r>
      <w:r>
        <w:rPr>
          <w:color w:val="231F20"/>
          <w:spacing w:val="-5"/>
          <w:sz w:val="22"/>
        </w:rPr>
        <w:t> </w:t>
      </w:r>
      <w:r>
        <w:rPr>
          <w:color w:val="231F20"/>
          <w:sz w:val="22"/>
        </w:rPr>
        <w:t>verbal;</w:t>
      </w:r>
      <w:r>
        <w:rPr>
          <w:color w:val="231F20"/>
          <w:spacing w:val="-5"/>
          <w:sz w:val="22"/>
        </w:rPr>
        <w:t> </w:t>
      </w:r>
      <w:r>
        <w:rPr>
          <w:color w:val="231F20"/>
          <w:sz w:val="22"/>
        </w:rPr>
        <w:t>pegar</w:t>
      </w:r>
      <w:r>
        <w:rPr>
          <w:color w:val="231F20"/>
          <w:spacing w:val="-5"/>
          <w:sz w:val="22"/>
        </w:rPr>
        <w:t> </w:t>
      </w:r>
      <w:r>
        <w:rPr>
          <w:color w:val="231F20"/>
          <w:sz w:val="22"/>
        </w:rPr>
        <w:t>con</w:t>
      </w:r>
      <w:r>
        <w:rPr>
          <w:color w:val="231F20"/>
          <w:spacing w:val="-5"/>
          <w:sz w:val="22"/>
        </w:rPr>
        <w:t> </w:t>
      </w:r>
      <w:r>
        <w:rPr>
          <w:color w:val="231F20"/>
          <w:sz w:val="22"/>
        </w:rPr>
        <w:t>balón,</w:t>
      </w:r>
      <w:r>
        <w:rPr>
          <w:color w:val="231F20"/>
          <w:spacing w:val="-4"/>
          <w:sz w:val="22"/>
        </w:rPr>
        <w:t> </w:t>
      </w:r>
      <w:r>
        <w:rPr>
          <w:color w:val="231F20"/>
          <w:sz w:val="22"/>
        </w:rPr>
        <w:t>aventar</w:t>
      </w:r>
      <w:r>
        <w:rPr>
          <w:color w:val="231F20"/>
          <w:spacing w:val="-5"/>
          <w:sz w:val="22"/>
        </w:rPr>
        <w:t> </w:t>
      </w:r>
      <w:r>
        <w:rPr>
          <w:color w:val="231F20"/>
          <w:sz w:val="22"/>
        </w:rPr>
        <w:t>agua,</w:t>
      </w:r>
      <w:r>
        <w:rPr>
          <w:color w:val="231F20"/>
          <w:spacing w:val="-5"/>
          <w:sz w:val="22"/>
        </w:rPr>
        <w:t> </w:t>
      </w:r>
      <w:r>
        <w:rPr>
          <w:color w:val="231F20"/>
          <w:sz w:val="22"/>
        </w:rPr>
        <w:t>arro- jar objetos, reírse del otro, burlarse, </w:t>
      </w:r>
      <w:r>
        <w:rPr>
          <w:color w:val="231F20"/>
          <w:spacing w:val="-3"/>
          <w:sz w:val="22"/>
        </w:rPr>
        <w:t>señalar, </w:t>
      </w:r>
      <w:r>
        <w:rPr>
          <w:color w:val="231F20"/>
          <w:sz w:val="22"/>
        </w:rPr>
        <w:t>hablar mal de tu desempeño, regañar delante de todos, poner sobrenom- bres, </w:t>
      </w:r>
      <w:r>
        <w:rPr>
          <w:color w:val="231F20"/>
          <w:spacing w:val="-4"/>
          <w:sz w:val="22"/>
        </w:rPr>
        <w:t>gritar, </w:t>
      </w:r>
      <w:r>
        <w:rPr>
          <w:color w:val="231F20"/>
          <w:spacing w:val="-3"/>
          <w:sz w:val="22"/>
        </w:rPr>
        <w:t>insultar, nalguear, empujar, cachetear, </w:t>
      </w:r>
      <w:r>
        <w:rPr>
          <w:color w:val="231F20"/>
          <w:sz w:val="22"/>
        </w:rPr>
        <w:t>quitarle pertenencias, tirarle pertenencias, </w:t>
      </w:r>
      <w:r>
        <w:rPr>
          <w:color w:val="231F20"/>
          <w:spacing w:val="-3"/>
          <w:sz w:val="22"/>
        </w:rPr>
        <w:t>rayar </w:t>
      </w:r>
      <w:r>
        <w:rPr>
          <w:color w:val="231F20"/>
          <w:sz w:val="22"/>
        </w:rPr>
        <w:t>sus útiles, </w:t>
      </w:r>
      <w:r>
        <w:rPr>
          <w:color w:val="231F20"/>
          <w:spacing w:val="-4"/>
          <w:sz w:val="22"/>
        </w:rPr>
        <w:t>ignorar, celar, </w:t>
      </w:r>
      <w:r>
        <w:rPr>
          <w:color w:val="231F20"/>
          <w:sz w:val="22"/>
        </w:rPr>
        <w:t>no contestar el </w:t>
      </w:r>
      <w:r>
        <w:rPr>
          <w:color w:val="231F20"/>
          <w:spacing w:val="-3"/>
          <w:sz w:val="22"/>
        </w:rPr>
        <w:t>celular, </w:t>
      </w:r>
      <w:r>
        <w:rPr>
          <w:color w:val="231F20"/>
          <w:sz w:val="22"/>
        </w:rPr>
        <w:t>desviar llamadas, vengarse y mirarse</w:t>
      </w:r>
      <w:r>
        <w:rPr>
          <w:color w:val="231F20"/>
          <w:spacing w:val="-26"/>
          <w:sz w:val="22"/>
        </w:rPr>
        <w:t> </w:t>
      </w:r>
      <w:r>
        <w:rPr>
          <w:color w:val="231F20"/>
          <w:sz w:val="22"/>
        </w:rPr>
        <w:t>amenazadoramente.</w:t>
      </w:r>
    </w:p>
    <w:p>
      <w:pPr>
        <w:pStyle w:val="BodyText"/>
      </w:pPr>
    </w:p>
    <w:p>
      <w:pPr>
        <w:pStyle w:val="BodyText"/>
        <w:spacing w:before="10"/>
        <w:rPr>
          <w:sz w:val="25"/>
        </w:rPr>
      </w:pPr>
    </w:p>
    <w:p>
      <w:pPr>
        <w:pStyle w:val="ListParagraph"/>
        <w:numPr>
          <w:ilvl w:val="1"/>
          <w:numId w:val="26"/>
        </w:numPr>
        <w:tabs>
          <w:tab w:pos="1546" w:val="left" w:leader="none"/>
        </w:tabs>
        <w:spacing w:line="240" w:lineRule="auto" w:before="0" w:after="0"/>
        <w:ind w:left="1545" w:right="0" w:hanging="428"/>
        <w:jc w:val="left"/>
        <w:rPr>
          <w:rFonts w:ascii="Arial"/>
          <w:sz w:val="22"/>
        </w:rPr>
      </w:pPr>
      <w:r>
        <w:rPr>
          <w:rFonts w:ascii="Arial"/>
          <w:color w:val="231F20"/>
          <w:w w:val="95"/>
          <w:sz w:val="22"/>
        </w:rPr>
        <w:t>Discursos</w:t>
      </w:r>
      <w:r>
        <w:rPr>
          <w:rFonts w:ascii="Arial"/>
          <w:color w:val="231F20"/>
          <w:spacing w:val="41"/>
          <w:w w:val="95"/>
          <w:sz w:val="22"/>
        </w:rPr>
        <w:t> </w:t>
      </w:r>
      <w:r>
        <w:rPr>
          <w:rFonts w:ascii="Arial"/>
          <w:color w:val="231F20"/>
          <w:w w:val="95"/>
          <w:sz w:val="22"/>
        </w:rPr>
        <w:t>analizados:</w:t>
      </w:r>
    </w:p>
    <w:p>
      <w:pPr>
        <w:pStyle w:val="BodyText"/>
        <w:spacing w:before="5"/>
        <w:rPr>
          <w:rFonts w:ascii="Arial"/>
          <w:sz w:val="26"/>
        </w:rPr>
      </w:pPr>
    </w:p>
    <w:p>
      <w:pPr>
        <w:pStyle w:val="BodyText"/>
        <w:spacing w:line="261" w:lineRule="auto"/>
        <w:ind w:left="833" w:right="831"/>
        <w:jc w:val="both"/>
      </w:pPr>
      <w:r>
        <w:rPr>
          <w:color w:val="231F20"/>
        </w:rPr>
        <w:t>A</w:t>
      </w:r>
      <w:r>
        <w:rPr>
          <w:color w:val="231F20"/>
          <w:spacing w:val="-5"/>
        </w:rPr>
        <w:t> </w:t>
      </w:r>
      <w:r>
        <w:rPr>
          <w:color w:val="231F20"/>
        </w:rPr>
        <w:t>continuación</w:t>
      </w:r>
      <w:r>
        <w:rPr>
          <w:color w:val="231F20"/>
          <w:spacing w:val="-5"/>
        </w:rPr>
        <w:t> </w:t>
      </w:r>
      <w:r>
        <w:rPr>
          <w:color w:val="231F20"/>
        </w:rPr>
        <w:t>se</w:t>
      </w:r>
      <w:r>
        <w:rPr>
          <w:color w:val="231F20"/>
          <w:spacing w:val="-5"/>
        </w:rPr>
        <w:t> </w:t>
      </w:r>
      <w:r>
        <w:rPr>
          <w:color w:val="231F20"/>
        </w:rPr>
        <w:t>exponen</w:t>
      </w:r>
      <w:r>
        <w:rPr>
          <w:color w:val="231F20"/>
          <w:spacing w:val="-4"/>
        </w:rPr>
        <w:t> </w:t>
      </w:r>
      <w:r>
        <w:rPr>
          <w:color w:val="231F20"/>
        </w:rPr>
        <w:t>algunas</w:t>
      </w:r>
      <w:r>
        <w:rPr>
          <w:color w:val="231F20"/>
          <w:spacing w:val="-4"/>
        </w:rPr>
        <w:t> </w:t>
      </w:r>
      <w:r>
        <w:rPr>
          <w:color w:val="231F20"/>
        </w:rPr>
        <w:t>frases</w:t>
      </w:r>
      <w:r>
        <w:rPr>
          <w:color w:val="231F20"/>
          <w:spacing w:val="-4"/>
        </w:rPr>
        <w:t> </w:t>
      </w:r>
      <w:r>
        <w:rPr>
          <w:color w:val="231F20"/>
        </w:rPr>
        <w:t>que</w:t>
      </w:r>
      <w:r>
        <w:rPr>
          <w:color w:val="231F20"/>
          <w:spacing w:val="-5"/>
        </w:rPr>
        <w:t> </w:t>
      </w:r>
      <w:r>
        <w:rPr>
          <w:color w:val="231F20"/>
        </w:rPr>
        <w:t>expresan</w:t>
      </w:r>
      <w:r>
        <w:rPr>
          <w:color w:val="231F20"/>
          <w:spacing w:val="-5"/>
        </w:rPr>
        <w:t> </w:t>
      </w:r>
      <w:r>
        <w:rPr>
          <w:color w:val="231F20"/>
        </w:rPr>
        <w:t>cada</w:t>
      </w:r>
      <w:r>
        <w:rPr>
          <w:color w:val="231F20"/>
          <w:spacing w:val="-5"/>
        </w:rPr>
        <w:t> </w:t>
      </w:r>
      <w:r>
        <w:rPr>
          <w:color w:val="231F20"/>
        </w:rPr>
        <w:t>una de las familias o categorías mayores: dirección de la violencia, tipo de violencia, formas y espacio</w:t>
      </w:r>
      <w:r>
        <w:rPr>
          <w:color w:val="231F20"/>
          <w:spacing w:val="-9"/>
        </w:rPr>
        <w:t> </w:t>
      </w:r>
      <w:r>
        <w:rPr>
          <w:color w:val="231F20"/>
        </w:rPr>
        <w:t>físico.</w:t>
      </w:r>
    </w:p>
    <w:p>
      <w:pPr>
        <w:pStyle w:val="BodyText"/>
        <w:spacing w:before="9"/>
        <w:rPr>
          <w:sz w:val="23"/>
        </w:rPr>
      </w:pPr>
    </w:p>
    <w:p>
      <w:pPr>
        <w:pStyle w:val="Heading3"/>
        <w:spacing w:line="261" w:lineRule="auto"/>
        <w:ind w:right="633"/>
      </w:pPr>
      <w:r>
        <w:rPr>
          <w:i/>
          <w:color w:val="231F20"/>
        </w:rPr>
        <w:t>[Violencia entre estudiantes mujeres] (Violencia física) (Pa- </w:t>
      </w:r>
      <w:r>
        <w:rPr>
          <w:color w:val="231F20"/>
        </w:rPr>
        <w:t>sillos)</w:t>
      </w:r>
    </w:p>
    <w:p>
      <w:pPr>
        <w:spacing w:line="261" w:lineRule="auto" w:before="0"/>
        <w:ind w:left="1400" w:right="832" w:firstLine="226"/>
        <w:jc w:val="both"/>
        <w:rPr>
          <w:sz w:val="22"/>
        </w:rPr>
      </w:pPr>
      <w:r>
        <w:rPr>
          <w:i/>
          <w:color w:val="231F20"/>
          <w:sz w:val="22"/>
        </w:rPr>
        <w:t>“Conozco el caso de una amiga… de la facultad, que tie- </w:t>
      </w:r>
      <w:r>
        <w:rPr>
          <w:i/>
          <w:color w:val="231F20"/>
          <w:sz w:val="22"/>
        </w:rPr>
        <w:t>ne problemas con otra persona con otra chava, dice que …    </w:t>
      </w:r>
      <w:r>
        <w:rPr>
          <w:color w:val="231F20"/>
          <w:sz w:val="22"/>
        </w:rPr>
        <w:t>a lo que yo sé es que esta persona no le dijo nada y </w:t>
      </w:r>
      <w:r>
        <w:rPr>
          <w:color w:val="231F20"/>
          <w:spacing w:val="15"/>
          <w:sz w:val="22"/>
        </w:rPr>
        <w:t> </w:t>
      </w:r>
      <w:r>
        <w:rPr>
          <w:color w:val="231F20"/>
          <w:sz w:val="22"/>
        </w:rPr>
        <w:t>resulta</w:t>
      </w:r>
    </w:p>
    <w:p>
      <w:pPr>
        <w:spacing w:after="0" w:line="261" w:lineRule="auto"/>
        <w:jc w:val="both"/>
        <w:rPr>
          <w:sz w:val="22"/>
        </w:rPr>
        <w:sectPr>
          <w:footerReference w:type="default" r:id="rId216"/>
          <w:pgSz w:w="15880" w:h="12190" w:orient="landscape"/>
          <w:pgMar w:footer="474" w:header="0" w:top="1040" w:bottom="660" w:left="300" w:right="300"/>
          <w:cols w:num="2" w:equalWidth="0">
            <w:col w:w="6901" w:space="640"/>
            <w:col w:w="7739"/>
          </w:cols>
        </w:sectPr>
      </w:pPr>
    </w:p>
    <w:p>
      <w:pPr>
        <w:spacing w:line="261" w:lineRule="auto" w:before="42"/>
        <w:ind w:left="1400" w:right="0" w:firstLine="0"/>
        <w:jc w:val="both"/>
        <w:rPr>
          <w:i/>
          <w:sz w:val="22"/>
        </w:rPr>
      </w:pPr>
      <w:r>
        <w:rPr>
          <w:color w:val="231F20"/>
          <w:sz w:val="22"/>
        </w:rPr>
        <w:t>que la semana </w:t>
      </w:r>
      <w:r>
        <w:rPr>
          <w:b/>
          <w:i/>
          <w:color w:val="231F20"/>
          <w:sz w:val="22"/>
        </w:rPr>
        <w:t>pasada la chava venía del baño </w:t>
      </w:r>
      <w:r>
        <w:rPr>
          <w:i/>
          <w:color w:val="231F20"/>
          <w:sz w:val="22"/>
        </w:rPr>
        <w:t>y dice que </w:t>
      </w:r>
      <w:r>
        <w:rPr>
          <w:i/>
          <w:color w:val="231F20"/>
          <w:sz w:val="22"/>
        </w:rPr>
        <w:t>agarró y llegó y le dijo que con la mano llena de pasta y </w:t>
      </w:r>
      <w:r>
        <w:rPr>
          <w:b/>
          <w:i/>
          <w:color w:val="231F20"/>
          <w:sz w:val="22"/>
        </w:rPr>
        <w:t>que </w:t>
      </w:r>
      <w:r>
        <w:rPr>
          <w:b/>
          <w:i/>
          <w:color w:val="231F20"/>
          <w:sz w:val="22"/>
        </w:rPr>
        <w:t>agarró y que le dio una cachetada</w:t>
      </w:r>
      <w:r>
        <w:rPr>
          <w:i/>
          <w:color w:val="231F20"/>
          <w:sz w:val="22"/>
        </w:rPr>
        <w:t>”.</w:t>
      </w:r>
    </w:p>
    <w:p>
      <w:pPr>
        <w:pStyle w:val="BodyText"/>
        <w:spacing w:before="9"/>
        <w:rPr>
          <w:i/>
          <w:sz w:val="23"/>
        </w:rPr>
      </w:pPr>
    </w:p>
    <w:p>
      <w:pPr>
        <w:pStyle w:val="Heading3"/>
        <w:spacing w:line="261" w:lineRule="auto"/>
        <w:rPr>
          <w:i/>
        </w:rPr>
      </w:pPr>
      <w:r>
        <w:rPr>
          <w:i/>
          <w:color w:val="231F20"/>
        </w:rPr>
        <w:t>[Violencia</w:t>
      </w:r>
      <w:r>
        <w:rPr>
          <w:i/>
          <w:color w:val="231F20"/>
          <w:spacing w:val="-11"/>
        </w:rPr>
        <w:t> </w:t>
      </w:r>
      <w:r>
        <w:rPr>
          <w:i/>
          <w:color w:val="231F20"/>
        </w:rPr>
        <w:t>maestro</w:t>
      </w:r>
      <w:r>
        <w:rPr>
          <w:i/>
          <w:color w:val="231F20"/>
          <w:spacing w:val="-11"/>
        </w:rPr>
        <w:t> </w:t>
      </w:r>
      <w:r>
        <w:rPr>
          <w:i/>
          <w:color w:val="231F20"/>
        </w:rPr>
        <w:t>estudiante</w:t>
      </w:r>
      <w:r>
        <w:rPr>
          <w:i/>
          <w:color w:val="231F20"/>
          <w:spacing w:val="-11"/>
        </w:rPr>
        <w:t> </w:t>
      </w:r>
      <w:r>
        <w:rPr>
          <w:i/>
          <w:color w:val="231F20"/>
        </w:rPr>
        <w:t>]</w:t>
      </w:r>
      <w:r>
        <w:rPr>
          <w:i/>
          <w:color w:val="231F20"/>
          <w:spacing w:val="-11"/>
        </w:rPr>
        <w:t> </w:t>
      </w:r>
      <w:r>
        <w:rPr>
          <w:i/>
          <w:color w:val="231F20"/>
        </w:rPr>
        <w:t>(Violencia</w:t>
      </w:r>
      <w:r>
        <w:rPr>
          <w:i/>
          <w:color w:val="231F20"/>
          <w:spacing w:val="-10"/>
        </w:rPr>
        <w:t> </w:t>
      </w:r>
      <w:r>
        <w:rPr>
          <w:i/>
          <w:color w:val="231F20"/>
        </w:rPr>
        <w:t>psicológica</w:t>
      </w:r>
      <w:r>
        <w:rPr>
          <w:i/>
          <w:color w:val="231F20"/>
          <w:spacing w:val="-11"/>
        </w:rPr>
        <w:t> </w:t>
      </w:r>
      <w:r>
        <w:rPr>
          <w:i/>
          <w:color w:val="231F20"/>
        </w:rPr>
        <w:t>y</w:t>
      </w:r>
      <w:r>
        <w:rPr>
          <w:i/>
          <w:color w:val="231F20"/>
          <w:spacing w:val="-11"/>
        </w:rPr>
        <w:t> </w:t>
      </w:r>
      <w:r>
        <w:rPr>
          <w:i/>
          <w:color w:val="231F20"/>
        </w:rPr>
        <w:t>ver- </w:t>
      </w:r>
      <w:r>
        <w:rPr>
          <w:color w:val="231F20"/>
        </w:rPr>
        <w:t>bal</w:t>
      </w:r>
      <w:r>
        <w:rPr>
          <w:b w:val="0"/>
          <w:i w:val="0"/>
          <w:color w:val="231F20"/>
        </w:rPr>
        <w:t>) </w:t>
      </w:r>
      <w:r>
        <w:rPr>
          <w:i/>
          <w:color w:val="231F20"/>
        </w:rPr>
        <w:t>(Salón de</w:t>
      </w:r>
      <w:r>
        <w:rPr>
          <w:i/>
          <w:color w:val="231F20"/>
          <w:spacing w:val="-10"/>
        </w:rPr>
        <w:t> </w:t>
      </w:r>
      <w:r>
        <w:rPr>
          <w:i/>
          <w:color w:val="231F20"/>
        </w:rPr>
        <w:t>clases)</w:t>
      </w:r>
    </w:p>
    <w:p>
      <w:pPr>
        <w:spacing w:line="261" w:lineRule="auto" w:before="0"/>
        <w:ind w:left="1400" w:right="0" w:firstLine="226"/>
        <w:jc w:val="both"/>
        <w:rPr>
          <w:b/>
          <w:sz w:val="22"/>
        </w:rPr>
      </w:pPr>
      <w:r>
        <w:rPr>
          <w:color w:val="231F20"/>
          <w:sz w:val="22"/>
        </w:rPr>
        <w:t>“</w:t>
      </w:r>
      <w:r>
        <w:rPr>
          <w:i/>
          <w:color w:val="231F20"/>
          <w:sz w:val="22"/>
        </w:rPr>
        <w:t>puede ser que el maestro puede estar frustrado, o haya </w:t>
      </w:r>
      <w:r>
        <w:rPr>
          <w:i/>
          <w:color w:val="231F20"/>
          <w:sz w:val="22"/>
        </w:rPr>
        <w:t>tenido</w:t>
      </w:r>
      <w:r>
        <w:rPr>
          <w:i/>
          <w:color w:val="231F20"/>
          <w:spacing w:val="-6"/>
          <w:sz w:val="22"/>
        </w:rPr>
        <w:t> </w:t>
      </w:r>
      <w:r>
        <w:rPr>
          <w:i/>
          <w:color w:val="231F20"/>
          <w:sz w:val="22"/>
        </w:rPr>
        <w:t>un</w:t>
      </w:r>
      <w:r>
        <w:rPr>
          <w:i/>
          <w:color w:val="231F20"/>
          <w:spacing w:val="-6"/>
          <w:sz w:val="22"/>
        </w:rPr>
        <w:t> </w:t>
      </w:r>
      <w:r>
        <w:rPr>
          <w:i/>
          <w:color w:val="231F20"/>
          <w:sz w:val="22"/>
        </w:rPr>
        <w:t>mal</w:t>
      </w:r>
      <w:r>
        <w:rPr>
          <w:i/>
          <w:color w:val="231F20"/>
          <w:spacing w:val="-6"/>
          <w:sz w:val="22"/>
        </w:rPr>
        <w:t> </w:t>
      </w:r>
      <w:r>
        <w:rPr>
          <w:i/>
          <w:color w:val="231F20"/>
          <w:sz w:val="22"/>
        </w:rPr>
        <w:t>día,</w:t>
      </w:r>
      <w:r>
        <w:rPr>
          <w:i/>
          <w:color w:val="231F20"/>
          <w:spacing w:val="-6"/>
          <w:sz w:val="22"/>
        </w:rPr>
        <w:t> </w:t>
      </w:r>
      <w:r>
        <w:rPr>
          <w:i/>
          <w:color w:val="231F20"/>
          <w:sz w:val="22"/>
        </w:rPr>
        <w:t>lo</w:t>
      </w:r>
      <w:r>
        <w:rPr>
          <w:i/>
          <w:color w:val="231F20"/>
          <w:spacing w:val="-6"/>
          <w:sz w:val="22"/>
        </w:rPr>
        <w:t> </w:t>
      </w:r>
      <w:r>
        <w:rPr>
          <w:i/>
          <w:color w:val="231F20"/>
          <w:sz w:val="22"/>
        </w:rPr>
        <w:t>que</w:t>
      </w:r>
      <w:r>
        <w:rPr>
          <w:i/>
          <w:color w:val="231F20"/>
          <w:spacing w:val="-6"/>
          <w:sz w:val="22"/>
        </w:rPr>
        <w:t> </w:t>
      </w:r>
      <w:r>
        <w:rPr>
          <w:i/>
          <w:color w:val="231F20"/>
          <w:sz w:val="22"/>
        </w:rPr>
        <w:t>sea…</w:t>
      </w:r>
      <w:r>
        <w:rPr>
          <w:i/>
          <w:color w:val="231F20"/>
          <w:spacing w:val="-6"/>
          <w:sz w:val="22"/>
        </w:rPr>
        <w:t> </w:t>
      </w:r>
      <w:r>
        <w:rPr>
          <w:i/>
          <w:color w:val="231F20"/>
          <w:sz w:val="22"/>
        </w:rPr>
        <w:t>pero</w:t>
      </w:r>
      <w:r>
        <w:rPr>
          <w:i/>
          <w:color w:val="231F20"/>
          <w:spacing w:val="-6"/>
          <w:sz w:val="22"/>
        </w:rPr>
        <w:t> </w:t>
      </w:r>
      <w:r>
        <w:rPr>
          <w:i/>
          <w:color w:val="231F20"/>
          <w:sz w:val="22"/>
        </w:rPr>
        <w:t>se</w:t>
      </w:r>
      <w:r>
        <w:rPr>
          <w:i/>
          <w:color w:val="231F20"/>
          <w:spacing w:val="-6"/>
          <w:sz w:val="22"/>
        </w:rPr>
        <w:t> </w:t>
      </w:r>
      <w:r>
        <w:rPr>
          <w:i/>
          <w:color w:val="231F20"/>
          <w:sz w:val="22"/>
        </w:rPr>
        <w:t>desahogan</w:t>
      </w:r>
      <w:r>
        <w:rPr>
          <w:i/>
          <w:color w:val="231F20"/>
          <w:spacing w:val="-6"/>
          <w:sz w:val="22"/>
        </w:rPr>
        <w:t> </w:t>
      </w:r>
      <w:r>
        <w:rPr>
          <w:i/>
          <w:color w:val="231F20"/>
          <w:sz w:val="22"/>
        </w:rPr>
        <w:t>a</w:t>
      </w:r>
      <w:r>
        <w:rPr>
          <w:i/>
          <w:color w:val="231F20"/>
          <w:spacing w:val="-6"/>
          <w:sz w:val="22"/>
        </w:rPr>
        <w:t> </w:t>
      </w:r>
      <w:r>
        <w:rPr>
          <w:i/>
          <w:color w:val="231F20"/>
          <w:sz w:val="22"/>
        </w:rPr>
        <w:t>veces</w:t>
      </w:r>
      <w:r>
        <w:rPr>
          <w:i/>
          <w:color w:val="231F20"/>
          <w:spacing w:val="-6"/>
          <w:sz w:val="22"/>
        </w:rPr>
        <w:t> </w:t>
      </w:r>
      <w:r>
        <w:rPr>
          <w:i/>
          <w:color w:val="231F20"/>
          <w:sz w:val="22"/>
        </w:rPr>
        <w:t>con los alumnos, a mí me tocó ver como un compañero no supo responder a una pregunta, y como aparte no había llevado su tarea, (le dijo..): .. </w:t>
      </w:r>
      <w:r>
        <w:rPr>
          <w:b/>
          <w:i/>
          <w:color w:val="231F20"/>
          <w:sz w:val="22"/>
        </w:rPr>
        <w:t>tú no tienes la edad que tienes real- </w:t>
      </w:r>
      <w:r>
        <w:rPr>
          <w:b/>
          <w:i/>
          <w:color w:val="231F20"/>
          <w:sz w:val="22"/>
        </w:rPr>
        <w:t>mente,</w:t>
      </w:r>
      <w:r>
        <w:rPr>
          <w:b/>
          <w:i/>
          <w:color w:val="231F20"/>
          <w:spacing w:val="-10"/>
          <w:sz w:val="22"/>
        </w:rPr>
        <w:t> </w:t>
      </w:r>
      <w:r>
        <w:rPr>
          <w:b/>
          <w:i/>
          <w:color w:val="231F20"/>
          <w:sz w:val="22"/>
        </w:rPr>
        <w:t>o</w:t>
      </w:r>
      <w:r>
        <w:rPr>
          <w:b/>
          <w:i/>
          <w:color w:val="231F20"/>
          <w:spacing w:val="-10"/>
          <w:sz w:val="22"/>
        </w:rPr>
        <w:t> </w:t>
      </w:r>
      <w:r>
        <w:rPr>
          <w:b/>
          <w:i/>
          <w:color w:val="231F20"/>
          <w:sz w:val="22"/>
        </w:rPr>
        <w:t>sea</w:t>
      </w:r>
      <w:r>
        <w:rPr>
          <w:b/>
          <w:i/>
          <w:color w:val="231F20"/>
          <w:spacing w:val="-10"/>
          <w:sz w:val="22"/>
        </w:rPr>
        <w:t> </w:t>
      </w:r>
      <w:r>
        <w:rPr>
          <w:b/>
          <w:i/>
          <w:color w:val="231F20"/>
          <w:sz w:val="22"/>
        </w:rPr>
        <w:t>tienes</w:t>
      </w:r>
      <w:r>
        <w:rPr>
          <w:b/>
          <w:i/>
          <w:color w:val="231F20"/>
          <w:spacing w:val="-10"/>
          <w:sz w:val="22"/>
        </w:rPr>
        <w:t> </w:t>
      </w:r>
      <w:r>
        <w:rPr>
          <w:b/>
          <w:i/>
          <w:color w:val="231F20"/>
          <w:sz w:val="22"/>
        </w:rPr>
        <w:t>20</w:t>
      </w:r>
      <w:r>
        <w:rPr>
          <w:b/>
          <w:i/>
          <w:color w:val="231F20"/>
          <w:spacing w:val="-10"/>
          <w:sz w:val="22"/>
        </w:rPr>
        <w:t> </w:t>
      </w:r>
      <w:r>
        <w:rPr>
          <w:b/>
          <w:i/>
          <w:color w:val="231F20"/>
          <w:sz w:val="22"/>
        </w:rPr>
        <w:t>años,</w:t>
      </w:r>
      <w:r>
        <w:rPr>
          <w:b/>
          <w:i/>
          <w:color w:val="231F20"/>
          <w:spacing w:val="-10"/>
          <w:sz w:val="22"/>
        </w:rPr>
        <w:t> </w:t>
      </w:r>
      <w:r>
        <w:rPr>
          <w:b/>
          <w:i/>
          <w:color w:val="231F20"/>
          <w:sz w:val="22"/>
        </w:rPr>
        <w:t>pero</w:t>
      </w:r>
      <w:r>
        <w:rPr>
          <w:b/>
          <w:i/>
          <w:color w:val="231F20"/>
          <w:spacing w:val="-10"/>
          <w:sz w:val="22"/>
        </w:rPr>
        <w:t> </w:t>
      </w:r>
      <w:r>
        <w:rPr>
          <w:b/>
          <w:i/>
          <w:color w:val="231F20"/>
          <w:sz w:val="22"/>
        </w:rPr>
        <w:t>tienes</w:t>
      </w:r>
      <w:r>
        <w:rPr>
          <w:b/>
          <w:i/>
          <w:color w:val="231F20"/>
          <w:spacing w:val="-10"/>
          <w:sz w:val="22"/>
        </w:rPr>
        <w:t> </w:t>
      </w:r>
      <w:r>
        <w:rPr>
          <w:b/>
          <w:i/>
          <w:color w:val="231F20"/>
          <w:sz w:val="22"/>
        </w:rPr>
        <w:t>una</w:t>
      </w:r>
      <w:r>
        <w:rPr>
          <w:b/>
          <w:i/>
          <w:color w:val="231F20"/>
          <w:spacing w:val="-10"/>
          <w:sz w:val="22"/>
        </w:rPr>
        <w:t> </w:t>
      </w:r>
      <w:r>
        <w:rPr>
          <w:b/>
          <w:i/>
          <w:color w:val="231F20"/>
          <w:sz w:val="22"/>
        </w:rPr>
        <w:t>edad</w:t>
      </w:r>
      <w:r>
        <w:rPr>
          <w:b/>
          <w:i/>
          <w:color w:val="231F20"/>
          <w:spacing w:val="-10"/>
          <w:sz w:val="22"/>
        </w:rPr>
        <w:t> </w:t>
      </w:r>
      <w:r>
        <w:rPr>
          <w:b/>
          <w:i/>
          <w:color w:val="231F20"/>
          <w:sz w:val="22"/>
        </w:rPr>
        <w:t>mental de 5 años… y lo empieza a humillar enfrente de todo el </w:t>
      </w:r>
      <w:r>
        <w:rPr>
          <w:b/>
          <w:i/>
          <w:color w:val="231F20"/>
          <w:spacing w:val="-4"/>
          <w:sz w:val="22"/>
        </w:rPr>
        <w:t>salón</w:t>
      </w:r>
      <w:r>
        <w:rPr>
          <w:b/>
          <w:color w:val="231F20"/>
          <w:spacing w:val="-4"/>
          <w:sz w:val="22"/>
        </w:rPr>
        <w:t>”.</w:t>
      </w:r>
    </w:p>
    <w:p>
      <w:pPr>
        <w:pStyle w:val="BodyText"/>
        <w:spacing w:before="9"/>
        <w:rPr>
          <w:b/>
          <w:sz w:val="23"/>
        </w:rPr>
      </w:pPr>
    </w:p>
    <w:p>
      <w:pPr>
        <w:pStyle w:val="Heading3"/>
        <w:spacing w:line="261" w:lineRule="auto"/>
      </w:pPr>
      <w:r>
        <w:rPr>
          <w:i/>
          <w:color w:val="231F20"/>
        </w:rPr>
        <w:t>[Violencia estudiante-maestro] (violencia verbal) (Salón de </w:t>
      </w:r>
      <w:r>
        <w:rPr>
          <w:color w:val="231F20"/>
        </w:rPr>
        <w:t>clase)</w:t>
      </w:r>
    </w:p>
    <w:p>
      <w:pPr>
        <w:pStyle w:val="BodyText"/>
        <w:spacing w:line="261" w:lineRule="auto" w:before="43"/>
        <w:ind w:left="833" w:right="747"/>
      </w:pPr>
      <w:r>
        <w:rPr/>
        <w:br w:type="column"/>
      </w:r>
      <w:r>
        <w:rPr>
          <w:color w:val="231F20"/>
        </w:rPr>
        <w:t>así como los espacios físicos en los que se verifica la acción, estos se observan en la Tabla 2.</w:t>
      </w:r>
    </w:p>
    <w:p>
      <w:pPr>
        <w:pStyle w:val="BodyText"/>
        <w:spacing w:before="5"/>
        <w:rPr>
          <w:sz w:val="25"/>
        </w:rPr>
      </w:pPr>
    </w:p>
    <w:p>
      <w:pPr>
        <w:spacing w:before="1"/>
        <w:ind w:left="833" w:right="816" w:firstLine="0"/>
        <w:jc w:val="left"/>
        <w:rPr>
          <w:rFonts w:ascii="Arial" w:hAnsi="Arial"/>
          <w:sz w:val="20"/>
        </w:rPr>
      </w:pPr>
      <w:r>
        <w:rPr>
          <w:rFonts w:ascii="Arial" w:hAnsi="Arial"/>
          <w:color w:val="231F20"/>
          <w:sz w:val="20"/>
        </w:rPr>
        <w:t>Tabla 2. Actores, Espacio físico, Tipo y Formas de Violencia</w:t>
      </w:r>
    </w:p>
    <w:p>
      <w:pPr>
        <w:spacing w:after="0"/>
        <w:jc w:val="left"/>
        <w:rPr>
          <w:rFonts w:ascii="Arial" w:hAnsi="Arial"/>
          <w:sz w:val="20"/>
        </w:rPr>
        <w:sectPr>
          <w:footerReference w:type="default" r:id="rId217"/>
          <w:pgSz w:w="15880" w:h="12190" w:orient="landscape"/>
          <w:pgMar w:footer="474" w:header="0" w:top="1040" w:bottom="660" w:left="300" w:right="300"/>
          <w:cols w:num="2" w:equalWidth="0">
            <w:col w:w="6901" w:space="639"/>
            <w:col w:w="7740"/>
          </w:cols>
        </w:sectPr>
      </w:pPr>
    </w:p>
    <w:p>
      <w:pPr>
        <w:spacing w:line="261" w:lineRule="auto" w:before="0"/>
        <w:ind w:left="1400" w:right="8371" w:firstLine="226"/>
        <w:jc w:val="both"/>
        <w:rPr>
          <w:i/>
          <w:sz w:val="22"/>
        </w:rPr>
      </w:pPr>
      <w:r>
        <w:rPr/>
        <w:pict>
          <v:shape style="position:absolute;margin-left:433.700806pt;margin-top:-173.576843pt;width:304.1pt;height:345.95pt;mso-position-horizontal-relative:page;mso-position-vertical-relative:paragraph;z-index:3616" type="#_x0000_t202" filled="false" stroked="false">
            <v:textbox inset="0,0,0,0">
              <w:txbxContent>
                <w:tbl>
                  <w:tblPr>
                    <w:tblW w:w="0" w:type="auto"/>
                    <w:jc w:val="left"/>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517"/>
                    <w:gridCol w:w="1517"/>
                    <w:gridCol w:w="1517"/>
                    <w:gridCol w:w="1517"/>
                  </w:tblGrid>
                  <w:tr>
                    <w:trPr>
                      <w:trHeight w:val="595" w:hRule="exact"/>
                    </w:trPr>
                    <w:tc>
                      <w:tcPr>
                        <w:tcW w:w="1517" w:type="dxa"/>
                      </w:tcPr>
                      <w:p>
                        <w:pPr>
                          <w:pStyle w:val="TableParagraph"/>
                          <w:spacing w:line="249" w:lineRule="auto" w:before="64"/>
                          <w:ind w:left="51"/>
                          <w:rPr>
                            <w:b/>
                            <w:sz w:val="20"/>
                          </w:rPr>
                        </w:pPr>
                        <w:r>
                          <w:rPr>
                            <w:b/>
                            <w:color w:val="231F20"/>
                            <w:sz w:val="20"/>
                          </w:rPr>
                          <w:t>Actores de la Violencia</w:t>
                        </w:r>
                      </w:p>
                    </w:tc>
                    <w:tc>
                      <w:tcPr>
                        <w:tcW w:w="1517" w:type="dxa"/>
                      </w:tcPr>
                      <w:p>
                        <w:pPr>
                          <w:pStyle w:val="TableParagraph"/>
                          <w:spacing w:line="249" w:lineRule="auto" w:before="64"/>
                          <w:ind w:left="51"/>
                          <w:rPr>
                            <w:b/>
                            <w:sz w:val="20"/>
                          </w:rPr>
                        </w:pPr>
                        <w:r>
                          <w:rPr>
                            <w:b/>
                            <w:color w:val="231F20"/>
                            <w:sz w:val="20"/>
                          </w:rPr>
                          <w:t>Tipos de Vio- lencia</w:t>
                        </w:r>
                      </w:p>
                    </w:tc>
                    <w:tc>
                      <w:tcPr>
                        <w:tcW w:w="1517" w:type="dxa"/>
                      </w:tcPr>
                      <w:p>
                        <w:pPr>
                          <w:pStyle w:val="TableParagraph"/>
                          <w:spacing w:before="64"/>
                          <w:ind w:left="51"/>
                          <w:rPr>
                            <w:b/>
                            <w:sz w:val="20"/>
                          </w:rPr>
                        </w:pPr>
                        <w:r>
                          <w:rPr>
                            <w:b/>
                            <w:color w:val="231F20"/>
                            <w:w w:val="95"/>
                            <w:sz w:val="20"/>
                          </w:rPr>
                          <w:t>Espacio físico</w:t>
                        </w:r>
                      </w:p>
                    </w:tc>
                    <w:tc>
                      <w:tcPr>
                        <w:tcW w:w="1517" w:type="dxa"/>
                      </w:tcPr>
                      <w:p>
                        <w:pPr>
                          <w:pStyle w:val="TableParagraph"/>
                          <w:spacing w:line="249" w:lineRule="auto" w:before="64"/>
                          <w:ind w:left="51"/>
                          <w:rPr>
                            <w:b/>
                            <w:sz w:val="20"/>
                          </w:rPr>
                        </w:pPr>
                        <w:r>
                          <w:rPr>
                            <w:b/>
                            <w:color w:val="231F20"/>
                            <w:sz w:val="20"/>
                          </w:rPr>
                          <w:t>Formas de Violencia</w:t>
                        </w:r>
                      </w:p>
                    </w:tc>
                  </w:tr>
                  <w:tr>
                    <w:trPr>
                      <w:trHeight w:val="330" w:hRule="exact"/>
                    </w:trPr>
                    <w:tc>
                      <w:tcPr>
                        <w:tcW w:w="1517" w:type="dxa"/>
                        <w:tcBorders>
                          <w:bottom w:val="nil"/>
                        </w:tcBorders>
                      </w:tcPr>
                      <w:p>
                        <w:pPr>
                          <w:pStyle w:val="TableParagraph"/>
                          <w:spacing w:before="64"/>
                          <w:ind w:left="51"/>
                          <w:rPr>
                            <w:sz w:val="20"/>
                          </w:rPr>
                        </w:pPr>
                        <w:r>
                          <w:rPr>
                            <w:color w:val="231F20"/>
                            <w:sz w:val="20"/>
                          </w:rPr>
                          <w:t>Estudiantes</w:t>
                        </w:r>
                      </w:p>
                    </w:tc>
                    <w:tc>
                      <w:tcPr>
                        <w:tcW w:w="1517" w:type="dxa"/>
                        <w:tcBorders>
                          <w:bottom w:val="nil"/>
                        </w:tcBorders>
                      </w:tcPr>
                      <w:p>
                        <w:pPr>
                          <w:pStyle w:val="TableParagraph"/>
                          <w:spacing w:before="64"/>
                          <w:ind w:left="21" w:right="36"/>
                          <w:jc w:val="center"/>
                          <w:rPr>
                            <w:sz w:val="20"/>
                          </w:rPr>
                        </w:pPr>
                        <w:r>
                          <w:rPr>
                            <w:color w:val="231F20"/>
                            <w:sz w:val="20"/>
                          </w:rPr>
                          <w:t>violencia verbal</w:t>
                        </w:r>
                      </w:p>
                    </w:tc>
                    <w:tc>
                      <w:tcPr>
                        <w:tcW w:w="1517" w:type="dxa"/>
                        <w:tcBorders>
                          <w:bottom w:val="nil"/>
                        </w:tcBorders>
                      </w:tcPr>
                      <w:p>
                        <w:pPr>
                          <w:pStyle w:val="TableParagraph"/>
                          <w:spacing w:before="64"/>
                          <w:ind w:left="52"/>
                          <w:rPr>
                            <w:sz w:val="20"/>
                          </w:rPr>
                        </w:pPr>
                        <w:r>
                          <w:rPr>
                            <w:color w:val="231F20"/>
                            <w:sz w:val="20"/>
                          </w:rPr>
                          <w:t>Salón de clases</w:t>
                        </w:r>
                      </w:p>
                    </w:tc>
                    <w:tc>
                      <w:tcPr>
                        <w:tcW w:w="1517" w:type="dxa"/>
                        <w:tcBorders>
                          <w:bottom w:val="nil"/>
                        </w:tcBorders>
                      </w:tcPr>
                      <w:p>
                        <w:pPr>
                          <w:pStyle w:val="TableParagraph"/>
                          <w:spacing w:before="64"/>
                          <w:ind w:left="52"/>
                          <w:rPr>
                            <w:sz w:val="20"/>
                          </w:rPr>
                        </w:pPr>
                        <w:r>
                          <w:rPr>
                            <w:color w:val="231F20"/>
                            <w:sz w:val="20"/>
                          </w:rPr>
                          <w:t>pegar con ba-</w:t>
                        </w:r>
                      </w:p>
                    </w:tc>
                  </w:tr>
                  <w:tr>
                    <w:trPr>
                      <w:trHeight w:val="220" w:hRule="exact"/>
                    </w:trPr>
                    <w:tc>
                      <w:tcPr>
                        <w:tcW w:w="1517" w:type="dxa"/>
                        <w:tcBorders>
                          <w:top w:val="nil"/>
                          <w:bottom w:val="nil"/>
                        </w:tcBorders>
                      </w:tcPr>
                      <w:p>
                        <w:pPr>
                          <w:pStyle w:val="TableParagraph"/>
                          <w:spacing w:line="209" w:lineRule="exact"/>
                          <w:ind w:left="51"/>
                          <w:rPr>
                            <w:sz w:val="20"/>
                          </w:rPr>
                        </w:pPr>
                        <w:r>
                          <w:rPr>
                            <w:color w:val="231F20"/>
                            <w:sz w:val="20"/>
                          </w:rPr>
                          <w:t>mujer a mujer</w:t>
                        </w:r>
                      </w:p>
                    </w:tc>
                    <w:tc>
                      <w:tcPr>
                        <w:tcW w:w="1517" w:type="dxa"/>
                        <w:tcBorders>
                          <w:top w:val="nil"/>
                          <w:bottom w:val="nil"/>
                        </w:tcBorders>
                      </w:tcPr>
                      <w:p>
                        <w:pPr/>
                      </w:p>
                    </w:tc>
                    <w:tc>
                      <w:tcPr>
                        <w:tcW w:w="1517" w:type="dxa"/>
                        <w:tcBorders>
                          <w:top w:val="nil"/>
                          <w:bottom w:val="nil"/>
                        </w:tcBorders>
                      </w:tcPr>
                      <w:p>
                        <w:pPr/>
                      </w:p>
                    </w:tc>
                    <w:tc>
                      <w:tcPr>
                        <w:tcW w:w="1517" w:type="dxa"/>
                        <w:tcBorders>
                          <w:top w:val="nil"/>
                          <w:bottom w:val="nil"/>
                        </w:tcBorders>
                      </w:tcPr>
                      <w:p>
                        <w:pPr>
                          <w:pStyle w:val="TableParagraph"/>
                          <w:spacing w:line="209" w:lineRule="exact"/>
                          <w:ind w:left="52"/>
                          <w:rPr>
                            <w:sz w:val="20"/>
                          </w:rPr>
                        </w:pPr>
                        <w:r>
                          <w:rPr>
                            <w:color w:val="231F20"/>
                            <w:sz w:val="20"/>
                          </w:rPr>
                          <w:t>lón, aventar</w:t>
                        </w:r>
                      </w:p>
                    </w:tc>
                  </w:tr>
                  <w:tr>
                    <w:trPr>
                      <w:trHeight w:val="240" w:hRule="exact"/>
                    </w:trPr>
                    <w:tc>
                      <w:tcPr>
                        <w:tcW w:w="1517" w:type="dxa"/>
                        <w:tcBorders>
                          <w:top w:val="nil"/>
                          <w:bottom w:val="nil"/>
                        </w:tcBorders>
                      </w:tcPr>
                      <w:p>
                        <w:pPr/>
                      </w:p>
                    </w:tc>
                    <w:tc>
                      <w:tcPr>
                        <w:tcW w:w="1517" w:type="dxa"/>
                        <w:tcBorders>
                          <w:top w:val="nil"/>
                          <w:bottom w:val="nil"/>
                        </w:tcBorders>
                      </w:tcPr>
                      <w:p>
                        <w:pPr>
                          <w:pStyle w:val="TableParagraph"/>
                          <w:spacing w:line="189" w:lineRule="exact"/>
                          <w:ind w:left="21" w:right="143"/>
                          <w:jc w:val="center"/>
                          <w:rPr>
                            <w:sz w:val="20"/>
                          </w:rPr>
                        </w:pPr>
                        <w:r>
                          <w:rPr>
                            <w:color w:val="231F20"/>
                            <w:sz w:val="20"/>
                          </w:rPr>
                          <w:t>violencia física</w:t>
                        </w:r>
                      </w:p>
                    </w:tc>
                    <w:tc>
                      <w:tcPr>
                        <w:tcW w:w="1517" w:type="dxa"/>
                        <w:tcBorders>
                          <w:top w:val="nil"/>
                          <w:bottom w:val="nil"/>
                        </w:tcBorders>
                      </w:tcPr>
                      <w:p>
                        <w:pPr>
                          <w:pStyle w:val="TableParagraph"/>
                          <w:spacing w:line="189" w:lineRule="exact"/>
                          <w:ind w:left="52"/>
                          <w:rPr>
                            <w:sz w:val="20"/>
                          </w:rPr>
                        </w:pPr>
                        <w:r>
                          <w:rPr>
                            <w:color w:val="231F20"/>
                            <w:sz w:val="20"/>
                          </w:rPr>
                          <w:t>Canchas de-</w:t>
                        </w:r>
                      </w:p>
                    </w:tc>
                    <w:tc>
                      <w:tcPr>
                        <w:tcW w:w="1517" w:type="dxa"/>
                        <w:tcBorders>
                          <w:top w:val="nil"/>
                          <w:bottom w:val="nil"/>
                        </w:tcBorders>
                      </w:tcPr>
                      <w:p>
                        <w:pPr>
                          <w:pStyle w:val="TableParagraph"/>
                          <w:spacing w:line="229" w:lineRule="exact"/>
                          <w:ind w:left="52"/>
                          <w:rPr>
                            <w:sz w:val="20"/>
                          </w:rPr>
                        </w:pPr>
                        <w:r>
                          <w:rPr>
                            <w:color w:val="231F20"/>
                            <w:sz w:val="20"/>
                          </w:rPr>
                          <w:t>agua, arrojar</w:t>
                        </w:r>
                      </w:p>
                    </w:tc>
                  </w:tr>
                  <w:tr>
                    <w:trPr>
                      <w:trHeight w:val="740" w:hRule="exact"/>
                    </w:trPr>
                    <w:tc>
                      <w:tcPr>
                        <w:tcW w:w="1517" w:type="dxa"/>
                        <w:tcBorders>
                          <w:top w:val="nil"/>
                          <w:bottom w:val="nil"/>
                        </w:tcBorders>
                      </w:tcPr>
                      <w:p>
                        <w:pPr>
                          <w:pStyle w:val="TableParagraph"/>
                          <w:spacing w:line="189" w:lineRule="exact"/>
                          <w:ind w:left="51"/>
                          <w:rPr>
                            <w:sz w:val="20"/>
                          </w:rPr>
                        </w:pPr>
                        <w:r>
                          <w:rPr>
                            <w:color w:val="231F20"/>
                            <w:sz w:val="20"/>
                          </w:rPr>
                          <w:t>Estudiantes</w:t>
                        </w:r>
                      </w:p>
                      <w:p>
                        <w:pPr>
                          <w:pStyle w:val="TableParagraph"/>
                          <w:spacing w:line="249" w:lineRule="auto" w:before="10"/>
                          <w:ind w:left="51" w:right="190"/>
                          <w:rPr>
                            <w:sz w:val="20"/>
                          </w:rPr>
                        </w:pPr>
                        <w:r>
                          <w:rPr>
                            <w:color w:val="231F20"/>
                            <w:sz w:val="20"/>
                          </w:rPr>
                          <w:t>hombre a mu- jer</w:t>
                        </w:r>
                      </w:p>
                    </w:tc>
                    <w:tc>
                      <w:tcPr>
                        <w:tcW w:w="1517" w:type="dxa"/>
                        <w:tcBorders>
                          <w:top w:val="nil"/>
                          <w:bottom w:val="nil"/>
                        </w:tcBorders>
                      </w:tcPr>
                      <w:p>
                        <w:pPr>
                          <w:pStyle w:val="TableParagraph"/>
                          <w:spacing w:line="249" w:lineRule="auto" w:before="159"/>
                          <w:ind w:left="51" w:right="46"/>
                          <w:rPr>
                            <w:sz w:val="20"/>
                          </w:rPr>
                        </w:pPr>
                        <w:r>
                          <w:rPr>
                            <w:color w:val="231F20"/>
                            <w:sz w:val="20"/>
                          </w:rPr>
                          <w:t>violencia instru- mental</w:t>
                        </w:r>
                      </w:p>
                    </w:tc>
                    <w:tc>
                      <w:tcPr>
                        <w:tcW w:w="1517" w:type="dxa"/>
                        <w:tcBorders>
                          <w:top w:val="nil"/>
                          <w:bottom w:val="nil"/>
                        </w:tcBorders>
                      </w:tcPr>
                      <w:p>
                        <w:pPr>
                          <w:pStyle w:val="TableParagraph"/>
                          <w:spacing w:line="189" w:lineRule="exact"/>
                          <w:ind w:left="52"/>
                          <w:rPr>
                            <w:sz w:val="20"/>
                          </w:rPr>
                        </w:pPr>
                        <w:r>
                          <w:rPr>
                            <w:color w:val="231F20"/>
                            <w:sz w:val="20"/>
                          </w:rPr>
                          <w:t>portivas</w:t>
                        </w:r>
                      </w:p>
                      <w:p>
                        <w:pPr>
                          <w:pStyle w:val="TableParagraph"/>
                          <w:spacing w:before="10"/>
                          <w:rPr>
                            <w:rFonts w:ascii="Cambria"/>
                            <w:sz w:val="17"/>
                          </w:rPr>
                        </w:pPr>
                      </w:p>
                      <w:p>
                        <w:pPr>
                          <w:pStyle w:val="TableParagraph"/>
                          <w:ind w:left="52"/>
                          <w:rPr>
                            <w:sz w:val="20"/>
                          </w:rPr>
                        </w:pPr>
                        <w:r>
                          <w:rPr>
                            <w:color w:val="231F20"/>
                            <w:sz w:val="20"/>
                          </w:rPr>
                          <w:t>Pasillos</w:t>
                        </w:r>
                      </w:p>
                    </w:tc>
                    <w:tc>
                      <w:tcPr>
                        <w:tcW w:w="1517" w:type="dxa"/>
                        <w:tcBorders>
                          <w:top w:val="nil"/>
                          <w:bottom w:val="nil"/>
                        </w:tcBorders>
                      </w:tcPr>
                      <w:p>
                        <w:pPr>
                          <w:pStyle w:val="TableParagraph"/>
                          <w:spacing w:line="249" w:lineRule="auto"/>
                          <w:ind w:left="52" w:right="167"/>
                          <w:rPr>
                            <w:sz w:val="20"/>
                          </w:rPr>
                        </w:pPr>
                        <w:r>
                          <w:rPr>
                            <w:color w:val="231F20"/>
                            <w:sz w:val="20"/>
                          </w:rPr>
                          <w:t>objetos, reírse del otro, bur- </w:t>
                        </w:r>
                        <w:r>
                          <w:rPr>
                            <w:color w:val="231F20"/>
                            <w:w w:val="95"/>
                            <w:sz w:val="20"/>
                          </w:rPr>
                          <w:t>larse, señalar,</w:t>
                        </w:r>
                      </w:p>
                    </w:tc>
                  </w:tr>
                  <w:tr>
                    <w:trPr>
                      <w:trHeight w:val="720" w:hRule="exact"/>
                    </w:trPr>
                    <w:tc>
                      <w:tcPr>
                        <w:tcW w:w="1517" w:type="dxa"/>
                        <w:tcBorders>
                          <w:top w:val="nil"/>
                          <w:bottom w:val="nil"/>
                        </w:tcBorders>
                      </w:tcPr>
                      <w:p>
                        <w:pPr>
                          <w:pStyle w:val="TableParagraph"/>
                          <w:spacing w:line="249" w:lineRule="auto" w:before="139"/>
                          <w:ind w:left="51"/>
                          <w:rPr>
                            <w:sz w:val="20"/>
                          </w:rPr>
                        </w:pPr>
                        <w:r>
                          <w:rPr>
                            <w:color w:val="231F20"/>
                            <w:sz w:val="20"/>
                          </w:rPr>
                          <w:t>Estudiante a maestro</w:t>
                        </w:r>
                      </w:p>
                    </w:tc>
                    <w:tc>
                      <w:tcPr>
                        <w:tcW w:w="1517" w:type="dxa"/>
                        <w:tcBorders>
                          <w:top w:val="nil"/>
                          <w:bottom w:val="nil"/>
                        </w:tcBorders>
                      </w:tcPr>
                      <w:p>
                        <w:pPr>
                          <w:pStyle w:val="TableParagraph"/>
                          <w:spacing w:line="249" w:lineRule="auto" w:before="99"/>
                          <w:ind w:left="51" w:right="68"/>
                          <w:rPr>
                            <w:sz w:val="20"/>
                          </w:rPr>
                        </w:pPr>
                        <w:r>
                          <w:rPr>
                            <w:color w:val="231F20"/>
                            <w:sz w:val="20"/>
                          </w:rPr>
                          <w:t>violencia psico- lógica</w:t>
                        </w:r>
                      </w:p>
                    </w:tc>
                    <w:tc>
                      <w:tcPr>
                        <w:tcW w:w="1517" w:type="dxa"/>
                        <w:tcBorders>
                          <w:top w:val="nil"/>
                          <w:bottom w:val="nil"/>
                        </w:tcBorders>
                      </w:tcPr>
                      <w:p>
                        <w:pPr>
                          <w:pStyle w:val="TableParagraph"/>
                          <w:spacing w:before="99"/>
                          <w:ind w:left="52"/>
                          <w:rPr>
                            <w:sz w:val="20"/>
                          </w:rPr>
                        </w:pPr>
                        <w:r>
                          <w:rPr>
                            <w:color w:val="231F20"/>
                            <w:sz w:val="20"/>
                          </w:rPr>
                          <w:t>Baños</w:t>
                        </w:r>
                      </w:p>
                    </w:tc>
                    <w:tc>
                      <w:tcPr>
                        <w:tcW w:w="1517" w:type="dxa"/>
                        <w:tcBorders>
                          <w:top w:val="nil"/>
                          <w:bottom w:val="nil"/>
                        </w:tcBorders>
                      </w:tcPr>
                      <w:p>
                        <w:pPr>
                          <w:pStyle w:val="TableParagraph"/>
                          <w:spacing w:line="209" w:lineRule="exact"/>
                          <w:ind w:left="52"/>
                          <w:rPr>
                            <w:sz w:val="20"/>
                          </w:rPr>
                        </w:pPr>
                        <w:r>
                          <w:rPr>
                            <w:color w:val="231F20"/>
                            <w:sz w:val="20"/>
                          </w:rPr>
                          <w:t>hablar mal de</w:t>
                        </w:r>
                      </w:p>
                      <w:p>
                        <w:pPr>
                          <w:pStyle w:val="TableParagraph"/>
                          <w:spacing w:line="249" w:lineRule="auto" w:before="10"/>
                          <w:ind w:left="52"/>
                          <w:rPr>
                            <w:sz w:val="20"/>
                          </w:rPr>
                        </w:pPr>
                        <w:r>
                          <w:rPr>
                            <w:color w:val="231F20"/>
                            <w:sz w:val="20"/>
                          </w:rPr>
                          <w:t>tu desempeño, regañar delan-</w:t>
                        </w:r>
                      </w:p>
                    </w:tc>
                  </w:tr>
                  <w:tr>
                    <w:trPr>
                      <w:trHeight w:val="960" w:hRule="exact"/>
                    </w:trPr>
                    <w:tc>
                      <w:tcPr>
                        <w:tcW w:w="1517" w:type="dxa"/>
                        <w:tcBorders>
                          <w:top w:val="nil"/>
                          <w:bottom w:val="nil"/>
                        </w:tcBorders>
                      </w:tcPr>
                      <w:p>
                        <w:pPr>
                          <w:pStyle w:val="TableParagraph"/>
                          <w:spacing w:line="249" w:lineRule="auto" w:before="99"/>
                          <w:ind w:left="51" w:right="71"/>
                          <w:jc w:val="both"/>
                          <w:rPr>
                            <w:sz w:val="20"/>
                          </w:rPr>
                        </w:pPr>
                        <w:r>
                          <w:rPr>
                            <w:color w:val="231F20"/>
                            <w:sz w:val="20"/>
                          </w:rPr>
                          <w:t>Maestro a</w:t>
                        </w:r>
                        <w:r>
                          <w:rPr>
                            <w:color w:val="231F20"/>
                            <w:spacing w:val="-9"/>
                            <w:sz w:val="20"/>
                          </w:rPr>
                          <w:t> </w:t>
                        </w:r>
                        <w:r>
                          <w:rPr>
                            <w:color w:val="231F20"/>
                            <w:sz w:val="20"/>
                          </w:rPr>
                          <w:t>estu- diantes de am- bos</w:t>
                        </w:r>
                        <w:r>
                          <w:rPr>
                            <w:color w:val="231F20"/>
                            <w:spacing w:val="2"/>
                            <w:sz w:val="20"/>
                          </w:rPr>
                          <w:t> </w:t>
                        </w:r>
                        <w:r>
                          <w:rPr>
                            <w:color w:val="231F20"/>
                            <w:sz w:val="20"/>
                          </w:rPr>
                          <w:t>géneros.</w:t>
                        </w:r>
                      </w:p>
                    </w:tc>
                    <w:tc>
                      <w:tcPr>
                        <w:tcW w:w="1517" w:type="dxa"/>
                        <w:tcBorders>
                          <w:top w:val="nil"/>
                          <w:bottom w:val="nil"/>
                        </w:tcBorders>
                      </w:tcPr>
                      <w:p>
                        <w:pPr>
                          <w:pStyle w:val="TableParagraph"/>
                          <w:spacing w:line="249" w:lineRule="auto" w:before="59"/>
                          <w:ind w:left="51" w:right="168"/>
                          <w:rPr>
                            <w:sz w:val="20"/>
                          </w:rPr>
                        </w:pPr>
                        <w:r>
                          <w:rPr>
                            <w:color w:val="231F20"/>
                            <w:sz w:val="20"/>
                          </w:rPr>
                          <w:t>violencia por discriminación cultural</w:t>
                        </w:r>
                      </w:p>
                    </w:tc>
                    <w:tc>
                      <w:tcPr>
                        <w:tcW w:w="1517" w:type="dxa"/>
                        <w:tcBorders>
                          <w:top w:val="nil"/>
                          <w:bottom w:val="nil"/>
                        </w:tcBorders>
                      </w:tcPr>
                      <w:p>
                        <w:pPr/>
                      </w:p>
                    </w:tc>
                    <w:tc>
                      <w:tcPr>
                        <w:tcW w:w="1517" w:type="dxa"/>
                        <w:tcBorders>
                          <w:top w:val="nil"/>
                          <w:bottom w:val="nil"/>
                        </w:tcBorders>
                      </w:tcPr>
                      <w:p>
                        <w:pPr>
                          <w:pStyle w:val="TableParagraph"/>
                          <w:spacing w:line="209" w:lineRule="exact"/>
                          <w:ind w:left="52"/>
                          <w:rPr>
                            <w:sz w:val="20"/>
                          </w:rPr>
                        </w:pPr>
                        <w:r>
                          <w:rPr>
                            <w:color w:val="231F20"/>
                            <w:w w:val="105"/>
                            <w:sz w:val="20"/>
                          </w:rPr>
                          <w:t>te de todos,</w:t>
                        </w:r>
                      </w:p>
                      <w:p>
                        <w:pPr>
                          <w:pStyle w:val="TableParagraph"/>
                          <w:spacing w:line="249" w:lineRule="auto" w:before="10"/>
                          <w:ind w:left="52" w:right="34"/>
                          <w:rPr>
                            <w:sz w:val="20"/>
                          </w:rPr>
                        </w:pPr>
                        <w:r>
                          <w:rPr>
                            <w:color w:val="231F20"/>
                            <w:sz w:val="20"/>
                          </w:rPr>
                          <w:t>poner sobre- nombres, gritar, insultar, nal-</w:t>
                        </w:r>
                      </w:p>
                    </w:tc>
                  </w:tr>
                  <w:tr>
                    <w:trPr>
                      <w:trHeight w:val="240" w:hRule="exact"/>
                    </w:trPr>
                    <w:tc>
                      <w:tcPr>
                        <w:tcW w:w="1517" w:type="dxa"/>
                        <w:tcBorders>
                          <w:top w:val="nil"/>
                          <w:bottom w:val="nil"/>
                        </w:tcBorders>
                      </w:tcPr>
                      <w:p>
                        <w:pPr/>
                      </w:p>
                    </w:tc>
                    <w:tc>
                      <w:tcPr>
                        <w:tcW w:w="1517" w:type="dxa"/>
                        <w:tcBorders>
                          <w:top w:val="nil"/>
                          <w:bottom w:val="nil"/>
                        </w:tcBorders>
                      </w:tcPr>
                      <w:p>
                        <w:pPr/>
                      </w:p>
                    </w:tc>
                    <w:tc>
                      <w:tcPr>
                        <w:tcW w:w="1517" w:type="dxa"/>
                        <w:tcBorders>
                          <w:top w:val="nil"/>
                          <w:bottom w:val="nil"/>
                        </w:tcBorders>
                      </w:tcPr>
                      <w:p>
                        <w:pPr/>
                      </w:p>
                    </w:tc>
                    <w:tc>
                      <w:tcPr>
                        <w:tcW w:w="1517" w:type="dxa"/>
                        <w:tcBorders>
                          <w:top w:val="nil"/>
                          <w:bottom w:val="nil"/>
                        </w:tcBorders>
                      </w:tcPr>
                      <w:p>
                        <w:pPr>
                          <w:pStyle w:val="TableParagraph"/>
                          <w:spacing w:line="209" w:lineRule="exact"/>
                          <w:ind w:left="52"/>
                          <w:rPr>
                            <w:sz w:val="20"/>
                          </w:rPr>
                        </w:pPr>
                        <w:r>
                          <w:rPr>
                            <w:color w:val="231F20"/>
                            <w:sz w:val="20"/>
                          </w:rPr>
                          <w:t>guear, empu-</w:t>
                        </w:r>
                      </w:p>
                    </w:tc>
                  </w:tr>
                  <w:tr>
                    <w:trPr>
                      <w:trHeight w:val="240" w:hRule="exact"/>
                    </w:trPr>
                    <w:tc>
                      <w:tcPr>
                        <w:tcW w:w="1517" w:type="dxa"/>
                        <w:tcBorders>
                          <w:top w:val="nil"/>
                          <w:bottom w:val="nil"/>
                        </w:tcBorders>
                      </w:tcPr>
                      <w:p>
                        <w:pPr/>
                      </w:p>
                    </w:tc>
                    <w:tc>
                      <w:tcPr>
                        <w:tcW w:w="1517" w:type="dxa"/>
                        <w:tcBorders>
                          <w:top w:val="nil"/>
                          <w:bottom w:val="nil"/>
                        </w:tcBorders>
                      </w:tcPr>
                      <w:p>
                        <w:pPr/>
                      </w:p>
                    </w:tc>
                    <w:tc>
                      <w:tcPr>
                        <w:tcW w:w="1517" w:type="dxa"/>
                        <w:tcBorders>
                          <w:top w:val="nil"/>
                          <w:bottom w:val="nil"/>
                        </w:tcBorders>
                      </w:tcPr>
                      <w:p>
                        <w:pPr/>
                      </w:p>
                    </w:tc>
                    <w:tc>
                      <w:tcPr>
                        <w:tcW w:w="1517" w:type="dxa"/>
                        <w:tcBorders>
                          <w:top w:val="nil"/>
                          <w:bottom w:val="nil"/>
                        </w:tcBorders>
                      </w:tcPr>
                      <w:p>
                        <w:pPr>
                          <w:pStyle w:val="TableParagraph"/>
                          <w:spacing w:line="209" w:lineRule="exact"/>
                          <w:ind w:left="52"/>
                          <w:rPr>
                            <w:sz w:val="20"/>
                          </w:rPr>
                        </w:pPr>
                        <w:r>
                          <w:rPr>
                            <w:color w:val="231F20"/>
                            <w:sz w:val="20"/>
                          </w:rPr>
                          <w:t>jar, cachetear,</w:t>
                        </w:r>
                      </w:p>
                    </w:tc>
                  </w:tr>
                  <w:tr>
                    <w:trPr>
                      <w:trHeight w:val="240" w:hRule="exact"/>
                    </w:trPr>
                    <w:tc>
                      <w:tcPr>
                        <w:tcW w:w="1517" w:type="dxa"/>
                        <w:tcBorders>
                          <w:top w:val="nil"/>
                          <w:bottom w:val="nil"/>
                        </w:tcBorders>
                      </w:tcPr>
                      <w:p>
                        <w:pPr/>
                      </w:p>
                    </w:tc>
                    <w:tc>
                      <w:tcPr>
                        <w:tcW w:w="1517" w:type="dxa"/>
                        <w:tcBorders>
                          <w:top w:val="nil"/>
                          <w:bottom w:val="nil"/>
                        </w:tcBorders>
                      </w:tcPr>
                      <w:p>
                        <w:pPr/>
                      </w:p>
                    </w:tc>
                    <w:tc>
                      <w:tcPr>
                        <w:tcW w:w="1517" w:type="dxa"/>
                        <w:tcBorders>
                          <w:top w:val="nil"/>
                          <w:bottom w:val="nil"/>
                        </w:tcBorders>
                      </w:tcPr>
                      <w:p>
                        <w:pPr/>
                      </w:p>
                    </w:tc>
                    <w:tc>
                      <w:tcPr>
                        <w:tcW w:w="1517" w:type="dxa"/>
                        <w:tcBorders>
                          <w:top w:val="nil"/>
                          <w:bottom w:val="nil"/>
                        </w:tcBorders>
                      </w:tcPr>
                      <w:p>
                        <w:pPr>
                          <w:pStyle w:val="TableParagraph"/>
                          <w:spacing w:line="209" w:lineRule="exact"/>
                          <w:ind w:left="52"/>
                          <w:rPr>
                            <w:sz w:val="20"/>
                          </w:rPr>
                        </w:pPr>
                        <w:r>
                          <w:rPr>
                            <w:color w:val="231F20"/>
                            <w:w w:val="105"/>
                            <w:sz w:val="20"/>
                          </w:rPr>
                          <w:t>quitarle perte-</w:t>
                        </w:r>
                      </w:p>
                    </w:tc>
                  </w:tr>
                  <w:tr>
                    <w:trPr>
                      <w:trHeight w:val="240" w:hRule="exact"/>
                    </w:trPr>
                    <w:tc>
                      <w:tcPr>
                        <w:tcW w:w="1517" w:type="dxa"/>
                        <w:tcBorders>
                          <w:top w:val="nil"/>
                          <w:bottom w:val="nil"/>
                        </w:tcBorders>
                      </w:tcPr>
                      <w:p>
                        <w:pPr/>
                      </w:p>
                    </w:tc>
                    <w:tc>
                      <w:tcPr>
                        <w:tcW w:w="1517" w:type="dxa"/>
                        <w:tcBorders>
                          <w:top w:val="nil"/>
                          <w:bottom w:val="nil"/>
                        </w:tcBorders>
                      </w:tcPr>
                      <w:p>
                        <w:pPr/>
                      </w:p>
                    </w:tc>
                    <w:tc>
                      <w:tcPr>
                        <w:tcW w:w="1517" w:type="dxa"/>
                        <w:tcBorders>
                          <w:top w:val="nil"/>
                          <w:bottom w:val="nil"/>
                        </w:tcBorders>
                      </w:tcPr>
                      <w:p>
                        <w:pPr/>
                      </w:p>
                    </w:tc>
                    <w:tc>
                      <w:tcPr>
                        <w:tcW w:w="1517" w:type="dxa"/>
                        <w:tcBorders>
                          <w:top w:val="nil"/>
                          <w:bottom w:val="nil"/>
                        </w:tcBorders>
                      </w:tcPr>
                      <w:p>
                        <w:pPr>
                          <w:pStyle w:val="TableParagraph"/>
                          <w:spacing w:line="209" w:lineRule="exact"/>
                          <w:ind w:left="52"/>
                          <w:rPr>
                            <w:sz w:val="20"/>
                          </w:rPr>
                        </w:pPr>
                        <w:r>
                          <w:rPr>
                            <w:color w:val="231F20"/>
                            <w:sz w:val="20"/>
                          </w:rPr>
                          <w:t>nencias, tirarle</w:t>
                        </w:r>
                      </w:p>
                    </w:tc>
                  </w:tr>
                  <w:tr>
                    <w:trPr>
                      <w:trHeight w:val="240" w:hRule="exact"/>
                    </w:trPr>
                    <w:tc>
                      <w:tcPr>
                        <w:tcW w:w="1517" w:type="dxa"/>
                        <w:tcBorders>
                          <w:top w:val="nil"/>
                          <w:bottom w:val="nil"/>
                        </w:tcBorders>
                      </w:tcPr>
                      <w:p>
                        <w:pPr/>
                      </w:p>
                    </w:tc>
                    <w:tc>
                      <w:tcPr>
                        <w:tcW w:w="1517" w:type="dxa"/>
                        <w:tcBorders>
                          <w:top w:val="nil"/>
                          <w:bottom w:val="nil"/>
                        </w:tcBorders>
                      </w:tcPr>
                      <w:p>
                        <w:pPr/>
                      </w:p>
                    </w:tc>
                    <w:tc>
                      <w:tcPr>
                        <w:tcW w:w="1517" w:type="dxa"/>
                        <w:tcBorders>
                          <w:top w:val="nil"/>
                          <w:bottom w:val="nil"/>
                        </w:tcBorders>
                      </w:tcPr>
                      <w:p>
                        <w:pPr/>
                      </w:p>
                    </w:tc>
                    <w:tc>
                      <w:tcPr>
                        <w:tcW w:w="1517" w:type="dxa"/>
                        <w:tcBorders>
                          <w:top w:val="nil"/>
                          <w:bottom w:val="nil"/>
                        </w:tcBorders>
                      </w:tcPr>
                      <w:p>
                        <w:pPr>
                          <w:pStyle w:val="TableParagraph"/>
                          <w:spacing w:line="209" w:lineRule="exact"/>
                          <w:ind w:left="52"/>
                          <w:rPr>
                            <w:sz w:val="20"/>
                          </w:rPr>
                        </w:pPr>
                        <w:r>
                          <w:rPr>
                            <w:color w:val="231F20"/>
                            <w:sz w:val="20"/>
                          </w:rPr>
                          <w:t>pertenencias,</w:t>
                        </w:r>
                      </w:p>
                    </w:tc>
                  </w:tr>
                  <w:tr>
                    <w:trPr>
                      <w:trHeight w:val="240" w:hRule="exact"/>
                    </w:trPr>
                    <w:tc>
                      <w:tcPr>
                        <w:tcW w:w="1517" w:type="dxa"/>
                        <w:tcBorders>
                          <w:top w:val="nil"/>
                          <w:bottom w:val="nil"/>
                        </w:tcBorders>
                      </w:tcPr>
                      <w:p>
                        <w:pPr/>
                      </w:p>
                    </w:tc>
                    <w:tc>
                      <w:tcPr>
                        <w:tcW w:w="1517" w:type="dxa"/>
                        <w:tcBorders>
                          <w:top w:val="nil"/>
                          <w:bottom w:val="nil"/>
                        </w:tcBorders>
                      </w:tcPr>
                      <w:p>
                        <w:pPr/>
                      </w:p>
                    </w:tc>
                    <w:tc>
                      <w:tcPr>
                        <w:tcW w:w="1517" w:type="dxa"/>
                        <w:tcBorders>
                          <w:top w:val="nil"/>
                          <w:bottom w:val="nil"/>
                        </w:tcBorders>
                      </w:tcPr>
                      <w:p>
                        <w:pPr/>
                      </w:p>
                    </w:tc>
                    <w:tc>
                      <w:tcPr>
                        <w:tcW w:w="1517" w:type="dxa"/>
                        <w:tcBorders>
                          <w:top w:val="nil"/>
                          <w:bottom w:val="nil"/>
                        </w:tcBorders>
                      </w:tcPr>
                      <w:p>
                        <w:pPr>
                          <w:pStyle w:val="TableParagraph"/>
                          <w:spacing w:line="209" w:lineRule="exact"/>
                          <w:ind w:left="52"/>
                          <w:rPr>
                            <w:sz w:val="20"/>
                          </w:rPr>
                        </w:pPr>
                        <w:r>
                          <w:rPr>
                            <w:color w:val="231F20"/>
                            <w:sz w:val="20"/>
                          </w:rPr>
                          <w:t>rayar los útiles,</w:t>
                        </w:r>
                      </w:p>
                    </w:tc>
                  </w:tr>
                  <w:tr>
                    <w:trPr>
                      <w:trHeight w:val="240" w:hRule="exact"/>
                    </w:trPr>
                    <w:tc>
                      <w:tcPr>
                        <w:tcW w:w="1517" w:type="dxa"/>
                        <w:tcBorders>
                          <w:top w:val="nil"/>
                          <w:bottom w:val="nil"/>
                        </w:tcBorders>
                      </w:tcPr>
                      <w:p>
                        <w:pPr/>
                      </w:p>
                    </w:tc>
                    <w:tc>
                      <w:tcPr>
                        <w:tcW w:w="1517" w:type="dxa"/>
                        <w:tcBorders>
                          <w:top w:val="nil"/>
                          <w:bottom w:val="nil"/>
                        </w:tcBorders>
                      </w:tcPr>
                      <w:p>
                        <w:pPr/>
                      </w:p>
                    </w:tc>
                    <w:tc>
                      <w:tcPr>
                        <w:tcW w:w="1517" w:type="dxa"/>
                        <w:tcBorders>
                          <w:top w:val="nil"/>
                          <w:bottom w:val="nil"/>
                        </w:tcBorders>
                      </w:tcPr>
                      <w:p>
                        <w:pPr/>
                      </w:p>
                    </w:tc>
                    <w:tc>
                      <w:tcPr>
                        <w:tcW w:w="1517" w:type="dxa"/>
                        <w:tcBorders>
                          <w:top w:val="nil"/>
                          <w:bottom w:val="nil"/>
                        </w:tcBorders>
                      </w:tcPr>
                      <w:p>
                        <w:pPr>
                          <w:pStyle w:val="TableParagraph"/>
                          <w:spacing w:line="209" w:lineRule="exact"/>
                          <w:ind w:left="52"/>
                          <w:rPr>
                            <w:sz w:val="20"/>
                          </w:rPr>
                        </w:pPr>
                        <w:r>
                          <w:rPr>
                            <w:color w:val="231F20"/>
                            <w:sz w:val="20"/>
                          </w:rPr>
                          <w:t>ignorar, celar,</w:t>
                        </w:r>
                      </w:p>
                    </w:tc>
                  </w:tr>
                  <w:tr>
                    <w:trPr>
                      <w:trHeight w:val="240" w:hRule="exact"/>
                    </w:trPr>
                    <w:tc>
                      <w:tcPr>
                        <w:tcW w:w="1517" w:type="dxa"/>
                        <w:tcBorders>
                          <w:top w:val="nil"/>
                          <w:bottom w:val="nil"/>
                        </w:tcBorders>
                      </w:tcPr>
                      <w:p>
                        <w:pPr/>
                      </w:p>
                    </w:tc>
                    <w:tc>
                      <w:tcPr>
                        <w:tcW w:w="1517" w:type="dxa"/>
                        <w:tcBorders>
                          <w:top w:val="nil"/>
                          <w:bottom w:val="nil"/>
                        </w:tcBorders>
                      </w:tcPr>
                      <w:p>
                        <w:pPr/>
                      </w:p>
                    </w:tc>
                    <w:tc>
                      <w:tcPr>
                        <w:tcW w:w="1517" w:type="dxa"/>
                        <w:tcBorders>
                          <w:top w:val="nil"/>
                          <w:bottom w:val="nil"/>
                        </w:tcBorders>
                      </w:tcPr>
                      <w:p>
                        <w:pPr/>
                      </w:p>
                    </w:tc>
                    <w:tc>
                      <w:tcPr>
                        <w:tcW w:w="1517" w:type="dxa"/>
                        <w:tcBorders>
                          <w:top w:val="nil"/>
                          <w:bottom w:val="nil"/>
                        </w:tcBorders>
                      </w:tcPr>
                      <w:p>
                        <w:pPr>
                          <w:pStyle w:val="TableParagraph"/>
                          <w:spacing w:line="209" w:lineRule="exact"/>
                          <w:ind w:left="52"/>
                          <w:rPr>
                            <w:sz w:val="20"/>
                          </w:rPr>
                        </w:pPr>
                        <w:r>
                          <w:rPr>
                            <w:color w:val="231F20"/>
                            <w:sz w:val="20"/>
                          </w:rPr>
                          <w:t>no contestar el</w:t>
                        </w:r>
                      </w:p>
                    </w:tc>
                  </w:tr>
                  <w:tr>
                    <w:trPr>
                      <w:trHeight w:val="240" w:hRule="exact"/>
                    </w:trPr>
                    <w:tc>
                      <w:tcPr>
                        <w:tcW w:w="1517" w:type="dxa"/>
                        <w:tcBorders>
                          <w:top w:val="nil"/>
                          <w:bottom w:val="nil"/>
                        </w:tcBorders>
                      </w:tcPr>
                      <w:p>
                        <w:pPr/>
                      </w:p>
                    </w:tc>
                    <w:tc>
                      <w:tcPr>
                        <w:tcW w:w="1517" w:type="dxa"/>
                        <w:tcBorders>
                          <w:top w:val="nil"/>
                          <w:bottom w:val="nil"/>
                        </w:tcBorders>
                      </w:tcPr>
                      <w:p>
                        <w:pPr/>
                      </w:p>
                    </w:tc>
                    <w:tc>
                      <w:tcPr>
                        <w:tcW w:w="1517" w:type="dxa"/>
                        <w:tcBorders>
                          <w:top w:val="nil"/>
                          <w:bottom w:val="nil"/>
                        </w:tcBorders>
                      </w:tcPr>
                      <w:p>
                        <w:pPr/>
                      </w:p>
                    </w:tc>
                    <w:tc>
                      <w:tcPr>
                        <w:tcW w:w="1517" w:type="dxa"/>
                        <w:tcBorders>
                          <w:top w:val="nil"/>
                          <w:bottom w:val="nil"/>
                        </w:tcBorders>
                      </w:tcPr>
                      <w:p>
                        <w:pPr>
                          <w:pStyle w:val="TableParagraph"/>
                          <w:spacing w:line="209" w:lineRule="exact"/>
                          <w:ind w:left="52"/>
                          <w:rPr>
                            <w:sz w:val="20"/>
                          </w:rPr>
                        </w:pPr>
                        <w:r>
                          <w:rPr>
                            <w:color w:val="231F20"/>
                            <w:sz w:val="20"/>
                          </w:rPr>
                          <w:t>celular, desviar</w:t>
                        </w:r>
                      </w:p>
                    </w:tc>
                  </w:tr>
                  <w:tr>
                    <w:trPr>
                      <w:trHeight w:val="240" w:hRule="exact"/>
                    </w:trPr>
                    <w:tc>
                      <w:tcPr>
                        <w:tcW w:w="1517" w:type="dxa"/>
                        <w:tcBorders>
                          <w:top w:val="nil"/>
                          <w:bottom w:val="nil"/>
                        </w:tcBorders>
                      </w:tcPr>
                      <w:p>
                        <w:pPr/>
                      </w:p>
                    </w:tc>
                    <w:tc>
                      <w:tcPr>
                        <w:tcW w:w="1517" w:type="dxa"/>
                        <w:tcBorders>
                          <w:top w:val="nil"/>
                          <w:bottom w:val="nil"/>
                        </w:tcBorders>
                      </w:tcPr>
                      <w:p>
                        <w:pPr/>
                      </w:p>
                    </w:tc>
                    <w:tc>
                      <w:tcPr>
                        <w:tcW w:w="1517" w:type="dxa"/>
                        <w:tcBorders>
                          <w:top w:val="nil"/>
                          <w:bottom w:val="nil"/>
                        </w:tcBorders>
                      </w:tcPr>
                      <w:p>
                        <w:pPr/>
                      </w:p>
                    </w:tc>
                    <w:tc>
                      <w:tcPr>
                        <w:tcW w:w="1517" w:type="dxa"/>
                        <w:tcBorders>
                          <w:top w:val="nil"/>
                          <w:bottom w:val="nil"/>
                        </w:tcBorders>
                      </w:tcPr>
                      <w:p>
                        <w:pPr>
                          <w:pStyle w:val="TableParagraph"/>
                          <w:spacing w:line="209" w:lineRule="exact"/>
                          <w:ind w:left="52"/>
                          <w:rPr>
                            <w:sz w:val="20"/>
                          </w:rPr>
                        </w:pPr>
                        <w:r>
                          <w:rPr>
                            <w:color w:val="231F20"/>
                            <w:sz w:val="20"/>
                          </w:rPr>
                          <w:t>llamadas, ven-</w:t>
                        </w:r>
                      </w:p>
                    </w:tc>
                  </w:tr>
                  <w:tr>
                    <w:trPr>
                      <w:trHeight w:val="240" w:hRule="exact"/>
                    </w:trPr>
                    <w:tc>
                      <w:tcPr>
                        <w:tcW w:w="1517" w:type="dxa"/>
                        <w:tcBorders>
                          <w:top w:val="nil"/>
                          <w:bottom w:val="nil"/>
                        </w:tcBorders>
                      </w:tcPr>
                      <w:p>
                        <w:pPr/>
                      </w:p>
                    </w:tc>
                    <w:tc>
                      <w:tcPr>
                        <w:tcW w:w="1517" w:type="dxa"/>
                        <w:tcBorders>
                          <w:top w:val="nil"/>
                          <w:bottom w:val="nil"/>
                        </w:tcBorders>
                      </w:tcPr>
                      <w:p>
                        <w:pPr/>
                      </w:p>
                    </w:tc>
                    <w:tc>
                      <w:tcPr>
                        <w:tcW w:w="1517" w:type="dxa"/>
                        <w:tcBorders>
                          <w:top w:val="nil"/>
                          <w:bottom w:val="nil"/>
                        </w:tcBorders>
                      </w:tcPr>
                      <w:p>
                        <w:pPr/>
                      </w:p>
                    </w:tc>
                    <w:tc>
                      <w:tcPr>
                        <w:tcW w:w="1517" w:type="dxa"/>
                        <w:tcBorders>
                          <w:top w:val="nil"/>
                          <w:bottom w:val="nil"/>
                        </w:tcBorders>
                      </w:tcPr>
                      <w:p>
                        <w:pPr>
                          <w:pStyle w:val="TableParagraph"/>
                          <w:spacing w:line="209" w:lineRule="exact"/>
                          <w:ind w:left="52"/>
                          <w:rPr>
                            <w:sz w:val="20"/>
                          </w:rPr>
                        </w:pPr>
                        <w:r>
                          <w:rPr>
                            <w:color w:val="231F20"/>
                            <w:sz w:val="20"/>
                          </w:rPr>
                          <w:t>garse y mirarse</w:t>
                        </w:r>
                      </w:p>
                    </w:tc>
                  </w:tr>
                  <w:tr>
                    <w:trPr>
                      <w:trHeight w:val="240" w:hRule="exact"/>
                    </w:trPr>
                    <w:tc>
                      <w:tcPr>
                        <w:tcW w:w="1517" w:type="dxa"/>
                        <w:tcBorders>
                          <w:top w:val="nil"/>
                          <w:bottom w:val="nil"/>
                        </w:tcBorders>
                      </w:tcPr>
                      <w:p>
                        <w:pPr/>
                      </w:p>
                    </w:tc>
                    <w:tc>
                      <w:tcPr>
                        <w:tcW w:w="1517" w:type="dxa"/>
                        <w:tcBorders>
                          <w:top w:val="nil"/>
                          <w:bottom w:val="nil"/>
                        </w:tcBorders>
                      </w:tcPr>
                      <w:p>
                        <w:pPr/>
                      </w:p>
                    </w:tc>
                    <w:tc>
                      <w:tcPr>
                        <w:tcW w:w="1517" w:type="dxa"/>
                        <w:tcBorders>
                          <w:top w:val="nil"/>
                          <w:bottom w:val="nil"/>
                        </w:tcBorders>
                      </w:tcPr>
                      <w:p>
                        <w:pPr/>
                      </w:p>
                    </w:tc>
                    <w:tc>
                      <w:tcPr>
                        <w:tcW w:w="1517" w:type="dxa"/>
                        <w:tcBorders>
                          <w:top w:val="nil"/>
                          <w:bottom w:val="nil"/>
                        </w:tcBorders>
                      </w:tcPr>
                      <w:p>
                        <w:pPr>
                          <w:pStyle w:val="TableParagraph"/>
                          <w:spacing w:line="209" w:lineRule="exact"/>
                          <w:ind w:left="52"/>
                          <w:rPr>
                            <w:sz w:val="20"/>
                          </w:rPr>
                        </w:pPr>
                        <w:r>
                          <w:rPr>
                            <w:color w:val="231F20"/>
                            <w:sz w:val="20"/>
                          </w:rPr>
                          <w:t>amenazadora-</w:t>
                        </w:r>
                      </w:p>
                    </w:tc>
                  </w:tr>
                  <w:tr>
                    <w:trPr>
                      <w:trHeight w:val="223" w:hRule="exact"/>
                    </w:trPr>
                    <w:tc>
                      <w:tcPr>
                        <w:tcW w:w="1517" w:type="dxa"/>
                        <w:tcBorders>
                          <w:top w:val="nil"/>
                        </w:tcBorders>
                      </w:tcPr>
                      <w:p>
                        <w:pPr/>
                      </w:p>
                    </w:tc>
                    <w:tc>
                      <w:tcPr>
                        <w:tcW w:w="1517" w:type="dxa"/>
                        <w:tcBorders>
                          <w:top w:val="nil"/>
                        </w:tcBorders>
                      </w:tcPr>
                      <w:p>
                        <w:pPr/>
                      </w:p>
                    </w:tc>
                    <w:tc>
                      <w:tcPr>
                        <w:tcW w:w="1517" w:type="dxa"/>
                        <w:tcBorders>
                          <w:top w:val="nil"/>
                        </w:tcBorders>
                      </w:tcPr>
                      <w:p>
                        <w:pPr/>
                      </w:p>
                    </w:tc>
                    <w:tc>
                      <w:tcPr>
                        <w:tcW w:w="1517" w:type="dxa"/>
                        <w:tcBorders>
                          <w:top w:val="nil"/>
                        </w:tcBorders>
                      </w:tcPr>
                      <w:p>
                        <w:pPr>
                          <w:pStyle w:val="TableParagraph"/>
                          <w:spacing w:line="209" w:lineRule="exact"/>
                          <w:ind w:left="52"/>
                          <w:rPr>
                            <w:sz w:val="20"/>
                          </w:rPr>
                        </w:pPr>
                        <w:r>
                          <w:rPr>
                            <w:color w:val="231F20"/>
                            <w:w w:val="105"/>
                            <w:sz w:val="20"/>
                          </w:rPr>
                          <w:t>mente</w:t>
                        </w:r>
                      </w:p>
                    </w:tc>
                  </w:tr>
                </w:tbl>
                <w:p>
                  <w:pPr>
                    <w:pStyle w:val="BodyText"/>
                  </w:pPr>
                </w:p>
              </w:txbxContent>
            </v:textbox>
            <w10:wrap type="none"/>
          </v:shape>
        </w:pict>
      </w:r>
      <w:r>
        <w:rPr>
          <w:color w:val="231F20"/>
          <w:sz w:val="22"/>
        </w:rPr>
        <w:t>“</w:t>
      </w:r>
      <w:r>
        <w:rPr>
          <w:i/>
          <w:color w:val="231F20"/>
          <w:sz w:val="22"/>
        </w:rPr>
        <w:t>yo tengo un maestro súper tranquilo así bien calmadito</w:t>
      </w:r>
      <w:r>
        <w:rPr>
          <w:i/>
          <w:color w:val="231F20"/>
          <w:spacing w:val="-26"/>
          <w:sz w:val="22"/>
        </w:rPr>
        <w:t> </w:t>
      </w:r>
      <w:r>
        <w:rPr>
          <w:i/>
          <w:color w:val="231F20"/>
          <w:sz w:val="22"/>
        </w:rPr>
        <w:t>y </w:t>
      </w:r>
      <w:r>
        <w:rPr>
          <w:i/>
          <w:color w:val="231F20"/>
          <w:sz w:val="22"/>
        </w:rPr>
        <w:t>daba pues muy bien su clase en serio nada más que hablaba demasiado bajito y era muy tranquilo y no importaba si lle- gabas tarde entonces nosotras, llegábamos muy tarde como media hora después y a fuerza queríamos nuestro retardo y era de ¡</w:t>
      </w:r>
      <w:r>
        <w:rPr>
          <w:b/>
          <w:i/>
          <w:color w:val="231F20"/>
          <w:sz w:val="22"/>
        </w:rPr>
        <w:t>quiero mi retardo porque sí llegue! y no sé cosas </w:t>
      </w:r>
      <w:r>
        <w:rPr>
          <w:b/>
          <w:i/>
          <w:color w:val="231F20"/>
          <w:sz w:val="22"/>
        </w:rPr>
        <w:t>como pues faltarle al respeto muchas</w:t>
      </w:r>
      <w:r>
        <w:rPr>
          <w:b/>
          <w:i/>
          <w:color w:val="231F20"/>
          <w:spacing w:val="-28"/>
          <w:sz w:val="22"/>
        </w:rPr>
        <w:t> </w:t>
      </w:r>
      <w:r>
        <w:rPr>
          <w:b/>
          <w:i/>
          <w:color w:val="231F20"/>
          <w:sz w:val="22"/>
        </w:rPr>
        <w:t>veces</w:t>
      </w:r>
      <w:r>
        <w:rPr>
          <w:i/>
          <w:color w:val="231F20"/>
          <w:sz w:val="22"/>
        </w:rPr>
        <w:t>.</w:t>
      </w:r>
    </w:p>
    <w:p>
      <w:pPr>
        <w:pStyle w:val="BodyText"/>
        <w:spacing w:before="10"/>
        <w:rPr>
          <w:i/>
          <w:sz w:val="17"/>
        </w:rPr>
      </w:pPr>
    </w:p>
    <w:p>
      <w:pPr>
        <w:spacing w:after="0"/>
        <w:rPr>
          <w:sz w:val="17"/>
        </w:rPr>
        <w:sectPr>
          <w:type w:val="continuous"/>
          <w:pgSz w:w="15880" w:h="12190" w:orient="landscape"/>
          <w:pgMar w:top="1120" w:bottom="280" w:left="300" w:right="300"/>
        </w:sectPr>
      </w:pPr>
    </w:p>
    <w:p>
      <w:pPr>
        <w:pStyle w:val="Heading3"/>
        <w:spacing w:line="261" w:lineRule="auto" w:before="69"/>
      </w:pPr>
      <w:r>
        <w:rPr>
          <w:i/>
          <w:color w:val="231F20"/>
        </w:rPr>
        <w:t>[Violencia estudiante hombre-mujer] (Violencia verbal por </w:t>
      </w:r>
      <w:r>
        <w:rPr>
          <w:color w:val="231F20"/>
        </w:rPr>
        <w:t>discriminación cultural) (Salón de Clases).</w:t>
      </w:r>
    </w:p>
    <w:p>
      <w:pPr>
        <w:spacing w:line="261" w:lineRule="auto" w:before="0"/>
        <w:ind w:left="1400" w:right="0" w:firstLine="226"/>
        <w:jc w:val="both"/>
        <w:rPr>
          <w:b/>
          <w:i/>
          <w:sz w:val="22"/>
        </w:rPr>
      </w:pPr>
      <w:r>
        <w:rPr>
          <w:i/>
          <w:color w:val="231F20"/>
          <w:sz w:val="22"/>
        </w:rPr>
        <w:t>“hay un chavo en la facultad que no sé como que es medio </w:t>
      </w:r>
      <w:r>
        <w:rPr>
          <w:i/>
          <w:color w:val="231F20"/>
          <w:sz w:val="22"/>
        </w:rPr>
        <w:t>no sé como dice ella medio engreído porque una de mis ami- gas tiene una clase con él y el otro día ella </w:t>
      </w:r>
      <w:r>
        <w:rPr>
          <w:b/>
          <w:i/>
          <w:color w:val="231F20"/>
          <w:sz w:val="22"/>
        </w:rPr>
        <w:t>es de Chiapas, </w:t>
      </w:r>
      <w:r>
        <w:rPr>
          <w:b/>
          <w:i/>
          <w:color w:val="231F20"/>
          <w:sz w:val="22"/>
        </w:rPr>
        <w:t>perdón es morenita es chaparrita pero pues que es un ser</w:t>
      </w:r>
      <w:r>
        <w:rPr>
          <w:b/>
          <w:i/>
          <w:color w:val="231F20"/>
          <w:spacing w:val="-8"/>
          <w:sz w:val="22"/>
        </w:rPr>
        <w:t> </w:t>
      </w:r>
      <w:r>
        <w:rPr>
          <w:b/>
          <w:i/>
          <w:color w:val="231F20"/>
          <w:sz w:val="22"/>
        </w:rPr>
        <w:t>humano</w:t>
      </w:r>
      <w:r>
        <w:rPr>
          <w:b/>
          <w:i/>
          <w:color w:val="231F20"/>
          <w:spacing w:val="-8"/>
          <w:sz w:val="22"/>
        </w:rPr>
        <w:t> </w:t>
      </w:r>
      <w:r>
        <w:rPr>
          <w:b/>
          <w:i/>
          <w:color w:val="231F20"/>
          <w:sz w:val="22"/>
        </w:rPr>
        <w:t>y</w:t>
      </w:r>
      <w:r>
        <w:rPr>
          <w:b/>
          <w:i/>
          <w:color w:val="231F20"/>
          <w:spacing w:val="-8"/>
          <w:sz w:val="22"/>
        </w:rPr>
        <w:t> </w:t>
      </w:r>
      <w:r>
        <w:rPr>
          <w:b/>
          <w:i/>
          <w:color w:val="231F20"/>
          <w:sz w:val="22"/>
        </w:rPr>
        <w:t>ese</w:t>
      </w:r>
      <w:r>
        <w:rPr>
          <w:b/>
          <w:i/>
          <w:color w:val="231F20"/>
          <w:spacing w:val="-8"/>
          <w:sz w:val="22"/>
        </w:rPr>
        <w:t> </w:t>
      </w:r>
      <w:r>
        <w:rPr>
          <w:b/>
          <w:i/>
          <w:color w:val="231F20"/>
          <w:sz w:val="22"/>
        </w:rPr>
        <w:t>día</w:t>
      </w:r>
      <w:r>
        <w:rPr>
          <w:b/>
          <w:i/>
          <w:color w:val="231F20"/>
          <w:spacing w:val="-8"/>
          <w:sz w:val="22"/>
        </w:rPr>
        <w:t> </w:t>
      </w:r>
      <w:r>
        <w:rPr>
          <w:b/>
          <w:i/>
          <w:color w:val="231F20"/>
          <w:sz w:val="22"/>
        </w:rPr>
        <w:t>llego</w:t>
      </w:r>
      <w:r>
        <w:rPr>
          <w:b/>
          <w:i/>
          <w:color w:val="231F20"/>
          <w:spacing w:val="-8"/>
          <w:sz w:val="22"/>
        </w:rPr>
        <w:t> </w:t>
      </w:r>
      <w:r>
        <w:rPr>
          <w:b/>
          <w:i/>
          <w:color w:val="231F20"/>
          <w:sz w:val="22"/>
        </w:rPr>
        <w:t>al</w:t>
      </w:r>
      <w:r>
        <w:rPr>
          <w:b/>
          <w:i/>
          <w:color w:val="231F20"/>
          <w:spacing w:val="-8"/>
          <w:sz w:val="22"/>
        </w:rPr>
        <w:t> </w:t>
      </w:r>
      <w:r>
        <w:rPr>
          <w:b/>
          <w:i/>
          <w:color w:val="231F20"/>
          <w:sz w:val="22"/>
        </w:rPr>
        <w:t>salón</w:t>
      </w:r>
      <w:r>
        <w:rPr>
          <w:b/>
          <w:i/>
          <w:color w:val="231F20"/>
          <w:spacing w:val="-8"/>
          <w:sz w:val="22"/>
        </w:rPr>
        <w:t> </w:t>
      </w:r>
      <w:r>
        <w:rPr>
          <w:b/>
          <w:i/>
          <w:color w:val="231F20"/>
          <w:sz w:val="22"/>
        </w:rPr>
        <w:t>y</w:t>
      </w:r>
      <w:r>
        <w:rPr>
          <w:b/>
          <w:i/>
          <w:color w:val="231F20"/>
          <w:spacing w:val="-8"/>
          <w:sz w:val="22"/>
        </w:rPr>
        <w:t> </w:t>
      </w:r>
      <w:r>
        <w:rPr>
          <w:b/>
          <w:i/>
          <w:color w:val="231F20"/>
          <w:sz w:val="22"/>
        </w:rPr>
        <w:t>se</w:t>
      </w:r>
      <w:r>
        <w:rPr>
          <w:b/>
          <w:i/>
          <w:color w:val="231F20"/>
          <w:spacing w:val="-8"/>
          <w:sz w:val="22"/>
        </w:rPr>
        <w:t> </w:t>
      </w:r>
      <w:r>
        <w:rPr>
          <w:b/>
          <w:i/>
          <w:color w:val="231F20"/>
          <w:sz w:val="22"/>
        </w:rPr>
        <w:t>le</w:t>
      </w:r>
      <w:r>
        <w:rPr>
          <w:b/>
          <w:i/>
          <w:color w:val="231F20"/>
          <w:spacing w:val="-8"/>
          <w:sz w:val="22"/>
        </w:rPr>
        <w:t> </w:t>
      </w:r>
      <w:r>
        <w:rPr>
          <w:b/>
          <w:i/>
          <w:color w:val="231F20"/>
          <w:sz w:val="22"/>
        </w:rPr>
        <w:t>queda</w:t>
      </w:r>
      <w:r>
        <w:rPr>
          <w:b/>
          <w:i/>
          <w:color w:val="231F20"/>
          <w:spacing w:val="-8"/>
          <w:sz w:val="22"/>
        </w:rPr>
        <w:t> </w:t>
      </w:r>
      <w:r>
        <w:rPr>
          <w:b/>
          <w:i/>
          <w:color w:val="231F20"/>
          <w:sz w:val="22"/>
        </w:rPr>
        <w:t>viendo</w:t>
      </w:r>
      <w:r>
        <w:rPr>
          <w:b/>
          <w:i/>
          <w:color w:val="231F20"/>
          <w:spacing w:val="-8"/>
          <w:sz w:val="22"/>
        </w:rPr>
        <w:t> </w:t>
      </w:r>
      <w:r>
        <w:rPr>
          <w:b/>
          <w:i/>
          <w:color w:val="231F20"/>
          <w:sz w:val="22"/>
        </w:rPr>
        <w:t>y dice ash huele a naco y se siguió</w:t>
      </w:r>
      <w:r>
        <w:rPr>
          <w:b/>
          <w:i/>
          <w:color w:val="231F20"/>
          <w:spacing w:val="-8"/>
          <w:sz w:val="22"/>
        </w:rPr>
        <w:t> </w:t>
      </w:r>
      <w:r>
        <w:rPr>
          <w:b/>
          <w:i/>
          <w:color w:val="231F20"/>
          <w:spacing w:val="-4"/>
          <w:sz w:val="22"/>
        </w:rPr>
        <w:t>derecho”.</w:t>
      </w:r>
    </w:p>
    <w:p>
      <w:pPr>
        <w:pStyle w:val="BodyText"/>
        <w:spacing w:before="9"/>
        <w:rPr>
          <w:b/>
          <w:i/>
          <w:sz w:val="23"/>
        </w:rPr>
      </w:pPr>
    </w:p>
    <w:p>
      <w:pPr>
        <w:pStyle w:val="BodyText"/>
        <w:spacing w:line="261" w:lineRule="auto"/>
        <w:ind w:left="833" w:right="-5" w:firstLine="226"/>
      </w:pPr>
      <w:r>
        <w:rPr>
          <w:color w:val="231F20"/>
        </w:rPr>
        <w:t>Como resultado del análisis del discurso al texto del grupo de discusión, se obtuvo un número de actores y tipos de    violencia,</w:t>
      </w:r>
    </w:p>
    <w:p>
      <w:pPr>
        <w:pStyle w:val="BodyText"/>
      </w:pPr>
      <w:r>
        <w:rPr/>
        <w:br w:type="column"/>
      </w:r>
      <w:r>
        <w:rPr/>
      </w:r>
    </w:p>
    <w:p>
      <w:pPr>
        <w:pStyle w:val="BodyText"/>
      </w:pPr>
    </w:p>
    <w:p>
      <w:pPr>
        <w:pStyle w:val="BodyText"/>
      </w:pPr>
    </w:p>
    <w:p>
      <w:pPr>
        <w:pStyle w:val="BodyText"/>
      </w:pPr>
    </w:p>
    <w:p>
      <w:pPr>
        <w:pStyle w:val="BodyText"/>
      </w:pPr>
    </w:p>
    <w:p>
      <w:pPr>
        <w:pStyle w:val="BodyText"/>
      </w:pPr>
    </w:p>
    <w:p>
      <w:pPr>
        <w:pStyle w:val="BodyText"/>
      </w:pPr>
    </w:p>
    <w:p>
      <w:pPr>
        <w:pStyle w:val="BodyText"/>
        <w:spacing w:before="3"/>
        <w:rPr>
          <w:sz w:val="19"/>
        </w:rPr>
      </w:pPr>
    </w:p>
    <w:p>
      <w:pPr>
        <w:pStyle w:val="ListParagraph"/>
        <w:numPr>
          <w:ilvl w:val="1"/>
          <w:numId w:val="26"/>
        </w:numPr>
        <w:tabs>
          <w:tab w:pos="1262" w:val="left" w:leader="none"/>
        </w:tabs>
        <w:spacing w:line="240" w:lineRule="auto" w:before="0" w:after="0"/>
        <w:ind w:left="1261" w:right="0" w:hanging="428"/>
        <w:jc w:val="left"/>
        <w:rPr>
          <w:rFonts w:ascii="Arial"/>
          <w:sz w:val="22"/>
        </w:rPr>
      </w:pPr>
      <w:r>
        <w:rPr>
          <w:rFonts w:ascii="Arial"/>
          <w:color w:val="231F20"/>
          <w:spacing w:val="-5"/>
          <w:sz w:val="22"/>
        </w:rPr>
        <w:t>Tablas </w:t>
      </w:r>
      <w:r>
        <w:rPr>
          <w:rFonts w:ascii="Arial"/>
          <w:color w:val="231F20"/>
          <w:sz w:val="22"/>
        </w:rPr>
        <w:t>de</w:t>
      </w:r>
      <w:r>
        <w:rPr>
          <w:rFonts w:ascii="Arial"/>
          <w:color w:val="231F20"/>
          <w:spacing w:val="21"/>
          <w:sz w:val="22"/>
        </w:rPr>
        <w:t> </w:t>
      </w:r>
      <w:r>
        <w:rPr>
          <w:rFonts w:ascii="Arial"/>
          <w:color w:val="231F20"/>
          <w:sz w:val="22"/>
        </w:rPr>
        <w:t>contingencia</w:t>
      </w:r>
    </w:p>
    <w:p>
      <w:pPr>
        <w:pStyle w:val="BodyText"/>
        <w:spacing w:before="5"/>
        <w:rPr>
          <w:rFonts w:ascii="Arial"/>
          <w:sz w:val="26"/>
        </w:rPr>
      </w:pPr>
    </w:p>
    <w:p>
      <w:pPr>
        <w:pStyle w:val="BodyText"/>
        <w:spacing w:line="261" w:lineRule="auto"/>
        <w:ind w:left="833" w:right="816"/>
      </w:pPr>
      <w:r>
        <w:rPr>
          <w:color w:val="231F20"/>
        </w:rPr>
        <w:t>La siguiente tabla representa un esfuerzo por observar depen- dencia de las categorías creadas expresadas en el discurso anali-</w:t>
      </w:r>
    </w:p>
    <w:p>
      <w:pPr>
        <w:spacing w:after="0" w:line="261" w:lineRule="auto"/>
        <w:sectPr>
          <w:type w:val="continuous"/>
          <w:pgSz w:w="15880" w:h="12190" w:orient="landscape"/>
          <w:pgMar w:top="1120" w:bottom="280" w:left="300" w:right="300"/>
          <w:cols w:num="2" w:equalWidth="0">
            <w:col w:w="6901" w:space="639"/>
            <w:col w:w="7740"/>
          </w:cols>
        </w:sectPr>
      </w:pPr>
    </w:p>
    <w:p>
      <w:pPr>
        <w:pStyle w:val="BodyText"/>
        <w:rPr>
          <w:rFonts w:ascii="Times New Roman"/>
          <w:sz w:val="20"/>
        </w:rPr>
      </w:pPr>
      <w:r>
        <w:rPr/>
        <w:pict>
          <v:shape style="position:absolute;margin-left:485.328644pt;margin-top:55.692902pt;width:69.05pt;height:305.350pt;mso-position-horizontal-relative:page;mso-position-vertical-relative:page;z-index:3640" type="#_x0000_t202" filled="false" stroked="false">
            <v:textbox inset="0,0,0,0" style="layout-flow:vertical">
              <w:txbxContent>
                <w:p>
                  <w:pPr>
                    <w:pStyle w:val="BodyText"/>
                    <w:spacing w:line="261" w:lineRule="auto"/>
                    <w:ind w:left="20" w:right="18"/>
                    <w:jc w:val="both"/>
                  </w:pPr>
                  <w:r>
                    <w:rPr>
                      <w:color w:val="231F20"/>
                    </w:rPr>
                    <w:t>zado.</w:t>
                  </w:r>
                  <w:r>
                    <w:rPr>
                      <w:color w:val="231F20"/>
                      <w:spacing w:val="-10"/>
                    </w:rPr>
                    <w:t> </w:t>
                  </w:r>
                  <w:r>
                    <w:rPr>
                      <w:color w:val="231F20"/>
                      <w:spacing w:val="-1"/>
                    </w:rPr>
                    <w:t>Est</w:t>
                  </w:r>
                  <w:r>
                    <w:rPr>
                      <w:color w:val="231F20"/>
                    </w:rPr>
                    <w:t>a</w:t>
                  </w:r>
                  <w:r>
                    <w:rPr>
                      <w:color w:val="231F20"/>
                      <w:spacing w:val="-9"/>
                    </w:rPr>
                    <w:t> </w:t>
                  </w:r>
                  <w:r>
                    <w:rPr>
                      <w:color w:val="231F20"/>
                    </w:rPr>
                    <w:t>etapa</w:t>
                  </w:r>
                  <w:r>
                    <w:rPr>
                      <w:color w:val="231F20"/>
                      <w:spacing w:val="-10"/>
                    </w:rPr>
                    <w:t> </w:t>
                  </w:r>
                  <w:r>
                    <w:rPr>
                      <w:color w:val="231F20"/>
                    </w:rPr>
                    <w:t>del</w:t>
                  </w:r>
                  <w:r>
                    <w:rPr>
                      <w:color w:val="231F20"/>
                      <w:spacing w:val="-10"/>
                    </w:rPr>
                    <w:t> </w:t>
                  </w:r>
                  <w:r>
                    <w:rPr>
                      <w:color w:val="231F20"/>
                      <w:spacing w:val="-1"/>
                    </w:rPr>
                    <w:t>análisi</w:t>
                  </w:r>
                  <w:r>
                    <w:rPr>
                      <w:color w:val="231F20"/>
                    </w:rPr>
                    <w:t>s</w:t>
                  </w:r>
                  <w:r>
                    <w:rPr>
                      <w:color w:val="231F20"/>
                      <w:spacing w:val="-9"/>
                    </w:rPr>
                    <w:t> </w:t>
                  </w:r>
                  <w:r>
                    <w:rPr>
                      <w:color w:val="231F20"/>
                      <w:spacing w:val="-4"/>
                    </w:rPr>
                    <w:t>r</w:t>
                  </w:r>
                  <w:r>
                    <w:rPr>
                      <w:color w:val="231F20"/>
                    </w:rPr>
                    <w:t>ep</w:t>
                  </w:r>
                  <w:r>
                    <w:rPr>
                      <w:color w:val="231F20"/>
                      <w:spacing w:val="-4"/>
                    </w:rPr>
                    <w:t>r</w:t>
                  </w:r>
                  <w:r>
                    <w:rPr>
                      <w:color w:val="231F20"/>
                    </w:rPr>
                    <w:t>esenta</w:t>
                  </w:r>
                  <w:r>
                    <w:rPr>
                      <w:color w:val="231F20"/>
                      <w:spacing w:val="-10"/>
                    </w:rPr>
                    <w:t> </w:t>
                  </w:r>
                  <w:r>
                    <w:rPr>
                      <w:color w:val="231F20"/>
                      <w:spacing w:val="-1"/>
                    </w:rPr>
                    <w:t>l</w:t>
                  </w:r>
                  <w:r>
                    <w:rPr>
                      <w:color w:val="231F20"/>
                    </w:rPr>
                    <w:t>a</w:t>
                  </w:r>
                  <w:r>
                    <w:rPr>
                      <w:color w:val="231F20"/>
                      <w:spacing w:val="-10"/>
                    </w:rPr>
                    <w:t> </w:t>
                  </w:r>
                  <w:r>
                    <w:rPr>
                      <w:color w:val="231F20"/>
                      <w:spacing w:val="-1"/>
                    </w:rPr>
                    <w:t>búsqued</w:t>
                  </w:r>
                  <w:r>
                    <w:rPr>
                      <w:color w:val="231F20"/>
                    </w:rPr>
                    <w:t>a</w:t>
                  </w:r>
                  <w:r>
                    <w:rPr>
                      <w:color w:val="231F20"/>
                      <w:spacing w:val="-8"/>
                    </w:rPr>
                    <w:t> </w:t>
                  </w:r>
                  <w:r>
                    <w:rPr>
                      <w:color w:val="231F20"/>
                    </w:rPr>
                    <w:t>del</w:t>
                  </w:r>
                  <w:r>
                    <w:rPr>
                      <w:color w:val="231F20"/>
                      <w:spacing w:val="-10"/>
                    </w:rPr>
                    <w:t> </w:t>
                  </w:r>
                  <w:r>
                    <w:rPr>
                      <w:color w:val="231F20"/>
                    </w:rPr>
                    <w:t>i</w:t>
                  </w:r>
                  <w:r>
                    <w:rPr>
                      <w:color w:val="231F20"/>
                      <w:spacing w:val="-5"/>
                    </w:rPr>
                    <w:t>nv</w:t>
                  </w:r>
                  <w:r>
                    <w:rPr>
                      <w:color w:val="231F20"/>
                    </w:rPr>
                    <w:t>esti</w:t>
                  </w:r>
                  <w:r>
                    <w:rPr>
                      <w:color w:val="231F20"/>
                      <w:spacing w:val="-2"/>
                    </w:rPr>
                    <w:t>g</w:t>
                  </w:r>
                  <w:r>
                    <w:rPr>
                      <w:color w:val="231F20"/>
                      <w:spacing w:val="-1"/>
                    </w:rPr>
                    <w:t>a</w:t>
                  </w:r>
                  <w:r>
                    <w:rPr>
                      <w:color w:val="231F20"/>
                    </w:rPr>
                    <w:t>- </w:t>
                  </w:r>
                  <w:r>
                    <w:rPr>
                      <w:color w:val="231F20"/>
                      <w:w w:val="100"/>
                    </w:rPr>
                    <w:t>dor</w:t>
                  </w:r>
                  <w:r>
                    <w:rPr>
                      <w:color w:val="231F20"/>
                      <w:spacing w:val="-10"/>
                    </w:rPr>
                    <w:t> </w:t>
                  </w:r>
                  <w:r>
                    <w:rPr>
                      <w:color w:val="231F20"/>
                      <w:w w:val="100"/>
                    </w:rPr>
                    <w:t>por</w:t>
                  </w:r>
                  <w:r>
                    <w:rPr>
                      <w:color w:val="231F20"/>
                      <w:spacing w:val="-10"/>
                    </w:rPr>
                    <w:t> </w:t>
                  </w:r>
                  <w:r>
                    <w:rPr>
                      <w:color w:val="231F20"/>
                      <w:w w:val="99"/>
                    </w:rPr>
                    <w:t>in</w:t>
                  </w:r>
                  <w:r>
                    <w:rPr>
                      <w:color w:val="231F20"/>
                      <w:spacing w:val="-2"/>
                      <w:w w:val="99"/>
                    </w:rPr>
                    <w:t>t</w:t>
                  </w:r>
                  <w:r>
                    <w:rPr>
                      <w:color w:val="231F20"/>
                      <w:w w:val="100"/>
                    </w:rPr>
                    <w:t>er</w:t>
                  </w:r>
                  <w:r>
                    <w:rPr>
                      <w:color w:val="231F20"/>
                      <w:spacing w:val="-1"/>
                      <w:w w:val="100"/>
                    </w:rPr>
                    <w:t>p</w:t>
                  </w:r>
                  <w:r>
                    <w:rPr>
                      <w:color w:val="231F20"/>
                      <w:spacing w:val="-4"/>
                      <w:w w:val="100"/>
                    </w:rPr>
                    <w:t>r</w:t>
                  </w:r>
                  <w:r>
                    <w:rPr>
                      <w:color w:val="231F20"/>
                      <w:w w:val="99"/>
                    </w:rPr>
                    <w:t>etar</w:t>
                  </w:r>
                  <w:r>
                    <w:rPr>
                      <w:color w:val="231F20"/>
                      <w:spacing w:val="-10"/>
                      <w:w w:val="99"/>
                    </w:rPr>
                    <w:t> </w:t>
                  </w:r>
                  <w:r>
                    <w:rPr>
                      <w:color w:val="231F20"/>
                      <w:w w:val="100"/>
                    </w:rPr>
                    <w:t>y</w:t>
                  </w:r>
                  <w:r>
                    <w:rPr>
                      <w:color w:val="231F20"/>
                      <w:spacing w:val="-10"/>
                    </w:rPr>
                    <w:t> </w:t>
                  </w:r>
                  <w:r>
                    <w:rPr>
                      <w:color w:val="231F20"/>
                      <w:w w:val="100"/>
                    </w:rPr>
                    <w:t>codifi</w:t>
                  </w:r>
                  <w:r>
                    <w:rPr>
                      <w:color w:val="231F20"/>
                      <w:spacing w:val="-1"/>
                      <w:w w:val="100"/>
                    </w:rPr>
                    <w:t>c</w:t>
                  </w:r>
                  <w:r>
                    <w:rPr>
                      <w:color w:val="231F20"/>
                      <w:w w:val="100"/>
                    </w:rPr>
                    <w:t>ar</w:t>
                  </w:r>
                  <w:r>
                    <w:rPr>
                      <w:color w:val="231F20"/>
                      <w:spacing w:val="-10"/>
                    </w:rPr>
                    <w:t> </w:t>
                  </w:r>
                  <w:r>
                    <w:rPr>
                      <w:color w:val="231F20"/>
                      <w:w w:val="99"/>
                    </w:rPr>
                    <w:t>el</w:t>
                  </w:r>
                  <w:r>
                    <w:rPr>
                      <w:color w:val="231F20"/>
                      <w:spacing w:val="-10"/>
                    </w:rPr>
                    <w:t> </w:t>
                  </w:r>
                  <w:r>
                    <w:rPr>
                      <w:color w:val="231F20"/>
                      <w:w w:val="100"/>
                    </w:rPr>
                    <w:t>discurso</w:t>
                  </w:r>
                  <w:r>
                    <w:rPr>
                      <w:color w:val="231F20"/>
                      <w:spacing w:val="-10"/>
                    </w:rPr>
                    <w:t> </w:t>
                  </w:r>
                  <w:r>
                    <w:rPr>
                      <w:color w:val="231F20"/>
                      <w:w w:val="100"/>
                    </w:rPr>
                    <w:t>emitido,</w:t>
                  </w:r>
                  <w:r>
                    <w:rPr>
                      <w:color w:val="231F20"/>
                      <w:spacing w:val="-10"/>
                    </w:rPr>
                    <w:t> </w:t>
                  </w:r>
                  <w:r>
                    <w:rPr>
                      <w:color w:val="231F20"/>
                      <w:w w:val="99"/>
                    </w:rPr>
                    <w:t>lo</w:t>
                  </w:r>
                  <w:r>
                    <w:rPr>
                      <w:color w:val="231F20"/>
                      <w:spacing w:val="-10"/>
                    </w:rPr>
                    <w:t> </w:t>
                  </w:r>
                  <w:r>
                    <w:rPr>
                      <w:color w:val="231F20"/>
                    </w:rPr>
                    <w:t>que</w:t>
                  </w:r>
                  <w:r>
                    <w:rPr>
                      <w:color w:val="231F20"/>
                      <w:spacing w:val="-10"/>
                    </w:rPr>
                    <w:t> </w:t>
                  </w:r>
                  <w:r>
                    <w:rPr>
                      <w:color w:val="231F20"/>
                      <w:w w:val="100"/>
                    </w:rPr>
                    <w:t>significa </w:t>
                  </w:r>
                  <w:r>
                    <w:rPr>
                      <w:color w:val="231F20"/>
                      <w:w w:val="100"/>
                    </w:rPr>
                    <w:t>c</w:t>
                  </w:r>
                  <w:r>
                    <w:rPr>
                      <w:color w:val="231F20"/>
                      <w:spacing w:val="-4"/>
                      <w:w w:val="100"/>
                    </w:rPr>
                    <w:t>r</w:t>
                  </w:r>
                  <w:r>
                    <w:rPr>
                      <w:color w:val="231F20"/>
                      <w:w w:val="100"/>
                    </w:rPr>
                    <w:t>ear</w:t>
                  </w:r>
                  <w:r>
                    <w:rPr>
                      <w:color w:val="231F20"/>
                      <w:spacing w:val="-1"/>
                    </w:rPr>
                    <w:t> </w:t>
                  </w:r>
                  <w:r>
                    <w:rPr>
                      <w:color w:val="231F20"/>
                      <w:w w:val="99"/>
                    </w:rPr>
                    <w:t>un</w:t>
                  </w:r>
                  <w:r>
                    <w:rPr>
                      <w:color w:val="231F20"/>
                      <w:spacing w:val="-1"/>
                    </w:rPr>
                    <w:t> </w:t>
                  </w:r>
                  <w:r>
                    <w:rPr>
                      <w:color w:val="231F20"/>
                    </w:rPr>
                    <w:t>nu</w:t>
                  </w:r>
                  <w:r>
                    <w:rPr>
                      <w:color w:val="231F20"/>
                      <w:spacing w:val="-2"/>
                    </w:rPr>
                    <w:t>e</w:t>
                  </w:r>
                  <w:r>
                    <w:rPr>
                      <w:color w:val="231F20"/>
                      <w:spacing w:val="-5"/>
                      <w:w w:val="100"/>
                    </w:rPr>
                    <w:t>v</w:t>
                  </w:r>
                  <w:r>
                    <w:rPr>
                      <w:color w:val="231F20"/>
                      <w:w w:val="100"/>
                    </w:rPr>
                    <w:t>o</w:t>
                  </w:r>
                  <w:r>
                    <w:rPr>
                      <w:color w:val="231F20"/>
                      <w:spacing w:val="-1"/>
                    </w:rPr>
                    <w:t> </w:t>
                  </w:r>
                  <w:r>
                    <w:rPr>
                      <w:color w:val="231F20"/>
                      <w:w w:val="100"/>
                    </w:rPr>
                    <w:t>significado.</w:t>
                  </w:r>
                </w:p>
                <w:p>
                  <w:pPr>
                    <w:spacing w:line="257" w:lineRule="exact" w:before="0"/>
                    <w:ind w:left="246" w:right="0" w:firstLine="0"/>
                    <w:jc w:val="left"/>
                    <w:rPr>
                      <w:i/>
                      <w:sz w:val="22"/>
                    </w:rPr>
                  </w:pPr>
                  <w:r>
                    <w:rPr>
                      <w:color w:val="231F20"/>
                      <w:w w:val="99"/>
                      <w:sz w:val="22"/>
                    </w:rPr>
                    <w:t>El</w:t>
                  </w:r>
                  <w:r>
                    <w:rPr>
                      <w:color w:val="231F20"/>
                      <w:spacing w:val="9"/>
                      <w:sz w:val="22"/>
                    </w:rPr>
                    <w:t> </w:t>
                  </w:r>
                  <w:r>
                    <w:rPr>
                      <w:color w:val="231F20"/>
                      <w:w w:val="100"/>
                      <w:sz w:val="22"/>
                    </w:rPr>
                    <w:t>eje</w:t>
                  </w:r>
                  <w:r>
                    <w:rPr>
                      <w:color w:val="231F20"/>
                      <w:spacing w:val="9"/>
                      <w:sz w:val="22"/>
                    </w:rPr>
                    <w:t> </w:t>
                  </w:r>
                  <w:r>
                    <w:rPr>
                      <w:color w:val="231F20"/>
                      <w:sz w:val="22"/>
                    </w:rPr>
                    <w:t>semántico</w:t>
                  </w:r>
                  <w:r>
                    <w:rPr>
                      <w:color w:val="231F20"/>
                      <w:spacing w:val="9"/>
                      <w:sz w:val="22"/>
                    </w:rPr>
                    <w:t> </w:t>
                  </w:r>
                  <w:r>
                    <w:rPr>
                      <w:color w:val="231F20"/>
                      <w:w w:val="100"/>
                      <w:sz w:val="22"/>
                    </w:rPr>
                    <w:t>son</w:t>
                  </w:r>
                  <w:r>
                    <w:rPr>
                      <w:color w:val="231F20"/>
                      <w:spacing w:val="9"/>
                      <w:sz w:val="22"/>
                    </w:rPr>
                    <w:t> </w:t>
                  </w:r>
                  <w:r>
                    <w:rPr>
                      <w:color w:val="231F20"/>
                      <w:sz w:val="22"/>
                    </w:rPr>
                    <w:t>los</w:t>
                  </w:r>
                  <w:r>
                    <w:rPr>
                      <w:color w:val="231F20"/>
                      <w:spacing w:val="9"/>
                      <w:sz w:val="22"/>
                    </w:rPr>
                    <w:t> </w:t>
                  </w:r>
                  <w:r>
                    <w:rPr>
                      <w:i/>
                      <w:color w:val="231F20"/>
                      <w:spacing w:val="-3"/>
                      <w:w w:val="99"/>
                      <w:sz w:val="22"/>
                    </w:rPr>
                    <w:t>A</w:t>
                  </w:r>
                  <w:r>
                    <w:rPr>
                      <w:i/>
                      <w:color w:val="231F20"/>
                      <w:w w:val="99"/>
                      <w:sz w:val="22"/>
                    </w:rPr>
                    <w:t>c</w:t>
                  </w:r>
                  <w:r>
                    <w:rPr>
                      <w:i/>
                      <w:color w:val="231F20"/>
                      <w:spacing w:val="-2"/>
                      <w:w w:val="99"/>
                      <w:sz w:val="22"/>
                    </w:rPr>
                    <w:t>t</w:t>
                  </w:r>
                  <w:r>
                    <w:rPr>
                      <w:i/>
                      <w:color w:val="231F20"/>
                      <w:w w:val="99"/>
                      <w:sz w:val="22"/>
                    </w:rPr>
                    <w:t>o</w:t>
                  </w:r>
                  <w:r>
                    <w:rPr>
                      <w:i/>
                      <w:color w:val="231F20"/>
                      <w:spacing w:val="-3"/>
                      <w:w w:val="99"/>
                      <w:sz w:val="22"/>
                    </w:rPr>
                    <w:t>r</w:t>
                  </w:r>
                  <w:r>
                    <w:rPr>
                      <w:i/>
                      <w:color w:val="231F20"/>
                      <w:spacing w:val="-2"/>
                      <w:w w:val="99"/>
                      <w:sz w:val="22"/>
                    </w:rPr>
                    <w:t>e</w:t>
                  </w:r>
                  <w:r>
                    <w:rPr>
                      <w:i/>
                      <w:color w:val="231F20"/>
                      <w:w w:val="100"/>
                      <w:sz w:val="22"/>
                    </w:rPr>
                    <w:t>s</w:t>
                  </w:r>
                  <w:r>
                    <w:rPr>
                      <w:i/>
                      <w:color w:val="231F20"/>
                      <w:spacing w:val="9"/>
                      <w:sz w:val="22"/>
                    </w:rPr>
                    <w:t> </w:t>
                  </w:r>
                  <w:r>
                    <w:rPr>
                      <w:i/>
                      <w:color w:val="231F20"/>
                      <w:w w:val="99"/>
                      <w:sz w:val="22"/>
                    </w:rPr>
                    <w:t>en</w:t>
                  </w:r>
                  <w:r>
                    <w:rPr>
                      <w:i/>
                      <w:color w:val="231F20"/>
                      <w:spacing w:val="9"/>
                      <w:sz w:val="22"/>
                    </w:rPr>
                    <w:t> </w:t>
                  </w:r>
                  <w:r>
                    <w:rPr>
                      <w:i/>
                      <w:color w:val="231F20"/>
                      <w:w w:val="100"/>
                      <w:sz w:val="22"/>
                    </w:rPr>
                    <w:t>la</w:t>
                  </w:r>
                  <w:r>
                    <w:rPr>
                      <w:i/>
                      <w:color w:val="231F20"/>
                      <w:spacing w:val="9"/>
                      <w:sz w:val="22"/>
                    </w:rPr>
                    <w:t> </w:t>
                  </w:r>
                  <w:r>
                    <w:rPr>
                      <w:i/>
                      <w:color w:val="231F20"/>
                      <w:w w:val="99"/>
                      <w:sz w:val="22"/>
                    </w:rPr>
                    <w:t>Di</w:t>
                  </w:r>
                  <w:r>
                    <w:rPr>
                      <w:i/>
                      <w:color w:val="231F20"/>
                      <w:spacing w:val="-2"/>
                      <w:w w:val="99"/>
                      <w:sz w:val="22"/>
                    </w:rPr>
                    <w:t>r</w:t>
                  </w:r>
                  <w:r>
                    <w:rPr>
                      <w:i/>
                      <w:color w:val="231F20"/>
                      <w:w w:val="99"/>
                      <w:sz w:val="22"/>
                    </w:rPr>
                    <w:t>e</w:t>
                  </w:r>
                  <w:r>
                    <w:rPr>
                      <w:i/>
                      <w:color w:val="231F20"/>
                      <w:spacing w:val="-3"/>
                      <w:w w:val="99"/>
                      <w:sz w:val="22"/>
                    </w:rPr>
                    <w:t>c</w:t>
                  </w:r>
                  <w:r>
                    <w:rPr>
                      <w:i/>
                      <w:color w:val="231F20"/>
                      <w:w w:val="99"/>
                      <w:sz w:val="22"/>
                    </w:rPr>
                    <w:t>ción</w:t>
                  </w:r>
                  <w:r>
                    <w:rPr>
                      <w:i/>
                      <w:color w:val="231F20"/>
                      <w:spacing w:val="9"/>
                      <w:w w:val="99"/>
                      <w:sz w:val="22"/>
                    </w:rPr>
                    <w:t> </w:t>
                  </w:r>
                  <w:r>
                    <w:rPr>
                      <w:i/>
                      <w:color w:val="231F20"/>
                      <w:w w:val="100"/>
                      <w:sz w:val="22"/>
                    </w:rPr>
                    <w:t>de</w:t>
                  </w:r>
                  <w:r>
                    <w:rPr>
                      <w:i/>
                      <w:color w:val="231F20"/>
                      <w:spacing w:val="9"/>
                      <w:w w:val="100"/>
                      <w:sz w:val="22"/>
                    </w:rPr>
                    <w:t> </w:t>
                  </w:r>
                  <w:r>
                    <w:rPr>
                      <w:i/>
                      <w:color w:val="231F20"/>
                      <w:w w:val="100"/>
                      <w:sz w:val="22"/>
                    </w:rPr>
                    <w:t>la</w:t>
                  </w:r>
                  <w:r>
                    <w:rPr>
                      <w:i/>
                      <w:color w:val="231F20"/>
                      <w:spacing w:val="9"/>
                      <w:sz w:val="22"/>
                    </w:rPr>
                    <w:t> </w:t>
                  </w:r>
                  <w:r>
                    <w:rPr>
                      <w:i/>
                      <w:color w:val="231F20"/>
                      <w:spacing w:val="-3"/>
                      <w:w w:val="99"/>
                      <w:sz w:val="22"/>
                    </w:rPr>
                    <w:t>A</w:t>
                  </w:r>
                  <w:r>
                    <w:rPr>
                      <w:i/>
                      <w:color w:val="231F20"/>
                      <w:w w:val="99"/>
                      <w:sz w:val="22"/>
                    </w:rPr>
                    <w:t>g</w:t>
                  </w:r>
                  <w:r>
                    <w:rPr>
                      <w:i/>
                      <w:color w:val="231F20"/>
                      <w:spacing w:val="-2"/>
                      <w:w w:val="99"/>
                      <w:sz w:val="22"/>
                    </w:rPr>
                    <w:t>r</w:t>
                  </w:r>
                  <w:r>
                    <w:rPr>
                      <w:i/>
                      <w:color w:val="231F20"/>
                      <w:spacing w:val="-2"/>
                      <w:w w:val="99"/>
                      <w:sz w:val="22"/>
                    </w:rPr>
                    <w:t>e</w:t>
                  </w:r>
                  <w:r>
                    <w:rPr>
                      <w:i/>
                      <w:color w:val="231F20"/>
                      <w:w w:val="99"/>
                      <w:sz w:val="22"/>
                    </w:rPr>
                    <w:t>sión,</w:t>
                  </w:r>
                </w:p>
                <w:p>
                  <w:pPr>
                    <w:pStyle w:val="BodyText"/>
                    <w:spacing w:before="22"/>
                    <w:ind w:left="20"/>
                    <w:jc w:val="both"/>
                  </w:pPr>
                  <w:r>
                    <w:rPr>
                      <w:color w:val="231F20"/>
                      <w:spacing w:val="-1"/>
                    </w:rPr>
                    <w:t>la</w:t>
                  </w:r>
                  <w:r>
                    <w:rPr>
                      <w:color w:val="231F20"/>
                    </w:rPr>
                    <w:t>s</w:t>
                  </w:r>
                  <w:r>
                    <w:rPr>
                      <w:color w:val="231F20"/>
                      <w:spacing w:val="-12"/>
                    </w:rPr>
                    <w:t> </w:t>
                  </w:r>
                  <w:r>
                    <w:rPr>
                      <w:color w:val="231F20"/>
                      <w:spacing w:val="-1"/>
                    </w:rPr>
                    <w:t>p</w:t>
                  </w:r>
                  <w:r>
                    <w:rPr>
                      <w:color w:val="231F20"/>
                      <w:spacing w:val="-4"/>
                    </w:rPr>
                    <w:t>r</w:t>
                  </w:r>
                  <w:r>
                    <w:rPr>
                      <w:color w:val="231F20"/>
                    </w:rPr>
                    <w:t>esencias</w:t>
                  </w:r>
                  <w:r>
                    <w:rPr>
                      <w:color w:val="231F20"/>
                      <w:spacing w:val="-13"/>
                    </w:rPr>
                    <w:t> </w:t>
                  </w:r>
                  <w:r>
                    <w:rPr>
                      <w:color w:val="231F20"/>
                    </w:rPr>
                    <w:t>y/o</w:t>
                  </w:r>
                  <w:r>
                    <w:rPr>
                      <w:color w:val="231F20"/>
                      <w:spacing w:val="-12"/>
                    </w:rPr>
                    <w:t> </w:t>
                  </w:r>
                  <w:r>
                    <w:rPr>
                      <w:color w:val="231F20"/>
                      <w:spacing w:val="-1"/>
                    </w:rPr>
                    <w:t>ausencia</w:t>
                  </w:r>
                  <w:r>
                    <w:rPr>
                      <w:color w:val="231F20"/>
                    </w:rPr>
                    <w:t>s</w:t>
                  </w:r>
                  <w:r>
                    <w:rPr>
                      <w:color w:val="231F20"/>
                      <w:spacing w:val="-11"/>
                    </w:rPr>
                    <w:t> </w:t>
                  </w:r>
                  <w:r>
                    <w:rPr>
                      <w:color w:val="231F20"/>
                      <w:spacing w:val="-1"/>
                    </w:rPr>
                    <w:t>l</w:t>
                  </w:r>
                  <w:r>
                    <w:rPr>
                      <w:color w:val="231F20"/>
                    </w:rPr>
                    <w:t>e</w:t>
                  </w:r>
                  <w:r>
                    <w:rPr>
                      <w:color w:val="231F20"/>
                      <w:spacing w:val="-12"/>
                    </w:rPr>
                    <w:t> </w:t>
                  </w:r>
                  <w:r>
                    <w:rPr>
                      <w:color w:val="231F20"/>
                    </w:rPr>
                    <w:t>o</w:t>
                  </w:r>
                  <w:r>
                    <w:rPr>
                      <w:color w:val="231F20"/>
                      <w:spacing w:val="-2"/>
                    </w:rPr>
                    <w:t>t</w:t>
                  </w:r>
                  <w:r>
                    <w:rPr>
                      <w:color w:val="231F20"/>
                    </w:rPr>
                    <w:t>o</w:t>
                  </w:r>
                  <w:r>
                    <w:rPr>
                      <w:color w:val="231F20"/>
                      <w:spacing w:val="-2"/>
                    </w:rPr>
                    <w:t>rg</w:t>
                  </w:r>
                  <w:r>
                    <w:rPr>
                      <w:color w:val="231F20"/>
                      <w:spacing w:val="-1"/>
                    </w:rPr>
                    <w:t>a</w:t>
                  </w:r>
                  <w:r>
                    <w:rPr>
                      <w:color w:val="231F20"/>
                    </w:rPr>
                    <w:t>n</w:t>
                  </w:r>
                  <w:r>
                    <w:rPr>
                      <w:color w:val="231F20"/>
                      <w:spacing w:val="-12"/>
                    </w:rPr>
                    <w:t> </w:t>
                  </w:r>
                  <w:r>
                    <w:rPr>
                      <w:color w:val="231F20"/>
                    </w:rPr>
                    <w:t>sentido</w:t>
                  </w:r>
                  <w:r>
                    <w:rPr>
                      <w:color w:val="231F20"/>
                      <w:spacing w:val="-13"/>
                    </w:rPr>
                    <w:t> </w:t>
                  </w:r>
                  <w:r>
                    <w:rPr>
                      <w:color w:val="231F20"/>
                    </w:rPr>
                    <w:t>a</w:t>
                  </w:r>
                  <w:r>
                    <w:rPr>
                      <w:color w:val="231F20"/>
                      <w:spacing w:val="-12"/>
                    </w:rPr>
                    <w:t> </w:t>
                  </w:r>
                  <w:r>
                    <w:rPr>
                      <w:color w:val="231F20"/>
                      <w:spacing w:val="-1"/>
                    </w:rPr>
                    <w:t>l</w:t>
                  </w:r>
                  <w:r>
                    <w:rPr>
                      <w:color w:val="231F20"/>
                    </w:rPr>
                    <w:t>a</w:t>
                  </w:r>
                  <w:r>
                    <w:rPr>
                      <w:color w:val="231F20"/>
                      <w:spacing w:val="-12"/>
                    </w:rPr>
                    <w:t> </w:t>
                  </w:r>
                  <w:r>
                    <w:rPr>
                      <w:color w:val="231F20"/>
                    </w:rPr>
                    <w:t>comunicación.</w:t>
                  </w:r>
                </w:p>
              </w:txbxContent>
            </v:textbox>
            <w10:wrap type="none"/>
          </v:shape>
        </w:pict>
      </w:r>
      <w:r>
        <w:rPr/>
        <w:pict>
          <v:shape style="position:absolute;margin-left:456.74585pt;margin-top:55.692902pt;width:12pt;height:302.6pt;mso-position-horizontal-relative:page;mso-position-vertical-relative:page;z-index:3664" type="#_x0000_t202" filled="false" stroked="false">
            <v:textbox inset="0,0,0,0" style="layout-flow:vertical">
              <w:txbxContent>
                <w:p>
                  <w:pPr>
                    <w:spacing w:line="211" w:lineRule="exact" w:before="0"/>
                    <w:ind w:left="20" w:right="0" w:firstLine="0"/>
                    <w:jc w:val="left"/>
                    <w:rPr>
                      <w:rFonts w:ascii="Arial" w:hAnsi="Arial"/>
                      <w:sz w:val="20"/>
                    </w:rPr>
                  </w:pPr>
                  <w:r>
                    <w:rPr>
                      <w:rFonts w:ascii="Trebuchet MS" w:hAnsi="Trebuchet MS"/>
                      <w:i/>
                      <w:color w:val="231F20"/>
                      <w:spacing w:val="-23"/>
                      <w:w w:val="98"/>
                      <w:sz w:val="20"/>
                    </w:rPr>
                    <w:t>T</w:t>
                  </w:r>
                  <w:r>
                    <w:rPr>
                      <w:rFonts w:ascii="Trebuchet MS" w:hAnsi="Trebuchet MS"/>
                      <w:i/>
                      <w:color w:val="231F20"/>
                      <w:w w:val="97"/>
                      <w:sz w:val="20"/>
                    </w:rPr>
                    <w:t>abla</w:t>
                  </w:r>
                  <w:r>
                    <w:rPr>
                      <w:rFonts w:ascii="Trebuchet MS" w:hAnsi="Trebuchet MS"/>
                      <w:i/>
                      <w:color w:val="231F20"/>
                      <w:spacing w:val="-5"/>
                      <w:sz w:val="20"/>
                    </w:rPr>
                    <w:t> </w:t>
                  </w:r>
                  <w:r>
                    <w:rPr>
                      <w:rFonts w:ascii="Trebuchet MS" w:hAnsi="Trebuchet MS"/>
                      <w:i/>
                      <w:color w:val="231F20"/>
                      <w:w w:val="93"/>
                      <w:sz w:val="20"/>
                    </w:rPr>
                    <w:t>3.</w:t>
                  </w:r>
                  <w:r>
                    <w:rPr>
                      <w:rFonts w:ascii="Trebuchet MS" w:hAnsi="Trebuchet MS"/>
                      <w:i/>
                      <w:color w:val="231F20"/>
                      <w:spacing w:val="-5"/>
                      <w:sz w:val="20"/>
                    </w:rPr>
                    <w:t> </w:t>
                  </w:r>
                  <w:r>
                    <w:rPr>
                      <w:rFonts w:ascii="Arial" w:hAnsi="Arial"/>
                      <w:color w:val="231F20"/>
                      <w:w w:val="103"/>
                      <w:sz w:val="20"/>
                    </w:rPr>
                    <w:t>Acto</w:t>
                  </w:r>
                  <w:r>
                    <w:rPr>
                      <w:rFonts w:ascii="Arial" w:hAnsi="Arial"/>
                      <w:color w:val="231F20"/>
                      <w:spacing w:val="-4"/>
                      <w:w w:val="103"/>
                      <w:sz w:val="20"/>
                    </w:rPr>
                    <w:t>r</w:t>
                  </w:r>
                  <w:r>
                    <w:rPr>
                      <w:rFonts w:ascii="Arial" w:hAnsi="Arial"/>
                      <w:color w:val="231F20"/>
                      <w:w w:val="94"/>
                      <w:sz w:val="20"/>
                    </w:rPr>
                    <w:t>es,</w:t>
                  </w:r>
                  <w:r>
                    <w:rPr>
                      <w:rFonts w:ascii="Arial" w:hAnsi="Arial"/>
                      <w:color w:val="231F20"/>
                      <w:sz w:val="20"/>
                    </w:rPr>
                    <w:t> </w:t>
                  </w:r>
                  <w:r>
                    <w:rPr>
                      <w:rFonts w:ascii="Arial" w:hAnsi="Arial"/>
                      <w:color w:val="231F20"/>
                      <w:w w:val="104"/>
                      <w:sz w:val="20"/>
                    </w:rPr>
                    <w:t>tipos</w:t>
                  </w:r>
                  <w:r>
                    <w:rPr>
                      <w:rFonts w:ascii="Arial" w:hAnsi="Arial"/>
                      <w:color w:val="231F20"/>
                      <w:sz w:val="20"/>
                    </w:rPr>
                    <w:t> </w:t>
                  </w:r>
                  <w:r>
                    <w:rPr>
                      <w:rFonts w:ascii="Arial" w:hAnsi="Arial"/>
                      <w:color w:val="231F20"/>
                      <w:w w:val="104"/>
                      <w:sz w:val="20"/>
                    </w:rPr>
                    <w:t>de</w:t>
                  </w:r>
                  <w:r>
                    <w:rPr>
                      <w:rFonts w:ascii="Arial" w:hAnsi="Arial"/>
                      <w:color w:val="231F20"/>
                      <w:sz w:val="20"/>
                    </w:rPr>
                    <w:t> </w:t>
                  </w:r>
                  <w:r>
                    <w:rPr>
                      <w:rFonts w:ascii="Arial" w:hAnsi="Arial"/>
                      <w:color w:val="231F20"/>
                      <w:w w:val="100"/>
                      <w:sz w:val="20"/>
                    </w:rPr>
                    <w:t>violencia</w:t>
                  </w:r>
                  <w:r>
                    <w:rPr>
                      <w:rFonts w:ascii="Arial" w:hAnsi="Arial"/>
                      <w:color w:val="231F20"/>
                      <w:sz w:val="20"/>
                    </w:rPr>
                    <w:t> </w:t>
                  </w:r>
                  <w:r>
                    <w:rPr>
                      <w:rFonts w:ascii="Arial" w:hAnsi="Arial"/>
                      <w:color w:val="231F20"/>
                      <w:w w:val="96"/>
                      <w:sz w:val="20"/>
                    </w:rPr>
                    <w:t>y</w:t>
                  </w:r>
                  <w:r>
                    <w:rPr>
                      <w:rFonts w:ascii="Arial" w:hAnsi="Arial"/>
                      <w:color w:val="231F20"/>
                      <w:sz w:val="20"/>
                    </w:rPr>
                    <w:t> </w:t>
                  </w:r>
                  <w:r>
                    <w:rPr>
                      <w:rFonts w:ascii="Arial" w:hAnsi="Arial"/>
                      <w:color w:val="231F20"/>
                      <w:w w:val="97"/>
                      <w:sz w:val="20"/>
                    </w:rPr>
                    <w:t>espacios</w:t>
                  </w:r>
                  <w:r>
                    <w:rPr>
                      <w:rFonts w:ascii="Arial" w:hAnsi="Arial"/>
                      <w:color w:val="231F20"/>
                      <w:sz w:val="20"/>
                    </w:rPr>
                    <w:t> </w:t>
                  </w:r>
                  <w:r>
                    <w:rPr>
                      <w:rFonts w:ascii="Arial" w:hAnsi="Arial"/>
                      <w:color w:val="231F20"/>
                      <w:w w:val="95"/>
                      <w:sz w:val="20"/>
                    </w:rPr>
                    <w:t>físicos</w:t>
                  </w:r>
                  <w:r>
                    <w:rPr>
                      <w:rFonts w:ascii="Arial" w:hAnsi="Arial"/>
                      <w:color w:val="231F20"/>
                      <w:sz w:val="20"/>
                    </w:rPr>
                    <w:t> </w:t>
                  </w:r>
                  <w:r>
                    <w:rPr>
                      <w:rFonts w:ascii="Arial" w:hAnsi="Arial"/>
                      <w:color w:val="231F20"/>
                      <w:w w:val="104"/>
                      <w:sz w:val="20"/>
                    </w:rPr>
                    <w:t>de</w:t>
                  </w:r>
                  <w:r>
                    <w:rPr>
                      <w:rFonts w:ascii="Arial" w:hAnsi="Arial"/>
                      <w:color w:val="231F20"/>
                      <w:sz w:val="20"/>
                    </w:rPr>
                    <w:t> </w:t>
                  </w:r>
                  <w:r>
                    <w:rPr>
                      <w:rFonts w:ascii="Arial" w:hAnsi="Arial"/>
                      <w:color w:val="231F20"/>
                      <w:w w:val="97"/>
                      <w:sz w:val="20"/>
                    </w:rPr>
                    <w:t>la</w:t>
                  </w:r>
                  <w:r>
                    <w:rPr>
                      <w:rFonts w:ascii="Arial" w:hAnsi="Arial"/>
                      <w:color w:val="231F20"/>
                      <w:sz w:val="20"/>
                    </w:rPr>
                    <w:t> </w:t>
                  </w:r>
                  <w:r>
                    <w:rPr>
                      <w:rFonts w:ascii="Arial" w:hAnsi="Arial"/>
                      <w:color w:val="231F20"/>
                      <w:w w:val="100"/>
                      <w:sz w:val="20"/>
                    </w:rPr>
                    <w:t>violencia</w:t>
                  </w:r>
                </w:p>
              </w:txbxContent>
            </v:textbox>
            <w10:wrap type="none"/>
          </v:shape>
        </w:pict>
      </w:r>
      <w:r>
        <w:rPr/>
        <w:pict>
          <v:shape style="position:absolute;margin-left:23.71966pt;margin-top:19.162701pt;width:11pt;height:17pt;mso-position-horizontal-relative:page;mso-position-vertical-relative:page;z-index:3688" type="#_x0000_t202" filled="false" stroked="false">
            <v:textbox inset="0,0,0,0" style="layout-flow:vertical">
              <w:txbxContent>
                <w:p>
                  <w:pPr>
                    <w:spacing w:line="206" w:lineRule="exact" w:before="0"/>
                    <w:ind w:left="20" w:right="-119" w:firstLine="0"/>
                    <w:jc w:val="left"/>
                    <w:rPr>
                      <w:sz w:val="18"/>
                    </w:rPr>
                  </w:pPr>
                  <w:r>
                    <w:rPr>
                      <w:color w:val="231F20"/>
                      <w:sz w:val="18"/>
                    </w:rPr>
                    <w:t>220</w:t>
                  </w:r>
                </w:p>
              </w:txbxContent>
            </v:textbox>
            <w10:wrap type="none"/>
          </v:shape>
        </w:pict>
      </w:r>
      <w:r>
        <w:rPr/>
        <w:pict>
          <v:shape style="position:absolute;margin-left:23.71966pt;margin-top:757.585693pt;width:11pt;height:17pt;mso-position-horizontal-relative:page;mso-position-vertical-relative:page;z-index:3712" type="#_x0000_t202" filled="false" stroked="false">
            <v:textbox inset="0,0,0,0" style="layout-flow:vertical">
              <w:txbxContent>
                <w:p>
                  <w:pPr>
                    <w:spacing w:line="206" w:lineRule="exact" w:before="0"/>
                    <w:ind w:left="20" w:right="-119" w:firstLine="0"/>
                    <w:jc w:val="left"/>
                    <w:rPr>
                      <w:sz w:val="18"/>
                    </w:rPr>
                  </w:pPr>
                  <w:r>
                    <w:rPr>
                      <w:color w:val="231F20"/>
                      <w:sz w:val="18"/>
                    </w:rPr>
                    <w:t>221</w:t>
                  </w:r>
                </w:p>
              </w:txbxContent>
            </v:textbox>
            <w10:wrap type="none"/>
          </v:shape>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8"/>
        <w:rPr>
          <w:rFonts w:ascii="Times New Roman"/>
          <w:sz w:val="26"/>
        </w:rPr>
      </w:pPr>
    </w:p>
    <w:tbl>
      <w:tblPr>
        <w:tblW w:w="0" w:type="auto"/>
        <w:jc w:val="left"/>
        <w:tblInd w:w="754"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658"/>
        <w:gridCol w:w="2050"/>
        <w:gridCol w:w="1644"/>
        <w:gridCol w:w="1644"/>
        <w:gridCol w:w="1644"/>
        <w:gridCol w:w="1537"/>
      </w:tblGrid>
      <w:tr>
        <w:trPr>
          <w:trHeight w:val="713" w:hRule="exact"/>
        </w:trPr>
        <w:tc>
          <w:tcPr>
            <w:tcW w:w="3708" w:type="dxa"/>
            <w:gridSpan w:val="2"/>
            <w:shd w:val="clear" w:color="auto" w:fill="F5F6F6"/>
          </w:tcPr>
          <w:p>
            <w:pPr>
              <w:pStyle w:val="TableParagraph"/>
              <w:spacing w:before="64"/>
              <w:ind w:left="51"/>
              <w:rPr>
                <w:sz w:val="20"/>
              </w:rPr>
            </w:pPr>
            <w:r>
              <w:rPr>
                <w:color w:val="231F20"/>
                <w:sz w:val="20"/>
              </w:rPr>
              <w:t>actores en la Dirección de la </w:t>
            </w:r>
            <w:r>
              <w:rPr>
                <w:color w:val="231F20"/>
                <w:spacing w:val="50"/>
                <w:sz w:val="20"/>
              </w:rPr>
              <w:t> </w:t>
            </w:r>
            <w:r>
              <w:rPr>
                <w:color w:val="231F20"/>
                <w:sz w:val="20"/>
              </w:rPr>
              <w:t>agresión:</w:t>
            </w:r>
          </w:p>
        </w:tc>
        <w:tc>
          <w:tcPr>
            <w:tcW w:w="1644" w:type="dxa"/>
            <w:shd w:val="clear" w:color="auto" w:fill="E1E1E0"/>
          </w:tcPr>
          <w:p>
            <w:pPr>
              <w:pStyle w:val="TableParagraph"/>
              <w:spacing w:line="249" w:lineRule="auto" w:before="64"/>
              <w:ind w:left="51" w:right="108"/>
              <w:rPr>
                <w:sz w:val="20"/>
              </w:rPr>
            </w:pPr>
            <w:r>
              <w:rPr>
                <w:color w:val="231F20"/>
                <w:w w:val="105"/>
                <w:sz w:val="20"/>
              </w:rPr>
              <w:t>estudiante mujer a mujer</w:t>
            </w:r>
          </w:p>
        </w:tc>
        <w:tc>
          <w:tcPr>
            <w:tcW w:w="1644" w:type="dxa"/>
            <w:shd w:val="clear" w:color="auto" w:fill="E1E1E0"/>
          </w:tcPr>
          <w:p>
            <w:pPr>
              <w:pStyle w:val="TableParagraph"/>
              <w:spacing w:line="249" w:lineRule="auto" w:before="64"/>
              <w:ind w:left="51"/>
              <w:rPr>
                <w:i/>
                <w:sz w:val="20"/>
              </w:rPr>
            </w:pPr>
            <w:r>
              <w:rPr>
                <w:color w:val="231F20"/>
                <w:w w:val="105"/>
                <w:sz w:val="20"/>
              </w:rPr>
              <w:t>estudiante hom- bre a muje</w:t>
            </w:r>
            <w:r>
              <w:rPr>
                <w:i/>
                <w:color w:val="231F20"/>
                <w:w w:val="105"/>
                <w:sz w:val="20"/>
              </w:rPr>
              <w:t>r</w:t>
            </w:r>
          </w:p>
        </w:tc>
        <w:tc>
          <w:tcPr>
            <w:tcW w:w="1644" w:type="dxa"/>
            <w:shd w:val="clear" w:color="auto" w:fill="E1E1E0"/>
          </w:tcPr>
          <w:p>
            <w:pPr>
              <w:pStyle w:val="TableParagraph"/>
              <w:spacing w:line="249" w:lineRule="auto" w:before="64"/>
              <w:ind w:left="51" w:right="108"/>
              <w:rPr>
                <w:sz w:val="20"/>
              </w:rPr>
            </w:pPr>
            <w:r>
              <w:rPr>
                <w:color w:val="231F20"/>
                <w:w w:val="105"/>
                <w:sz w:val="20"/>
              </w:rPr>
              <w:t>estudiante a maestro</w:t>
            </w:r>
          </w:p>
        </w:tc>
        <w:tc>
          <w:tcPr>
            <w:tcW w:w="1537" w:type="dxa"/>
            <w:shd w:val="clear" w:color="auto" w:fill="E1E1E0"/>
          </w:tcPr>
          <w:p>
            <w:pPr>
              <w:pStyle w:val="TableParagraph"/>
              <w:spacing w:line="249" w:lineRule="auto" w:before="64"/>
              <w:ind w:left="51"/>
              <w:rPr>
                <w:sz w:val="20"/>
              </w:rPr>
            </w:pPr>
            <w:r>
              <w:rPr>
                <w:color w:val="231F20"/>
                <w:sz w:val="20"/>
              </w:rPr>
              <w:t>maestro a estu- diante</w:t>
            </w:r>
          </w:p>
        </w:tc>
      </w:tr>
      <w:tr>
        <w:trPr>
          <w:trHeight w:val="313" w:hRule="exact"/>
        </w:trPr>
        <w:tc>
          <w:tcPr>
            <w:tcW w:w="1658" w:type="dxa"/>
            <w:vMerge w:val="restart"/>
            <w:shd w:val="clear" w:color="auto" w:fill="E1E1E0"/>
          </w:tcPr>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spacing w:before="10"/>
              <w:rPr>
                <w:rFonts w:ascii="Times New Roman"/>
                <w:sz w:val="20"/>
              </w:rPr>
            </w:pPr>
          </w:p>
          <w:p>
            <w:pPr>
              <w:pStyle w:val="TableParagraph"/>
              <w:ind w:left="51"/>
              <w:rPr>
                <w:rFonts w:ascii="Trebuchet MS"/>
                <w:i/>
                <w:sz w:val="20"/>
              </w:rPr>
            </w:pPr>
            <w:r>
              <w:rPr>
                <w:rFonts w:ascii="Trebuchet MS"/>
                <w:i/>
                <w:color w:val="231F20"/>
                <w:sz w:val="20"/>
              </w:rPr>
              <w:t>Tipo de violencia</w:t>
            </w:r>
          </w:p>
        </w:tc>
        <w:tc>
          <w:tcPr>
            <w:tcW w:w="2050" w:type="dxa"/>
            <w:shd w:val="clear" w:color="auto" w:fill="E1E1E0"/>
          </w:tcPr>
          <w:p>
            <w:pPr>
              <w:pStyle w:val="TableParagraph"/>
              <w:spacing w:before="64"/>
              <w:ind w:left="51" w:right="123"/>
              <w:rPr>
                <w:rFonts w:ascii="Trebuchet MS"/>
                <w:i/>
                <w:sz w:val="20"/>
              </w:rPr>
            </w:pPr>
            <w:r>
              <w:rPr>
                <w:rFonts w:ascii="Trebuchet MS"/>
                <w:i/>
                <w:color w:val="231F20"/>
                <w:w w:val="95"/>
                <w:sz w:val="20"/>
              </w:rPr>
              <w:t>Violencia verbal</w:t>
            </w:r>
          </w:p>
        </w:tc>
        <w:tc>
          <w:tcPr>
            <w:tcW w:w="1644" w:type="dxa"/>
            <w:shd w:val="clear" w:color="auto" w:fill="F5F6F6"/>
          </w:tcPr>
          <w:p>
            <w:pPr/>
          </w:p>
        </w:tc>
        <w:tc>
          <w:tcPr>
            <w:tcW w:w="1644" w:type="dxa"/>
            <w:shd w:val="clear" w:color="auto" w:fill="F5F6F6"/>
          </w:tcPr>
          <w:p>
            <w:pPr>
              <w:pStyle w:val="TableParagraph"/>
              <w:spacing w:before="64"/>
              <w:ind w:left="51"/>
              <w:rPr>
                <w:i/>
                <w:sz w:val="20"/>
              </w:rPr>
            </w:pPr>
            <w:r>
              <w:rPr>
                <w:i/>
                <w:color w:val="231F20"/>
                <w:w w:val="99"/>
                <w:sz w:val="20"/>
              </w:rPr>
              <w:t>1</w:t>
            </w:r>
          </w:p>
        </w:tc>
        <w:tc>
          <w:tcPr>
            <w:tcW w:w="1644" w:type="dxa"/>
            <w:shd w:val="clear" w:color="auto" w:fill="F5F6F6"/>
          </w:tcPr>
          <w:p>
            <w:pPr>
              <w:pStyle w:val="TableParagraph"/>
              <w:spacing w:before="64"/>
              <w:ind w:left="51"/>
              <w:rPr>
                <w:i/>
                <w:sz w:val="20"/>
              </w:rPr>
            </w:pPr>
            <w:r>
              <w:rPr>
                <w:i/>
                <w:color w:val="231F20"/>
                <w:w w:val="99"/>
                <w:sz w:val="20"/>
              </w:rPr>
              <w:t>2</w:t>
            </w:r>
          </w:p>
        </w:tc>
        <w:tc>
          <w:tcPr>
            <w:tcW w:w="1537" w:type="dxa"/>
            <w:shd w:val="clear" w:color="auto" w:fill="F5F6F6"/>
          </w:tcPr>
          <w:p>
            <w:pPr>
              <w:pStyle w:val="TableParagraph"/>
              <w:spacing w:before="64"/>
              <w:ind w:left="51"/>
              <w:rPr>
                <w:i/>
                <w:sz w:val="20"/>
              </w:rPr>
            </w:pPr>
            <w:r>
              <w:rPr>
                <w:i/>
                <w:color w:val="231F20"/>
                <w:w w:val="99"/>
                <w:sz w:val="20"/>
              </w:rPr>
              <w:t>1</w:t>
            </w:r>
          </w:p>
        </w:tc>
      </w:tr>
      <w:tr>
        <w:trPr>
          <w:trHeight w:val="313" w:hRule="exact"/>
        </w:trPr>
        <w:tc>
          <w:tcPr>
            <w:tcW w:w="1658" w:type="dxa"/>
            <w:vMerge/>
            <w:shd w:val="clear" w:color="auto" w:fill="E1E1E0"/>
          </w:tcPr>
          <w:p>
            <w:pPr/>
          </w:p>
        </w:tc>
        <w:tc>
          <w:tcPr>
            <w:tcW w:w="2050" w:type="dxa"/>
            <w:shd w:val="clear" w:color="auto" w:fill="E1E1E0"/>
          </w:tcPr>
          <w:p>
            <w:pPr>
              <w:pStyle w:val="TableParagraph"/>
              <w:spacing w:before="64"/>
              <w:ind w:left="51" w:right="123"/>
              <w:rPr>
                <w:rFonts w:ascii="Trebuchet MS" w:hAnsi="Trebuchet MS"/>
                <w:i/>
                <w:sz w:val="20"/>
              </w:rPr>
            </w:pPr>
            <w:r>
              <w:rPr>
                <w:rFonts w:ascii="Trebuchet MS" w:hAnsi="Trebuchet MS"/>
                <w:i/>
                <w:color w:val="231F20"/>
                <w:w w:val="95"/>
                <w:sz w:val="20"/>
              </w:rPr>
              <w:t>violencia física</w:t>
            </w:r>
          </w:p>
        </w:tc>
        <w:tc>
          <w:tcPr>
            <w:tcW w:w="1644" w:type="dxa"/>
            <w:shd w:val="clear" w:color="auto" w:fill="F5F6F6"/>
          </w:tcPr>
          <w:p>
            <w:pPr>
              <w:pStyle w:val="TableParagraph"/>
              <w:spacing w:before="64"/>
              <w:ind w:left="51"/>
              <w:rPr>
                <w:i/>
                <w:sz w:val="20"/>
              </w:rPr>
            </w:pPr>
            <w:r>
              <w:rPr>
                <w:i/>
                <w:color w:val="231F20"/>
                <w:w w:val="99"/>
                <w:sz w:val="20"/>
              </w:rPr>
              <w:t>4</w:t>
            </w:r>
          </w:p>
        </w:tc>
        <w:tc>
          <w:tcPr>
            <w:tcW w:w="1644" w:type="dxa"/>
            <w:shd w:val="clear" w:color="auto" w:fill="F5F6F6"/>
          </w:tcPr>
          <w:p>
            <w:pPr>
              <w:pStyle w:val="TableParagraph"/>
              <w:spacing w:before="64"/>
              <w:ind w:left="51"/>
              <w:rPr>
                <w:i/>
                <w:sz w:val="20"/>
              </w:rPr>
            </w:pPr>
            <w:r>
              <w:rPr>
                <w:i/>
                <w:color w:val="231F20"/>
                <w:w w:val="99"/>
                <w:sz w:val="20"/>
              </w:rPr>
              <w:t>1</w:t>
            </w:r>
          </w:p>
        </w:tc>
        <w:tc>
          <w:tcPr>
            <w:tcW w:w="1644" w:type="dxa"/>
            <w:shd w:val="clear" w:color="auto" w:fill="F5F6F6"/>
          </w:tcPr>
          <w:p>
            <w:pPr/>
          </w:p>
        </w:tc>
        <w:tc>
          <w:tcPr>
            <w:tcW w:w="1537" w:type="dxa"/>
            <w:shd w:val="clear" w:color="auto" w:fill="F5F6F6"/>
          </w:tcPr>
          <w:p>
            <w:pPr/>
          </w:p>
        </w:tc>
      </w:tr>
      <w:tr>
        <w:trPr>
          <w:trHeight w:val="553" w:hRule="exact"/>
        </w:trPr>
        <w:tc>
          <w:tcPr>
            <w:tcW w:w="1658" w:type="dxa"/>
            <w:vMerge/>
            <w:shd w:val="clear" w:color="auto" w:fill="E1E1E0"/>
          </w:tcPr>
          <w:p>
            <w:pPr/>
          </w:p>
        </w:tc>
        <w:tc>
          <w:tcPr>
            <w:tcW w:w="2050" w:type="dxa"/>
            <w:shd w:val="clear" w:color="auto" w:fill="E1E1E0"/>
          </w:tcPr>
          <w:p>
            <w:pPr>
              <w:pStyle w:val="TableParagraph"/>
              <w:spacing w:line="247" w:lineRule="auto" w:before="64"/>
              <w:ind w:left="51" w:right="123"/>
              <w:rPr>
                <w:rFonts w:ascii="Trebuchet MS"/>
                <w:i/>
                <w:sz w:val="20"/>
              </w:rPr>
            </w:pPr>
            <w:r>
              <w:rPr>
                <w:rFonts w:ascii="Trebuchet MS"/>
                <w:i/>
                <w:color w:val="231F20"/>
                <w:sz w:val="20"/>
              </w:rPr>
              <w:t>violencia instrumen</w:t>
            </w:r>
            <w:r>
              <w:rPr>
                <w:i/>
                <w:color w:val="231F20"/>
                <w:sz w:val="20"/>
              </w:rPr>
              <w:t>- </w:t>
            </w:r>
            <w:r>
              <w:rPr>
                <w:rFonts w:ascii="Trebuchet MS"/>
                <w:i/>
                <w:color w:val="231F20"/>
                <w:sz w:val="20"/>
              </w:rPr>
              <w:t>tal</w:t>
            </w:r>
          </w:p>
        </w:tc>
        <w:tc>
          <w:tcPr>
            <w:tcW w:w="1644" w:type="dxa"/>
            <w:shd w:val="clear" w:color="auto" w:fill="F5F6F6"/>
          </w:tcPr>
          <w:p>
            <w:pPr>
              <w:pStyle w:val="TableParagraph"/>
              <w:rPr>
                <w:rFonts w:ascii="Times New Roman"/>
                <w:sz w:val="16"/>
              </w:rPr>
            </w:pPr>
          </w:p>
          <w:p>
            <w:pPr>
              <w:pStyle w:val="TableParagraph"/>
              <w:ind w:left="51"/>
              <w:rPr>
                <w:i/>
                <w:sz w:val="20"/>
              </w:rPr>
            </w:pPr>
            <w:r>
              <w:rPr>
                <w:i/>
                <w:color w:val="231F20"/>
                <w:w w:val="99"/>
                <w:sz w:val="20"/>
              </w:rPr>
              <w:t>2</w:t>
            </w:r>
          </w:p>
        </w:tc>
        <w:tc>
          <w:tcPr>
            <w:tcW w:w="1644" w:type="dxa"/>
            <w:shd w:val="clear" w:color="auto" w:fill="F5F6F6"/>
          </w:tcPr>
          <w:p>
            <w:pPr>
              <w:pStyle w:val="TableParagraph"/>
              <w:rPr>
                <w:rFonts w:ascii="Times New Roman"/>
                <w:sz w:val="16"/>
              </w:rPr>
            </w:pPr>
          </w:p>
          <w:p>
            <w:pPr>
              <w:pStyle w:val="TableParagraph"/>
              <w:ind w:left="51"/>
              <w:rPr>
                <w:i/>
                <w:sz w:val="20"/>
              </w:rPr>
            </w:pPr>
            <w:r>
              <w:rPr>
                <w:i/>
                <w:color w:val="231F20"/>
                <w:w w:val="99"/>
                <w:sz w:val="20"/>
              </w:rPr>
              <w:t>1</w:t>
            </w:r>
          </w:p>
        </w:tc>
        <w:tc>
          <w:tcPr>
            <w:tcW w:w="1644" w:type="dxa"/>
            <w:shd w:val="clear" w:color="auto" w:fill="F5F6F6"/>
          </w:tcPr>
          <w:p>
            <w:pPr>
              <w:pStyle w:val="TableParagraph"/>
              <w:rPr>
                <w:rFonts w:ascii="Times New Roman"/>
                <w:sz w:val="16"/>
              </w:rPr>
            </w:pPr>
          </w:p>
          <w:p>
            <w:pPr>
              <w:pStyle w:val="TableParagraph"/>
              <w:ind w:left="51"/>
              <w:rPr>
                <w:i/>
                <w:sz w:val="20"/>
              </w:rPr>
            </w:pPr>
            <w:r>
              <w:rPr>
                <w:i/>
                <w:color w:val="231F20"/>
                <w:w w:val="99"/>
                <w:sz w:val="20"/>
              </w:rPr>
              <w:t>1</w:t>
            </w:r>
          </w:p>
        </w:tc>
        <w:tc>
          <w:tcPr>
            <w:tcW w:w="1537" w:type="dxa"/>
            <w:shd w:val="clear" w:color="auto" w:fill="F5F6F6"/>
          </w:tcPr>
          <w:p>
            <w:pPr/>
          </w:p>
        </w:tc>
      </w:tr>
      <w:tr>
        <w:trPr>
          <w:trHeight w:val="313" w:hRule="exact"/>
        </w:trPr>
        <w:tc>
          <w:tcPr>
            <w:tcW w:w="1658" w:type="dxa"/>
            <w:vMerge/>
            <w:shd w:val="clear" w:color="auto" w:fill="E1E1E0"/>
          </w:tcPr>
          <w:p>
            <w:pPr/>
          </w:p>
        </w:tc>
        <w:tc>
          <w:tcPr>
            <w:tcW w:w="2050" w:type="dxa"/>
            <w:shd w:val="clear" w:color="auto" w:fill="E1E1E0"/>
          </w:tcPr>
          <w:p>
            <w:pPr>
              <w:pStyle w:val="TableParagraph"/>
              <w:spacing w:before="64"/>
              <w:ind w:left="51"/>
              <w:rPr>
                <w:rFonts w:ascii="Trebuchet MS" w:hAnsi="Trebuchet MS"/>
                <w:i/>
                <w:sz w:val="20"/>
              </w:rPr>
            </w:pPr>
            <w:r>
              <w:rPr>
                <w:rFonts w:ascii="Trebuchet MS" w:hAnsi="Trebuchet MS"/>
                <w:i/>
                <w:color w:val="231F20"/>
                <w:sz w:val="20"/>
              </w:rPr>
              <w:t>violencia psicológica</w:t>
            </w:r>
          </w:p>
        </w:tc>
        <w:tc>
          <w:tcPr>
            <w:tcW w:w="1644" w:type="dxa"/>
            <w:shd w:val="clear" w:color="auto" w:fill="F5F6F6"/>
          </w:tcPr>
          <w:p>
            <w:pPr>
              <w:pStyle w:val="TableParagraph"/>
              <w:spacing w:before="64"/>
              <w:ind w:left="51"/>
              <w:rPr>
                <w:i/>
                <w:sz w:val="20"/>
              </w:rPr>
            </w:pPr>
            <w:r>
              <w:rPr>
                <w:i/>
                <w:color w:val="231F20"/>
                <w:w w:val="99"/>
                <w:sz w:val="20"/>
              </w:rPr>
              <w:t>6</w:t>
            </w:r>
          </w:p>
        </w:tc>
        <w:tc>
          <w:tcPr>
            <w:tcW w:w="1644" w:type="dxa"/>
            <w:shd w:val="clear" w:color="auto" w:fill="F5F6F6"/>
          </w:tcPr>
          <w:p>
            <w:pPr>
              <w:pStyle w:val="TableParagraph"/>
              <w:spacing w:before="64"/>
              <w:ind w:left="50"/>
              <w:rPr>
                <w:i/>
                <w:sz w:val="20"/>
              </w:rPr>
            </w:pPr>
            <w:r>
              <w:rPr>
                <w:i/>
                <w:color w:val="231F20"/>
                <w:w w:val="99"/>
                <w:sz w:val="20"/>
              </w:rPr>
              <w:t>2</w:t>
            </w:r>
          </w:p>
        </w:tc>
        <w:tc>
          <w:tcPr>
            <w:tcW w:w="1644" w:type="dxa"/>
            <w:shd w:val="clear" w:color="auto" w:fill="F5F6F6"/>
          </w:tcPr>
          <w:p>
            <w:pPr>
              <w:pStyle w:val="TableParagraph"/>
              <w:spacing w:before="64"/>
              <w:ind w:left="50"/>
              <w:rPr>
                <w:i/>
                <w:sz w:val="20"/>
              </w:rPr>
            </w:pPr>
            <w:r>
              <w:rPr>
                <w:i/>
                <w:color w:val="231F20"/>
                <w:w w:val="99"/>
                <w:sz w:val="20"/>
              </w:rPr>
              <w:t>2</w:t>
            </w:r>
          </w:p>
        </w:tc>
        <w:tc>
          <w:tcPr>
            <w:tcW w:w="1537" w:type="dxa"/>
            <w:shd w:val="clear" w:color="auto" w:fill="F5F6F6"/>
          </w:tcPr>
          <w:p>
            <w:pPr>
              <w:pStyle w:val="TableParagraph"/>
              <w:spacing w:before="64"/>
              <w:ind w:left="50"/>
              <w:rPr>
                <w:i/>
                <w:sz w:val="20"/>
              </w:rPr>
            </w:pPr>
            <w:r>
              <w:rPr>
                <w:i/>
                <w:color w:val="231F20"/>
                <w:w w:val="99"/>
                <w:sz w:val="20"/>
              </w:rPr>
              <w:t>4</w:t>
            </w:r>
          </w:p>
        </w:tc>
      </w:tr>
      <w:tr>
        <w:trPr>
          <w:trHeight w:val="553" w:hRule="exact"/>
        </w:trPr>
        <w:tc>
          <w:tcPr>
            <w:tcW w:w="1658" w:type="dxa"/>
            <w:vMerge/>
            <w:shd w:val="clear" w:color="auto" w:fill="E1E1E0"/>
          </w:tcPr>
          <w:p>
            <w:pPr/>
          </w:p>
        </w:tc>
        <w:tc>
          <w:tcPr>
            <w:tcW w:w="2050" w:type="dxa"/>
            <w:shd w:val="clear" w:color="auto" w:fill="E1E1E0"/>
          </w:tcPr>
          <w:p>
            <w:pPr>
              <w:pStyle w:val="TableParagraph"/>
              <w:spacing w:line="247" w:lineRule="auto" w:before="64"/>
              <w:ind w:left="50" w:right="123"/>
              <w:rPr>
                <w:rFonts w:ascii="Trebuchet MS" w:hAnsi="Trebuchet MS"/>
                <w:i/>
                <w:sz w:val="20"/>
              </w:rPr>
            </w:pPr>
            <w:r>
              <w:rPr>
                <w:rFonts w:ascii="Trebuchet MS" w:hAnsi="Trebuchet MS"/>
                <w:i/>
                <w:color w:val="231F20"/>
                <w:sz w:val="20"/>
              </w:rPr>
              <w:t>Violencia por discri</w:t>
            </w:r>
            <w:r>
              <w:rPr>
                <w:i/>
                <w:color w:val="231F20"/>
                <w:sz w:val="20"/>
              </w:rPr>
              <w:t>- </w:t>
            </w:r>
            <w:r>
              <w:rPr>
                <w:rFonts w:ascii="Trebuchet MS" w:hAnsi="Trebuchet MS"/>
                <w:i/>
                <w:color w:val="231F20"/>
                <w:w w:val="95"/>
                <w:sz w:val="20"/>
              </w:rPr>
              <w:t>minación cultural</w:t>
            </w:r>
          </w:p>
        </w:tc>
        <w:tc>
          <w:tcPr>
            <w:tcW w:w="1644" w:type="dxa"/>
            <w:shd w:val="clear" w:color="auto" w:fill="F5F6F6"/>
          </w:tcPr>
          <w:p>
            <w:pPr>
              <w:pStyle w:val="TableParagraph"/>
              <w:rPr>
                <w:rFonts w:ascii="Times New Roman"/>
                <w:sz w:val="16"/>
              </w:rPr>
            </w:pPr>
          </w:p>
          <w:p>
            <w:pPr>
              <w:pStyle w:val="TableParagraph"/>
              <w:ind w:left="50"/>
              <w:rPr>
                <w:i/>
                <w:sz w:val="20"/>
              </w:rPr>
            </w:pPr>
            <w:r>
              <w:rPr>
                <w:i/>
                <w:color w:val="231F20"/>
                <w:w w:val="99"/>
                <w:sz w:val="20"/>
              </w:rPr>
              <w:t>1</w:t>
            </w:r>
          </w:p>
        </w:tc>
        <w:tc>
          <w:tcPr>
            <w:tcW w:w="1644" w:type="dxa"/>
            <w:shd w:val="clear" w:color="auto" w:fill="F5F6F6"/>
          </w:tcPr>
          <w:p>
            <w:pPr>
              <w:pStyle w:val="TableParagraph"/>
              <w:rPr>
                <w:rFonts w:ascii="Times New Roman"/>
                <w:sz w:val="16"/>
              </w:rPr>
            </w:pPr>
          </w:p>
          <w:p>
            <w:pPr>
              <w:pStyle w:val="TableParagraph"/>
              <w:ind w:left="50"/>
              <w:rPr>
                <w:i/>
                <w:sz w:val="20"/>
              </w:rPr>
            </w:pPr>
            <w:r>
              <w:rPr>
                <w:i/>
                <w:color w:val="231F20"/>
                <w:w w:val="99"/>
                <w:sz w:val="20"/>
              </w:rPr>
              <w:t>1</w:t>
            </w:r>
          </w:p>
        </w:tc>
        <w:tc>
          <w:tcPr>
            <w:tcW w:w="1644" w:type="dxa"/>
            <w:shd w:val="clear" w:color="auto" w:fill="F5F6F6"/>
          </w:tcPr>
          <w:p>
            <w:pPr/>
          </w:p>
        </w:tc>
        <w:tc>
          <w:tcPr>
            <w:tcW w:w="1537" w:type="dxa"/>
            <w:shd w:val="clear" w:color="auto" w:fill="F5F6F6"/>
          </w:tcPr>
          <w:p>
            <w:pPr/>
          </w:p>
        </w:tc>
      </w:tr>
      <w:tr>
        <w:trPr>
          <w:trHeight w:val="313" w:hRule="exact"/>
        </w:trPr>
        <w:tc>
          <w:tcPr>
            <w:tcW w:w="1658" w:type="dxa"/>
            <w:vMerge w:val="restart"/>
            <w:shd w:val="clear" w:color="auto" w:fill="E1E1E0"/>
          </w:tcPr>
          <w:p>
            <w:pPr>
              <w:pStyle w:val="TableParagraph"/>
              <w:rPr>
                <w:rFonts w:ascii="Times New Roman"/>
                <w:sz w:val="20"/>
              </w:rPr>
            </w:pPr>
          </w:p>
          <w:p>
            <w:pPr>
              <w:pStyle w:val="TableParagraph"/>
              <w:rPr>
                <w:rFonts w:ascii="Times New Roman"/>
                <w:sz w:val="20"/>
              </w:rPr>
            </w:pPr>
          </w:p>
          <w:p>
            <w:pPr>
              <w:pStyle w:val="TableParagraph"/>
              <w:spacing w:before="128"/>
              <w:ind w:left="50"/>
              <w:rPr>
                <w:rFonts w:ascii="Trebuchet MS" w:hAnsi="Trebuchet MS"/>
                <w:i/>
                <w:sz w:val="20"/>
              </w:rPr>
            </w:pPr>
            <w:r>
              <w:rPr>
                <w:rFonts w:ascii="Trebuchet MS" w:hAnsi="Trebuchet MS"/>
                <w:i/>
                <w:color w:val="231F20"/>
                <w:sz w:val="20"/>
              </w:rPr>
              <w:t>Espacio físico</w:t>
            </w:r>
          </w:p>
        </w:tc>
        <w:tc>
          <w:tcPr>
            <w:tcW w:w="2050" w:type="dxa"/>
            <w:shd w:val="clear" w:color="auto" w:fill="E1E1E0"/>
          </w:tcPr>
          <w:p>
            <w:pPr>
              <w:pStyle w:val="TableParagraph"/>
              <w:spacing w:before="64"/>
              <w:ind w:left="50" w:right="123"/>
              <w:rPr>
                <w:rFonts w:ascii="Trebuchet MS" w:hAnsi="Trebuchet MS"/>
                <w:i/>
                <w:sz w:val="20"/>
              </w:rPr>
            </w:pPr>
            <w:r>
              <w:rPr>
                <w:rFonts w:ascii="Trebuchet MS" w:hAnsi="Trebuchet MS"/>
                <w:i/>
                <w:color w:val="231F20"/>
                <w:w w:val="105"/>
                <w:sz w:val="20"/>
              </w:rPr>
              <w:t>Salón de clases</w:t>
            </w:r>
          </w:p>
        </w:tc>
        <w:tc>
          <w:tcPr>
            <w:tcW w:w="1644" w:type="dxa"/>
            <w:shd w:val="clear" w:color="auto" w:fill="F5F6F6"/>
          </w:tcPr>
          <w:p>
            <w:pPr/>
          </w:p>
        </w:tc>
        <w:tc>
          <w:tcPr>
            <w:tcW w:w="1644" w:type="dxa"/>
            <w:shd w:val="clear" w:color="auto" w:fill="F5F6F6"/>
          </w:tcPr>
          <w:p>
            <w:pPr>
              <w:pStyle w:val="TableParagraph"/>
              <w:spacing w:before="64"/>
              <w:ind w:left="50"/>
              <w:rPr>
                <w:i/>
                <w:sz w:val="20"/>
              </w:rPr>
            </w:pPr>
            <w:r>
              <w:rPr>
                <w:i/>
                <w:color w:val="231F20"/>
                <w:w w:val="99"/>
                <w:sz w:val="20"/>
              </w:rPr>
              <w:t>1</w:t>
            </w:r>
          </w:p>
        </w:tc>
        <w:tc>
          <w:tcPr>
            <w:tcW w:w="1644" w:type="dxa"/>
            <w:shd w:val="clear" w:color="auto" w:fill="F5F6F6"/>
          </w:tcPr>
          <w:p>
            <w:pPr>
              <w:pStyle w:val="TableParagraph"/>
              <w:spacing w:before="64"/>
              <w:ind w:left="50"/>
              <w:rPr>
                <w:i/>
                <w:sz w:val="20"/>
              </w:rPr>
            </w:pPr>
            <w:r>
              <w:rPr>
                <w:i/>
                <w:color w:val="231F20"/>
                <w:w w:val="99"/>
                <w:sz w:val="20"/>
              </w:rPr>
              <w:t>5</w:t>
            </w:r>
          </w:p>
        </w:tc>
        <w:tc>
          <w:tcPr>
            <w:tcW w:w="1537" w:type="dxa"/>
            <w:shd w:val="clear" w:color="auto" w:fill="F5F6F6"/>
          </w:tcPr>
          <w:p>
            <w:pPr>
              <w:pStyle w:val="TableParagraph"/>
              <w:spacing w:before="64"/>
              <w:ind w:left="50"/>
              <w:rPr>
                <w:i/>
                <w:sz w:val="20"/>
              </w:rPr>
            </w:pPr>
            <w:r>
              <w:rPr>
                <w:i/>
                <w:color w:val="231F20"/>
                <w:w w:val="99"/>
                <w:sz w:val="20"/>
              </w:rPr>
              <w:t>5</w:t>
            </w:r>
          </w:p>
        </w:tc>
      </w:tr>
      <w:tr>
        <w:trPr>
          <w:trHeight w:val="313" w:hRule="exact"/>
        </w:trPr>
        <w:tc>
          <w:tcPr>
            <w:tcW w:w="1658" w:type="dxa"/>
            <w:vMerge/>
            <w:shd w:val="clear" w:color="auto" w:fill="E1E1E0"/>
          </w:tcPr>
          <w:p>
            <w:pPr/>
          </w:p>
        </w:tc>
        <w:tc>
          <w:tcPr>
            <w:tcW w:w="2050" w:type="dxa"/>
            <w:shd w:val="clear" w:color="auto" w:fill="E1E1E0"/>
          </w:tcPr>
          <w:p>
            <w:pPr>
              <w:pStyle w:val="TableParagraph"/>
              <w:spacing w:before="64"/>
              <w:ind w:left="50" w:right="123"/>
              <w:rPr>
                <w:rFonts w:ascii="Trebuchet MS"/>
                <w:i/>
                <w:sz w:val="20"/>
              </w:rPr>
            </w:pPr>
            <w:r>
              <w:rPr>
                <w:rFonts w:ascii="Trebuchet MS"/>
                <w:i/>
                <w:color w:val="231F20"/>
                <w:sz w:val="20"/>
              </w:rPr>
              <w:t>Canchas deportivas</w:t>
            </w:r>
          </w:p>
        </w:tc>
        <w:tc>
          <w:tcPr>
            <w:tcW w:w="1644" w:type="dxa"/>
            <w:shd w:val="clear" w:color="auto" w:fill="F5F6F6"/>
          </w:tcPr>
          <w:p>
            <w:pPr/>
          </w:p>
        </w:tc>
        <w:tc>
          <w:tcPr>
            <w:tcW w:w="1644" w:type="dxa"/>
            <w:shd w:val="clear" w:color="auto" w:fill="F5F6F6"/>
          </w:tcPr>
          <w:p>
            <w:pPr>
              <w:pStyle w:val="TableParagraph"/>
              <w:spacing w:before="64"/>
              <w:ind w:left="50"/>
              <w:rPr>
                <w:i/>
                <w:sz w:val="20"/>
              </w:rPr>
            </w:pPr>
            <w:r>
              <w:rPr>
                <w:i/>
                <w:color w:val="231F20"/>
                <w:w w:val="99"/>
                <w:sz w:val="20"/>
              </w:rPr>
              <w:t>1</w:t>
            </w:r>
          </w:p>
        </w:tc>
        <w:tc>
          <w:tcPr>
            <w:tcW w:w="1644" w:type="dxa"/>
            <w:shd w:val="clear" w:color="auto" w:fill="F5F6F6"/>
          </w:tcPr>
          <w:p>
            <w:pPr/>
          </w:p>
        </w:tc>
        <w:tc>
          <w:tcPr>
            <w:tcW w:w="1537" w:type="dxa"/>
            <w:shd w:val="clear" w:color="auto" w:fill="F5F6F6"/>
          </w:tcPr>
          <w:p>
            <w:pPr/>
          </w:p>
        </w:tc>
      </w:tr>
      <w:tr>
        <w:trPr>
          <w:trHeight w:val="313" w:hRule="exact"/>
        </w:trPr>
        <w:tc>
          <w:tcPr>
            <w:tcW w:w="1658" w:type="dxa"/>
            <w:vMerge/>
            <w:shd w:val="clear" w:color="auto" w:fill="E1E1E0"/>
          </w:tcPr>
          <w:p>
            <w:pPr/>
          </w:p>
        </w:tc>
        <w:tc>
          <w:tcPr>
            <w:tcW w:w="2050" w:type="dxa"/>
            <w:shd w:val="clear" w:color="auto" w:fill="E1E1E0"/>
          </w:tcPr>
          <w:p>
            <w:pPr>
              <w:pStyle w:val="TableParagraph"/>
              <w:spacing w:before="64"/>
              <w:ind w:left="50" w:right="123"/>
              <w:rPr>
                <w:rFonts w:ascii="Trebuchet MS"/>
                <w:i/>
                <w:sz w:val="20"/>
              </w:rPr>
            </w:pPr>
            <w:r>
              <w:rPr>
                <w:rFonts w:ascii="Trebuchet MS"/>
                <w:i/>
                <w:color w:val="231F20"/>
                <w:sz w:val="20"/>
              </w:rPr>
              <w:t>pasillos</w:t>
            </w:r>
          </w:p>
        </w:tc>
        <w:tc>
          <w:tcPr>
            <w:tcW w:w="1644" w:type="dxa"/>
            <w:shd w:val="clear" w:color="auto" w:fill="F5F6F6"/>
          </w:tcPr>
          <w:p>
            <w:pPr>
              <w:pStyle w:val="TableParagraph"/>
              <w:spacing w:before="64"/>
              <w:ind w:left="50"/>
              <w:rPr>
                <w:i/>
                <w:sz w:val="20"/>
              </w:rPr>
            </w:pPr>
            <w:r>
              <w:rPr>
                <w:i/>
                <w:color w:val="231F20"/>
                <w:w w:val="99"/>
                <w:sz w:val="20"/>
              </w:rPr>
              <w:t>1</w:t>
            </w:r>
          </w:p>
        </w:tc>
        <w:tc>
          <w:tcPr>
            <w:tcW w:w="1644" w:type="dxa"/>
            <w:shd w:val="clear" w:color="auto" w:fill="F5F6F6"/>
          </w:tcPr>
          <w:p>
            <w:pPr/>
          </w:p>
        </w:tc>
        <w:tc>
          <w:tcPr>
            <w:tcW w:w="1644" w:type="dxa"/>
            <w:shd w:val="clear" w:color="auto" w:fill="F5F6F6"/>
          </w:tcPr>
          <w:p>
            <w:pPr/>
          </w:p>
        </w:tc>
        <w:tc>
          <w:tcPr>
            <w:tcW w:w="1537" w:type="dxa"/>
            <w:shd w:val="clear" w:color="auto" w:fill="F5F6F6"/>
          </w:tcPr>
          <w:p>
            <w:pPr/>
          </w:p>
        </w:tc>
      </w:tr>
      <w:tr>
        <w:trPr>
          <w:trHeight w:val="421" w:hRule="exact"/>
        </w:trPr>
        <w:tc>
          <w:tcPr>
            <w:tcW w:w="1658" w:type="dxa"/>
            <w:vMerge/>
            <w:shd w:val="clear" w:color="auto" w:fill="E1E1E0"/>
          </w:tcPr>
          <w:p>
            <w:pPr/>
          </w:p>
        </w:tc>
        <w:tc>
          <w:tcPr>
            <w:tcW w:w="2050" w:type="dxa"/>
            <w:shd w:val="clear" w:color="auto" w:fill="E1E1E0"/>
          </w:tcPr>
          <w:p>
            <w:pPr>
              <w:pStyle w:val="TableParagraph"/>
              <w:spacing w:before="118"/>
              <w:ind w:left="50" w:right="123"/>
              <w:rPr>
                <w:rFonts w:ascii="Trebuchet MS" w:hAnsi="Trebuchet MS"/>
                <w:i/>
                <w:sz w:val="20"/>
              </w:rPr>
            </w:pPr>
            <w:r>
              <w:rPr>
                <w:rFonts w:ascii="Trebuchet MS" w:hAnsi="Trebuchet MS"/>
                <w:i/>
                <w:color w:val="231F20"/>
                <w:w w:val="105"/>
                <w:sz w:val="20"/>
              </w:rPr>
              <w:t>Baños</w:t>
            </w:r>
          </w:p>
        </w:tc>
        <w:tc>
          <w:tcPr>
            <w:tcW w:w="1644" w:type="dxa"/>
            <w:shd w:val="clear" w:color="auto" w:fill="F5F6F6"/>
          </w:tcPr>
          <w:p>
            <w:pPr>
              <w:pStyle w:val="TableParagraph"/>
              <w:spacing w:before="118"/>
              <w:ind w:left="50"/>
              <w:rPr>
                <w:i/>
                <w:sz w:val="20"/>
              </w:rPr>
            </w:pPr>
            <w:r>
              <w:rPr>
                <w:i/>
                <w:color w:val="231F20"/>
                <w:w w:val="99"/>
                <w:sz w:val="20"/>
              </w:rPr>
              <w:t>1</w:t>
            </w:r>
          </w:p>
        </w:tc>
        <w:tc>
          <w:tcPr>
            <w:tcW w:w="1644" w:type="dxa"/>
            <w:shd w:val="clear" w:color="auto" w:fill="F5F6F6"/>
          </w:tcPr>
          <w:p>
            <w:pPr/>
          </w:p>
        </w:tc>
        <w:tc>
          <w:tcPr>
            <w:tcW w:w="1644" w:type="dxa"/>
            <w:shd w:val="clear" w:color="auto" w:fill="F5F6F6"/>
          </w:tcPr>
          <w:p>
            <w:pPr/>
          </w:p>
        </w:tc>
        <w:tc>
          <w:tcPr>
            <w:tcW w:w="1537" w:type="dxa"/>
            <w:shd w:val="clear" w:color="auto" w:fill="F5F6F6"/>
          </w:tcPr>
          <w:p>
            <w:pPr/>
          </w:p>
        </w:tc>
      </w:tr>
    </w:tbl>
    <w:p>
      <w:pPr>
        <w:spacing w:after="0"/>
        <w:sectPr>
          <w:footerReference w:type="default" r:id="rId218"/>
          <w:pgSz w:w="12190" w:h="15880"/>
          <w:pgMar w:footer="0" w:header="0" w:top="1500" w:bottom="280" w:left="280" w:right="0"/>
        </w:sectPr>
      </w:pPr>
    </w:p>
    <w:p>
      <w:pPr>
        <w:pStyle w:val="BodyText"/>
        <w:spacing w:line="261" w:lineRule="auto" w:before="42"/>
        <w:ind w:left="833" w:firstLine="226"/>
        <w:jc w:val="both"/>
      </w:pPr>
      <w:r>
        <w:rPr>
          <w:color w:val="231F20"/>
        </w:rPr>
        <w:t>En la </w:t>
      </w:r>
      <w:r>
        <w:rPr>
          <w:color w:val="231F20"/>
          <w:spacing w:val="-4"/>
        </w:rPr>
        <w:t>Tabla </w:t>
      </w:r>
      <w:r>
        <w:rPr>
          <w:color w:val="231F20"/>
        </w:rPr>
        <w:t>3 se observa que la violencia física y psicológica es expresada de mujer a mujer en su mayoría y en menor frecuen- cia de hombre a </w:t>
      </w:r>
      <w:r>
        <w:rPr>
          <w:color w:val="231F20"/>
          <w:spacing w:val="-4"/>
        </w:rPr>
        <w:t>mujer, </w:t>
      </w:r>
      <w:r>
        <w:rPr>
          <w:color w:val="231F20"/>
        </w:rPr>
        <w:t>no encontrándose violencia de mujer a hombre. La violencia psicológica está presente entre todas las direcciones, destacándose que son las mujeres quienes ejercen este tipo de violencia con mayor frecuencia y en segundo lugar los maestros hacia los estudiantes. Los tipos de violencia se ma- nifiestan en su mayoría en el salón de clases, predominando los que</w:t>
      </w:r>
      <w:r>
        <w:rPr>
          <w:color w:val="231F20"/>
          <w:spacing w:val="-7"/>
        </w:rPr>
        <w:t> </w:t>
      </w:r>
      <w:r>
        <w:rPr>
          <w:color w:val="231F20"/>
        </w:rPr>
        <w:t>se</w:t>
      </w:r>
      <w:r>
        <w:rPr>
          <w:color w:val="231F20"/>
          <w:spacing w:val="-7"/>
        </w:rPr>
        <w:t> </w:t>
      </w:r>
      <w:r>
        <w:rPr>
          <w:color w:val="231F20"/>
        </w:rPr>
        <w:t>suceden</w:t>
      </w:r>
      <w:r>
        <w:rPr>
          <w:color w:val="231F20"/>
          <w:spacing w:val="-7"/>
        </w:rPr>
        <w:t> </w:t>
      </w:r>
      <w:r>
        <w:rPr>
          <w:color w:val="231F20"/>
        </w:rPr>
        <w:t>entre</w:t>
      </w:r>
      <w:r>
        <w:rPr>
          <w:color w:val="231F20"/>
          <w:spacing w:val="-7"/>
        </w:rPr>
        <w:t> </w:t>
      </w:r>
      <w:r>
        <w:rPr>
          <w:color w:val="231F20"/>
        </w:rPr>
        <w:t>maestros</w:t>
      </w:r>
      <w:r>
        <w:rPr>
          <w:color w:val="231F20"/>
          <w:spacing w:val="-7"/>
        </w:rPr>
        <w:t> </w:t>
      </w:r>
      <w:r>
        <w:rPr>
          <w:color w:val="231F20"/>
        </w:rPr>
        <w:t>y</w:t>
      </w:r>
      <w:r>
        <w:rPr>
          <w:color w:val="231F20"/>
          <w:spacing w:val="-7"/>
        </w:rPr>
        <w:t> </w:t>
      </w:r>
      <w:r>
        <w:rPr>
          <w:color w:val="231F20"/>
        </w:rPr>
        <w:t>alumnos,</w:t>
      </w:r>
      <w:r>
        <w:rPr>
          <w:color w:val="231F20"/>
          <w:spacing w:val="-6"/>
        </w:rPr>
        <w:t> </w:t>
      </w:r>
      <w:r>
        <w:rPr>
          <w:color w:val="231F20"/>
        </w:rPr>
        <w:t>mientras</w:t>
      </w:r>
      <w:r>
        <w:rPr>
          <w:color w:val="231F20"/>
          <w:spacing w:val="-7"/>
        </w:rPr>
        <w:t> </w:t>
      </w:r>
      <w:r>
        <w:rPr>
          <w:color w:val="231F20"/>
        </w:rPr>
        <w:t>que</w:t>
      </w:r>
      <w:r>
        <w:rPr>
          <w:color w:val="231F20"/>
          <w:spacing w:val="-7"/>
        </w:rPr>
        <w:t> </w:t>
      </w:r>
      <w:r>
        <w:rPr>
          <w:color w:val="231F20"/>
        </w:rPr>
        <w:t>fuera</w:t>
      </w:r>
      <w:r>
        <w:rPr>
          <w:color w:val="231F20"/>
          <w:spacing w:val="-7"/>
        </w:rPr>
        <w:t> </w:t>
      </w:r>
      <w:r>
        <w:rPr>
          <w:color w:val="231F20"/>
        </w:rPr>
        <w:t>del aula, regularmente se presenta entre alumnos. No se expresaron discursos de violencia entre hombres o de mujer a</w:t>
      </w:r>
      <w:r>
        <w:rPr>
          <w:color w:val="231F20"/>
          <w:spacing w:val="-20"/>
        </w:rPr>
        <w:t> </w:t>
      </w:r>
      <w:r>
        <w:rPr>
          <w:color w:val="231F20"/>
        </w:rPr>
        <w:t>hombre.</w:t>
      </w:r>
    </w:p>
    <w:p>
      <w:pPr>
        <w:pStyle w:val="BodyText"/>
      </w:pPr>
    </w:p>
    <w:p>
      <w:pPr>
        <w:pStyle w:val="BodyText"/>
        <w:spacing w:before="10"/>
        <w:rPr>
          <w:sz w:val="25"/>
        </w:rPr>
      </w:pPr>
    </w:p>
    <w:p>
      <w:pPr>
        <w:pStyle w:val="ListParagraph"/>
        <w:numPr>
          <w:ilvl w:val="0"/>
          <w:numId w:val="26"/>
        </w:numPr>
        <w:tabs>
          <w:tab w:pos="1079" w:val="left" w:leader="none"/>
        </w:tabs>
        <w:spacing w:line="240" w:lineRule="auto" w:before="0" w:after="0"/>
        <w:ind w:left="1078" w:right="0" w:hanging="245"/>
        <w:jc w:val="left"/>
        <w:rPr>
          <w:rFonts w:ascii="Arial" w:hAnsi="Arial"/>
          <w:sz w:val="22"/>
        </w:rPr>
      </w:pPr>
      <w:r>
        <w:rPr>
          <w:rFonts w:ascii="Arial" w:hAnsi="Arial"/>
          <w:color w:val="231F20"/>
          <w:sz w:val="22"/>
        </w:rPr>
        <w:t>Discusión</w:t>
      </w:r>
    </w:p>
    <w:p>
      <w:pPr>
        <w:pStyle w:val="BodyText"/>
        <w:spacing w:before="5"/>
        <w:rPr>
          <w:rFonts w:ascii="Arial"/>
          <w:sz w:val="26"/>
        </w:rPr>
      </w:pPr>
    </w:p>
    <w:p>
      <w:pPr>
        <w:pStyle w:val="BodyText"/>
        <w:spacing w:line="261" w:lineRule="auto"/>
        <w:ind w:left="833" w:firstLine="226"/>
        <w:jc w:val="both"/>
      </w:pPr>
      <w:r>
        <w:rPr>
          <w:color w:val="231F20"/>
        </w:rPr>
        <w:t>Los hallazgos permiten reconocer la existencia de violencia en la Facultad de Pedagogía de la Universidad Veracruzana, llaman- do la atención la participación tanto de los maestros como de los alumnos, en donde el aula resulta ser el ámbito de mayor expre- sión de la violencia, lo que remite a replantearse la labor del pro- fesorado desde la perspectiva del alumno.</w:t>
      </w:r>
    </w:p>
    <w:p>
      <w:pPr>
        <w:pStyle w:val="BodyText"/>
        <w:spacing w:line="261" w:lineRule="auto"/>
        <w:ind w:left="833" w:firstLine="226"/>
        <w:jc w:val="both"/>
      </w:pPr>
      <w:r>
        <w:rPr>
          <w:color w:val="231F20"/>
        </w:rPr>
        <w:t>La violencia en este estudio reportada a </w:t>
      </w:r>
      <w:r>
        <w:rPr>
          <w:color w:val="231F20"/>
          <w:spacing w:val="-3"/>
        </w:rPr>
        <w:t>través </w:t>
      </w:r>
      <w:r>
        <w:rPr>
          <w:color w:val="231F20"/>
        </w:rPr>
        <w:t>del análisis del discurso, se presenta en su mayoría entre estudiantes mujeres, mientras que diversos estudios manifiestan tanto diferencias de género como similitudes entre éstos, evidenciándose en algunas investigaciones que los varones son más violentos que las muje- res</w:t>
      </w:r>
      <w:r>
        <w:rPr>
          <w:color w:val="231F20"/>
          <w:spacing w:val="-6"/>
        </w:rPr>
        <w:t> </w:t>
      </w:r>
      <w:r>
        <w:rPr>
          <w:color w:val="231F20"/>
        </w:rPr>
        <w:t>(Makepeace,</w:t>
      </w:r>
      <w:r>
        <w:rPr>
          <w:color w:val="231F20"/>
          <w:spacing w:val="-7"/>
        </w:rPr>
        <w:t> </w:t>
      </w:r>
      <w:r>
        <w:rPr>
          <w:color w:val="231F20"/>
        </w:rPr>
        <w:t>1981;</w:t>
      </w:r>
      <w:r>
        <w:rPr>
          <w:color w:val="231F20"/>
          <w:spacing w:val="-7"/>
        </w:rPr>
        <w:t> </w:t>
      </w:r>
      <w:r>
        <w:rPr>
          <w:color w:val="231F20"/>
          <w:spacing w:val="-3"/>
        </w:rPr>
        <w:t>Tontodonato</w:t>
      </w:r>
      <w:r>
        <w:rPr>
          <w:color w:val="231F20"/>
          <w:spacing w:val="-6"/>
        </w:rPr>
        <w:t> </w:t>
      </w:r>
      <w:r>
        <w:rPr>
          <w:color w:val="231F20"/>
        </w:rPr>
        <w:t>y</w:t>
      </w:r>
      <w:r>
        <w:rPr>
          <w:color w:val="231F20"/>
          <w:spacing w:val="-6"/>
        </w:rPr>
        <w:t> </w:t>
      </w:r>
      <w:r>
        <w:rPr>
          <w:color w:val="231F20"/>
          <w:spacing w:val="-5"/>
        </w:rPr>
        <w:t>Crew,</w:t>
      </w:r>
      <w:r>
        <w:rPr>
          <w:color w:val="231F20"/>
          <w:spacing w:val="-6"/>
        </w:rPr>
        <w:t> </w:t>
      </w:r>
      <w:r>
        <w:rPr>
          <w:color w:val="231F20"/>
        </w:rPr>
        <w:t>1992),</w:t>
      </w:r>
      <w:r>
        <w:rPr>
          <w:color w:val="231F20"/>
          <w:spacing w:val="-7"/>
        </w:rPr>
        <w:t> </w:t>
      </w:r>
      <w:r>
        <w:rPr>
          <w:color w:val="231F20"/>
        </w:rPr>
        <w:t>otras,</w:t>
      </w:r>
      <w:r>
        <w:rPr>
          <w:color w:val="231F20"/>
          <w:spacing w:val="-6"/>
        </w:rPr>
        <w:t> </w:t>
      </w:r>
      <w:r>
        <w:rPr>
          <w:color w:val="231F20"/>
        </w:rPr>
        <w:t>en</w:t>
      </w:r>
      <w:r>
        <w:rPr>
          <w:color w:val="231F20"/>
          <w:spacing w:val="-6"/>
        </w:rPr>
        <w:t> </w:t>
      </w:r>
      <w:r>
        <w:rPr>
          <w:color w:val="231F20"/>
        </w:rPr>
        <w:t>cam- bio, afirman que las agresoras son ellas (Arias, Samios y </w:t>
      </w:r>
      <w:r>
        <w:rPr>
          <w:color w:val="231F20"/>
          <w:spacing w:val="-3"/>
        </w:rPr>
        <w:t>O´Leary, </w:t>
      </w:r>
      <w:r>
        <w:rPr>
          <w:color w:val="231F20"/>
        </w:rPr>
        <w:t>1987; Clark, Beckett, </w:t>
      </w:r>
      <w:r>
        <w:rPr>
          <w:color w:val="231F20"/>
          <w:spacing w:val="-3"/>
        </w:rPr>
        <w:t>Wells  </w:t>
      </w:r>
      <w:r>
        <w:rPr>
          <w:color w:val="231F20"/>
        </w:rPr>
        <w:t>y Dungee-Anderson, 1994; Jenkins   y Aube, 2002). En otras investigaciones no se encuentran dife- rencias significativas entre varones y mujeres (Riggs y Caulfield, 1997; Hird, 2000; González y Santana, 2001). Lo que evidencia diferencias metodológicas, así como entre</w:t>
      </w:r>
      <w:r>
        <w:rPr>
          <w:color w:val="231F20"/>
          <w:spacing w:val="-30"/>
        </w:rPr>
        <w:t> </w:t>
      </w:r>
      <w:r>
        <w:rPr>
          <w:color w:val="231F20"/>
        </w:rPr>
        <w:t>poblaciones.</w:t>
      </w:r>
    </w:p>
    <w:p>
      <w:pPr>
        <w:pStyle w:val="BodyText"/>
        <w:spacing w:line="261" w:lineRule="auto"/>
        <w:ind w:left="833" w:firstLine="226"/>
        <w:jc w:val="both"/>
      </w:pPr>
      <w:r>
        <w:rPr>
          <w:color w:val="231F20"/>
        </w:rPr>
        <w:t>Al respecto, es importante mencionar que en la facultad de</w:t>
      </w:r>
      <w:r>
        <w:rPr>
          <w:color w:val="231F20"/>
          <w:spacing w:val="-25"/>
        </w:rPr>
        <w:t> </w:t>
      </w:r>
      <w:r>
        <w:rPr>
          <w:color w:val="231F20"/>
        </w:rPr>
        <w:t>Pe- dagogía, el sexo femenino por tradición ha predominado en su matrícula, actualmente de acuerdo al Anuario Estadístico </w:t>
      </w:r>
      <w:r>
        <w:rPr>
          <w:color w:val="231F20"/>
          <w:spacing w:val="28"/>
        </w:rPr>
        <w:t> </w:t>
      </w:r>
      <w:r>
        <w:rPr>
          <w:color w:val="231F20"/>
        </w:rPr>
        <w:t>2010-</w:t>
      </w:r>
    </w:p>
    <w:p>
      <w:pPr>
        <w:pStyle w:val="BodyText"/>
        <w:spacing w:line="261" w:lineRule="auto" w:before="44"/>
        <w:ind w:left="833" w:right="831"/>
        <w:jc w:val="both"/>
      </w:pPr>
      <w:r>
        <w:rPr/>
        <w:br w:type="column"/>
      </w:r>
      <w:r>
        <w:rPr>
          <w:color w:val="231F20"/>
        </w:rPr>
        <w:t>2011 (</w:t>
      </w:r>
      <w:hyperlink r:id="rId220">
        <w:r>
          <w:rPr>
            <w:color w:val="231F20"/>
          </w:rPr>
          <w:t>http://www.sev.gob.mx/servicios/anuario/</w:t>
        </w:r>
        <w:r>
          <w:rPr>
            <w:b/>
            <w:color w:val="231F20"/>
          </w:rPr>
          <w:t>)</w:t>
        </w:r>
        <w:r>
          <w:rPr>
            <w:color w:val="231F20"/>
          </w:rPr>
          <w:t>,</w:t>
        </w:r>
      </w:hyperlink>
      <w:r>
        <w:rPr>
          <w:color w:val="231F20"/>
        </w:rPr>
        <w:t> el 24.8% son hombres y el 75.2% mujeres, no obstante, el espacio físico   es</w:t>
      </w:r>
      <w:r>
        <w:rPr>
          <w:color w:val="231F20"/>
          <w:spacing w:val="-6"/>
        </w:rPr>
        <w:t> </w:t>
      </w:r>
      <w:r>
        <w:rPr>
          <w:color w:val="231F20"/>
        </w:rPr>
        <w:t>compartido</w:t>
      </w:r>
      <w:r>
        <w:rPr>
          <w:color w:val="231F20"/>
          <w:spacing w:val="-6"/>
        </w:rPr>
        <w:t> </w:t>
      </w:r>
      <w:r>
        <w:rPr>
          <w:color w:val="231F20"/>
        </w:rPr>
        <w:t>por</w:t>
      </w:r>
      <w:r>
        <w:rPr>
          <w:color w:val="231F20"/>
          <w:spacing w:val="-6"/>
        </w:rPr>
        <w:t> </w:t>
      </w:r>
      <w:r>
        <w:rPr>
          <w:color w:val="231F20"/>
        </w:rPr>
        <w:t>siete</w:t>
      </w:r>
      <w:r>
        <w:rPr>
          <w:color w:val="231F20"/>
          <w:spacing w:val="-6"/>
        </w:rPr>
        <w:t> </w:t>
      </w:r>
      <w:r>
        <w:rPr>
          <w:color w:val="231F20"/>
        </w:rPr>
        <w:t>facultades,</w:t>
      </w:r>
      <w:r>
        <w:rPr>
          <w:color w:val="231F20"/>
          <w:spacing w:val="-5"/>
        </w:rPr>
        <w:t> </w:t>
      </w:r>
      <w:r>
        <w:rPr>
          <w:color w:val="231F20"/>
        </w:rPr>
        <w:t>pertenecientes</w:t>
      </w:r>
      <w:r>
        <w:rPr>
          <w:color w:val="231F20"/>
          <w:spacing w:val="-6"/>
        </w:rPr>
        <w:t> </w:t>
      </w:r>
      <w:r>
        <w:rPr>
          <w:color w:val="231F20"/>
        </w:rPr>
        <w:t>al</w:t>
      </w:r>
      <w:r>
        <w:rPr>
          <w:color w:val="231F20"/>
          <w:spacing w:val="-6"/>
        </w:rPr>
        <w:t> </w:t>
      </w:r>
      <w:r>
        <w:rPr>
          <w:color w:val="231F20"/>
        </w:rPr>
        <w:t>Área</w:t>
      </w:r>
      <w:r>
        <w:rPr>
          <w:color w:val="231F20"/>
          <w:spacing w:val="-6"/>
        </w:rPr>
        <w:t> </w:t>
      </w:r>
      <w:r>
        <w:rPr>
          <w:color w:val="231F20"/>
        </w:rPr>
        <w:t>de</w:t>
      </w:r>
      <w:r>
        <w:rPr>
          <w:color w:val="231F20"/>
          <w:spacing w:val="-6"/>
        </w:rPr>
        <w:t> </w:t>
      </w:r>
      <w:r>
        <w:rPr>
          <w:color w:val="231F20"/>
        </w:rPr>
        <w:t>Hu- manidades en donde se relacionan de manera cotidiana</w:t>
      </w:r>
      <w:r>
        <w:rPr>
          <w:color w:val="231F20"/>
          <w:spacing w:val="-26"/>
        </w:rPr>
        <w:t> </w:t>
      </w:r>
      <w:r>
        <w:rPr>
          <w:color w:val="231F20"/>
        </w:rPr>
        <w:t>hombres (37%) y mujeres (62%), siendo particularmente las aulas ocupa- das por alumnos de la misma carrera. Este hallazgo abre la posi- bilidad</w:t>
      </w:r>
      <w:r>
        <w:rPr>
          <w:color w:val="231F20"/>
          <w:spacing w:val="-9"/>
        </w:rPr>
        <w:t> </w:t>
      </w:r>
      <w:r>
        <w:rPr>
          <w:color w:val="231F20"/>
        </w:rPr>
        <w:t>de</w:t>
      </w:r>
      <w:r>
        <w:rPr>
          <w:color w:val="231F20"/>
          <w:spacing w:val="-10"/>
        </w:rPr>
        <w:t> </w:t>
      </w:r>
      <w:r>
        <w:rPr>
          <w:color w:val="231F20"/>
        </w:rPr>
        <w:t>una</w:t>
      </w:r>
      <w:r>
        <w:rPr>
          <w:color w:val="231F20"/>
          <w:spacing w:val="-10"/>
        </w:rPr>
        <w:t> </w:t>
      </w:r>
      <w:r>
        <w:rPr>
          <w:color w:val="231F20"/>
        </w:rPr>
        <w:t>nueva</w:t>
      </w:r>
      <w:r>
        <w:rPr>
          <w:color w:val="231F20"/>
          <w:spacing w:val="-10"/>
        </w:rPr>
        <w:t> </w:t>
      </w:r>
      <w:r>
        <w:rPr>
          <w:color w:val="231F20"/>
        </w:rPr>
        <w:t>perspectiva</w:t>
      </w:r>
      <w:r>
        <w:rPr>
          <w:color w:val="231F20"/>
          <w:spacing w:val="-10"/>
        </w:rPr>
        <w:t> </w:t>
      </w:r>
      <w:r>
        <w:rPr>
          <w:color w:val="231F20"/>
        </w:rPr>
        <w:t>para</w:t>
      </w:r>
      <w:r>
        <w:rPr>
          <w:color w:val="231F20"/>
          <w:spacing w:val="-10"/>
        </w:rPr>
        <w:t> </w:t>
      </w:r>
      <w:r>
        <w:rPr>
          <w:color w:val="231F20"/>
        </w:rPr>
        <w:t>el</w:t>
      </w:r>
      <w:r>
        <w:rPr>
          <w:color w:val="231F20"/>
          <w:spacing w:val="-11"/>
        </w:rPr>
        <w:t> </w:t>
      </w:r>
      <w:r>
        <w:rPr>
          <w:color w:val="231F20"/>
        </w:rPr>
        <w:t>estudio</w:t>
      </w:r>
      <w:r>
        <w:rPr>
          <w:color w:val="231F20"/>
          <w:spacing w:val="-11"/>
        </w:rPr>
        <w:t> </w:t>
      </w:r>
      <w:r>
        <w:rPr>
          <w:color w:val="231F20"/>
        </w:rPr>
        <w:t>de</w:t>
      </w:r>
      <w:r>
        <w:rPr>
          <w:color w:val="231F20"/>
          <w:spacing w:val="-10"/>
        </w:rPr>
        <w:t> </w:t>
      </w:r>
      <w:r>
        <w:rPr>
          <w:color w:val="231F20"/>
        </w:rPr>
        <w:t>los</w:t>
      </w:r>
      <w:r>
        <w:rPr>
          <w:color w:val="231F20"/>
          <w:spacing w:val="-10"/>
        </w:rPr>
        <w:t> </w:t>
      </w:r>
      <w:r>
        <w:rPr>
          <w:color w:val="231F20"/>
        </w:rPr>
        <w:t>actores</w:t>
      </w:r>
      <w:r>
        <w:rPr>
          <w:color w:val="231F20"/>
          <w:spacing w:val="-10"/>
        </w:rPr>
        <w:t> </w:t>
      </w:r>
      <w:r>
        <w:rPr>
          <w:color w:val="231F20"/>
        </w:rPr>
        <w:t>de la violencia entre el mismo</w:t>
      </w:r>
      <w:r>
        <w:rPr>
          <w:color w:val="231F20"/>
          <w:spacing w:val="-15"/>
        </w:rPr>
        <w:t> </w:t>
      </w:r>
      <w:r>
        <w:rPr>
          <w:color w:val="231F20"/>
        </w:rPr>
        <w:t>sexo.</w:t>
      </w:r>
    </w:p>
    <w:p>
      <w:pPr>
        <w:pStyle w:val="BodyText"/>
        <w:spacing w:line="261" w:lineRule="auto"/>
        <w:ind w:left="833" w:right="831" w:firstLine="226"/>
        <w:jc w:val="both"/>
      </w:pPr>
      <w:r>
        <w:rPr>
          <w:color w:val="231F20"/>
        </w:rPr>
        <w:t>Basándonos en Serrano (2010), quien delimita al estudio de la violencia con respecto a la dirección, </w:t>
      </w:r>
      <w:r>
        <w:rPr>
          <w:color w:val="231F20"/>
          <w:spacing w:val="-5"/>
        </w:rPr>
        <w:t>lugar, </w:t>
      </w:r>
      <w:r>
        <w:rPr>
          <w:color w:val="231F20"/>
        </w:rPr>
        <w:t>tipo y forma se facili- ta la exploración y descripción de la violencia escolar </w:t>
      </w:r>
      <w:r>
        <w:rPr>
          <w:color w:val="231F20"/>
          <w:spacing w:val="-3"/>
        </w:rPr>
        <w:t>ya </w:t>
      </w:r>
      <w:r>
        <w:rPr>
          <w:color w:val="231F20"/>
        </w:rPr>
        <w:t>que es posible su análisis bajo estos conceptos. Si bien, otros estudios muestran</w:t>
      </w:r>
      <w:r>
        <w:rPr>
          <w:color w:val="231F20"/>
          <w:spacing w:val="-8"/>
        </w:rPr>
        <w:t> </w:t>
      </w:r>
      <w:r>
        <w:rPr>
          <w:color w:val="231F20"/>
        </w:rPr>
        <w:t>a</w:t>
      </w:r>
      <w:r>
        <w:rPr>
          <w:color w:val="231F20"/>
          <w:spacing w:val="-8"/>
        </w:rPr>
        <w:t> </w:t>
      </w:r>
      <w:r>
        <w:rPr>
          <w:color w:val="231F20"/>
        </w:rPr>
        <w:t>la</w:t>
      </w:r>
      <w:r>
        <w:rPr>
          <w:color w:val="231F20"/>
          <w:spacing w:val="-7"/>
        </w:rPr>
        <w:t> </w:t>
      </w:r>
      <w:r>
        <w:rPr>
          <w:color w:val="231F20"/>
        </w:rPr>
        <w:t>universidad</w:t>
      </w:r>
      <w:r>
        <w:rPr>
          <w:color w:val="231F20"/>
          <w:spacing w:val="-8"/>
        </w:rPr>
        <w:t> </w:t>
      </w:r>
      <w:r>
        <w:rPr>
          <w:color w:val="231F20"/>
        </w:rPr>
        <w:t>como</w:t>
      </w:r>
      <w:r>
        <w:rPr>
          <w:color w:val="231F20"/>
          <w:spacing w:val="-8"/>
        </w:rPr>
        <w:t> </w:t>
      </w:r>
      <w:r>
        <w:rPr>
          <w:color w:val="231F20"/>
        </w:rPr>
        <w:t>un</w:t>
      </w:r>
      <w:r>
        <w:rPr>
          <w:color w:val="231F20"/>
          <w:spacing w:val="-8"/>
        </w:rPr>
        <w:t> </w:t>
      </w:r>
      <w:r>
        <w:rPr>
          <w:color w:val="231F20"/>
        </w:rPr>
        <w:t>espacio</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que</w:t>
      </w:r>
      <w:r>
        <w:rPr>
          <w:color w:val="231F20"/>
          <w:spacing w:val="-8"/>
        </w:rPr>
        <w:t> </w:t>
      </w:r>
      <w:r>
        <w:rPr>
          <w:color w:val="231F20"/>
        </w:rPr>
        <w:t>es</w:t>
      </w:r>
      <w:r>
        <w:rPr>
          <w:color w:val="231F20"/>
          <w:spacing w:val="-8"/>
        </w:rPr>
        <w:t> </w:t>
      </w:r>
      <w:r>
        <w:rPr>
          <w:color w:val="231F20"/>
        </w:rPr>
        <w:t>posible</w:t>
      </w:r>
      <w:r>
        <w:rPr>
          <w:color w:val="231F20"/>
          <w:spacing w:val="-7"/>
        </w:rPr>
        <w:t> </w:t>
      </w:r>
      <w:r>
        <w:rPr>
          <w:color w:val="231F20"/>
        </w:rPr>
        <w:t>el despliegue</w:t>
      </w:r>
      <w:r>
        <w:rPr>
          <w:color w:val="231F20"/>
          <w:spacing w:val="-13"/>
        </w:rPr>
        <w:t> </w:t>
      </w:r>
      <w:r>
        <w:rPr>
          <w:color w:val="231F20"/>
        </w:rPr>
        <w:t>de</w:t>
      </w:r>
      <w:r>
        <w:rPr>
          <w:color w:val="231F20"/>
          <w:spacing w:val="-12"/>
        </w:rPr>
        <w:t> </w:t>
      </w:r>
      <w:r>
        <w:rPr>
          <w:color w:val="231F20"/>
        </w:rPr>
        <w:t>conductas</w:t>
      </w:r>
      <w:r>
        <w:rPr>
          <w:color w:val="231F20"/>
          <w:spacing w:val="-12"/>
        </w:rPr>
        <w:t> </w:t>
      </w:r>
      <w:r>
        <w:rPr>
          <w:color w:val="231F20"/>
        </w:rPr>
        <w:t>violentas,</w:t>
      </w:r>
      <w:r>
        <w:rPr>
          <w:color w:val="231F20"/>
          <w:spacing w:val="-10"/>
        </w:rPr>
        <w:t> </w:t>
      </w:r>
      <w:r>
        <w:rPr>
          <w:color w:val="231F20"/>
        </w:rPr>
        <w:t>los</w:t>
      </w:r>
      <w:r>
        <w:rPr>
          <w:color w:val="231F20"/>
          <w:spacing w:val="-11"/>
        </w:rPr>
        <w:t> </w:t>
      </w:r>
      <w:r>
        <w:rPr>
          <w:color w:val="231F20"/>
        </w:rPr>
        <w:t>resultados</w:t>
      </w:r>
      <w:r>
        <w:rPr>
          <w:color w:val="231F20"/>
          <w:spacing w:val="-12"/>
        </w:rPr>
        <w:t> </w:t>
      </w:r>
      <w:r>
        <w:rPr>
          <w:color w:val="231F20"/>
        </w:rPr>
        <w:t>que</w:t>
      </w:r>
      <w:r>
        <w:rPr>
          <w:color w:val="231F20"/>
          <w:spacing w:val="-12"/>
        </w:rPr>
        <w:t> </w:t>
      </w:r>
      <w:r>
        <w:rPr>
          <w:color w:val="231F20"/>
        </w:rPr>
        <w:t>aquí</w:t>
      </w:r>
      <w:r>
        <w:rPr>
          <w:color w:val="231F20"/>
          <w:spacing w:val="-11"/>
        </w:rPr>
        <w:t> </w:t>
      </w:r>
      <w:r>
        <w:rPr>
          <w:color w:val="231F20"/>
        </w:rPr>
        <w:t>se</w:t>
      </w:r>
      <w:r>
        <w:rPr>
          <w:color w:val="231F20"/>
          <w:spacing w:val="-12"/>
        </w:rPr>
        <w:t> </w:t>
      </w:r>
      <w:r>
        <w:rPr>
          <w:color w:val="231F20"/>
        </w:rPr>
        <w:t>pre- sentan</w:t>
      </w:r>
      <w:r>
        <w:rPr>
          <w:color w:val="231F20"/>
          <w:spacing w:val="-8"/>
        </w:rPr>
        <w:t> </w:t>
      </w:r>
      <w:r>
        <w:rPr>
          <w:color w:val="231F20"/>
        </w:rPr>
        <w:t>nos</w:t>
      </w:r>
      <w:r>
        <w:rPr>
          <w:color w:val="231F20"/>
          <w:spacing w:val="-7"/>
        </w:rPr>
        <w:t> </w:t>
      </w:r>
      <w:r>
        <w:rPr>
          <w:color w:val="231F20"/>
        </w:rPr>
        <w:t>ofrecen</w:t>
      </w:r>
      <w:r>
        <w:rPr>
          <w:color w:val="231F20"/>
          <w:spacing w:val="-7"/>
        </w:rPr>
        <w:t> </w:t>
      </w:r>
      <w:r>
        <w:rPr>
          <w:color w:val="231F20"/>
        </w:rPr>
        <w:t>la</w:t>
      </w:r>
      <w:r>
        <w:rPr>
          <w:color w:val="231F20"/>
          <w:spacing w:val="-7"/>
        </w:rPr>
        <w:t> </w:t>
      </w:r>
      <w:r>
        <w:rPr>
          <w:color w:val="231F20"/>
        </w:rPr>
        <w:t>oportunidad</w:t>
      </w:r>
      <w:r>
        <w:rPr>
          <w:color w:val="231F20"/>
          <w:spacing w:val="-8"/>
        </w:rPr>
        <w:t> </w:t>
      </w:r>
      <w:r>
        <w:rPr>
          <w:color w:val="231F20"/>
        </w:rPr>
        <w:t>de</w:t>
      </w:r>
      <w:r>
        <w:rPr>
          <w:color w:val="231F20"/>
          <w:spacing w:val="-7"/>
        </w:rPr>
        <w:t> </w:t>
      </w:r>
      <w:r>
        <w:rPr>
          <w:color w:val="231F20"/>
        </w:rPr>
        <w:t>implementar</w:t>
      </w:r>
      <w:r>
        <w:rPr>
          <w:color w:val="231F20"/>
          <w:spacing w:val="-8"/>
        </w:rPr>
        <w:t> </w:t>
      </w:r>
      <w:r>
        <w:rPr>
          <w:color w:val="231F20"/>
        </w:rPr>
        <w:t>programas</w:t>
      </w:r>
      <w:r>
        <w:rPr>
          <w:color w:val="231F20"/>
          <w:spacing w:val="-7"/>
        </w:rPr>
        <w:t> </w:t>
      </w:r>
      <w:r>
        <w:rPr>
          <w:color w:val="231F20"/>
        </w:rPr>
        <w:t>de atención, </w:t>
      </w:r>
      <w:r>
        <w:rPr>
          <w:color w:val="231F20"/>
          <w:spacing w:val="-3"/>
        </w:rPr>
        <w:t>ya </w:t>
      </w:r>
      <w:r>
        <w:rPr>
          <w:color w:val="231F20"/>
        </w:rPr>
        <w:t>que se logra contestar las siguientes  </w:t>
      </w:r>
      <w:r>
        <w:rPr>
          <w:color w:val="231F20"/>
          <w:spacing w:val="38"/>
        </w:rPr>
        <w:t> </w:t>
      </w:r>
      <w:r>
        <w:rPr>
          <w:color w:val="231F20"/>
        </w:rPr>
        <w:t>interrogantes:</w:t>
      </w:r>
    </w:p>
    <w:p>
      <w:pPr>
        <w:pStyle w:val="BodyText"/>
        <w:spacing w:line="261" w:lineRule="auto"/>
        <w:ind w:left="833" w:right="832"/>
        <w:jc w:val="both"/>
      </w:pPr>
      <w:r>
        <w:rPr>
          <w:color w:val="231F20"/>
        </w:rPr>
        <w:t>¿cómo?, ¿dónde?, ¿quiénes?..., que podrían encaminar acciones a desarrollar.</w:t>
      </w:r>
    </w:p>
    <w:p>
      <w:pPr>
        <w:pStyle w:val="BodyText"/>
        <w:spacing w:line="261" w:lineRule="auto"/>
        <w:ind w:left="833" w:right="833" w:firstLine="300"/>
        <w:jc w:val="both"/>
      </w:pPr>
      <w:r>
        <w:rPr>
          <w:color w:val="231F20"/>
        </w:rPr>
        <w:t>Así, entre otros hallazgos podemos reflexionar respecto a la relación</w:t>
      </w:r>
      <w:r>
        <w:rPr>
          <w:color w:val="231F20"/>
          <w:spacing w:val="-6"/>
        </w:rPr>
        <w:t> </w:t>
      </w:r>
      <w:r>
        <w:rPr>
          <w:color w:val="231F20"/>
        </w:rPr>
        <w:t>docente-alumno</w:t>
      </w:r>
      <w:r>
        <w:rPr>
          <w:color w:val="231F20"/>
          <w:spacing w:val="-6"/>
        </w:rPr>
        <w:t> </w:t>
      </w:r>
      <w:r>
        <w:rPr>
          <w:color w:val="231F20"/>
        </w:rPr>
        <w:t>que</w:t>
      </w:r>
      <w:r>
        <w:rPr>
          <w:color w:val="231F20"/>
          <w:spacing w:val="-6"/>
        </w:rPr>
        <w:t> </w:t>
      </w:r>
      <w:r>
        <w:rPr>
          <w:color w:val="231F20"/>
        </w:rPr>
        <w:t>se</w:t>
      </w:r>
      <w:r>
        <w:rPr>
          <w:color w:val="231F20"/>
          <w:spacing w:val="-6"/>
        </w:rPr>
        <w:t> </w:t>
      </w:r>
      <w:r>
        <w:rPr>
          <w:color w:val="231F20"/>
        </w:rPr>
        <w:t>manifiesta</w:t>
      </w:r>
      <w:r>
        <w:rPr>
          <w:color w:val="231F20"/>
          <w:spacing w:val="-6"/>
        </w:rPr>
        <w:t> </w:t>
      </w:r>
      <w:r>
        <w:rPr>
          <w:color w:val="231F20"/>
        </w:rPr>
        <w:t>de</w:t>
      </w:r>
      <w:r>
        <w:rPr>
          <w:color w:val="231F20"/>
          <w:spacing w:val="-6"/>
        </w:rPr>
        <w:t> </w:t>
      </w:r>
      <w:r>
        <w:rPr>
          <w:color w:val="231F20"/>
        </w:rPr>
        <w:t>acuerdo</w:t>
      </w:r>
      <w:r>
        <w:rPr>
          <w:color w:val="231F20"/>
          <w:spacing w:val="-7"/>
        </w:rPr>
        <w:t> </w:t>
      </w:r>
      <w:r>
        <w:rPr>
          <w:color w:val="231F20"/>
        </w:rPr>
        <w:t>a</w:t>
      </w:r>
      <w:r>
        <w:rPr>
          <w:color w:val="231F20"/>
          <w:spacing w:val="-6"/>
        </w:rPr>
        <w:t> </w:t>
      </w:r>
      <w:r>
        <w:rPr>
          <w:color w:val="231F20"/>
        </w:rPr>
        <w:t>los</w:t>
      </w:r>
      <w:r>
        <w:rPr>
          <w:color w:val="231F20"/>
          <w:spacing w:val="-6"/>
        </w:rPr>
        <w:t> </w:t>
      </w:r>
      <w:r>
        <w:rPr>
          <w:color w:val="231F20"/>
        </w:rPr>
        <w:t>estu- diantes como violenta en algunos casos, </w:t>
      </w:r>
      <w:r>
        <w:rPr>
          <w:color w:val="231F20"/>
          <w:spacing w:val="-3"/>
        </w:rPr>
        <w:t>ya </w:t>
      </w:r>
      <w:r>
        <w:rPr>
          <w:color w:val="231F20"/>
        </w:rPr>
        <w:t>sea de alumno- maes- tro ó de maestro-alumno, llevando a considerar el estado actual de las relaciones interpersonales en el ámbito universitario y la posible</w:t>
      </w:r>
      <w:r>
        <w:rPr>
          <w:color w:val="231F20"/>
          <w:spacing w:val="-5"/>
        </w:rPr>
        <w:t> </w:t>
      </w:r>
      <w:r>
        <w:rPr>
          <w:color w:val="231F20"/>
        </w:rPr>
        <w:t>crisis</w:t>
      </w:r>
      <w:r>
        <w:rPr>
          <w:color w:val="231F20"/>
          <w:spacing w:val="-5"/>
        </w:rPr>
        <w:t> </w:t>
      </w:r>
      <w:r>
        <w:rPr>
          <w:color w:val="231F20"/>
        </w:rPr>
        <w:t>de</w:t>
      </w:r>
      <w:r>
        <w:rPr>
          <w:color w:val="231F20"/>
          <w:spacing w:val="-6"/>
        </w:rPr>
        <w:t> </w:t>
      </w:r>
      <w:r>
        <w:rPr>
          <w:color w:val="231F20"/>
        </w:rPr>
        <w:t>valores</w:t>
      </w:r>
      <w:r>
        <w:rPr>
          <w:color w:val="231F20"/>
          <w:spacing w:val="-6"/>
        </w:rPr>
        <w:t> </w:t>
      </w:r>
      <w:r>
        <w:rPr>
          <w:color w:val="231F20"/>
        </w:rPr>
        <w:t>por</w:t>
      </w:r>
      <w:r>
        <w:rPr>
          <w:color w:val="231F20"/>
          <w:spacing w:val="-5"/>
        </w:rPr>
        <w:t> </w:t>
      </w:r>
      <w:r>
        <w:rPr>
          <w:color w:val="231F20"/>
        </w:rPr>
        <w:t>parte</w:t>
      </w:r>
      <w:r>
        <w:rPr>
          <w:color w:val="231F20"/>
          <w:spacing w:val="-5"/>
        </w:rPr>
        <w:t> </w:t>
      </w:r>
      <w:r>
        <w:rPr>
          <w:color w:val="231F20"/>
        </w:rPr>
        <w:t>de</w:t>
      </w:r>
      <w:r>
        <w:rPr>
          <w:color w:val="231F20"/>
          <w:spacing w:val="-6"/>
        </w:rPr>
        <w:t> </w:t>
      </w:r>
      <w:r>
        <w:rPr>
          <w:color w:val="231F20"/>
        </w:rPr>
        <w:t>sus</w:t>
      </w:r>
      <w:r>
        <w:rPr>
          <w:color w:val="231F20"/>
          <w:spacing w:val="-6"/>
        </w:rPr>
        <w:t> </w:t>
      </w:r>
      <w:r>
        <w:rPr>
          <w:color w:val="231F20"/>
        </w:rPr>
        <w:t>actores.</w:t>
      </w:r>
    </w:p>
    <w:p>
      <w:pPr>
        <w:pStyle w:val="BodyText"/>
        <w:spacing w:line="261" w:lineRule="auto"/>
        <w:ind w:left="833" w:right="831" w:firstLine="226"/>
        <w:jc w:val="both"/>
      </w:pPr>
      <w:r>
        <w:rPr>
          <w:color w:val="231F20"/>
        </w:rPr>
        <w:t>Por</w:t>
      </w:r>
      <w:r>
        <w:rPr>
          <w:color w:val="231F20"/>
          <w:spacing w:val="-6"/>
        </w:rPr>
        <w:t> </w:t>
      </w:r>
      <w:r>
        <w:rPr>
          <w:color w:val="231F20"/>
        </w:rPr>
        <w:t>otra</w:t>
      </w:r>
      <w:r>
        <w:rPr>
          <w:color w:val="231F20"/>
          <w:spacing w:val="-6"/>
        </w:rPr>
        <w:t> </w:t>
      </w:r>
      <w:r>
        <w:rPr>
          <w:color w:val="231F20"/>
        </w:rPr>
        <w:t>parte,</w:t>
      </w:r>
      <w:r>
        <w:rPr>
          <w:color w:val="231F20"/>
          <w:spacing w:val="-6"/>
        </w:rPr>
        <w:t> </w:t>
      </w:r>
      <w:r>
        <w:rPr>
          <w:color w:val="231F20"/>
        </w:rPr>
        <w:t>los</w:t>
      </w:r>
      <w:r>
        <w:rPr>
          <w:color w:val="231F20"/>
          <w:spacing w:val="-6"/>
        </w:rPr>
        <w:t> </w:t>
      </w:r>
      <w:r>
        <w:rPr>
          <w:color w:val="231F20"/>
        </w:rPr>
        <w:t>sujetos</w:t>
      </w:r>
      <w:r>
        <w:rPr>
          <w:color w:val="231F20"/>
          <w:spacing w:val="-6"/>
        </w:rPr>
        <w:t> </w:t>
      </w:r>
      <w:r>
        <w:rPr>
          <w:color w:val="231F20"/>
        </w:rPr>
        <w:t>de</w:t>
      </w:r>
      <w:r>
        <w:rPr>
          <w:color w:val="231F20"/>
          <w:spacing w:val="-6"/>
        </w:rPr>
        <w:t> </w:t>
      </w:r>
      <w:r>
        <w:rPr>
          <w:color w:val="231F20"/>
        </w:rPr>
        <w:t>análisis</w:t>
      </w:r>
      <w:r>
        <w:rPr>
          <w:color w:val="231F20"/>
          <w:spacing w:val="-6"/>
        </w:rPr>
        <w:t> </w:t>
      </w:r>
      <w:r>
        <w:rPr>
          <w:color w:val="231F20"/>
        </w:rPr>
        <w:t>nos</w:t>
      </w:r>
      <w:r>
        <w:rPr>
          <w:color w:val="231F20"/>
          <w:spacing w:val="-6"/>
        </w:rPr>
        <w:t> </w:t>
      </w:r>
      <w:r>
        <w:rPr>
          <w:color w:val="231F20"/>
        </w:rPr>
        <w:t>han</w:t>
      </w:r>
      <w:r>
        <w:rPr>
          <w:color w:val="231F20"/>
          <w:spacing w:val="-6"/>
        </w:rPr>
        <w:t> </w:t>
      </w:r>
      <w:r>
        <w:rPr>
          <w:color w:val="231F20"/>
        </w:rPr>
        <w:t>mostrado</w:t>
      </w:r>
      <w:r>
        <w:rPr>
          <w:color w:val="231F20"/>
          <w:spacing w:val="-6"/>
        </w:rPr>
        <w:t> </w:t>
      </w:r>
      <w:r>
        <w:rPr>
          <w:color w:val="231F20"/>
        </w:rPr>
        <w:t>nuevas rutas de exploración, como lo es la discriminación cultural ubi- cada dentro de los tipos de violencia, la cual ha sido ampliamen- te estudiada en países europeos desde la perspectiva educativa, implementándose modelos interculturales innovadores para su atención</w:t>
      </w:r>
      <w:r>
        <w:rPr>
          <w:color w:val="231F20"/>
          <w:spacing w:val="-5"/>
        </w:rPr>
        <w:t> </w:t>
      </w:r>
      <w:r>
        <w:rPr>
          <w:color w:val="231F20"/>
        </w:rPr>
        <w:t>(Medina,</w:t>
      </w:r>
      <w:r>
        <w:rPr>
          <w:color w:val="231F20"/>
          <w:spacing w:val="-5"/>
        </w:rPr>
        <w:t> </w:t>
      </w:r>
      <w:r>
        <w:rPr>
          <w:color w:val="231F20"/>
        </w:rPr>
        <w:t>Sevillano</w:t>
      </w:r>
      <w:r>
        <w:rPr>
          <w:color w:val="231F20"/>
          <w:spacing w:val="-5"/>
        </w:rPr>
        <w:t> </w:t>
      </w:r>
      <w:r>
        <w:rPr>
          <w:color w:val="231F20"/>
        </w:rPr>
        <w:t>y</w:t>
      </w:r>
      <w:r>
        <w:rPr>
          <w:color w:val="231F20"/>
          <w:spacing w:val="-4"/>
        </w:rPr>
        <w:t> </w:t>
      </w:r>
      <w:r>
        <w:rPr>
          <w:color w:val="231F20"/>
        </w:rPr>
        <w:t>Castillo,</w:t>
      </w:r>
      <w:r>
        <w:rPr>
          <w:color w:val="231F20"/>
          <w:spacing w:val="-6"/>
        </w:rPr>
        <w:t> </w:t>
      </w:r>
      <w:r>
        <w:rPr>
          <w:color w:val="231F20"/>
        </w:rPr>
        <w:t>1995),</w:t>
      </w:r>
      <w:r>
        <w:rPr>
          <w:color w:val="231F20"/>
          <w:spacing w:val="-5"/>
        </w:rPr>
        <w:t> </w:t>
      </w:r>
      <w:r>
        <w:rPr>
          <w:color w:val="231F20"/>
        </w:rPr>
        <w:t>situación</w:t>
      </w:r>
      <w:r>
        <w:rPr>
          <w:color w:val="231F20"/>
          <w:spacing w:val="-6"/>
        </w:rPr>
        <w:t> </w:t>
      </w:r>
      <w:r>
        <w:rPr>
          <w:color w:val="231F20"/>
        </w:rPr>
        <w:t>que</w:t>
      </w:r>
      <w:r>
        <w:rPr>
          <w:color w:val="231F20"/>
          <w:spacing w:val="-5"/>
        </w:rPr>
        <w:t> </w:t>
      </w:r>
      <w:r>
        <w:rPr>
          <w:color w:val="231F20"/>
        </w:rPr>
        <w:t>parti- cularmente en México no ha sido del todo abordada, pero que es representada como una práctica social en este</w:t>
      </w:r>
      <w:r>
        <w:rPr>
          <w:color w:val="231F20"/>
          <w:spacing w:val="-26"/>
        </w:rPr>
        <w:t> </w:t>
      </w:r>
      <w:r>
        <w:rPr>
          <w:color w:val="231F20"/>
        </w:rPr>
        <w:t>estudio.</w:t>
      </w:r>
    </w:p>
    <w:p>
      <w:pPr>
        <w:pStyle w:val="BodyText"/>
        <w:spacing w:line="261" w:lineRule="auto"/>
        <w:ind w:left="833" w:right="833" w:firstLine="226"/>
        <w:jc w:val="both"/>
      </w:pPr>
      <w:r>
        <w:rPr>
          <w:color w:val="231F20"/>
        </w:rPr>
        <w:t>Con este artículo esperamos contribuir a la comprensión de la violencia</w:t>
      </w:r>
      <w:r>
        <w:rPr>
          <w:color w:val="231F20"/>
          <w:spacing w:val="-4"/>
        </w:rPr>
        <w:t> </w:t>
      </w:r>
      <w:r>
        <w:rPr>
          <w:color w:val="231F20"/>
        </w:rPr>
        <w:t>expresada</w:t>
      </w:r>
      <w:r>
        <w:rPr>
          <w:color w:val="231F20"/>
          <w:spacing w:val="-4"/>
        </w:rPr>
        <w:t> </w:t>
      </w:r>
      <w:r>
        <w:rPr>
          <w:color w:val="231F20"/>
        </w:rPr>
        <w:t>en</w:t>
      </w:r>
      <w:r>
        <w:rPr>
          <w:color w:val="231F20"/>
          <w:spacing w:val="-4"/>
        </w:rPr>
        <w:t> </w:t>
      </w:r>
      <w:r>
        <w:rPr>
          <w:color w:val="231F20"/>
        </w:rPr>
        <w:t>el</w:t>
      </w:r>
      <w:r>
        <w:rPr>
          <w:color w:val="231F20"/>
          <w:spacing w:val="-4"/>
        </w:rPr>
        <w:t> </w:t>
      </w:r>
      <w:r>
        <w:rPr>
          <w:color w:val="231F20"/>
        </w:rPr>
        <w:t>ámbito</w:t>
      </w:r>
      <w:r>
        <w:rPr>
          <w:color w:val="231F20"/>
          <w:spacing w:val="-4"/>
        </w:rPr>
        <w:t> </w:t>
      </w:r>
      <w:r>
        <w:rPr>
          <w:color w:val="231F20"/>
        </w:rPr>
        <w:t>universitario,</w:t>
      </w:r>
      <w:r>
        <w:rPr>
          <w:color w:val="231F20"/>
          <w:spacing w:val="-5"/>
        </w:rPr>
        <w:t> </w:t>
      </w:r>
      <w:r>
        <w:rPr>
          <w:color w:val="231F20"/>
        </w:rPr>
        <w:t>lo</w:t>
      </w:r>
      <w:r>
        <w:rPr>
          <w:color w:val="231F20"/>
          <w:spacing w:val="-4"/>
        </w:rPr>
        <w:t> </w:t>
      </w:r>
      <w:r>
        <w:rPr>
          <w:color w:val="231F20"/>
        </w:rPr>
        <w:t>que</w:t>
      </w:r>
      <w:r>
        <w:rPr>
          <w:color w:val="231F20"/>
          <w:spacing w:val="-4"/>
        </w:rPr>
        <w:t> </w:t>
      </w:r>
      <w:r>
        <w:rPr>
          <w:color w:val="231F20"/>
        </w:rPr>
        <w:t>exige</w:t>
      </w:r>
      <w:r>
        <w:rPr>
          <w:color w:val="231F20"/>
          <w:spacing w:val="-4"/>
        </w:rPr>
        <w:t> </w:t>
      </w:r>
      <w:r>
        <w:rPr>
          <w:color w:val="231F20"/>
        </w:rPr>
        <w:t>crear entornos</w:t>
      </w:r>
      <w:r>
        <w:rPr>
          <w:color w:val="231F20"/>
          <w:spacing w:val="-13"/>
        </w:rPr>
        <w:t> </w:t>
      </w:r>
      <w:r>
        <w:rPr>
          <w:color w:val="231F20"/>
        </w:rPr>
        <w:t>educativos</w:t>
      </w:r>
      <w:r>
        <w:rPr>
          <w:color w:val="231F20"/>
          <w:spacing w:val="-12"/>
        </w:rPr>
        <w:t> </w:t>
      </w:r>
      <w:r>
        <w:rPr>
          <w:color w:val="231F20"/>
        </w:rPr>
        <w:t>saludables,</w:t>
      </w:r>
      <w:r>
        <w:rPr>
          <w:color w:val="231F20"/>
          <w:spacing w:val="-12"/>
        </w:rPr>
        <w:t> </w:t>
      </w:r>
      <w:r>
        <w:rPr>
          <w:color w:val="231F20"/>
        </w:rPr>
        <w:t>en</w:t>
      </w:r>
      <w:r>
        <w:rPr>
          <w:color w:val="231F20"/>
          <w:spacing w:val="-12"/>
        </w:rPr>
        <w:t> </w:t>
      </w:r>
      <w:r>
        <w:rPr>
          <w:color w:val="231F20"/>
        </w:rPr>
        <w:t>la</w:t>
      </w:r>
      <w:r>
        <w:rPr>
          <w:color w:val="231F20"/>
          <w:spacing w:val="-12"/>
        </w:rPr>
        <w:t> </w:t>
      </w:r>
      <w:r>
        <w:rPr>
          <w:color w:val="231F20"/>
        </w:rPr>
        <w:t>triple</w:t>
      </w:r>
      <w:r>
        <w:rPr>
          <w:color w:val="231F20"/>
          <w:spacing w:val="-12"/>
        </w:rPr>
        <w:t> </w:t>
      </w:r>
      <w:r>
        <w:rPr>
          <w:color w:val="231F20"/>
        </w:rPr>
        <w:t>vertiente</w:t>
      </w:r>
      <w:r>
        <w:rPr>
          <w:color w:val="231F20"/>
          <w:spacing w:val="-12"/>
        </w:rPr>
        <w:t> </w:t>
      </w:r>
      <w:r>
        <w:rPr>
          <w:color w:val="231F20"/>
        </w:rPr>
        <w:t>física,</w:t>
      </w:r>
      <w:r>
        <w:rPr>
          <w:color w:val="231F20"/>
          <w:spacing w:val="-13"/>
        </w:rPr>
        <w:t> </w:t>
      </w:r>
      <w:r>
        <w:rPr>
          <w:color w:val="231F20"/>
        </w:rPr>
        <w:t>psico- lógica</w:t>
      </w:r>
      <w:r>
        <w:rPr>
          <w:color w:val="231F20"/>
          <w:spacing w:val="-12"/>
        </w:rPr>
        <w:t> </w:t>
      </w:r>
      <w:r>
        <w:rPr>
          <w:color w:val="231F20"/>
        </w:rPr>
        <w:t>y</w:t>
      </w:r>
      <w:r>
        <w:rPr>
          <w:color w:val="231F20"/>
          <w:spacing w:val="-13"/>
        </w:rPr>
        <w:t> </w:t>
      </w:r>
      <w:r>
        <w:rPr>
          <w:color w:val="231F20"/>
        </w:rPr>
        <w:t>social.</w:t>
      </w:r>
      <w:r>
        <w:rPr>
          <w:color w:val="231F20"/>
          <w:spacing w:val="-14"/>
        </w:rPr>
        <w:t> </w:t>
      </w:r>
      <w:r>
        <w:rPr>
          <w:color w:val="231F20"/>
        </w:rPr>
        <w:t>El</w:t>
      </w:r>
      <w:r>
        <w:rPr>
          <w:color w:val="231F20"/>
          <w:spacing w:val="-13"/>
        </w:rPr>
        <w:t> </w:t>
      </w:r>
      <w:r>
        <w:rPr>
          <w:color w:val="231F20"/>
        </w:rPr>
        <w:t>fomento</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salud</w:t>
      </w:r>
      <w:r>
        <w:rPr>
          <w:color w:val="231F20"/>
          <w:spacing w:val="-14"/>
        </w:rPr>
        <w:t> </w:t>
      </w:r>
      <w:r>
        <w:rPr>
          <w:color w:val="231F20"/>
        </w:rPr>
        <w:t>en</w:t>
      </w:r>
      <w:r>
        <w:rPr>
          <w:color w:val="231F20"/>
          <w:spacing w:val="-13"/>
        </w:rPr>
        <w:t> </w:t>
      </w:r>
      <w:r>
        <w:rPr>
          <w:color w:val="231F20"/>
        </w:rPr>
        <w:t>la</w:t>
      </w:r>
      <w:r>
        <w:rPr>
          <w:color w:val="231F20"/>
          <w:spacing w:val="-13"/>
        </w:rPr>
        <w:t> </w:t>
      </w:r>
      <w:r>
        <w:rPr>
          <w:color w:val="231F20"/>
        </w:rPr>
        <w:t>Universidad</w:t>
      </w:r>
      <w:r>
        <w:rPr>
          <w:color w:val="231F20"/>
          <w:spacing w:val="-14"/>
        </w:rPr>
        <w:t> </w:t>
      </w:r>
      <w:r>
        <w:rPr>
          <w:color w:val="231F20"/>
        </w:rPr>
        <w:t>es</w:t>
      </w:r>
      <w:r>
        <w:rPr>
          <w:color w:val="231F20"/>
          <w:spacing w:val="-13"/>
        </w:rPr>
        <w:t> </w:t>
      </w:r>
      <w:r>
        <w:rPr>
          <w:color w:val="231F20"/>
        </w:rPr>
        <w:t>tarea</w:t>
      </w:r>
      <w:r>
        <w:rPr>
          <w:color w:val="231F20"/>
          <w:spacing w:val="-13"/>
        </w:rPr>
        <w:t> </w:t>
      </w:r>
      <w:r>
        <w:rPr>
          <w:color w:val="231F20"/>
        </w:rPr>
        <w:t>de</w:t>
      </w:r>
    </w:p>
    <w:p>
      <w:pPr>
        <w:spacing w:after="0" w:line="261" w:lineRule="auto"/>
        <w:jc w:val="both"/>
        <w:sectPr>
          <w:footerReference w:type="default" r:id="rId219"/>
          <w:pgSz w:w="15880" w:h="12190" w:orient="landscape"/>
          <w:pgMar w:footer="474" w:header="0" w:top="1040" w:bottom="660" w:left="300" w:right="300"/>
          <w:cols w:num="2" w:equalWidth="0">
            <w:col w:w="6901" w:space="639"/>
            <w:col w:w="7740"/>
          </w:cols>
        </w:sectPr>
      </w:pPr>
    </w:p>
    <w:p>
      <w:pPr>
        <w:pStyle w:val="BodyText"/>
        <w:spacing w:line="261" w:lineRule="auto" w:before="42"/>
        <w:ind w:left="833" w:right="1"/>
        <w:jc w:val="both"/>
      </w:pPr>
      <w:r>
        <w:rPr>
          <w:color w:val="231F20"/>
        </w:rPr>
        <w:t>todos: gobierno, profesores, alumnos y personal de administra- ción y servicios. Grosso modo, un </w:t>
      </w:r>
      <w:r>
        <w:rPr>
          <w:i/>
          <w:color w:val="231F20"/>
        </w:rPr>
        <w:t>campus universitario sustenta- </w:t>
      </w:r>
      <w:r>
        <w:rPr>
          <w:i/>
          <w:color w:val="231F20"/>
        </w:rPr>
        <w:t>ble,</w:t>
      </w:r>
      <w:r>
        <w:rPr>
          <w:i/>
          <w:color w:val="231F20"/>
          <w:spacing w:val="-7"/>
        </w:rPr>
        <w:t> </w:t>
      </w:r>
      <w:r>
        <w:rPr>
          <w:color w:val="231F20"/>
        </w:rPr>
        <w:t>junto</w:t>
      </w:r>
      <w:r>
        <w:rPr>
          <w:color w:val="231F20"/>
          <w:spacing w:val="-7"/>
        </w:rPr>
        <w:t> </w:t>
      </w:r>
      <w:r>
        <w:rPr>
          <w:color w:val="231F20"/>
        </w:rPr>
        <w:t>a</w:t>
      </w:r>
      <w:r>
        <w:rPr>
          <w:color w:val="231F20"/>
          <w:spacing w:val="-7"/>
        </w:rPr>
        <w:t> </w:t>
      </w:r>
      <w:r>
        <w:rPr>
          <w:color w:val="231F20"/>
        </w:rPr>
        <w:t>las</w:t>
      </w:r>
      <w:r>
        <w:rPr>
          <w:color w:val="231F20"/>
          <w:spacing w:val="-7"/>
        </w:rPr>
        <w:t> </w:t>
      </w:r>
      <w:r>
        <w:rPr>
          <w:color w:val="231F20"/>
        </w:rPr>
        <w:t>acciones</w:t>
      </w:r>
      <w:r>
        <w:rPr>
          <w:color w:val="231F20"/>
          <w:spacing w:val="-7"/>
        </w:rPr>
        <w:t> </w:t>
      </w:r>
      <w:r>
        <w:rPr>
          <w:color w:val="231F20"/>
        </w:rPr>
        <w:t>encaminadas</w:t>
      </w:r>
      <w:r>
        <w:rPr>
          <w:color w:val="231F20"/>
          <w:spacing w:val="-7"/>
        </w:rPr>
        <w:t> </w:t>
      </w:r>
      <w:r>
        <w:rPr>
          <w:color w:val="231F20"/>
        </w:rPr>
        <w:t>a</w:t>
      </w:r>
      <w:r>
        <w:rPr>
          <w:color w:val="231F20"/>
          <w:spacing w:val="-7"/>
        </w:rPr>
        <w:t> </w:t>
      </w:r>
      <w:r>
        <w:rPr>
          <w:color w:val="231F20"/>
        </w:rPr>
        <w:t>garantizar</w:t>
      </w:r>
      <w:r>
        <w:rPr>
          <w:color w:val="231F20"/>
          <w:spacing w:val="-7"/>
        </w:rPr>
        <w:t> </w:t>
      </w:r>
      <w:r>
        <w:rPr>
          <w:color w:val="231F20"/>
        </w:rPr>
        <w:t>la</w:t>
      </w:r>
      <w:r>
        <w:rPr>
          <w:color w:val="231F20"/>
          <w:spacing w:val="-7"/>
        </w:rPr>
        <w:t> </w:t>
      </w:r>
      <w:r>
        <w:rPr>
          <w:color w:val="231F20"/>
        </w:rPr>
        <w:t>seguridad,</w:t>
      </w:r>
      <w:r>
        <w:rPr>
          <w:color w:val="231F20"/>
          <w:spacing w:val="-7"/>
        </w:rPr>
        <w:t> </w:t>
      </w:r>
      <w:r>
        <w:rPr>
          <w:color w:val="231F20"/>
        </w:rPr>
        <w:t>se compromete</w:t>
      </w:r>
      <w:r>
        <w:rPr>
          <w:color w:val="231F20"/>
          <w:spacing w:val="-13"/>
        </w:rPr>
        <w:t> </w:t>
      </w:r>
      <w:r>
        <w:rPr>
          <w:color w:val="231F20"/>
        </w:rPr>
        <w:t>con</w:t>
      </w:r>
      <w:r>
        <w:rPr>
          <w:color w:val="231F20"/>
          <w:spacing w:val="-13"/>
        </w:rPr>
        <w:t> </w:t>
      </w:r>
      <w:r>
        <w:rPr>
          <w:color w:val="231F20"/>
        </w:rPr>
        <w:t>el</w:t>
      </w:r>
      <w:r>
        <w:rPr>
          <w:color w:val="231F20"/>
          <w:spacing w:val="-13"/>
        </w:rPr>
        <w:t> </w:t>
      </w:r>
      <w:r>
        <w:rPr>
          <w:color w:val="231F20"/>
        </w:rPr>
        <w:t>fortalecimiento</w:t>
      </w:r>
      <w:r>
        <w:rPr>
          <w:color w:val="231F20"/>
          <w:spacing w:val="-13"/>
        </w:rPr>
        <w:t> </w:t>
      </w:r>
      <w:r>
        <w:rPr>
          <w:color w:val="231F20"/>
        </w:rPr>
        <w:t>de</w:t>
      </w:r>
      <w:r>
        <w:rPr>
          <w:color w:val="231F20"/>
          <w:spacing w:val="-13"/>
        </w:rPr>
        <w:t> </w:t>
      </w:r>
      <w:r>
        <w:rPr>
          <w:color w:val="231F20"/>
        </w:rPr>
        <w:t>las</w:t>
      </w:r>
      <w:r>
        <w:rPr>
          <w:color w:val="231F20"/>
          <w:spacing w:val="-12"/>
        </w:rPr>
        <w:t> </w:t>
      </w:r>
      <w:r>
        <w:rPr>
          <w:color w:val="231F20"/>
        </w:rPr>
        <w:t>habilidades</w:t>
      </w:r>
      <w:r>
        <w:rPr>
          <w:color w:val="231F20"/>
          <w:spacing w:val="-14"/>
        </w:rPr>
        <w:t> </w:t>
      </w:r>
      <w:r>
        <w:rPr>
          <w:color w:val="231F20"/>
        </w:rPr>
        <w:t>personales, la mejora de las relaciones interhumanas y el cultivo de un buen estilo de vida, libre de amenazas psicosociales, por ejemplo, el aislamiento</w:t>
      </w:r>
      <w:r>
        <w:rPr>
          <w:color w:val="231F20"/>
          <w:spacing w:val="-5"/>
        </w:rPr>
        <w:t> </w:t>
      </w:r>
      <w:r>
        <w:rPr>
          <w:color w:val="231F20"/>
        </w:rPr>
        <w:t>y</w:t>
      </w:r>
      <w:r>
        <w:rPr>
          <w:color w:val="231F20"/>
          <w:spacing w:val="-6"/>
        </w:rPr>
        <w:t> </w:t>
      </w:r>
      <w:r>
        <w:rPr>
          <w:color w:val="231F20"/>
        </w:rPr>
        <w:t>la</w:t>
      </w:r>
      <w:r>
        <w:rPr>
          <w:color w:val="231F20"/>
          <w:spacing w:val="-5"/>
        </w:rPr>
        <w:t> </w:t>
      </w:r>
      <w:r>
        <w:rPr>
          <w:color w:val="231F20"/>
        </w:rPr>
        <w:t>violencia,</w:t>
      </w:r>
      <w:r>
        <w:rPr>
          <w:color w:val="231F20"/>
          <w:spacing w:val="-6"/>
        </w:rPr>
        <w:t> </w:t>
      </w:r>
      <w:r>
        <w:rPr>
          <w:color w:val="231F20"/>
        </w:rPr>
        <w:t>en</w:t>
      </w:r>
      <w:r>
        <w:rPr>
          <w:color w:val="231F20"/>
          <w:spacing w:val="-6"/>
        </w:rPr>
        <w:t> </w:t>
      </w:r>
      <w:r>
        <w:rPr>
          <w:color w:val="231F20"/>
        </w:rPr>
        <w:t>aras</w:t>
      </w:r>
      <w:r>
        <w:rPr>
          <w:color w:val="231F20"/>
          <w:spacing w:val="-5"/>
        </w:rPr>
        <w:t> </w:t>
      </w:r>
      <w:r>
        <w:rPr>
          <w:color w:val="231F20"/>
        </w:rPr>
        <w:t>del</w:t>
      </w:r>
      <w:r>
        <w:rPr>
          <w:color w:val="231F20"/>
          <w:spacing w:val="-6"/>
        </w:rPr>
        <w:t> </w:t>
      </w:r>
      <w:r>
        <w:rPr>
          <w:color w:val="231F20"/>
        </w:rPr>
        <w:t>bienestar</w:t>
      </w:r>
      <w:r>
        <w:rPr>
          <w:color w:val="231F20"/>
          <w:spacing w:val="-4"/>
        </w:rPr>
        <w:t> </w:t>
      </w:r>
      <w:r>
        <w:rPr>
          <w:color w:val="231F20"/>
        </w:rPr>
        <w:t>integral.</w:t>
      </w:r>
    </w:p>
    <w:p>
      <w:pPr>
        <w:pStyle w:val="BodyText"/>
        <w:spacing w:line="261" w:lineRule="auto"/>
        <w:ind w:left="833" w:firstLine="226"/>
        <w:jc w:val="both"/>
      </w:pPr>
      <w:r>
        <w:rPr>
          <w:color w:val="231F20"/>
        </w:rPr>
        <w:t>En el marco del planteamiento de la Organización Mundial de la Salud, la Universidad Veracruzana podría considerar las expe- riencias de universidades como las de Estados Unidos, Canadá, España, entre otras quienes cuentan con Redes de Universidades Saludables, a fin de adecuar una propuesta a la realidad que se vive en nuestro país.</w:t>
      </w:r>
    </w:p>
    <w:p>
      <w:pPr>
        <w:pStyle w:val="BodyText"/>
        <w:spacing w:line="261" w:lineRule="auto"/>
        <w:ind w:left="833" w:right="1" w:firstLine="226"/>
        <w:jc w:val="both"/>
      </w:pPr>
      <w:r>
        <w:rPr>
          <w:color w:val="231F20"/>
        </w:rPr>
        <w:t>En</w:t>
      </w:r>
      <w:r>
        <w:rPr>
          <w:color w:val="231F20"/>
          <w:spacing w:val="-10"/>
        </w:rPr>
        <w:t> </w:t>
      </w:r>
      <w:r>
        <w:rPr>
          <w:color w:val="231F20"/>
        </w:rPr>
        <w:t>el</w:t>
      </w:r>
      <w:r>
        <w:rPr>
          <w:color w:val="231F20"/>
          <w:spacing w:val="-10"/>
        </w:rPr>
        <w:t> </w:t>
      </w:r>
      <w:r>
        <w:rPr>
          <w:color w:val="231F20"/>
        </w:rPr>
        <w:t>2011,</w:t>
      </w:r>
      <w:r>
        <w:rPr>
          <w:color w:val="231F20"/>
          <w:spacing w:val="-10"/>
        </w:rPr>
        <w:t> </w:t>
      </w:r>
      <w:r>
        <w:rPr>
          <w:color w:val="231F20"/>
        </w:rPr>
        <w:t>la</w:t>
      </w:r>
      <w:r>
        <w:rPr>
          <w:color w:val="231F20"/>
          <w:spacing w:val="-10"/>
        </w:rPr>
        <w:t> </w:t>
      </w:r>
      <w:r>
        <w:rPr>
          <w:color w:val="231F20"/>
        </w:rPr>
        <w:t>Universidad</w:t>
      </w:r>
      <w:r>
        <w:rPr>
          <w:color w:val="231F20"/>
          <w:spacing w:val="-10"/>
        </w:rPr>
        <w:t> </w:t>
      </w:r>
      <w:r>
        <w:rPr>
          <w:color w:val="231F20"/>
          <w:spacing w:val="-3"/>
        </w:rPr>
        <w:t>Veracruzana</w:t>
      </w:r>
      <w:r>
        <w:rPr>
          <w:color w:val="231F20"/>
          <w:spacing w:val="-9"/>
        </w:rPr>
        <w:t> </w:t>
      </w:r>
      <w:r>
        <w:rPr>
          <w:color w:val="231F20"/>
        </w:rPr>
        <w:t>como</w:t>
      </w:r>
      <w:r>
        <w:rPr>
          <w:color w:val="231F20"/>
          <w:spacing w:val="-10"/>
        </w:rPr>
        <w:t> </w:t>
      </w:r>
      <w:r>
        <w:rPr>
          <w:color w:val="231F20"/>
        </w:rPr>
        <w:t>parte</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acción ante el fenómeno de la violencia ofertó en modalidad de taller la experiencia educativa titulada </w:t>
      </w:r>
      <w:r>
        <w:rPr>
          <w:color w:val="231F20"/>
          <w:spacing w:val="-3"/>
        </w:rPr>
        <w:t>“Vive </w:t>
      </w:r>
      <w:r>
        <w:rPr>
          <w:color w:val="231F20"/>
        </w:rPr>
        <w:t>saludable…vive sin violen- </w:t>
      </w:r>
      <w:r>
        <w:rPr>
          <w:color w:val="231F20"/>
          <w:spacing w:val="-7"/>
        </w:rPr>
        <w:t>cia”, </w:t>
      </w:r>
      <w:r>
        <w:rPr>
          <w:color w:val="231F20"/>
        </w:rPr>
        <w:t>que podrán cursar los alumnos de todas las regiones univer- sitarias, pues será impartida de manera itinerante a </w:t>
      </w:r>
      <w:r>
        <w:rPr>
          <w:color w:val="231F20"/>
          <w:spacing w:val="-3"/>
        </w:rPr>
        <w:t>través </w:t>
      </w:r>
      <w:r>
        <w:rPr>
          <w:color w:val="231F20"/>
        </w:rPr>
        <w:t>de las salas</w:t>
      </w:r>
      <w:r>
        <w:rPr>
          <w:color w:val="231F20"/>
          <w:spacing w:val="-9"/>
        </w:rPr>
        <w:t> </w:t>
      </w:r>
      <w:r>
        <w:rPr>
          <w:color w:val="231F20"/>
        </w:rPr>
        <w:t>de</w:t>
      </w:r>
      <w:r>
        <w:rPr>
          <w:color w:val="231F20"/>
          <w:spacing w:val="-9"/>
        </w:rPr>
        <w:t> </w:t>
      </w:r>
      <w:r>
        <w:rPr>
          <w:color w:val="231F20"/>
        </w:rPr>
        <w:t>videoconferencia,</w:t>
      </w:r>
      <w:r>
        <w:rPr>
          <w:color w:val="231F20"/>
          <w:spacing w:val="-9"/>
        </w:rPr>
        <w:t> </w:t>
      </w:r>
      <w:r>
        <w:rPr>
          <w:color w:val="231F20"/>
        </w:rPr>
        <w:t>lo</w:t>
      </w:r>
      <w:r>
        <w:rPr>
          <w:color w:val="231F20"/>
          <w:spacing w:val="-8"/>
        </w:rPr>
        <w:t> </w:t>
      </w:r>
      <w:r>
        <w:rPr>
          <w:color w:val="231F20"/>
        </w:rPr>
        <w:t>cual</w:t>
      </w:r>
      <w:r>
        <w:rPr>
          <w:color w:val="231F20"/>
          <w:spacing w:val="-9"/>
        </w:rPr>
        <w:t> </w:t>
      </w:r>
      <w:r>
        <w:rPr>
          <w:color w:val="231F20"/>
        </w:rPr>
        <w:t>es</w:t>
      </w:r>
      <w:r>
        <w:rPr>
          <w:color w:val="231F20"/>
          <w:spacing w:val="-9"/>
        </w:rPr>
        <w:t> </w:t>
      </w:r>
      <w:r>
        <w:rPr>
          <w:color w:val="231F20"/>
        </w:rPr>
        <w:t>un</w:t>
      </w:r>
      <w:r>
        <w:rPr>
          <w:color w:val="231F20"/>
          <w:spacing w:val="-8"/>
        </w:rPr>
        <w:t> </w:t>
      </w:r>
      <w:r>
        <w:rPr>
          <w:color w:val="231F20"/>
        </w:rPr>
        <w:t>indicio</w:t>
      </w:r>
      <w:r>
        <w:rPr>
          <w:color w:val="231F20"/>
          <w:spacing w:val="-9"/>
        </w:rPr>
        <w:t> </w:t>
      </w:r>
      <w:r>
        <w:rPr>
          <w:color w:val="231F20"/>
        </w:rPr>
        <w:t>de</w:t>
      </w:r>
      <w:r>
        <w:rPr>
          <w:color w:val="231F20"/>
          <w:spacing w:val="-9"/>
        </w:rPr>
        <w:t> </w:t>
      </w:r>
      <w:r>
        <w:rPr>
          <w:color w:val="231F20"/>
        </w:rPr>
        <w:t>las</w:t>
      </w:r>
      <w:r>
        <w:rPr>
          <w:color w:val="231F20"/>
          <w:spacing w:val="-8"/>
        </w:rPr>
        <w:t> </w:t>
      </w:r>
      <w:r>
        <w:rPr>
          <w:color w:val="231F20"/>
        </w:rPr>
        <w:t>necesidades que se empiezan a vislumbrar dentro de la</w:t>
      </w:r>
      <w:r>
        <w:rPr>
          <w:color w:val="231F20"/>
          <w:spacing w:val="-25"/>
        </w:rPr>
        <w:t> </w:t>
      </w:r>
      <w:r>
        <w:rPr>
          <w:color w:val="231F20"/>
        </w:rPr>
        <w:t>Universidad.</w:t>
      </w:r>
    </w:p>
    <w:p>
      <w:pPr>
        <w:pStyle w:val="BodyText"/>
        <w:spacing w:before="46"/>
        <w:ind w:left="833" w:right="816"/>
        <w:rPr>
          <w:rFonts w:ascii="Arial" w:hAnsi="Arial"/>
        </w:rPr>
      </w:pPr>
      <w:r>
        <w:rPr/>
        <w:br w:type="column"/>
      </w:r>
      <w:r>
        <w:rPr>
          <w:rFonts w:ascii="Arial" w:hAnsi="Arial"/>
          <w:color w:val="231F20"/>
        </w:rPr>
        <w:t>Bibliografía</w:t>
      </w:r>
    </w:p>
    <w:p>
      <w:pPr>
        <w:pStyle w:val="BodyText"/>
        <w:rPr>
          <w:rFonts w:ascii="Arial"/>
        </w:rPr>
      </w:pPr>
    </w:p>
    <w:p>
      <w:pPr>
        <w:pStyle w:val="BodyText"/>
        <w:rPr>
          <w:rFonts w:ascii="Arial"/>
          <w:sz w:val="26"/>
        </w:rPr>
      </w:pPr>
    </w:p>
    <w:p>
      <w:pPr>
        <w:spacing w:line="200" w:lineRule="exact" w:before="0"/>
        <w:ind w:left="833" w:right="949" w:firstLine="0"/>
        <w:jc w:val="left"/>
        <w:rPr>
          <w:sz w:val="18"/>
        </w:rPr>
      </w:pPr>
      <w:r>
        <w:rPr>
          <w:color w:val="231F20"/>
          <w:sz w:val="18"/>
        </w:rPr>
        <w:t>Andrade, P. (2007), </w:t>
      </w:r>
      <w:r>
        <w:rPr>
          <w:i/>
          <w:color w:val="231F20"/>
          <w:sz w:val="18"/>
        </w:rPr>
        <w:t>Relatos del Periodismo Veracruzano. El presente en la noti- </w:t>
      </w:r>
      <w:r>
        <w:rPr>
          <w:i/>
          <w:color w:val="231F20"/>
          <w:sz w:val="18"/>
        </w:rPr>
        <w:t>cia</w:t>
      </w:r>
      <w:r>
        <w:rPr>
          <w:color w:val="231F20"/>
          <w:sz w:val="18"/>
        </w:rPr>
        <w:t>. México: IEV.</w:t>
      </w:r>
    </w:p>
    <w:p>
      <w:pPr>
        <w:pStyle w:val="BodyText"/>
        <w:rPr>
          <w:sz w:val="17"/>
        </w:rPr>
      </w:pPr>
    </w:p>
    <w:p>
      <w:pPr>
        <w:spacing w:line="200" w:lineRule="exact" w:before="0"/>
        <w:ind w:left="833" w:right="816" w:firstLine="0"/>
        <w:jc w:val="left"/>
        <w:rPr>
          <w:sz w:val="18"/>
        </w:rPr>
      </w:pPr>
      <w:r>
        <w:rPr>
          <w:color w:val="231F20"/>
          <w:sz w:val="18"/>
        </w:rPr>
        <w:t>Anuario Estadístico 2010-2011 de la Secretaria de Educación de Veracruz. Consultado el 16 de marzo de 2011. Disponible en </w:t>
      </w:r>
      <w:hyperlink r:id="rId222">
        <w:r>
          <w:rPr>
            <w:color w:val="231F20"/>
            <w:sz w:val="18"/>
          </w:rPr>
          <w:t>http://www.sev.gob.mx/</w:t>
        </w:r>
      </w:hyperlink>
      <w:r>
        <w:rPr>
          <w:color w:val="231F20"/>
          <w:sz w:val="18"/>
        </w:rPr>
        <w:t> servicios/anuario/</w:t>
      </w:r>
    </w:p>
    <w:p>
      <w:pPr>
        <w:pStyle w:val="BodyText"/>
        <w:rPr>
          <w:sz w:val="17"/>
        </w:rPr>
      </w:pPr>
    </w:p>
    <w:p>
      <w:pPr>
        <w:spacing w:line="200" w:lineRule="exact" w:before="0"/>
        <w:ind w:left="833" w:right="816" w:firstLine="0"/>
        <w:jc w:val="left"/>
        <w:rPr>
          <w:sz w:val="18"/>
        </w:rPr>
      </w:pPr>
      <w:r>
        <w:rPr>
          <w:color w:val="231F20"/>
          <w:sz w:val="18"/>
        </w:rPr>
        <w:t>Archer, J. (2000). Sex differences in aggression between heterosexual partners: A metaanalytic review. </w:t>
      </w:r>
      <w:r>
        <w:rPr>
          <w:i/>
          <w:color w:val="231F20"/>
          <w:sz w:val="18"/>
        </w:rPr>
        <w:t>Psychological Bulletin, 126, </w:t>
      </w:r>
      <w:r>
        <w:rPr>
          <w:color w:val="231F20"/>
          <w:sz w:val="18"/>
        </w:rPr>
        <w:t>651-680.</w:t>
      </w:r>
    </w:p>
    <w:p>
      <w:pPr>
        <w:pStyle w:val="BodyText"/>
        <w:rPr>
          <w:sz w:val="17"/>
        </w:rPr>
      </w:pPr>
    </w:p>
    <w:p>
      <w:pPr>
        <w:spacing w:line="200" w:lineRule="exact" w:before="0"/>
        <w:ind w:left="833" w:right="816" w:firstLine="0"/>
        <w:jc w:val="left"/>
        <w:rPr>
          <w:sz w:val="18"/>
        </w:rPr>
      </w:pPr>
      <w:r>
        <w:rPr>
          <w:color w:val="231F20"/>
          <w:sz w:val="18"/>
        </w:rPr>
        <w:t>Arias, I., Samios L. y O´Leary, K. (1987). Prevalence and correlates of physical aggression during courtship. </w:t>
      </w:r>
      <w:r>
        <w:rPr>
          <w:i/>
          <w:color w:val="231F20"/>
          <w:sz w:val="18"/>
        </w:rPr>
        <w:t>Journal of Interpersonal Violence, 2, </w:t>
      </w:r>
      <w:r>
        <w:rPr>
          <w:color w:val="231F20"/>
          <w:sz w:val="18"/>
        </w:rPr>
        <w:t>82-90.</w:t>
      </w:r>
    </w:p>
    <w:p>
      <w:pPr>
        <w:pStyle w:val="BodyText"/>
        <w:rPr>
          <w:sz w:val="17"/>
        </w:rPr>
      </w:pPr>
    </w:p>
    <w:p>
      <w:pPr>
        <w:spacing w:line="200" w:lineRule="exact" w:before="0"/>
        <w:ind w:left="833" w:right="816" w:firstLine="0"/>
        <w:jc w:val="left"/>
        <w:rPr>
          <w:sz w:val="18"/>
        </w:rPr>
      </w:pPr>
      <w:r>
        <w:rPr>
          <w:color w:val="231F20"/>
          <w:sz w:val="18"/>
        </w:rPr>
        <w:t>Bergman, L. (1992). Dating violence among high school students. </w:t>
      </w:r>
      <w:r>
        <w:rPr>
          <w:i/>
          <w:color w:val="231F20"/>
          <w:sz w:val="18"/>
        </w:rPr>
        <w:t>Social Work, </w:t>
      </w:r>
      <w:r>
        <w:rPr>
          <w:i/>
          <w:color w:val="231F20"/>
          <w:sz w:val="18"/>
        </w:rPr>
        <w:t>31(1), </w:t>
      </w:r>
      <w:r>
        <w:rPr>
          <w:color w:val="231F20"/>
          <w:sz w:val="18"/>
        </w:rPr>
        <w:t>21-27.</w:t>
      </w:r>
    </w:p>
    <w:p>
      <w:pPr>
        <w:pStyle w:val="BodyText"/>
        <w:rPr>
          <w:sz w:val="17"/>
        </w:rPr>
      </w:pPr>
    </w:p>
    <w:p>
      <w:pPr>
        <w:spacing w:line="200" w:lineRule="exact" w:before="0"/>
        <w:ind w:left="833" w:right="816" w:firstLine="0"/>
        <w:jc w:val="left"/>
        <w:rPr>
          <w:sz w:val="18"/>
        </w:rPr>
      </w:pPr>
      <w:r>
        <w:rPr>
          <w:color w:val="231F20"/>
          <w:sz w:val="18"/>
        </w:rPr>
        <w:t>Bookwala, J., Frieze, I.H., Smith, C. y Ryan, K. (1992). Predictors od dating vio- lence: a multivariate analysis. </w:t>
      </w:r>
      <w:r>
        <w:rPr>
          <w:i/>
          <w:color w:val="231F20"/>
          <w:sz w:val="18"/>
        </w:rPr>
        <w:t>Violence and Victims. 7(4). </w:t>
      </w:r>
      <w:r>
        <w:rPr>
          <w:color w:val="231F20"/>
          <w:sz w:val="18"/>
        </w:rPr>
        <w:t>297-311.</w:t>
      </w:r>
    </w:p>
    <w:p>
      <w:pPr>
        <w:pStyle w:val="BodyText"/>
        <w:rPr>
          <w:sz w:val="17"/>
        </w:rPr>
      </w:pPr>
    </w:p>
    <w:p>
      <w:pPr>
        <w:spacing w:line="200" w:lineRule="exact" w:before="0"/>
        <w:ind w:left="833" w:right="964" w:firstLine="0"/>
        <w:jc w:val="left"/>
        <w:rPr>
          <w:sz w:val="18"/>
        </w:rPr>
      </w:pPr>
      <w:r>
        <w:rPr>
          <w:color w:val="231F20"/>
          <w:sz w:val="18"/>
        </w:rPr>
        <w:t>Clark, M., Beckett, J., Wells, M y Dungee-Anderson, D. (1994). Courtship vio- lence among African-American college students. </w:t>
      </w:r>
      <w:r>
        <w:rPr>
          <w:i/>
          <w:color w:val="231F20"/>
          <w:sz w:val="18"/>
        </w:rPr>
        <w:t>Journal of Black Psychology, </w:t>
      </w:r>
      <w:r>
        <w:rPr>
          <w:i/>
          <w:color w:val="231F20"/>
          <w:sz w:val="18"/>
        </w:rPr>
        <w:t>20, </w:t>
      </w:r>
      <w:r>
        <w:rPr>
          <w:color w:val="231F20"/>
          <w:sz w:val="18"/>
        </w:rPr>
        <w:t>264-281</w:t>
      </w:r>
    </w:p>
    <w:p>
      <w:pPr>
        <w:pStyle w:val="BodyText"/>
        <w:rPr>
          <w:sz w:val="17"/>
        </w:rPr>
      </w:pPr>
    </w:p>
    <w:p>
      <w:pPr>
        <w:spacing w:line="200" w:lineRule="exact" w:before="0"/>
        <w:ind w:left="833" w:right="816" w:firstLine="0"/>
        <w:jc w:val="left"/>
        <w:rPr>
          <w:sz w:val="18"/>
        </w:rPr>
      </w:pPr>
      <w:r>
        <w:rPr>
          <w:color w:val="231F20"/>
          <w:sz w:val="18"/>
        </w:rPr>
        <w:t>Díaz-Aguado, M.J. (2004). La violencia en la escuela. En J. Sanmartín (dir.), </w:t>
      </w:r>
      <w:r>
        <w:rPr>
          <w:i/>
          <w:color w:val="231F20"/>
          <w:sz w:val="18"/>
        </w:rPr>
        <w:t>El </w:t>
      </w:r>
      <w:r>
        <w:rPr>
          <w:i/>
          <w:color w:val="231F20"/>
          <w:sz w:val="18"/>
        </w:rPr>
        <w:t>laberinto de la violencia. Causas, tipos y efectos</w:t>
      </w:r>
      <w:r>
        <w:rPr>
          <w:color w:val="231F20"/>
          <w:sz w:val="18"/>
        </w:rPr>
        <w:t>. Barcelona: Ariel.</w:t>
      </w:r>
    </w:p>
    <w:p>
      <w:pPr>
        <w:pStyle w:val="BodyText"/>
        <w:rPr>
          <w:sz w:val="17"/>
        </w:rPr>
      </w:pPr>
    </w:p>
    <w:p>
      <w:pPr>
        <w:spacing w:line="200" w:lineRule="exact" w:before="0"/>
        <w:ind w:left="833" w:right="816" w:firstLine="0"/>
        <w:jc w:val="left"/>
        <w:rPr>
          <w:sz w:val="18"/>
        </w:rPr>
      </w:pPr>
      <w:r>
        <w:rPr>
          <w:color w:val="231F20"/>
          <w:sz w:val="18"/>
        </w:rPr>
        <w:t>Dye, M.l. y Eckhardt, C.I. (2000). Anger, irrational beliefs and dysfuntional atti- tudes in violent dating relationships. </w:t>
      </w:r>
      <w:r>
        <w:rPr>
          <w:i/>
          <w:color w:val="231F20"/>
          <w:sz w:val="18"/>
        </w:rPr>
        <w:t>Violence and Victims. 15(3). </w:t>
      </w:r>
      <w:r>
        <w:rPr>
          <w:color w:val="231F20"/>
          <w:sz w:val="18"/>
        </w:rPr>
        <w:t>337-350.</w:t>
      </w:r>
    </w:p>
    <w:p>
      <w:pPr>
        <w:pStyle w:val="BodyText"/>
        <w:rPr>
          <w:sz w:val="17"/>
        </w:rPr>
      </w:pPr>
    </w:p>
    <w:p>
      <w:pPr>
        <w:spacing w:line="200" w:lineRule="exact" w:before="0"/>
        <w:ind w:left="833" w:right="816" w:firstLine="0"/>
        <w:jc w:val="left"/>
        <w:rPr>
          <w:sz w:val="18"/>
        </w:rPr>
      </w:pPr>
      <w:r>
        <w:rPr>
          <w:color w:val="231F20"/>
          <w:sz w:val="18"/>
        </w:rPr>
        <w:t>Foshee, V., Linder, G. F., Bauman, K. E., Langwick, S., Arriaga, X. B., Heath, J., McMahon, P. y Bangdiwala, S. (1996). The safe dates project: Theoretical basis, evaluation design, and selected baseline findings. </w:t>
      </w:r>
      <w:r>
        <w:rPr>
          <w:i/>
          <w:color w:val="231F20"/>
          <w:sz w:val="18"/>
        </w:rPr>
        <w:t>American Journal of Preventi- </w:t>
      </w:r>
      <w:r>
        <w:rPr>
          <w:i/>
          <w:color w:val="231F20"/>
          <w:sz w:val="18"/>
        </w:rPr>
        <w:t>ve Medicine 12 (5, Suppl), </w:t>
      </w:r>
      <w:r>
        <w:rPr>
          <w:color w:val="231F20"/>
          <w:sz w:val="18"/>
        </w:rPr>
        <w:t>39-47.</w:t>
      </w:r>
    </w:p>
    <w:p>
      <w:pPr>
        <w:pStyle w:val="BodyText"/>
        <w:rPr>
          <w:sz w:val="17"/>
        </w:rPr>
      </w:pPr>
    </w:p>
    <w:p>
      <w:pPr>
        <w:spacing w:line="200" w:lineRule="exact" w:before="0"/>
        <w:ind w:left="833" w:right="816" w:firstLine="0"/>
        <w:jc w:val="left"/>
        <w:rPr>
          <w:sz w:val="18"/>
        </w:rPr>
      </w:pPr>
      <w:r>
        <w:rPr>
          <w:color w:val="231F20"/>
          <w:sz w:val="18"/>
        </w:rPr>
        <w:t>González, R y Santana, J.D. (2001). La violencia en parejas jóvenes. </w:t>
      </w:r>
      <w:r>
        <w:rPr>
          <w:i/>
          <w:color w:val="231F20"/>
          <w:sz w:val="18"/>
        </w:rPr>
        <w:t>Psicothema, </w:t>
      </w:r>
      <w:r>
        <w:rPr>
          <w:i/>
          <w:color w:val="231F20"/>
          <w:sz w:val="18"/>
        </w:rPr>
        <w:t>13(1), </w:t>
      </w:r>
      <w:r>
        <w:rPr>
          <w:color w:val="231F20"/>
          <w:sz w:val="18"/>
        </w:rPr>
        <w:t>127-131.</w:t>
      </w:r>
    </w:p>
    <w:p>
      <w:pPr>
        <w:pStyle w:val="BodyText"/>
        <w:rPr>
          <w:sz w:val="17"/>
        </w:rPr>
      </w:pPr>
    </w:p>
    <w:p>
      <w:pPr>
        <w:spacing w:line="200" w:lineRule="exact" w:before="0"/>
        <w:ind w:left="833" w:right="816" w:firstLine="0"/>
        <w:jc w:val="left"/>
        <w:rPr>
          <w:sz w:val="18"/>
        </w:rPr>
      </w:pPr>
      <w:r>
        <w:rPr>
          <w:color w:val="231F20"/>
          <w:sz w:val="18"/>
        </w:rPr>
        <w:t>Harned, M.S. (2001). Abused women or abused men? An examination of the context and outcomes of dating violence. </w:t>
      </w:r>
      <w:r>
        <w:rPr>
          <w:i/>
          <w:color w:val="231F20"/>
          <w:sz w:val="18"/>
        </w:rPr>
        <w:t>Violence and Victims, 16(3), </w:t>
      </w:r>
      <w:r>
        <w:rPr>
          <w:color w:val="231F20"/>
          <w:sz w:val="18"/>
        </w:rPr>
        <w:t>269-85.</w:t>
      </w:r>
    </w:p>
    <w:p>
      <w:pPr>
        <w:pStyle w:val="BodyText"/>
        <w:spacing w:before="1"/>
        <w:rPr>
          <w:sz w:val="16"/>
        </w:rPr>
      </w:pPr>
    </w:p>
    <w:p>
      <w:pPr>
        <w:spacing w:line="206" w:lineRule="exact" w:before="0"/>
        <w:ind w:left="833" w:right="747" w:firstLine="0"/>
        <w:jc w:val="left"/>
        <w:rPr>
          <w:sz w:val="18"/>
        </w:rPr>
      </w:pPr>
      <w:r>
        <w:rPr>
          <w:color w:val="231F20"/>
          <w:sz w:val="18"/>
        </w:rPr>
        <w:t>Hird, M.J. (2000). An empirical study of adolescent dating aggression in the U.K.</w:t>
      </w:r>
    </w:p>
    <w:p>
      <w:pPr>
        <w:spacing w:line="206" w:lineRule="exact" w:before="0"/>
        <w:ind w:left="833" w:right="816" w:firstLine="0"/>
        <w:jc w:val="left"/>
        <w:rPr>
          <w:sz w:val="18"/>
        </w:rPr>
      </w:pPr>
      <w:r>
        <w:rPr>
          <w:i/>
          <w:color w:val="231F20"/>
          <w:sz w:val="18"/>
        </w:rPr>
        <w:t>Journal of Adolescence, 23, </w:t>
      </w:r>
      <w:r>
        <w:rPr>
          <w:color w:val="231F20"/>
          <w:sz w:val="18"/>
        </w:rPr>
        <w:t>69-78.</w:t>
      </w:r>
    </w:p>
    <w:p>
      <w:pPr>
        <w:pStyle w:val="BodyText"/>
        <w:spacing w:before="1"/>
        <w:rPr>
          <w:sz w:val="16"/>
        </w:rPr>
      </w:pPr>
    </w:p>
    <w:p>
      <w:pPr>
        <w:spacing w:before="0"/>
        <w:ind w:left="833" w:right="816" w:firstLine="0"/>
        <w:jc w:val="left"/>
        <w:rPr>
          <w:sz w:val="18"/>
        </w:rPr>
      </w:pPr>
      <w:r>
        <w:rPr>
          <w:color w:val="231F20"/>
          <w:sz w:val="18"/>
        </w:rPr>
        <w:t>Ibáñez, J. (1992). </w:t>
      </w:r>
      <w:r>
        <w:rPr>
          <w:i/>
          <w:color w:val="231F20"/>
          <w:sz w:val="18"/>
        </w:rPr>
        <w:t>Más allá de la Sociología. </w:t>
      </w:r>
      <w:r>
        <w:rPr>
          <w:color w:val="231F20"/>
          <w:sz w:val="18"/>
        </w:rPr>
        <w:t>Madrid: Siglo XXI.</w:t>
      </w:r>
    </w:p>
    <w:p>
      <w:pPr>
        <w:pStyle w:val="BodyText"/>
        <w:spacing w:before="1"/>
        <w:rPr>
          <w:sz w:val="16"/>
        </w:rPr>
      </w:pPr>
    </w:p>
    <w:p>
      <w:pPr>
        <w:spacing w:before="0"/>
        <w:ind w:left="833" w:right="816" w:firstLine="0"/>
        <w:jc w:val="left"/>
        <w:rPr>
          <w:sz w:val="18"/>
        </w:rPr>
      </w:pPr>
      <w:r>
        <w:rPr>
          <w:color w:val="231F20"/>
          <w:sz w:val="18"/>
        </w:rPr>
        <w:t>Jenkins, S.S. y Aube, J. (2002). Gender differences and gender-related con-</w:t>
      </w:r>
    </w:p>
    <w:p>
      <w:pPr>
        <w:spacing w:after="0"/>
        <w:jc w:val="left"/>
        <w:rPr>
          <w:sz w:val="18"/>
        </w:rPr>
        <w:sectPr>
          <w:footerReference w:type="default" r:id="rId221"/>
          <w:pgSz w:w="15880" w:h="12190" w:orient="landscape"/>
          <w:pgMar w:footer="474" w:header="0" w:top="1040" w:bottom="660" w:left="300" w:right="300"/>
          <w:cols w:num="2" w:equalWidth="0">
            <w:col w:w="6902" w:space="638"/>
            <w:col w:w="7740"/>
          </w:cols>
        </w:sectPr>
      </w:pPr>
    </w:p>
    <w:p>
      <w:pPr>
        <w:spacing w:line="206" w:lineRule="exact" w:before="60"/>
        <w:ind w:left="833" w:right="125" w:firstLine="0"/>
        <w:jc w:val="left"/>
        <w:rPr>
          <w:i/>
          <w:sz w:val="18"/>
        </w:rPr>
      </w:pPr>
      <w:r>
        <w:rPr>
          <w:color w:val="231F20"/>
          <w:sz w:val="18"/>
        </w:rPr>
        <w:t>structs in dating aggression. </w:t>
      </w:r>
      <w:r>
        <w:rPr>
          <w:i/>
          <w:color w:val="231F20"/>
          <w:sz w:val="18"/>
        </w:rPr>
        <w:t>Personality and Social Psychology Bulletin, 28(8),</w:t>
      </w:r>
    </w:p>
    <w:p>
      <w:pPr>
        <w:spacing w:line="206" w:lineRule="exact" w:before="0"/>
        <w:ind w:left="833" w:right="125" w:firstLine="0"/>
        <w:jc w:val="left"/>
        <w:rPr>
          <w:sz w:val="18"/>
        </w:rPr>
      </w:pPr>
      <w:r>
        <w:rPr>
          <w:color w:val="231F20"/>
          <w:sz w:val="18"/>
        </w:rPr>
        <w:t>1106-1118.</w:t>
      </w:r>
    </w:p>
    <w:p>
      <w:pPr>
        <w:pStyle w:val="BodyText"/>
        <w:rPr>
          <w:sz w:val="17"/>
        </w:rPr>
      </w:pPr>
    </w:p>
    <w:p>
      <w:pPr>
        <w:spacing w:line="200" w:lineRule="exact" w:before="0"/>
        <w:ind w:left="833" w:right="125" w:firstLine="0"/>
        <w:jc w:val="left"/>
        <w:rPr>
          <w:sz w:val="18"/>
        </w:rPr>
      </w:pPr>
      <w:r>
        <w:rPr>
          <w:color w:val="231F20"/>
          <w:sz w:val="18"/>
        </w:rPr>
        <w:t>Katz J., Street, A. y Alias, I. (1997). Individual differences in self-appraisal and responses to dating violence scenarios. </w:t>
      </w:r>
      <w:r>
        <w:rPr>
          <w:i/>
          <w:color w:val="231F20"/>
          <w:sz w:val="18"/>
        </w:rPr>
        <w:t>Violence and Victims, 12, </w:t>
      </w:r>
      <w:r>
        <w:rPr>
          <w:color w:val="231F20"/>
          <w:sz w:val="18"/>
        </w:rPr>
        <w:t>265-276.</w:t>
      </w:r>
    </w:p>
    <w:p>
      <w:pPr>
        <w:pStyle w:val="BodyText"/>
        <w:rPr>
          <w:sz w:val="17"/>
        </w:rPr>
      </w:pPr>
    </w:p>
    <w:p>
      <w:pPr>
        <w:spacing w:line="200" w:lineRule="exact" w:before="0"/>
        <w:ind w:left="833" w:right="125" w:firstLine="0"/>
        <w:jc w:val="left"/>
        <w:rPr>
          <w:sz w:val="18"/>
        </w:rPr>
      </w:pPr>
      <w:r>
        <w:rPr>
          <w:color w:val="231F20"/>
          <w:sz w:val="18"/>
        </w:rPr>
        <w:t>Katz, J., Carino, A. y Hilton, A. (2002). Perceived verbal conflict behaviors as- sociated with physical agresion and secual coercion in dating relationships: a gender-sensitive analysis. </w:t>
      </w:r>
      <w:r>
        <w:rPr>
          <w:i/>
          <w:color w:val="231F20"/>
          <w:sz w:val="18"/>
        </w:rPr>
        <w:t>Violence and Victims, 17(1)</w:t>
      </w:r>
      <w:r>
        <w:rPr>
          <w:color w:val="231F20"/>
          <w:sz w:val="18"/>
        </w:rPr>
        <w:t>, 93-109</w:t>
      </w:r>
    </w:p>
    <w:p>
      <w:pPr>
        <w:pStyle w:val="BodyText"/>
        <w:rPr>
          <w:sz w:val="17"/>
        </w:rPr>
      </w:pPr>
    </w:p>
    <w:p>
      <w:pPr>
        <w:spacing w:line="200" w:lineRule="exact" w:before="0"/>
        <w:ind w:left="833" w:right="-14" w:firstLine="0"/>
        <w:jc w:val="left"/>
        <w:rPr>
          <w:sz w:val="18"/>
        </w:rPr>
      </w:pPr>
      <w:r>
        <w:rPr>
          <w:color w:val="231F20"/>
          <w:sz w:val="18"/>
        </w:rPr>
        <w:t>Larena, R. y Molina, S. (2010). Violencia de género en las universidades: inves- tigaciones y medidas para prevenir la trabajo social global , </w:t>
      </w:r>
      <w:r>
        <w:rPr>
          <w:i/>
          <w:color w:val="161616"/>
          <w:sz w:val="18"/>
        </w:rPr>
        <w:t>SOCIAL GLOBAL </w:t>
      </w:r>
      <w:r>
        <w:rPr>
          <w:i/>
          <w:color w:val="161616"/>
          <w:sz w:val="18"/>
        </w:rPr>
        <w:t>Revista de investigaciones en intervención social, </w:t>
      </w:r>
      <w:r>
        <w:rPr>
          <w:i/>
          <w:color w:val="231F20"/>
          <w:sz w:val="18"/>
        </w:rPr>
        <w:t>1 (2) </w:t>
      </w:r>
      <w:r>
        <w:rPr>
          <w:color w:val="231F20"/>
          <w:sz w:val="18"/>
        </w:rPr>
        <w:t>202-219.</w:t>
      </w:r>
    </w:p>
    <w:p>
      <w:pPr>
        <w:pStyle w:val="BodyText"/>
        <w:rPr>
          <w:sz w:val="17"/>
        </w:rPr>
      </w:pPr>
    </w:p>
    <w:p>
      <w:pPr>
        <w:spacing w:line="200" w:lineRule="exact" w:before="0"/>
        <w:ind w:left="833" w:right="-14" w:firstLine="0"/>
        <w:jc w:val="left"/>
        <w:rPr>
          <w:sz w:val="18"/>
        </w:rPr>
      </w:pPr>
      <w:r>
        <w:rPr>
          <w:color w:val="231F20"/>
          <w:sz w:val="18"/>
        </w:rPr>
        <w:t>Magnol, L., Moffitt, </w:t>
      </w:r>
      <w:r>
        <w:rPr>
          <w:color w:val="231F20"/>
          <w:spacing w:val="-7"/>
          <w:sz w:val="18"/>
        </w:rPr>
        <w:t>T., </w:t>
      </w:r>
      <w:r>
        <w:rPr>
          <w:color w:val="231F20"/>
          <w:sz w:val="18"/>
        </w:rPr>
        <w:t>Caspi, A., Newman, D., Fagan, J. y Silva, </w:t>
      </w:r>
      <w:r>
        <w:rPr>
          <w:color w:val="231F20"/>
          <w:spacing w:val="-12"/>
          <w:sz w:val="18"/>
        </w:rPr>
        <w:t>P. </w:t>
      </w:r>
      <w:r>
        <w:rPr>
          <w:color w:val="231F20"/>
          <w:sz w:val="18"/>
        </w:rPr>
        <w:t>(1998). Gender differences in partner violence in a birth cohort of 21-year-olds: Bridging the gap between clinical and epidemiological approaches. </w:t>
      </w:r>
      <w:r>
        <w:rPr>
          <w:i/>
          <w:color w:val="231F20"/>
          <w:sz w:val="18"/>
        </w:rPr>
        <w:t>Journal of Consulting</w:t>
      </w:r>
      <w:r>
        <w:rPr>
          <w:i/>
          <w:color w:val="231F20"/>
          <w:spacing w:val="-26"/>
          <w:sz w:val="18"/>
        </w:rPr>
        <w:t> </w:t>
      </w:r>
      <w:r>
        <w:rPr>
          <w:i/>
          <w:color w:val="231F20"/>
          <w:sz w:val="18"/>
        </w:rPr>
        <w:t>and </w:t>
      </w:r>
      <w:r>
        <w:rPr>
          <w:i/>
          <w:color w:val="231F20"/>
          <w:sz w:val="18"/>
        </w:rPr>
        <w:t>Clinical Psychology. 65,</w:t>
      </w:r>
      <w:r>
        <w:rPr>
          <w:i/>
          <w:color w:val="231F20"/>
          <w:spacing w:val="-19"/>
          <w:sz w:val="18"/>
        </w:rPr>
        <w:t> </w:t>
      </w:r>
      <w:r>
        <w:rPr>
          <w:color w:val="231F20"/>
          <w:sz w:val="18"/>
        </w:rPr>
        <w:t>68-78.</w:t>
      </w:r>
    </w:p>
    <w:p>
      <w:pPr>
        <w:pStyle w:val="BodyText"/>
        <w:rPr>
          <w:sz w:val="17"/>
        </w:rPr>
      </w:pPr>
    </w:p>
    <w:p>
      <w:pPr>
        <w:spacing w:line="200" w:lineRule="exact" w:before="0"/>
        <w:ind w:left="833" w:right="125" w:firstLine="0"/>
        <w:jc w:val="left"/>
        <w:rPr>
          <w:sz w:val="18"/>
        </w:rPr>
      </w:pPr>
      <w:r>
        <w:rPr>
          <w:color w:val="231F20"/>
          <w:sz w:val="18"/>
        </w:rPr>
        <w:t>Makepeace, J.M. (1981). Courtship violence among college students. </w:t>
      </w:r>
      <w:r>
        <w:rPr>
          <w:i/>
          <w:color w:val="231F20"/>
          <w:sz w:val="18"/>
        </w:rPr>
        <w:t>Family </w:t>
      </w:r>
      <w:r>
        <w:rPr>
          <w:i/>
          <w:color w:val="231F20"/>
          <w:sz w:val="18"/>
        </w:rPr>
        <w:t>Relations. 30</w:t>
      </w:r>
      <w:r>
        <w:rPr>
          <w:color w:val="231F20"/>
          <w:sz w:val="18"/>
        </w:rPr>
        <w:t>,97-102.</w:t>
      </w:r>
    </w:p>
    <w:p>
      <w:pPr>
        <w:pStyle w:val="BodyText"/>
        <w:rPr>
          <w:sz w:val="17"/>
        </w:rPr>
      </w:pPr>
    </w:p>
    <w:p>
      <w:pPr>
        <w:spacing w:line="200" w:lineRule="exact" w:before="0"/>
        <w:ind w:left="833" w:right="-14" w:firstLine="0"/>
        <w:jc w:val="left"/>
        <w:rPr>
          <w:sz w:val="18"/>
        </w:rPr>
      </w:pPr>
      <w:r>
        <w:rPr>
          <w:color w:val="231F20"/>
          <w:sz w:val="18"/>
        </w:rPr>
        <w:t>Medina, A., Sevillano, M.L. y Castillo,S. (1995). </w:t>
      </w:r>
      <w:r>
        <w:rPr>
          <w:i/>
          <w:color w:val="231F20"/>
          <w:sz w:val="18"/>
        </w:rPr>
        <w:t>Líneas de investigación del Área </w:t>
      </w:r>
      <w:r>
        <w:rPr>
          <w:i/>
          <w:color w:val="231F20"/>
          <w:sz w:val="18"/>
        </w:rPr>
        <w:t>de Didáctica y Organización escolar en la Universidad Española</w:t>
      </w:r>
      <w:r>
        <w:rPr>
          <w:color w:val="231F20"/>
          <w:sz w:val="18"/>
        </w:rPr>
        <w:t>. Madrid: Univer- sidad Nacional de Educación a Distancia.</w:t>
      </w:r>
    </w:p>
    <w:p>
      <w:pPr>
        <w:pStyle w:val="BodyText"/>
        <w:spacing w:before="1"/>
        <w:rPr>
          <w:sz w:val="16"/>
        </w:rPr>
      </w:pPr>
    </w:p>
    <w:p>
      <w:pPr>
        <w:spacing w:line="206" w:lineRule="exact" w:before="0"/>
        <w:ind w:left="833" w:right="-14" w:firstLine="0"/>
        <w:jc w:val="left"/>
        <w:rPr>
          <w:sz w:val="18"/>
        </w:rPr>
      </w:pPr>
      <w:r>
        <w:rPr>
          <w:color w:val="231F20"/>
          <w:sz w:val="18"/>
        </w:rPr>
        <w:t>Monclús, A. (2005). </w:t>
      </w:r>
      <w:r>
        <w:rPr>
          <w:color w:val="010202"/>
          <w:sz w:val="18"/>
        </w:rPr>
        <w:t>La Violencia Escolar: Perspectivas desde Naciones Unidas.</w:t>
      </w:r>
    </w:p>
    <w:p>
      <w:pPr>
        <w:spacing w:line="206" w:lineRule="exact" w:before="0"/>
        <w:ind w:left="833" w:right="125" w:firstLine="0"/>
        <w:jc w:val="left"/>
        <w:rPr>
          <w:sz w:val="18"/>
        </w:rPr>
      </w:pPr>
      <w:r>
        <w:rPr>
          <w:i/>
          <w:color w:val="010202"/>
          <w:sz w:val="18"/>
        </w:rPr>
        <w:t>Revista Iberoamericana de Educación, </w:t>
      </w:r>
      <w:r>
        <w:rPr>
          <w:color w:val="010202"/>
          <w:sz w:val="18"/>
        </w:rPr>
        <w:t>038, 13-32.</w:t>
      </w:r>
    </w:p>
    <w:p>
      <w:pPr>
        <w:pStyle w:val="BodyText"/>
        <w:rPr>
          <w:sz w:val="17"/>
        </w:rPr>
      </w:pPr>
    </w:p>
    <w:p>
      <w:pPr>
        <w:spacing w:line="200" w:lineRule="exact" w:before="0"/>
        <w:ind w:left="833" w:right="93" w:firstLine="0"/>
        <w:jc w:val="both"/>
        <w:rPr>
          <w:sz w:val="18"/>
        </w:rPr>
      </w:pPr>
      <w:r>
        <w:rPr>
          <w:color w:val="231F20"/>
          <w:sz w:val="18"/>
        </w:rPr>
        <w:t>Muñoz-Rivas,</w:t>
      </w:r>
      <w:r>
        <w:rPr>
          <w:color w:val="231F20"/>
          <w:spacing w:val="-5"/>
          <w:sz w:val="18"/>
        </w:rPr>
        <w:t> </w:t>
      </w:r>
      <w:r>
        <w:rPr>
          <w:color w:val="231F20"/>
          <w:sz w:val="18"/>
        </w:rPr>
        <w:t>M.J.,</w:t>
      </w:r>
      <w:r>
        <w:rPr>
          <w:color w:val="231F20"/>
          <w:spacing w:val="-5"/>
          <w:sz w:val="18"/>
        </w:rPr>
        <w:t> </w:t>
      </w:r>
      <w:r>
        <w:rPr>
          <w:color w:val="231F20"/>
          <w:sz w:val="18"/>
        </w:rPr>
        <w:t>Graña,</w:t>
      </w:r>
      <w:r>
        <w:rPr>
          <w:color w:val="231F20"/>
          <w:spacing w:val="-5"/>
          <w:sz w:val="18"/>
        </w:rPr>
        <w:t> </w:t>
      </w:r>
      <w:r>
        <w:rPr>
          <w:color w:val="231F20"/>
          <w:sz w:val="18"/>
        </w:rPr>
        <w:t>J.L.,</w:t>
      </w:r>
      <w:r>
        <w:rPr>
          <w:color w:val="231F20"/>
          <w:spacing w:val="-5"/>
          <w:sz w:val="18"/>
        </w:rPr>
        <w:t> </w:t>
      </w:r>
      <w:r>
        <w:rPr>
          <w:color w:val="231F20"/>
          <w:sz w:val="18"/>
        </w:rPr>
        <w:t>O’Leary,</w:t>
      </w:r>
      <w:r>
        <w:rPr>
          <w:color w:val="231F20"/>
          <w:spacing w:val="-5"/>
          <w:sz w:val="18"/>
        </w:rPr>
        <w:t> </w:t>
      </w:r>
      <w:r>
        <w:rPr>
          <w:color w:val="231F20"/>
          <w:sz w:val="18"/>
        </w:rPr>
        <w:t>K.D.</w:t>
      </w:r>
      <w:r>
        <w:rPr>
          <w:color w:val="231F20"/>
          <w:spacing w:val="-5"/>
          <w:sz w:val="18"/>
        </w:rPr>
        <w:t> </w:t>
      </w:r>
      <w:r>
        <w:rPr>
          <w:color w:val="231F20"/>
          <w:sz w:val="18"/>
        </w:rPr>
        <w:t>y</w:t>
      </w:r>
      <w:r>
        <w:rPr>
          <w:color w:val="231F20"/>
          <w:spacing w:val="-5"/>
          <w:sz w:val="18"/>
        </w:rPr>
        <w:t> </w:t>
      </w:r>
      <w:r>
        <w:rPr>
          <w:color w:val="231F20"/>
          <w:sz w:val="18"/>
        </w:rPr>
        <w:t>González,</w:t>
      </w:r>
      <w:r>
        <w:rPr>
          <w:color w:val="231F20"/>
          <w:spacing w:val="-5"/>
          <w:sz w:val="18"/>
        </w:rPr>
        <w:t> </w:t>
      </w:r>
      <w:r>
        <w:rPr>
          <w:color w:val="231F20"/>
          <w:spacing w:val="-6"/>
          <w:sz w:val="18"/>
        </w:rPr>
        <w:t>M.P.</w:t>
      </w:r>
      <w:r>
        <w:rPr>
          <w:color w:val="231F20"/>
          <w:spacing w:val="-5"/>
          <w:sz w:val="18"/>
        </w:rPr>
        <w:t> </w:t>
      </w:r>
      <w:r>
        <w:rPr>
          <w:color w:val="231F20"/>
          <w:sz w:val="18"/>
        </w:rPr>
        <w:t>(2007).</w:t>
      </w:r>
      <w:r>
        <w:rPr>
          <w:color w:val="231F20"/>
          <w:spacing w:val="-5"/>
          <w:sz w:val="18"/>
        </w:rPr>
        <w:t> </w:t>
      </w:r>
      <w:r>
        <w:rPr>
          <w:color w:val="231F20"/>
          <w:sz w:val="18"/>
        </w:rPr>
        <w:t>Aggression in adolescent dating relationships: prevalence, justification, and health conse- quences. </w:t>
      </w:r>
      <w:r>
        <w:rPr>
          <w:i/>
          <w:color w:val="231F20"/>
          <w:sz w:val="18"/>
        </w:rPr>
        <w:t>Journal of Adolescent Health</w:t>
      </w:r>
      <w:r>
        <w:rPr>
          <w:color w:val="231F20"/>
          <w:sz w:val="18"/>
        </w:rPr>
        <w:t>, </w:t>
      </w:r>
      <w:r>
        <w:rPr>
          <w:i/>
          <w:color w:val="231F20"/>
          <w:sz w:val="18"/>
        </w:rPr>
        <w:t>40,</w:t>
      </w:r>
      <w:r>
        <w:rPr>
          <w:i/>
          <w:color w:val="231F20"/>
          <w:spacing w:val="-15"/>
          <w:sz w:val="18"/>
        </w:rPr>
        <w:t> </w:t>
      </w:r>
      <w:r>
        <w:rPr>
          <w:color w:val="231F20"/>
          <w:sz w:val="18"/>
        </w:rPr>
        <w:t>298-304</w:t>
      </w:r>
    </w:p>
    <w:p>
      <w:pPr>
        <w:pStyle w:val="BodyText"/>
        <w:rPr>
          <w:sz w:val="17"/>
        </w:rPr>
      </w:pPr>
    </w:p>
    <w:p>
      <w:pPr>
        <w:spacing w:line="200" w:lineRule="exact" w:before="0"/>
        <w:ind w:left="833" w:right="-19" w:firstLine="0"/>
        <w:jc w:val="left"/>
        <w:rPr>
          <w:sz w:val="18"/>
        </w:rPr>
      </w:pPr>
      <w:r>
        <w:rPr>
          <w:color w:val="231F20"/>
          <w:sz w:val="18"/>
        </w:rPr>
        <w:t>Ortega, R. (2002). Naturaleza y prevención educativa de la Violencia Escolar. Informe sobre la Investigación de los malos tratos y la exclusión social en el marco de un proyecto europeo</w:t>
      </w:r>
      <w:r>
        <w:rPr>
          <w:i/>
          <w:color w:val="231F20"/>
          <w:sz w:val="18"/>
        </w:rPr>
        <w:t>. Trabajo de Cátedra. Segundo Ejercicio. C</w:t>
      </w:r>
      <w:r>
        <w:rPr>
          <w:color w:val="231F20"/>
          <w:sz w:val="18"/>
        </w:rPr>
        <w:t>órdoba, Universidad de Córdoba.</w:t>
      </w:r>
    </w:p>
    <w:p>
      <w:pPr>
        <w:pStyle w:val="BodyText"/>
        <w:rPr>
          <w:sz w:val="17"/>
        </w:rPr>
      </w:pPr>
    </w:p>
    <w:p>
      <w:pPr>
        <w:spacing w:line="200" w:lineRule="exact" w:before="0"/>
        <w:ind w:left="833" w:right="25" w:firstLine="0"/>
        <w:jc w:val="left"/>
        <w:rPr>
          <w:sz w:val="18"/>
        </w:rPr>
      </w:pPr>
      <w:r>
        <w:rPr>
          <w:color w:val="231F20"/>
          <w:sz w:val="18"/>
        </w:rPr>
        <w:t>Riggs,</w:t>
      </w:r>
      <w:r>
        <w:rPr>
          <w:color w:val="231F20"/>
          <w:spacing w:val="-8"/>
          <w:sz w:val="18"/>
        </w:rPr>
        <w:t> </w:t>
      </w:r>
      <w:r>
        <w:rPr>
          <w:color w:val="231F20"/>
          <w:spacing w:val="-3"/>
          <w:sz w:val="18"/>
        </w:rPr>
        <w:t>D.</w:t>
      </w:r>
      <w:r>
        <w:rPr>
          <w:color w:val="231F20"/>
          <w:spacing w:val="-8"/>
          <w:sz w:val="18"/>
        </w:rPr>
        <w:t> </w:t>
      </w:r>
      <w:r>
        <w:rPr>
          <w:color w:val="231F20"/>
          <w:sz w:val="18"/>
        </w:rPr>
        <w:t>y</w:t>
      </w:r>
      <w:r>
        <w:rPr>
          <w:color w:val="231F20"/>
          <w:spacing w:val="-8"/>
          <w:sz w:val="18"/>
        </w:rPr>
        <w:t> </w:t>
      </w:r>
      <w:r>
        <w:rPr>
          <w:color w:val="231F20"/>
          <w:sz w:val="18"/>
        </w:rPr>
        <w:t>Caulfield,</w:t>
      </w:r>
      <w:r>
        <w:rPr>
          <w:color w:val="231F20"/>
          <w:spacing w:val="-8"/>
          <w:sz w:val="18"/>
        </w:rPr>
        <w:t> </w:t>
      </w:r>
      <w:r>
        <w:rPr>
          <w:color w:val="231F20"/>
          <w:sz w:val="18"/>
        </w:rPr>
        <w:t>M.</w:t>
      </w:r>
      <w:r>
        <w:rPr>
          <w:color w:val="231F20"/>
          <w:spacing w:val="-8"/>
          <w:sz w:val="18"/>
        </w:rPr>
        <w:t> </w:t>
      </w:r>
      <w:r>
        <w:rPr>
          <w:color w:val="231F20"/>
          <w:sz w:val="18"/>
        </w:rPr>
        <w:t>(1997).</w:t>
      </w:r>
      <w:r>
        <w:rPr>
          <w:color w:val="231F20"/>
          <w:spacing w:val="-8"/>
          <w:sz w:val="18"/>
        </w:rPr>
        <w:t> </w:t>
      </w:r>
      <w:r>
        <w:rPr>
          <w:color w:val="231F20"/>
          <w:sz w:val="18"/>
        </w:rPr>
        <w:t>Expected</w:t>
      </w:r>
      <w:r>
        <w:rPr>
          <w:color w:val="231F20"/>
          <w:spacing w:val="-8"/>
          <w:sz w:val="18"/>
        </w:rPr>
        <w:t> </w:t>
      </w:r>
      <w:r>
        <w:rPr>
          <w:color w:val="231F20"/>
          <w:sz w:val="18"/>
        </w:rPr>
        <w:t>consequences</w:t>
      </w:r>
      <w:r>
        <w:rPr>
          <w:color w:val="231F20"/>
          <w:spacing w:val="-8"/>
          <w:sz w:val="18"/>
        </w:rPr>
        <w:t> </w:t>
      </w:r>
      <w:r>
        <w:rPr>
          <w:color w:val="231F20"/>
          <w:sz w:val="18"/>
        </w:rPr>
        <w:t>of</w:t>
      </w:r>
      <w:r>
        <w:rPr>
          <w:color w:val="231F20"/>
          <w:spacing w:val="-8"/>
          <w:sz w:val="18"/>
        </w:rPr>
        <w:t> </w:t>
      </w:r>
      <w:r>
        <w:rPr>
          <w:color w:val="231F20"/>
          <w:sz w:val="18"/>
        </w:rPr>
        <w:t>male</w:t>
      </w:r>
      <w:r>
        <w:rPr>
          <w:color w:val="231F20"/>
          <w:spacing w:val="-8"/>
          <w:sz w:val="18"/>
        </w:rPr>
        <w:t> </w:t>
      </w:r>
      <w:r>
        <w:rPr>
          <w:color w:val="231F20"/>
          <w:sz w:val="18"/>
        </w:rPr>
        <w:t>violence</w:t>
      </w:r>
      <w:r>
        <w:rPr>
          <w:color w:val="231F20"/>
          <w:spacing w:val="-8"/>
          <w:sz w:val="18"/>
        </w:rPr>
        <w:t> </w:t>
      </w:r>
      <w:r>
        <w:rPr>
          <w:color w:val="231F20"/>
          <w:sz w:val="18"/>
        </w:rPr>
        <w:t>against their</w:t>
      </w:r>
      <w:r>
        <w:rPr>
          <w:color w:val="231F20"/>
          <w:spacing w:val="-11"/>
          <w:sz w:val="18"/>
        </w:rPr>
        <w:t> </w:t>
      </w:r>
      <w:r>
        <w:rPr>
          <w:color w:val="231F20"/>
          <w:sz w:val="18"/>
        </w:rPr>
        <w:t>female</w:t>
      </w:r>
      <w:r>
        <w:rPr>
          <w:color w:val="231F20"/>
          <w:spacing w:val="-12"/>
          <w:sz w:val="18"/>
        </w:rPr>
        <w:t> </w:t>
      </w:r>
      <w:r>
        <w:rPr>
          <w:color w:val="231F20"/>
          <w:sz w:val="18"/>
        </w:rPr>
        <w:t>dating</w:t>
      </w:r>
      <w:r>
        <w:rPr>
          <w:color w:val="231F20"/>
          <w:spacing w:val="-12"/>
          <w:sz w:val="18"/>
        </w:rPr>
        <w:t> </w:t>
      </w:r>
      <w:r>
        <w:rPr>
          <w:color w:val="231F20"/>
          <w:sz w:val="18"/>
        </w:rPr>
        <w:t>partners.</w:t>
      </w:r>
      <w:r>
        <w:rPr>
          <w:color w:val="231F20"/>
          <w:spacing w:val="-11"/>
          <w:sz w:val="18"/>
        </w:rPr>
        <w:t> </w:t>
      </w:r>
      <w:r>
        <w:rPr>
          <w:i/>
          <w:color w:val="231F20"/>
          <w:sz w:val="18"/>
        </w:rPr>
        <w:t>Journal</w:t>
      </w:r>
      <w:r>
        <w:rPr>
          <w:i/>
          <w:color w:val="231F20"/>
          <w:spacing w:val="-11"/>
          <w:sz w:val="18"/>
        </w:rPr>
        <w:t> </w:t>
      </w:r>
      <w:r>
        <w:rPr>
          <w:i/>
          <w:color w:val="231F20"/>
          <w:sz w:val="18"/>
        </w:rPr>
        <w:t>of</w:t>
      </w:r>
      <w:r>
        <w:rPr>
          <w:i/>
          <w:color w:val="231F20"/>
          <w:spacing w:val="-11"/>
          <w:sz w:val="18"/>
        </w:rPr>
        <w:t> </w:t>
      </w:r>
      <w:r>
        <w:rPr>
          <w:i/>
          <w:color w:val="231F20"/>
          <w:sz w:val="18"/>
        </w:rPr>
        <w:t>Interpersonal</w:t>
      </w:r>
      <w:r>
        <w:rPr>
          <w:i/>
          <w:color w:val="231F20"/>
          <w:spacing w:val="-11"/>
          <w:sz w:val="18"/>
        </w:rPr>
        <w:t> </w:t>
      </w:r>
      <w:r>
        <w:rPr>
          <w:i/>
          <w:color w:val="231F20"/>
          <w:sz w:val="18"/>
        </w:rPr>
        <w:t>Violence,</w:t>
      </w:r>
      <w:r>
        <w:rPr>
          <w:i/>
          <w:color w:val="231F20"/>
          <w:spacing w:val="-11"/>
          <w:sz w:val="18"/>
        </w:rPr>
        <w:t> </w:t>
      </w:r>
      <w:r>
        <w:rPr>
          <w:i/>
          <w:color w:val="231F20"/>
          <w:sz w:val="18"/>
        </w:rPr>
        <w:t>12,</w:t>
      </w:r>
      <w:r>
        <w:rPr>
          <w:i/>
          <w:color w:val="231F20"/>
          <w:spacing w:val="-11"/>
          <w:sz w:val="18"/>
        </w:rPr>
        <w:t> </w:t>
      </w:r>
      <w:r>
        <w:rPr>
          <w:color w:val="231F20"/>
          <w:sz w:val="18"/>
        </w:rPr>
        <w:t>229-240.</w:t>
      </w:r>
    </w:p>
    <w:p>
      <w:pPr>
        <w:pStyle w:val="BodyText"/>
        <w:rPr>
          <w:sz w:val="17"/>
        </w:rPr>
      </w:pPr>
    </w:p>
    <w:p>
      <w:pPr>
        <w:spacing w:line="200" w:lineRule="exact" w:before="0"/>
        <w:ind w:left="833" w:right="-14" w:firstLine="0"/>
        <w:jc w:val="left"/>
        <w:rPr>
          <w:i/>
          <w:sz w:val="18"/>
        </w:rPr>
      </w:pPr>
      <w:r>
        <w:rPr>
          <w:color w:val="231F20"/>
          <w:sz w:val="18"/>
        </w:rPr>
        <w:t>Saavedra, E.,Villalta, M. y Muñoz, M. (2007). Violencia escolar, la mirada de los adolescentes. </w:t>
      </w:r>
      <w:r>
        <w:rPr>
          <w:i/>
          <w:color w:val="231F20"/>
          <w:sz w:val="18"/>
        </w:rPr>
        <w:t>Límite, 2 (05), 39-60.</w:t>
      </w:r>
    </w:p>
    <w:p>
      <w:pPr>
        <w:pStyle w:val="BodyText"/>
        <w:spacing w:before="1"/>
        <w:rPr>
          <w:i/>
          <w:sz w:val="16"/>
        </w:rPr>
      </w:pPr>
    </w:p>
    <w:p>
      <w:pPr>
        <w:spacing w:line="206" w:lineRule="exact" w:before="0"/>
        <w:ind w:left="833" w:right="125" w:firstLine="0"/>
        <w:jc w:val="left"/>
        <w:rPr>
          <w:i/>
          <w:sz w:val="18"/>
        </w:rPr>
      </w:pPr>
      <w:r>
        <w:rPr>
          <w:color w:val="231F20"/>
          <w:sz w:val="18"/>
        </w:rPr>
        <w:t>Serbia, J., (2007). </w:t>
      </w:r>
      <w:r>
        <w:rPr>
          <w:i/>
          <w:color w:val="231F20"/>
          <w:sz w:val="18"/>
        </w:rPr>
        <w:t>Diseño, muestreo y análisis en la investigación cualitativa.</w:t>
      </w:r>
    </w:p>
    <w:p>
      <w:pPr>
        <w:spacing w:line="200" w:lineRule="exact" w:before="5"/>
        <w:ind w:left="833" w:right="39" w:firstLine="0"/>
        <w:jc w:val="both"/>
        <w:rPr>
          <w:sz w:val="18"/>
        </w:rPr>
      </w:pPr>
      <w:r>
        <w:rPr>
          <w:color w:val="231F20"/>
          <w:sz w:val="18"/>
        </w:rPr>
        <w:t>En Hologramática, año IV, número 7. disponible en línea en www.hologramati- ca.com.ar o </w:t>
      </w:r>
      <w:hyperlink r:id="rId224">
        <w:r>
          <w:rPr>
            <w:color w:val="231F20"/>
            <w:sz w:val="18"/>
          </w:rPr>
          <w:t>www.unlz.edu.ar/sociales/hologramatica.</w:t>
        </w:r>
      </w:hyperlink>
      <w:r>
        <w:rPr>
          <w:color w:val="231F20"/>
          <w:sz w:val="18"/>
        </w:rPr>
        <w:t> Consultado 19 de febre- ro de 2011.</w:t>
      </w:r>
    </w:p>
    <w:p>
      <w:pPr>
        <w:pStyle w:val="BodyText"/>
        <w:rPr>
          <w:sz w:val="17"/>
        </w:rPr>
      </w:pPr>
    </w:p>
    <w:p>
      <w:pPr>
        <w:spacing w:line="200" w:lineRule="exact" w:before="0"/>
        <w:ind w:left="833" w:right="-14" w:firstLine="0"/>
        <w:jc w:val="left"/>
        <w:rPr>
          <w:sz w:val="18"/>
        </w:rPr>
      </w:pPr>
      <w:r>
        <w:rPr>
          <w:color w:val="231F20"/>
          <w:sz w:val="18"/>
        </w:rPr>
        <w:t>Serrano,</w:t>
      </w:r>
      <w:r>
        <w:rPr>
          <w:color w:val="231F20"/>
          <w:spacing w:val="-3"/>
          <w:sz w:val="18"/>
        </w:rPr>
        <w:t> </w:t>
      </w:r>
      <w:r>
        <w:rPr>
          <w:color w:val="231F20"/>
          <w:sz w:val="18"/>
        </w:rPr>
        <w:t>A.</w:t>
      </w:r>
      <w:r>
        <w:rPr>
          <w:color w:val="231F20"/>
          <w:spacing w:val="-4"/>
          <w:sz w:val="18"/>
        </w:rPr>
        <w:t> </w:t>
      </w:r>
      <w:r>
        <w:rPr>
          <w:color w:val="231F20"/>
          <w:sz w:val="18"/>
        </w:rPr>
        <w:t>e</w:t>
      </w:r>
      <w:r>
        <w:rPr>
          <w:color w:val="231F20"/>
          <w:spacing w:val="-3"/>
          <w:sz w:val="18"/>
        </w:rPr>
        <w:t> </w:t>
      </w:r>
      <w:r>
        <w:rPr>
          <w:color w:val="231F20"/>
          <w:sz w:val="18"/>
        </w:rPr>
        <w:t>Iborra,</w:t>
      </w:r>
      <w:r>
        <w:rPr>
          <w:color w:val="231F20"/>
          <w:spacing w:val="-3"/>
          <w:sz w:val="18"/>
        </w:rPr>
        <w:t> </w:t>
      </w:r>
      <w:r>
        <w:rPr>
          <w:color w:val="231F20"/>
          <w:sz w:val="18"/>
        </w:rPr>
        <w:t>I.</w:t>
      </w:r>
      <w:r>
        <w:rPr>
          <w:color w:val="231F20"/>
          <w:spacing w:val="-3"/>
          <w:sz w:val="18"/>
        </w:rPr>
        <w:t> </w:t>
      </w:r>
      <w:r>
        <w:rPr>
          <w:color w:val="231F20"/>
          <w:sz w:val="18"/>
        </w:rPr>
        <w:t>(2005).</w:t>
      </w:r>
      <w:r>
        <w:rPr>
          <w:color w:val="231F20"/>
          <w:spacing w:val="-4"/>
          <w:sz w:val="18"/>
        </w:rPr>
        <w:t> </w:t>
      </w:r>
      <w:r>
        <w:rPr>
          <w:i/>
          <w:color w:val="231F20"/>
          <w:sz w:val="18"/>
        </w:rPr>
        <w:t>Violencia</w:t>
      </w:r>
      <w:r>
        <w:rPr>
          <w:i/>
          <w:color w:val="231F20"/>
          <w:spacing w:val="-4"/>
          <w:sz w:val="18"/>
        </w:rPr>
        <w:t> </w:t>
      </w:r>
      <w:r>
        <w:rPr>
          <w:i/>
          <w:color w:val="231F20"/>
          <w:sz w:val="18"/>
        </w:rPr>
        <w:t>entre</w:t>
      </w:r>
      <w:r>
        <w:rPr>
          <w:i/>
          <w:color w:val="231F20"/>
          <w:spacing w:val="-4"/>
          <w:sz w:val="18"/>
        </w:rPr>
        <w:t> </w:t>
      </w:r>
      <w:r>
        <w:rPr>
          <w:i/>
          <w:color w:val="231F20"/>
          <w:sz w:val="18"/>
        </w:rPr>
        <w:t>compañeros</w:t>
      </w:r>
      <w:r>
        <w:rPr>
          <w:i/>
          <w:color w:val="231F20"/>
          <w:spacing w:val="-4"/>
          <w:sz w:val="18"/>
        </w:rPr>
        <w:t> </w:t>
      </w:r>
      <w:r>
        <w:rPr>
          <w:i/>
          <w:color w:val="231F20"/>
          <w:sz w:val="18"/>
        </w:rPr>
        <w:t>en</w:t>
      </w:r>
      <w:r>
        <w:rPr>
          <w:i/>
          <w:color w:val="231F20"/>
          <w:spacing w:val="-4"/>
          <w:sz w:val="18"/>
        </w:rPr>
        <w:t> </w:t>
      </w:r>
      <w:r>
        <w:rPr>
          <w:i/>
          <w:color w:val="231F20"/>
          <w:sz w:val="18"/>
        </w:rPr>
        <w:t>la</w:t>
      </w:r>
      <w:r>
        <w:rPr>
          <w:i/>
          <w:color w:val="231F20"/>
          <w:spacing w:val="-4"/>
          <w:sz w:val="18"/>
        </w:rPr>
        <w:t> </w:t>
      </w:r>
      <w:r>
        <w:rPr>
          <w:i/>
          <w:color w:val="231F20"/>
          <w:sz w:val="18"/>
        </w:rPr>
        <w:t>escuela</w:t>
      </w:r>
      <w:r>
        <w:rPr>
          <w:color w:val="231F20"/>
          <w:sz w:val="18"/>
        </w:rPr>
        <w:t>.</w:t>
      </w:r>
      <w:r>
        <w:rPr>
          <w:color w:val="231F20"/>
          <w:spacing w:val="-4"/>
          <w:sz w:val="18"/>
        </w:rPr>
        <w:t> </w:t>
      </w:r>
      <w:r>
        <w:rPr>
          <w:color w:val="231F20"/>
          <w:sz w:val="18"/>
        </w:rPr>
        <w:t>España: Centro Reina Sofía para el Estudio de la</w:t>
      </w:r>
      <w:r>
        <w:rPr>
          <w:color w:val="231F20"/>
          <w:spacing w:val="-19"/>
          <w:sz w:val="18"/>
        </w:rPr>
        <w:t> </w:t>
      </w:r>
      <w:r>
        <w:rPr>
          <w:color w:val="231F20"/>
          <w:sz w:val="18"/>
        </w:rPr>
        <w:t>Violencia.</w:t>
      </w:r>
    </w:p>
    <w:p>
      <w:pPr>
        <w:spacing w:line="200" w:lineRule="exact" w:before="70"/>
        <w:ind w:left="833" w:right="816" w:firstLine="0"/>
        <w:jc w:val="left"/>
        <w:rPr>
          <w:sz w:val="18"/>
        </w:rPr>
      </w:pPr>
      <w:r>
        <w:rPr/>
        <w:br w:type="column"/>
      </w:r>
      <w:r>
        <w:rPr>
          <w:color w:val="231F20"/>
          <w:sz w:val="18"/>
        </w:rPr>
        <w:t>Serrano, A. (2006). </w:t>
      </w:r>
      <w:r>
        <w:rPr>
          <w:i/>
          <w:color w:val="231F20"/>
          <w:sz w:val="18"/>
        </w:rPr>
        <w:t>Acoso y violencia en la escuela. Cómo detectar, prevenir y </w:t>
      </w:r>
      <w:r>
        <w:rPr>
          <w:i/>
          <w:color w:val="231F20"/>
          <w:sz w:val="18"/>
        </w:rPr>
        <w:t>resolver el bullying</w:t>
      </w:r>
      <w:r>
        <w:rPr>
          <w:color w:val="231F20"/>
          <w:sz w:val="18"/>
        </w:rPr>
        <w:t>. Barcelona: Ariel.</w:t>
      </w:r>
    </w:p>
    <w:p>
      <w:pPr>
        <w:pStyle w:val="BodyText"/>
        <w:rPr>
          <w:sz w:val="17"/>
        </w:rPr>
      </w:pPr>
    </w:p>
    <w:p>
      <w:pPr>
        <w:spacing w:line="200" w:lineRule="exact" w:before="0"/>
        <w:ind w:left="833" w:right="816" w:firstLine="0"/>
        <w:jc w:val="left"/>
        <w:rPr>
          <w:sz w:val="18"/>
        </w:rPr>
      </w:pPr>
      <w:r>
        <w:rPr>
          <w:color w:val="231F20"/>
          <w:sz w:val="18"/>
        </w:rPr>
        <w:t>Serrano, A. (2010), “Violencia escolar”, en Sanmartín, J., Gutiérrez, R., Martí- nez,J. y Vera, J.L.(coord.),Reflexiones sobre la violencia, España: Siglo XXI.</w:t>
      </w:r>
    </w:p>
    <w:p>
      <w:pPr>
        <w:pStyle w:val="BodyText"/>
        <w:rPr>
          <w:sz w:val="17"/>
        </w:rPr>
      </w:pPr>
    </w:p>
    <w:p>
      <w:pPr>
        <w:spacing w:line="200" w:lineRule="exact" w:before="0"/>
        <w:ind w:left="833" w:right="1018" w:firstLine="0"/>
        <w:jc w:val="both"/>
        <w:rPr>
          <w:sz w:val="18"/>
        </w:rPr>
      </w:pPr>
      <w:r>
        <w:rPr>
          <w:color w:val="231F20"/>
          <w:sz w:val="18"/>
        </w:rPr>
        <w:t>Síntesis, 2011. Disponible </w:t>
      </w:r>
      <w:hyperlink r:id="rId225">
        <w:r>
          <w:rPr>
            <w:color w:val="231F20"/>
            <w:sz w:val="18"/>
          </w:rPr>
          <w:t>enhttp://sintesistv.info/v2/noticias/ultimas-noti</w:t>
        </w:r>
      </w:hyperlink>
      <w:r>
        <w:rPr>
          <w:color w:val="231F20"/>
          <w:sz w:val="18"/>
        </w:rPr>
        <w:t>- cias/7463-mexico-entre-los-paises-mas-violentos-del-mundo . Consultado el 28 de enero de 2011.</w:t>
      </w:r>
    </w:p>
    <w:p>
      <w:pPr>
        <w:pStyle w:val="BodyText"/>
        <w:rPr>
          <w:sz w:val="17"/>
        </w:rPr>
      </w:pPr>
    </w:p>
    <w:p>
      <w:pPr>
        <w:spacing w:line="200" w:lineRule="exact" w:before="0"/>
        <w:ind w:left="833" w:right="1033" w:firstLine="0"/>
        <w:jc w:val="both"/>
        <w:rPr>
          <w:sz w:val="18"/>
        </w:rPr>
      </w:pPr>
      <w:r>
        <w:rPr>
          <w:color w:val="231F20"/>
          <w:sz w:val="18"/>
        </w:rPr>
        <w:t>Tontodonato, </w:t>
      </w:r>
      <w:r>
        <w:rPr>
          <w:color w:val="231F20"/>
          <w:spacing w:val="-12"/>
          <w:sz w:val="18"/>
        </w:rPr>
        <w:t>P. </w:t>
      </w:r>
      <w:r>
        <w:rPr>
          <w:color w:val="231F20"/>
          <w:sz w:val="18"/>
        </w:rPr>
        <w:t>y </w:t>
      </w:r>
      <w:r>
        <w:rPr>
          <w:color w:val="231F20"/>
          <w:spacing w:val="-4"/>
          <w:sz w:val="18"/>
        </w:rPr>
        <w:t>Crew, </w:t>
      </w:r>
      <w:r>
        <w:rPr>
          <w:color w:val="231F20"/>
          <w:sz w:val="18"/>
        </w:rPr>
        <w:t>B. (1992). Dating violence, social learning theory and gender: A multivariate analysis. </w:t>
      </w:r>
      <w:r>
        <w:rPr>
          <w:i/>
          <w:color w:val="231F20"/>
          <w:sz w:val="18"/>
        </w:rPr>
        <w:t>Violence and Victims, 7, </w:t>
      </w:r>
      <w:r>
        <w:rPr>
          <w:color w:val="231F20"/>
          <w:sz w:val="18"/>
        </w:rPr>
        <w:t>3-14.</w:t>
      </w:r>
    </w:p>
    <w:p>
      <w:pPr>
        <w:pStyle w:val="BodyText"/>
        <w:rPr>
          <w:sz w:val="17"/>
        </w:rPr>
      </w:pPr>
    </w:p>
    <w:p>
      <w:pPr>
        <w:spacing w:line="200" w:lineRule="exact" w:before="0"/>
        <w:ind w:left="833" w:right="995" w:firstLine="0"/>
        <w:jc w:val="both"/>
        <w:rPr>
          <w:sz w:val="18"/>
        </w:rPr>
      </w:pPr>
      <w:r>
        <w:rPr>
          <w:color w:val="010202"/>
          <w:spacing w:val="-4"/>
          <w:sz w:val="18"/>
        </w:rPr>
        <w:t>Van </w:t>
      </w:r>
      <w:r>
        <w:rPr>
          <w:color w:val="010202"/>
          <w:sz w:val="18"/>
        </w:rPr>
        <w:t>Dijk,</w:t>
      </w:r>
      <w:r>
        <w:rPr>
          <w:color w:val="010202"/>
          <w:spacing w:val="-4"/>
          <w:sz w:val="18"/>
        </w:rPr>
        <w:t> </w:t>
      </w:r>
      <w:r>
        <w:rPr>
          <w:color w:val="010202"/>
          <w:sz w:val="18"/>
        </w:rPr>
        <w:t>T.A.(1995).</w:t>
      </w:r>
      <w:r>
        <w:rPr>
          <w:color w:val="010202"/>
          <w:spacing w:val="-4"/>
          <w:sz w:val="18"/>
        </w:rPr>
        <w:t> </w:t>
      </w:r>
      <w:r>
        <w:rPr>
          <w:i/>
          <w:color w:val="010202"/>
          <w:sz w:val="18"/>
        </w:rPr>
        <w:t>La</w:t>
      </w:r>
      <w:r>
        <w:rPr>
          <w:i/>
          <w:color w:val="010202"/>
          <w:spacing w:val="-4"/>
          <w:sz w:val="18"/>
        </w:rPr>
        <w:t> </w:t>
      </w:r>
      <w:r>
        <w:rPr>
          <w:i/>
          <w:color w:val="010202"/>
          <w:sz w:val="18"/>
        </w:rPr>
        <w:t>noticia</w:t>
      </w:r>
      <w:r>
        <w:rPr>
          <w:i/>
          <w:color w:val="010202"/>
          <w:spacing w:val="-4"/>
          <w:sz w:val="18"/>
        </w:rPr>
        <w:t> </w:t>
      </w:r>
      <w:r>
        <w:rPr>
          <w:i/>
          <w:color w:val="010202"/>
          <w:sz w:val="18"/>
        </w:rPr>
        <w:t>como</w:t>
      </w:r>
      <w:r>
        <w:rPr>
          <w:i/>
          <w:color w:val="010202"/>
          <w:spacing w:val="-4"/>
          <w:sz w:val="18"/>
        </w:rPr>
        <w:t> </w:t>
      </w:r>
      <w:r>
        <w:rPr>
          <w:i/>
          <w:color w:val="010202"/>
          <w:sz w:val="18"/>
        </w:rPr>
        <w:t>discurso.</w:t>
      </w:r>
      <w:r>
        <w:rPr>
          <w:i/>
          <w:color w:val="010202"/>
          <w:spacing w:val="-4"/>
          <w:sz w:val="18"/>
        </w:rPr>
        <w:t> </w:t>
      </w:r>
      <w:r>
        <w:rPr>
          <w:i/>
          <w:color w:val="010202"/>
          <w:sz w:val="18"/>
        </w:rPr>
        <w:t>Comprensión</w:t>
      </w:r>
      <w:r>
        <w:rPr>
          <w:i/>
          <w:color w:val="010202"/>
          <w:spacing w:val="-4"/>
          <w:sz w:val="18"/>
        </w:rPr>
        <w:t> </w:t>
      </w:r>
      <w:r>
        <w:rPr>
          <w:i/>
          <w:color w:val="010202"/>
          <w:sz w:val="18"/>
        </w:rPr>
        <w:t>y</w:t>
      </w:r>
      <w:r>
        <w:rPr>
          <w:i/>
          <w:color w:val="010202"/>
          <w:spacing w:val="-4"/>
          <w:sz w:val="18"/>
        </w:rPr>
        <w:t> </w:t>
      </w:r>
      <w:r>
        <w:rPr>
          <w:i/>
          <w:color w:val="010202"/>
          <w:sz w:val="18"/>
        </w:rPr>
        <w:t>producción</w:t>
      </w:r>
      <w:r>
        <w:rPr>
          <w:i/>
          <w:color w:val="010202"/>
          <w:spacing w:val="-4"/>
          <w:sz w:val="18"/>
        </w:rPr>
        <w:t> </w:t>
      </w:r>
      <w:r>
        <w:rPr>
          <w:i/>
          <w:color w:val="010202"/>
          <w:sz w:val="18"/>
        </w:rPr>
        <w:t>de</w:t>
      </w:r>
      <w:r>
        <w:rPr>
          <w:i/>
          <w:color w:val="010202"/>
          <w:spacing w:val="-4"/>
          <w:sz w:val="18"/>
        </w:rPr>
        <w:t> </w:t>
      </w:r>
      <w:r>
        <w:rPr>
          <w:i/>
          <w:color w:val="010202"/>
          <w:sz w:val="18"/>
        </w:rPr>
        <w:t>la </w:t>
      </w:r>
      <w:r>
        <w:rPr>
          <w:i/>
          <w:color w:val="010202"/>
          <w:sz w:val="18"/>
        </w:rPr>
        <w:t>información. </w:t>
      </w:r>
      <w:r>
        <w:rPr>
          <w:color w:val="010202"/>
          <w:sz w:val="18"/>
        </w:rPr>
        <w:t>Madrid: Gustavo</w:t>
      </w:r>
      <w:r>
        <w:rPr>
          <w:color w:val="010202"/>
          <w:spacing w:val="-13"/>
          <w:sz w:val="18"/>
        </w:rPr>
        <w:t> </w:t>
      </w:r>
      <w:r>
        <w:rPr>
          <w:color w:val="010202"/>
          <w:sz w:val="18"/>
        </w:rPr>
        <w:t>Gilli.</w:t>
      </w:r>
    </w:p>
    <w:p>
      <w:pPr>
        <w:pStyle w:val="BodyText"/>
        <w:rPr>
          <w:sz w:val="17"/>
        </w:rPr>
      </w:pPr>
    </w:p>
    <w:p>
      <w:pPr>
        <w:spacing w:line="200" w:lineRule="exact" w:before="0"/>
        <w:ind w:left="833" w:right="816" w:firstLine="0"/>
        <w:jc w:val="left"/>
        <w:rPr>
          <w:sz w:val="18"/>
        </w:rPr>
      </w:pPr>
      <w:r>
        <w:rPr>
          <w:color w:val="231F20"/>
          <w:sz w:val="18"/>
        </w:rPr>
        <w:t>Walker, J. (1989): </w:t>
      </w:r>
      <w:r>
        <w:rPr>
          <w:i/>
          <w:color w:val="231F20"/>
          <w:sz w:val="18"/>
        </w:rPr>
        <w:t>Violence and conflict resolution in school. </w:t>
      </w:r>
      <w:r>
        <w:rPr>
          <w:color w:val="231F20"/>
          <w:sz w:val="18"/>
        </w:rPr>
        <w:t>Strasbourg, Euro- pean Concil.</w:t>
      </w:r>
    </w:p>
    <w:p>
      <w:pPr>
        <w:pStyle w:val="BodyText"/>
        <w:rPr>
          <w:sz w:val="17"/>
        </w:rPr>
      </w:pPr>
    </w:p>
    <w:p>
      <w:pPr>
        <w:spacing w:line="200" w:lineRule="exact" w:before="0"/>
        <w:ind w:left="833" w:right="816" w:firstLine="0"/>
        <w:jc w:val="left"/>
        <w:rPr>
          <w:sz w:val="18"/>
        </w:rPr>
      </w:pPr>
      <w:r>
        <w:rPr>
          <w:color w:val="231F20"/>
          <w:sz w:val="18"/>
        </w:rPr>
        <w:t>Wimmer, R y Dominick J. (2001). </w:t>
      </w:r>
      <w:r>
        <w:rPr>
          <w:i/>
          <w:color w:val="231F20"/>
          <w:sz w:val="18"/>
        </w:rPr>
        <w:t>Introducción a la investigación de medios ma- </w:t>
      </w:r>
      <w:r>
        <w:rPr>
          <w:i/>
          <w:color w:val="231F20"/>
          <w:sz w:val="18"/>
        </w:rPr>
        <w:t>sivos de comunicación. </w:t>
      </w:r>
      <w:r>
        <w:rPr>
          <w:color w:val="231F20"/>
          <w:sz w:val="18"/>
        </w:rPr>
        <w:t>México: International Thomson.</w:t>
      </w:r>
    </w:p>
    <w:p>
      <w:pPr>
        <w:spacing w:after="0" w:line="200" w:lineRule="exact"/>
        <w:jc w:val="left"/>
        <w:rPr>
          <w:sz w:val="18"/>
        </w:rPr>
        <w:sectPr>
          <w:footerReference w:type="default" r:id="rId223"/>
          <w:pgSz w:w="15880" w:h="12190" w:orient="landscape"/>
          <w:pgMar w:footer="474" w:header="0" w:top="920" w:bottom="660" w:left="300" w:right="300"/>
          <w:cols w:num="2" w:equalWidth="0">
            <w:col w:w="6889" w:space="651"/>
            <w:col w:w="7740"/>
          </w:cols>
        </w:sectPr>
      </w:pPr>
    </w:p>
    <w:p>
      <w:pPr>
        <w:pStyle w:val="Heading1"/>
        <w:spacing w:line="324" w:lineRule="auto"/>
        <w:ind w:right="202"/>
      </w:pPr>
      <w:r>
        <w:rPr>
          <w:color w:val="231F20"/>
        </w:rPr>
        <w:t>Desempeño Sustentable, Financiero</w:t>
      </w:r>
      <w:r>
        <w:rPr>
          <w:color w:val="231F20"/>
          <w:spacing w:val="-55"/>
        </w:rPr>
        <w:t> </w:t>
      </w:r>
      <w:r>
        <w:rPr>
          <w:color w:val="231F20"/>
        </w:rPr>
        <w:t>y</w:t>
      </w:r>
      <w:r>
        <w:rPr>
          <w:color w:val="231F20"/>
          <w:spacing w:val="-55"/>
        </w:rPr>
        <w:t> </w:t>
      </w:r>
      <w:r>
        <w:rPr>
          <w:color w:val="231F20"/>
        </w:rPr>
        <w:t>Reputación.</w:t>
      </w:r>
    </w:p>
    <w:p>
      <w:pPr>
        <w:pStyle w:val="BodyText"/>
        <w:spacing w:before="136"/>
        <w:ind w:left="833"/>
        <w:jc w:val="both"/>
        <w:rPr>
          <w:rFonts w:ascii="Arial" w:hAnsi="Arial"/>
        </w:rPr>
      </w:pPr>
      <w:r>
        <w:rPr>
          <w:rFonts w:ascii="Arial" w:hAnsi="Arial"/>
          <w:color w:val="231F20"/>
        </w:rPr>
        <w:t>Jesús González Almaguer</w:t>
      </w:r>
    </w:p>
    <w:p>
      <w:pPr>
        <w:pStyle w:val="BodyText"/>
        <w:rPr>
          <w:rFonts w:ascii="Arial"/>
        </w:rPr>
      </w:pPr>
    </w:p>
    <w:p>
      <w:pPr>
        <w:pStyle w:val="BodyText"/>
        <w:rPr>
          <w:rFonts w:ascii="Arial"/>
        </w:rPr>
      </w:pPr>
    </w:p>
    <w:p>
      <w:pPr>
        <w:pStyle w:val="BodyText"/>
        <w:spacing w:before="4"/>
        <w:rPr>
          <w:rFonts w:ascii="Arial"/>
          <w:sz w:val="31"/>
        </w:rPr>
      </w:pPr>
    </w:p>
    <w:p>
      <w:pPr>
        <w:pStyle w:val="BodyText"/>
        <w:ind w:left="833"/>
        <w:jc w:val="both"/>
        <w:rPr>
          <w:rFonts w:ascii="Arial"/>
        </w:rPr>
      </w:pPr>
      <w:r>
        <w:rPr>
          <w:rFonts w:ascii="Arial"/>
          <w:color w:val="231F20"/>
        </w:rPr>
        <w:t>Resumen</w:t>
      </w:r>
    </w:p>
    <w:p>
      <w:pPr>
        <w:pStyle w:val="BodyText"/>
        <w:spacing w:before="5"/>
        <w:rPr>
          <w:rFonts w:ascii="Arial"/>
          <w:sz w:val="26"/>
        </w:rPr>
      </w:pPr>
    </w:p>
    <w:p>
      <w:pPr>
        <w:pStyle w:val="BodyText"/>
        <w:spacing w:line="261" w:lineRule="auto"/>
        <w:ind w:left="833"/>
        <w:jc w:val="both"/>
      </w:pPr>
      <w:r>
        <w:rPr>
          <w:color w:val="231F20"/>
        </w:rPr>
        <w:t>La </w:t>
      </w:r>
      <w:r>
        <w:rPr>
          <w:b/>
          <w:color w:val="231F20"/>
        </w:rPr>
        <w:t>Responsabilidad Social </w:t>
      </w:r>
      <w:r>
        <w:rPr>
          <w:b/>
          <w:color w:val="231F20"/>
          <w:spacing w:val="-3"/>
        </w:rPr>
        <w:t>Corporativa </w:t>
      </w:r>
      <w:r>
        <w:rPr>
          <w:color w:val="231F20"/>
        </w:rPr>
        <w:t>(RSE) es una tendencia presente</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mundo</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gestión</w:t>
      </w:r>
      <w:r>
        <w:rPr>
          <w:color w:val="231F20"/>
          <w:spacing w:val="-5"/>
        </w:rPr>
        <w:t> </w:t>
      </w:r>
      <w:r>
        <w:rPr>
          <w:color w:val="231F20"/>
        </w:rPr>
        <w:t>moderna.</w:t>
      </w:r>
      <w:r>
        <w:rPr>
          <w:color w:val="231F20"/>
          <w:spacing w:val="-5"/>
        </w:rPr>
        <w:t> </w:t>
      </w:r>
      <w:r>
        <w:rPr>
          <w:color w:val="231F20"/>
        </w:rPr>
        <w:t>La</w:t>
      </w:r>
      <w:r>
        <w:rPr>
          <w:color w:val="231F20"/>
          <w:spacing w:val="-5"/>
        </w:rPr>
        <w:t> </w:t>
      </w:r>
      <w:r>
        <w:rPr>
          <w:color w:val="231F20"/>
        </w:rPr>
        <w:t>vinculación</w:t>
      </w:r>
      <w:r>
        <w:rPr>
          <w:color w:val="231F20"/>
          <w:spacing w:val="-6"/>
        </w:rPr>
        <w:t> </w:t>
      </w:r>
      <w:r>
        <w:rPr>
          <w:color w:val="231F20"/>
        </w:rPr>
        <w:t>de</w:t>
      </w:r>
      <w:r>
        <w:rPr>
          <w:color w:val="231F20"/>
          <w:spacing w:val="-5"/>
        </w:rPr>
        <w:t> </w:t>
      </w:r>
      <w:r>
        <w:rPr>
          <w:color w:val="231F20"/>
        </w:rPr>
        <w:t>la RSE con el </w:t>
      </w:r>
      <w:r>
        <w:rPr>
          <w:b/>
          <w:color w:val="231F20"/>
        </w:rPr>
        <w:t>Desempeño </w:t>
      </w:r>
      <w:r>
        <w:rPr>
          <w:b/>
          <w:color w:val="231F20"/>
          <w:spacing w:val="-3"/>
        </w:rPr>
        <w:t>Corporativo </w:t>
      </w:r>
      <w:r>
        <w:rPr>
          <w:b/>
          <w:color w:val="231F20"/>
        </w:rPr>
        <w:t>Sustentable </w:t>
      </w:r>
      <w:r>
        <w:rPr>
          <w:color w:val="231F20"/>
        </w:rPr>
        <w:t>de las</w:t>
      </w:r>
      <w:r>
        <w:rPr>
          <w:color w:val="231F20"/>
          <w:spacing w:val="-29"/>
        </w:rPr>
        <w:t> </w:t>
      </w:r>
      <w:r>
        <w:rPr>
          <w:color w:val="231F20"/>
        </w:rPr>
        <w:t>grandes organizaciones</w:t>
      </w:r>
      <w:r>
        <w:rPr>
          <w:color w:val="231F20"/>
          <w:spacing w:val="-10"/>
        </w:rPr>
        <w:t> </w:t>
      </w:r>
      <w:r>
        <w:rPr>
          <w:color w:val="231F20"/>
        </w:rPr>
        <w:t>ha</w:t>
      </w:r>
      <w:r>
        <w:rPr>
          <w:color w:val="231F20"/>
          <w:spacing w:val="-11"/>
        </w:rPr>
        <w:t> </w:t>
      </w:r>
      <w:r>
        <w:rPr>
          <w:color w:val="231F20"/>
        </w:rPr>
        <w:t>sido</w:t>
      </w:r>
      <w:r>
        <w:rPr>
          <w:color w:val="231F20"/>
          <w:spacing w:val="-11"/>
        </w:rPr>
        <w:t> </w:t>
      </w:r>
      <w:r>
        <w:rPr>
          <w:color w:val="231F20"/>
        </w:rPr>
        <w:t>estudiada</w:t>
      </w:r>
      <w:r>
        <w:rPr>
          <w:color w:val="231F20"/>
          <w:spacing w:val="-12"/>
        </w:rPr>
        <w:t> </w:t>
      </w:r>
      <w:r>
        <w:rPr>
          <w:color w:val="231F20"/>
        </w:rPr>
        <w:t>por</w:t>
      </w:r>
      <w:r>
        <w:rPr>
          <w:color w:val="231F20"/>
          <w:spacing w:val="-11"/>
        </w:rPr>
        <w:t> </w:t>
      </w:r>
      <w:r>
        <w:rPr>
          <w:color w:val="231F20"/>
        </w:rPr>
        <w:t>la</w:t>
      </w:r>
      <w:r>
        <w:rPr>
          <w:color w:val="231F20"/>
          <w:spacing w:val="-11"/>
        </w:rPr>
        <w:t> </w:t>
      </w:r>
      <w:r>
        <w:rPr>
          <w:color w:val="231F20"/>
        </w:rPr>
        <w:t>cercanía</w:t>
      </w:r>
      <w:r>
        <w:rPr>
          <w:color w:val="231F20"/>
          <w:spacing w:val="-11"/>
        </w:rPr>
        <w:t> </w:t>
      </w:r>
      <w:r>
        <w:rPr>
          <w:color w:val="231F20"/>
        </w:rPr>
        <w:t>de</w:t>
      </w:r>
      <w:r>
        <w:rPr>
          <w:color w:val="231F20"/>
          <w:spacing w:val="-11"/>
        </w:rPr>
        <w:t> </w:t>
      </w:r>
      <w:r>
        <w:rPr>
          <w:color w:val="231F20"/>
        </w:rPr>
        <w:t>sus</w:t>
      </w:r>
      <w:r>
        <w:rPr>
          <w:color w:val="231F20"/>
          <w:spacing w:val="-11"/>
        </w:rPr>
        <w:t> </w:t>
      </w:r>
      <w:r>
        <w:rPr>
          <w:color w:val="231F20"/>
        </w:rPr>
        <w:t>puntos</w:t>
      </w:r>
      <w:r>
        <w:rPr>
          <w:color w:val="231F20"/>
          <w:spacing w:val="-11"/>
        </w:rPr>
        <w:t> </w:t>
      </w:r>
      <w:r>
        <w:rPr>
          <w:color w:val="231F20"/>
        </w:rPr>
        <w:t>de vista. En el presente trabajo se revisan sus enfoques y la relación que</w:t>
      </w:r>
      <w:r>
        <w:rPr>
          <w:color w:val="231F20"/>
          <w:spacing w:val="-12"/>
        </w:rPr>
        <w:t> </w:t>
      </w:r>
      <w:r>
        <w:rPr>
          <w:color w:val="231F20"/>
        </w:rPr>
        <w:t>se</w:t>
      </w:r>
      <w:r>
        <w:rPr>
          <w:color w:val="231F20"/>
          <w:spacing w:val="-12"/>
        </w:rPr>
        <w:t> </w:t>
      </w:r>
      <w:r>
        <w:rPr>
          <w:color w:val="231F20"/>
        </w:rPr>
        <w:t>ha</w:t>
      </w:r>
      <w:r>
        <w:rPr>
          <w:color w:val="231F20"/>
          <w:spacing w:val="-12"/>
        </w:rPr>
        <w:t> </w:t>
      </w:r>
      <w:r>
        <w:rPr>
          <w:color w:val="231F20"/>
        </w:rPr>
        <w:t>documentado</w:t>
      </w:r>
      <w:r>
        <w:rPr>
          <w:color w:val="231F20"/>
          <w:spacing w:val="-13"/>
        </w:rPr>
        <w:t> </w:t>
      </w:r>
      <w:r>
        <w:rPr>
          <w:color w:val="231F20"/>
        </w:rPr>
        <w:t>respecto</w:t>
      </w:r>
      <w:r>
        <w:rPr>
          <w:color w:val="231F20"/>
          <w:spacing w:val="-12"/>
        </w:rPr>
        <w:t> </w:t>
      </w:r>
      <w:r>
        <w:rPr>
          <w:color w:val="231F20"/>
        </w:rPr>
        <w:t>al</w:t>
      </w:r>
      <w:r>
        <w:rPr>
          <w:color w:val="231F20"/>
          <w:spacing w:val="-12"/>
        </w:rPr>
        <w:t> </w:t>
      </w:r>
      <w:r>
        <w:rPr>
          <w:b/>
          <w:color w:val="231F20"/>
        </w:rPr>
        <w:t>Desempeño</w:t>
      </w:r>
      <w:r>
        <w:rPr>
          <w:b/>
          <w:color w:val="231F20"/>
          <w:spacing w:val="-13"/>
        </w:rPr>
        <w:t> </w:t>
      </w:r>
      <w:r>
        <w:rPr>
          <w:b/>
          <w:color w:val="231F20"/>
        </w:rPr>
        <w:t>Financiero</w:t>
      </w:r>
      <w:r>
        <w:rPr>
          <w:b/>
          <w:color w:val="231F20"/>
          <w:spacing w:val="-12"/>
        </w:rPr>
        <w:t> </w:t>
      </w:r>
      <w:r>
        <w:rPr>
          <w:b/>
          <w:color w:val="231F20"/>
        </w:rPr>
        <w:t>Cor- </w:t>
      </w:r>
      <w:r>
        <w:rPr>
          <w:b/>
          <w:color w:val="231F20"/>
          <w:spacing w:val="-3"/>
        </w:rPr>
        <w:t>porativo</w:t>
      </w:r>
      <w:r>
        <w:rPr>
          <w:color w:val="231F20"/>
          <w:spacing w:val="-3"/>
        </w:rPr>
        <w:t>. </w:t>
      </w:r>
      <w:r>
        <w:rPr>
          <w:color w:val="231F20"/>
        </w:rPr>
        <w:t>Una vez que se establecen estas relaciones,</w:t>
      </w:r>
      <w:r>
        <w:rPr>
          <w:color w:val="231F20"/>
          <w:spacing w:val="-34"/>
        </w:rPr>
        <w:t> </w:t>
      </w:r>
      <w:r>
        <w:rPr>
          <w:color w:val="231F20"/>
        </w:rPr>
        <w:t>se atienden las</w:t>
      </w:r>
      <w:r>
        <w:rPr>
          <w:color w:val="231F20"/>
          <w:spacing w:val="-7"/>
        </w:rPr>
        <w:t> </w:t>
      </w:r>
      <w:r>
        <w:rPr>
          <w:color w:val="231F20"/>
        </w:rPr>
        <w:t>discusiones</w:t>
      </w:r>
      <w:r>
        <w:rPr>
          <w:color w:val="231F20"/>
          <w:spacing w:val="-7"/>
        </w:rPr>
        <w:t> </w:t>
      </w:r>
      <w:r>
        <w:rPr>
          <w:color w:val="231F20"/>
        </w:rPr>
        <w:t>sobre</w:t>
      </w:r>
      <w:r>
        <w:rPr>
          <w:color w:val="231F20"/>
          <w:spacing w:val="-8"/>
        </w:rPr>
        <w:t> </w:t>
      </w:r>
      <w:r>
        <w:rPr>
          <w:color w:val="231F20"/>
        </w:rPr>
        <w:t>la</w:t>
      </w:r>
      <w:r>
        <w:rPr>
          <w:color w:val="231F20"/>
          <w:spacing w:val="-7"/>
        </w:rPr>
        <w:t> </w:t>
      </w:r>
      <w:r>
        <w:rPr>
          <w:color w:val="231F20"/>
        </w:rPr>
        <w:t>evidencia</w:t>
      </w:r>
      <w:r>
        <w:rPr>
          <w:color w:val="231F20"/>
          <w:spacing w:val="-8"/>
        </w:rPr>
        <w:t> </w:t>
      </w:r>
      <w:r>
        <w:rPr>
          <w:color w:val="231F20"/>
        </w:rPr>
        <w:t>empírica</w:t>
      </w:r>
      <w:r>
        <w:rPr>
          <w:color w:val="231F20"/>
          <w:spacing w:val="-8"/>
        </w:rPr>
        <w:t> </w:t>
      </w:r>
      <w:r>
        <w:rPr>
          <w:color w:val="231F20"/>
        </w:rPr>
        <w:t>de</w:t>
      </w:r>
      <w:r>
        <w:rPr>
          <w:color w:val="231F20"/>
          <w:spacing w:val="-8"/>
        </w:rPr>
        <w:t> </w:t>
      </w:r>
      <w:r>
        <w:rPr>
          <w:color w:val="231F20"/>
        </w:rPr>
        <w:t>su</w:t>
      </w:r>
      <w:r>
        <w:rPr>
          <w:color w:val="231F20"/>
          <w:spacing w:val="-8"/>
        </w:rPr>
        <w:t> </w:t>
      </w:r>
      <w:r>
        <w:rPr>
          <w:color w:val="231F20"/>
        </w:rPr>
        <w:t>integración.</w:t>
      </w:r>
      <w:r>
        <w:rPr>
          <w:color w:val="231F20"/>
          <w:spacing w:val="-7"/>
        </w:rPr>
        <w:t> </w:t>
      </w:r>
      <w:r>
        <w:rPr>
          <w:color w:val="231F20"/>
        </w:rPr>
        <w:t>Por último, se revisan las estrategias de comunicación que se requie- ren en la administración de estos tres programas para atender a sus grupos de interés en la sociedad (stakeholders) y se hace la distinción de sus resultados en términos de </w:t>
      </w:r>
      <w:r>
        <w:rPr>
          <w:b/>
          <w:color w:val="231F20"/>
        </w:rPr>
        <w:t>Reputación Corpo- </w:t>
      </w:r>
      <w:r>
        <w:rPr>
          <w:b/>
          <w:color w:val="231F20"/>
          <w:spacing w:val="-3"/>
        </w:rPr>
        <w:t>rativa</w:t>
      </w:r>
      <w:r>
        <w:rPr>
          <w:color w:val="231F20"/>
          <w:spacing w:val="-3"/>
        </w:rPr>
        <w:t>.</w:t>
      </w:r>
    </w:p>
    <w:p>
      <w:pPr>
        <w:pStyle w:val="BodyText"/>
      </w:pPr>
    </w:p>
    <w:p>
      <w:pPr>
        <w:pStyle w:val="BodyText"/>
        <w:spacing w:before="10"/>
        <w:rPr>
          <w:sz w:val="25"/>
        </w:rPr>
      </w:pPr>
    </w:p>
    <w:p>
      <w:pPr>
        <w:pStyle w:val="BodyText"/>
        <w:ind w:left="834"/>
        <w:jc w:val="both"/>
        <w:rPr>
          <w:rFonts w:ascii="Arial"/>
        </w:rPr>
      </w:pPr>
      <w:r>
        <w:rPr>
          <w:rFonts w:ascii="Arial"/>
          <w:color w:val="231F20"/>
          <w:w w:val="95"/>
        </w:rPr>
        <w:t>Palabras clave:</w:t>
      </w:r>
    </w:p>
    <w:p>
      <w:pPr>
        <w:pStyle w:val="BodyText"/>
        <w:spacing w:before="5"/>
        <w:rPr>
          <w:rFonts w:ascii="Arial"/>
          <w:sz w:val="26"/>
        </w:rPr>
      </w:pPr>
    </w:p>
    <w:p>
      <w:pPr>
        <w:pStyle w:val="BodyText"/>
        <w:spacing w:line="261" w:lineRule="auto"/>
        <w:ind w:left="834"/>
        <w:jc w:val="both"/>
      </w:pPr>
      <w:r>
        <w:rPr>
          <w:color w:val="231F20"/>
        </w:rPr>
        <w:t>Responsabilidad Social Corporativa, Desempeño Corporativo Sustentable, Desempeño Financiero, Stakeholders (o grupos de interés),</w:t>
      </w:r>
      <w:r>
        <w:rPr>
          <w:color w:val="231F20"/>
          <w:spacing w:val="-7"/>
        </w:rPr>
        <w:t> </w:t>
      </w:r>
      <w:r>
        <w:rPr>
          <w:color w:val="231F20"/>
        </w:rPr>
        <w:t>Sociedad,</w:t>
      </w:r>
      <w:r>
        <w:rPr>
          <w:color w:val="231F20"/>
          <w:spacing w:val="-7"/>
        </w:rPr>
        <w:t> </w:t>
      </w:r>
      <w:r>
        <w:rPr>
          <w:color w:val="231F20"/>
        </w:rPr>
        <w:t>Estrategias</w:t>
      </w:r>
      <w:r>
        <w:rPr>
          <w:color w:val="231F20"/>
          <w:spacing w:val="-7"/>
        </w:rPr>
        <w:t> </w:t>
      </w:r>
      <w:r>
        <w:rPr>
          <w:color w:val="231F20"/>
        </w:rPr>
        <w:t>de</w:t>
      </w:r>
      <w:r>
        <w:rPr>
          <w:color w:val="231F20"/>
          <w:spacing w:val="-7"/>
        </w:rPr>
        <w:t> </w:t>
      </w:r>
      <w:r>
        <w:rPr>
          <w:color w:val="231F20"/>
        </w:rPr>
        <w:t>Comunicación,</w:t>
      </w:r>
      <w:r>
        <w:rPr>
          <w:color w:val="231F20"/>
          <w:spacing w:val="-9"/>
        </w:rPr>
        <w:t> </w:t>
      </w:r>
      <w:r>
        <w:rPr>
          <w:color w:val="231F20"/>
        </w:rPr>
        <w:t>Reputación</w:t>
      </w:r>
      <w:r>
        <w:rPr>
          <w:color w:val="231F20"/>
          <w:spacing w:val="-7"/>
        </w:rPr>
        <w:t> </w:t>
      </w:r>
      <w:r>
        <w:rPr>
          <w:color w:val="231F20"/>
        </w:rPr>
        <w:t>Cor- </w:t>
      </w:r>
      <w:r>
        <w:rPr>
          <w:color w:val="231F20"/>
          <w:spacing w:val="-3"/>
        </w:rPr>
        <w:t>porativa.</w:t>
      </w:r>
    </w:p>
    <w:p>
      <w:pPr>
        <w:pStyle w:val="BodyText"/>
        <w:spacing w:line="261" w:lineRule="auto" w:before="143"/>
        <w:ind w:left="833" w:right="830"/>
        <w:jc w:val="both"/>
      </w:pPr>
      <w:r>
        <w:rPr/>
        <w:br w:type="column"/>
      </w:r>
      <w:r>
        <w:rPr>
          <w:color w:val="231F20"/>
        </w:rPr>
        <w:t>A partir de la noción de Responsabilidad Social Corporativa, las grandes corporaciones y los Estados Nacionales pueden admi- nistrarse de manera diferente. Sin abandonar sus objetivos es- tratégicos, cuentan con una gran presión social para tener un desempeño ético en su actuar financiero y ambiental. Con mayor frecuencia aparecen grupos organizados de la sociedad civil que se convierten en grupos de interés quienes están al pendiente de la toma de decisiones y quienes constantemente vigilan tanto los comportamientos de los grandes líderes de esos sectores como de las organizaciones en general. El desempeño sustentable y fi- nanciero</w:t>
      </w:r>
      <w:r>
        <w:rPr>
          <w:color w:val="231F20"/>
          <w:spacing w:val="-6"/>
        </w:rPr>
        <w:t> </w:t>
      </w:r>
      <w:r>
        <w:rPr>
          <w:color w:val="231F20"/>
        </w:rPr>
        <w:t>es</w:t>
      </w:r>
      <w:r>
        <w:rPr>
          <w:color w:val="231F20"/>
          <w:spacing w:val="-6"/>
        </w:rPr>
        <w:t> </w:t>
      </w:r>
      <w:r>
        <w:rPr>
          <w:color w:val="231F20"/>
        </w:rPr>
        <w:t>cuestionado</w:t>
      </w:r>
      <w:r>
        <w:rPr>
          <w:color w:val="231F20"/>
          <w:spacing w:val="-6"/>
        </w:rPr>
        <w:t> </w:t>
      </w:r>
      <w:r>
        <w:rPr>
          <w:color w:val="231F20"/>
        </w:rPr>
        <w:t>y</w:t>
      </w:r>
      <w:r>
        <w:rPr>
          <w:color w:val="231F20"/>
          <w:spacing w:val="-6"/>
        </w:rPr>
        <w:t> </w:t>
      </w:r>
      <w:r>
        <w:rPr>
          <w:color w:val="231F20"/>
        </w:rPr>
        <w:t>se</w:t>
      </w:r>
      <w:r>
        <w:rPr>
          <w:color w:val="231F20"/>
          <w:spacing w:val="-6"/>
        </w:rPr>
        <w:t> </w:t>
      </w:r>
      <w:r>
        <w:rPr>
          <w:color w:val="231F20"/>
        </w:rPr>
        <w:t>exige</w:t>
      </w:r>
      <w:r>
        <w:rPr>
          <w:color w:val="231F20"/>
          <w:spacing w:val="-6"/>
        </w:rPr>
        <w:t> </w:t>
      </w:r>
      <w:r>
        <w:rPr>
          <w:color w:val="231F20"/>
        </w:rPr>
        <w:t>transparencia</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acceso</w:t>
      </w:r>
      <w:r>
        <w:rPr>
          <w:color w:val="231F20"/>
          <w:spacing w:val="-6"/>
        </w:rPr>
        <w:t> </w:t>
      </w:r>
      <w:r>
        <w:rPr>
          <w:color w:val="231F20"/>
        </w:rPr>
        <w:t>a</w:t>
      </w:r>
      <w:r>
        <w:rPr>
          <w:color w:val="231F20"/>
          <w:spacing w:val="-6"/>
        </w:rPr>
        <w:t> </w:t>
      </w:r>
      <w:r>
        <w:rPr>
          <w:color w:val="231F20"/>
        </w:rPr>
        <w:t>la información. La comunicación se hace indispensable para actuar democráticamente y rendir cuentas antes esos grupos de interés que se muestran escépticos y desinformados. Las estrategias de comunicación para generar conciencia, notoriedad y diferencia en el mercado como ventaja competitiva de las organizaciones  se vuelven indispensables en el mundo globalizado con acceso a internet y sus redes sociales. La reputación de las grandes</w:t>
      </w:r>
      <w:r>
        <w:rPr>
          <w:color w:val="231F20"/>
          <w:spacing w:val="-31"/>
        </w:rPr>
        <w:t> </w:t>
      </w:r>
      <w:r>
        <w:rPr>
          <w:color w:val="231F20"/>
        </w:rPr>
        <w:t>corpo- raciones</w:t>
      </w:r>
      <w:r>
        <w:rPr>
          <w:color w:val="231F20"/>
          <w:spacing w:val="-12"/>
        </w:rPr>
        <w:t> </w:t>
      </w:r>
      <w:r>
        <w:rPr>
          <w:color w:val="231F20"/>
        </w:rPr>
        <w:t>está</w:t>
      </w:r>
      <w:r>
        <w:rPr>
          <w:color w:val="231F20"/>
          <w:spacing w:val="-12"/>
        </w:rPr>
        <w:t> </w:t>
      </w:r>
      <w:r>
        <w:rPr>
          <w:color w:val="231F20"/>
        </w:rPr>
        <w:t>en</w:t>
      </w:r>
      <w:r>
        <w:rPr>
          <w:color w:val="231F20"/>
          <w:spacing w:val="-12"/>
        </w:rPr>
        <w:t> </w:t>
      </w:r>
      <w:r>
        <w:rPr>
          <w:color w:val="231F20"/>
        </w:rPr>
        <w:t>juego</w:t>
      </w:r>
      <w:r>
        <w:rPr>
          <w:color w:val="231F20"/>
          <w:spacing w:val="-12"/>
        </w:rPr>
        <w:t> </w:t>
      </w:r>
      <w:r>
        <w:rPr>
          <w:color w:val="231F20"/>
        </w:rPr>
        <w:t>día</w:t>
      </w:r>
      <w:r>
        <w:rPr>
          <w:color w:val="231F20"/>
          <w:spacing w:val="-12"/>
        </w:rPr>
        <w:t> </w:t>
      </w:r>
      <w:r>
        <w:rPr>
          <w:color w:val="231F20"/>
        </w:rPr>
        <w:t>a</w:t>
      </w:r>
      <w:r>
        <w:rPr>
          <w:color w:val="231F20"/>
          <w:spacing w:val="-12"/>
        </w:rPr>
        <w:t> </w:t>
      </w:r>
      <w:r>
        <w:rPr>
          <w:color w:val="231F20"/>
        </w:rPr>
        <w:t>día</w:t>
      </w:r>
      <w:r>
        <w:rPr>
          <w:color w:val="231F20"/>
          <w:spacing w:val="-12"/>
        </w:rPr>
        <w:t> </w:t>
      </w:r>
      <w:r>
        <w:rPr>
          <w:color w:val="231F20"/>
        </w:rPr>
        <w:t>y</w:t>
      </w:r>
      <w:r>
        <w:rPr>
          <w:color w:val="231F20"/>
          <w:spacing w:val="-12"/>
        </w:rPr>
        <w:t> </w:t>
      </w:r>
      <w:r>
        <w:rPr>
          <w:color w:val="231F20"/>
        </w:rPr>
        <w:t>es</w:t>
      </w:r>
      <w:r>
        <w:rPr>
          <w:color w:val="231F20"/>
          <w:spacing w:val="-12"/>
        </w:rPr>
        <w:t> </w:t>
      </w:r>
      <w:r>
        <w:rPr>
          <w:color w:val="231F20"/>
        </w:rPr>
        <w:t>preciso</w:t>
      </w:r>
      <w:r>
        <w:rPr>
          <w:color w:val="231F20"/>
          <w:spacing w:val="-12"/>
        </w:rPr>
        <w:t> </w:t>
      </w:r>
      <w:r>
        <w:rPr>
          <w:color w:val="231F20"/>
        </w:rPr>
        <w:t>encontrar</w:t>
      </w:r>
      <w:r>
        <w:rPr>
          <w:color w:val="231F20"/>
          <w:spacing w:val="-12"/>
        </w:rPr>
        <w:t> </w:t>
      </w:r>
      <w:r>
        <w:rPr>
          <w:color w:val="231F20"/>
        </w:rPr>
        <w:t>indicadores que posibiliten su gestión tanto para los administradores como para sus</w:t>
      </w:r>
      <w:r>
        <w:rPr>
          <w:color w:val="231F20"/>
          <w:spacing w:val="-19"/>
        </w:rPr>
        <w:t> </w:t>
      </w:r>
      <w:r>
        <w:rPr>
          <w:color w:val="231F20"/>
        </w:rPr>
        <w:t>audiencias.</w:t>
      </w:r>
    </w:p>
    <w:p>
      <w:pPr>
        <w:pStyle w:val="BodyText"/>
      </w:pPr>
    </w:p>
    <w:p>
      <w:pPr>
        <w:pStyle w:val="BodyText"/>
        <w:spacing w:before="10"/>
        <w:rPr>
          <w:sz w:val="25"/>
        </w:rPr>
      </w:pPr>
    </w:p>
    <w:p>
      <w:pPr>
        <w:pStyle w:val="BodyText"/>
        <w:ind w:left="833"/>
        <w:jc w:val="both"/>
        <w:rPr>
          <w:rFonts w:ascii="Arial"/>
        </w:rPr>
      </w:pPr>
      <w:r>
        <w:rPr>
          <w:rFonts w:ascii="Arial"/>
          <w:color w:val="231F20"/>
        </w:rPr>
        <w:t>La Responsabilidad Social Corporativa</w:t>
      </w:r>
    </w:p>
    <w:p>
      <w:pPr>
        <w:pStyle w:val="BodyText"/>
        <w:spacing w:before="5"/>
        <w:rPr>
          <w:rFonts w:ascii="Arial"/>
          <w:sz w:val="26"/>
        </w:rPr>
      </w:pPr>
    </w:p>
    <w:p>
      <w:pPr>
        <w:pStyle w:val="BodyText"/>
        <w:spacing w:line="261" w:lineRule="auto"/>
        <w:ind w:left="833" w:right="831"/>
        <w:jc w:val="both"/>
      </w:pPr>
      <w:r>
        <w:rPr>
          <w:color w:val="231F20"/>
        </w:rPr>
        <w:t>La</w:t>
      </w:r>
      <w:r>
        <w:rPr>
          <w:color w:val="231F20"/>
          <w:spacing w:val="-7"/>
        </w:rPr>
        <w:t> </w:t>
      </w:r>
      <w:r>
        <w:rPr>
          <w:color w:val="231F20"/>
        </w:rPr>
        <w:t>definición</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Responsabilidad</w:t>
      </w:r>
      <w:r>
        <w:rPr>
          <w:color w:val="231F20"/>
          <w:spacing w:val="-7"/>
        </w:rPr>
        <w:t> </w:t>
      </w:r>
      <w:r>
        <w:rPr>
          <w:color w:val="231F20"/>
        </w:rPr>
        <w:t>Social</w:t>
      </w:r>
      <w:r>
        <w:rPr>
          <w:color w:val="231F20"/>
          <w:spacing w:val="-7"/>
        </w:rPr>
        <w:t> </w:t>
      </w:r>
      <w:r>
        <w:rPr>
          <w:color w:val="231F20"/>
        </w:rPr>
        <w:t>Corporativa</w:t>
      </w:r>
      <w:r>
        <w:rPr>
          <w:color w:val="231F20"/>
          <w:spacing w:val="-7"/>
        </w:rPr>
        <w:t> </w:t>
      </w:r>
      <w:r>
        <w:rPr>
          <w:color w:val="231F20"/>
        </w:rPr>
        <w:t>(RSE),</w:t>
      </w:r>
      <w:r>
        <w:rPr>
          <w:color w:val="231F20"/>
          <w:spacing w:val="-7"/>
        </w:rPr>
        <w:t> </w:t>
      </w:r>
      <w:r>
        <w:rPr>
          <w:color w:val="231F20"/>
        </w:rPr>
        <w:t>que tiene el consenso a </w:t>
      </w:r>
      <w:r>
        <w:rPr>
          <w:color w:val="231F20"/>
          <w:spacing w:val="-3"/>
        </w:rPr>
        <w:t>nivel </w:t>
      </w:r>
      <w:r>
        <w:rPr>
          <w:color w:val="231F20"/>
        </w:rPr>
        <w:t>europeo, se puede encontrar en el docu- mento publicado por la Comisión de la Comunidad Europea en junio de 2001, conocida por el nombre de </w:t>
      </w:r>
      <w:r>
        <w:rPr>
          <w:color w:val="231F20"/>
          <w:spacing w:val="-3"/>
        </w:rPr>
        <w:t>“Tarjeta </w:t>
      </w:r>
      <w:r>
        <w:rPr>
          <w:color w:val="231F20"/>
          <w:spacing w:val="-4"/>
        </w:rPr>
        <w:t>Verde” </w:t>
      </w:r>
      <w:r>
        <w:rPr>
          <w:color w:val="231F20"/>
        </w:rPr>
        <w:t>(Green Card), y es la siguiente: “el concepto mediante el cual una</w:t>
      </w:r>
      <w:r>
        <w:rPr>
          <w:color w:val="231F20"/>
          <w:spacing w:val="-25"/>
        </w:rPr>
        <w:t> </w:t>
      </w:r>
      <w:r>
        <w:rPr>
          <w:color w:val="231F20"/>
        </w:rPr>
        <w:t>empre- sa integra voluntariamente sus preocupaciones hacia los proble- mas sociales y ambientales, en las operaciones comerciales y en sus interacciones con los grupos de interés” </w:t>
      </w:r>
      <w:r>
        <w:rPr>
          <w:color w:val="231F20"/>
          <w:spacing w:val="-4"/>
        </w:rPr>
        <w:t>(Bucur, </w:t>
      </w:r>
      <w:r>
        <w:rPr>
          <w:color w:val="231F20"/>
        </w:rPr>
        <w:t>M., Moica, S., Fărcaş, R., 2011). Una de las interacciones más importantes con Stakeholders</w:t>
      </w:r>
      <w:r>
        <w:rPr>
          <w:color w:val="231F20"/>
          <w:spacing w:val="-11"/>
        </w:rPr>
        <w:t> </w:t>
      </w:r>
      <w:r>
        <w:rPr>
          <w:color w:val="231F20"/>
        </w:rPr>
        <w:t>(se</w:t>
      </w:r>
      <w:r>
        <w:rPr>
          <w:color w:val="231F20"/>
          <w:spacing w:val="-11"/>
        </w:rPr>
        <w:t> </w:t>
      </w:r>
      <w:r>
        <w:rPr>
          <w:color w:val="231F20"/>
        </w:rPr>
        <w:t>usarán</w:t>
      </w:r>
      <w:r>
        <w:rPr>
          <w:color w:val="231F20"/>
          <w:spacing w:val="-11"/>
        </w:rPr>
        <w:t> </w:t>
      </w:r>
      <w:r>
        <w:rPr>
          <w:color w:val="231F20"/>
        </w:rPr>
        <w:t>en</w:t>
      </w:r>
      <w:r>
        <w:rPr>
          <w:color w:val="231F20"/>
          <w:spacing w:val="-11"/>
        </w:rPr>
        <w:t> </w:t>
      </w:r>
      <w:r>
        <w:rPr>
          <w:color w:val="231F20"/>
        </w:rPr>
        <w:t>forma</w:t>
      </w:r>
      <w:r>
        <w:rPr>
          <w:color w:val="231F20"/>
          <w:spacing w:val="-11"/>
        </w:rPr>
        <w:t> </w:t>
      </w:r>
      <w:r>
        <w:rPr>
          <w:color w:val="231F20"/>
        </w:rPr>
        <w:t>indistinta,</w:t>
      </w:r>
      <w:r>
        <w:rPr>
          <w:color w:val="231F20"/>
          <w:spacing w:val="-12"/>
        </w:rPr>
        <w:t> </w:t>
      </w:r>
      <w:r>
        <w:rPr>
          <w:color w:val="231F20"/>
        </w:rPr>
        <w:t>a</w:t>
      </w:r>
      <w:r>
        <w:rPr>
          <w:color w:val="231F20"/>
          <w:spacing w:val="-11"/>
        </w:rPr>
        <w:t> </w:t>
      </w:r>
      <w:r>
        <w:rPr>
          <w:color w:val="231F20"/>
        </w:rPr>
        <w:t>lo</w:t>
      </w:r>
      <w:r>
        <w:rPr>
          <w:color w:val="231F20"/>
          <w:spacing w:val="-11"/>
        </w:rPr>
        <w:t> </w:t>
      </w:r>
      <w:r>
        <w:rPr>
          <w:color w:val="231F20"/>
        </w:rPr>
        <w:t>largo</w:t>
      </w:r>
      <w:r>
        <w:rPr>
          <w:color w:val="231F20"/>
          <w:spacing w:val="-11"/>
        </w:rPr>
        <w:t> </w:t>
      </w:r>
      <w:r>
        <w:rPr>
          <w:color w:val="231F20"/>
        </w:rPr>
        <w:t>de</w:t>
      </w:r>
      <w:r>
        <w:rPr>
          <w:color w:val="231F20"/>
          <w:spacing w:val="-11"/>
        </w:rPr>
        <w:t> </w:t>
      </w:r>
      <w:r>
        <w:rPr>
          <w:color w:val="231F20"/>
        </w:rPr>
        <w:t>este</w:t>
      </w:r>
      <w:r>
        <w:rPr>
          <w:color w:val="231F20"/>
          <w:spacing w:val="-11"/>
        </w:rPr>
        <w:t> </w:t>
      </w:r>
      <w:r>
        <w:rPr>
          <w:color w:val="231F20"/>
          <w:spacing w:val="-4"/>
        </w:rPr>
        <w:t>tex- </w:t>
      </w:r>
      <w:r>
        <w:rPr>
          <w:color w:val="231F20"/>
        </w:rPr>
        <w:t>to,</w:t>
      </w:r>
      <w:r>
        <w:rPr>
          <w:color w:val="231F20"/>
          <w:spacing w:val="-5"/>
        </w:rPr>
        <w:t> </w:t>
      </w:r>
      <w:r>
        <w:rPr>
          <w:color w:val="231F20"/>
        </w:rPr>
        <w:t>los</w:t>
      </w:r>
      <w:r>
        <w:rPr>
          <w:color w:val="231F20"/>
          <w:spacing w:val="-4"/>
        </w:rPr>
        <w:t> </w:t>
      </w:r>
      <w:r>
        <w:rPr>
          <w:color w:val="231F20"/>
        </w:rPr>
        <w:t>conceptos</w:t>
      </w:r>
      <w:r>
        <w:rPr>
          <w:color w:val="231F20"/>
          <w:spacing w:val="-5"/>
        </w:rPr>
        <w:t> </w:t>
      </w:r>
      <w:r>
        <w:rPr>
          <w:color w:val="231F20"/>
        </w:rPr>
        <w:t>de</w:t>
      </w:r>
      <w:r>
        <w:rPr>
          <w:color w:val="231F20"/>
          <w:spacing w:val="-5"/>
        </w:rPr>
        <w:t> </w:t>
      </w:r>
      <w:r>
        <w:rPr>
          <w:color w:val="231F20"/>
        </w:rPr>
        <w:t>Stakeholders,</w:t>
      </w:r>
      <w:r>
        <w:rPr>
          <w:color w:val="231F20"/>
          <w:spacing w:val="-5"/>
        </w:rPr>
        <w:t> </w:t>
      </w:r>
      <w:r>
        <w:rPr>
          <w:color w:val="231F20"/>
        </w:rPr>
        <w:t>partes</w:t>
      </w:r>
      <w:r>
        <w:rPr>
          <w:color w:val="231F20"/>
          <w:spacing w:val="-5"/>
        </w:rPr>
        <w:t> </w:t>
      </w:r>
      <w:r>
        <w:rPr>
          <w:color w:val="231F20"/>
        </w:rPr>
        <w:t>interesadas</w:t>
      </w:r>
      <w:r>
        <w:rPr>
          <w:color w:val="231F20"/>
          <w:spacing w:val="-5"/>
        </w:rPr>
        <w:t> </w:t>
      </w:r>
      <w:r>
        <w:rPr>
          <w:color w:val="231F20"/>
        </w:rPr>
        <w:t>o</w:t>
      </w:r>
      <w:r>
        <w:rPr>
          <w:color w:val="231F20"/>
          <w:spacing w:val="-4"/>
        </w:rPr>
        <w:t> </w:t>
      </w:r>
      <w:r>
        <w:rPr>
          <w:color w:val="231F20"/>
        </w:rPr>
        <w:t>grupos</w:t>
      </w:r>
      <w:r>
        <w:rPr>
          <w:color w:val="231F20"/>
          <w:spacing w:val="-4"/>
        </w:rPr>
        <w:t> </w:t>
      </w:r>
      <w:r>
        <w:rPr>
          <w:color w:val="231F20"/>
        </w:rPr>
        <w:t>de</w:t>
      </w:r>
    </w:p>
    <w:p>
      <w:pPr>
        <w:spacing w:after="0" w:line="261" w:lineRule="auto"/>
        <w:jc w:val="both"/>
        <w:sectPr>
          <w:footerReference w:type="default" r:id="rId226"/>
          <w:pgSz w:w="15880" w:h="12190" w:orient="landscape"/>
          <w:pgMar w:footer="474" w:header="0" w:top="940" w:bottom="660" w:left="300" w:right="300"/>
          <w:cols w:num="2" w:equalWidth="0">
            <w:col w:w="6901" w:space="639"/>
            <w:col w:w="7740"/>
          </w:cols>
        </w:sectPr>
      </w:pPr>
    </w:p>
    <w:p>
      <w:pPr>
        <w:pStyle w:val="BodyText"/>
        <w:spacing w:line="261" w:lineRule="auto" w:before="42"/>
        <w:ind w:left="833" w:right="-8"/>
      </w:pPr>
      <w:r>
        <w:rPr>
          <w:color w:val="231F20"/>
        </w:rPr>
        <w:t>interés), en el presente, es la comunicación, imagen y difusión de la RSE y de sus programas de sustentabilidad.</w:t>
      </w:r>
    </w:p>
    <w:p>
      <w:pPr>
        <w:pStyle w:val="BodyText"/>
        <w:spacing w:line="261" w:lineRule="auto"/>
        <w:ind w:left="833" w:right="1" w:firstLine="226"/>
        <w:jc w:val="both"/>
      </w:pPr>
      <w:r>
        <w:rPr>
          <w:color w:val="231F20"/>
        </w:rPr>
        <w:t>Asimismo,</w:t>
      </w:r>
      <w:r>
        <w:rPr>
          <w:color w:val="231F20"/>
          <w:spacing w:val="-6"/>
        </w:rPr>
        <w:t> </w:t>
      </w:r>
      <w:r>
        <w:rPr>
          <w:color w:val="231F20"/>
        </w:rPr>
        <w:t>Lassaad</w:t>
      </w:r>
      <w:r>
        <w:rPr>
          <w:color w:val="231F20"/>
          <w:spacing w:val="-6"/>
        </w:rPr>
        <w:t> </w:t>
      </w:r>
      <w:r>
        <w:rPr>
          <w:color w:val="231F20"/>
        </w:rPr>
        <w:t>y</w:t>
      </w:r>
      <w:r>
        <w:rPr>
          <w:color w:val="231F20"/>
          <w:spacing w:val="-6"/>
        </w:rPr>
        <w:t> </w:t>
      </w:r>
      <w:r>
        <w:rPr>
          <w:color w:val="231F20"/>
        </w:rPr>
        <w:t>Khamoussi</w:t>
      </w:r>
      <w:r>
        <w:rPr>
          <w:color w:val="231F20"/>
          <w:spacing w:val="-6"/>
        </w:rPr>
        <w:t> </w:t>
      </w:r>
      <w:r>
        <w:rPr>
          <w:color w:val="231F20"/>
        </w:rPr>
        <w:t>afirman</w:t>
      </w:r>
      <w:r>
        <w:rPr>
          <w:color w:val="231F20"/>
          <w:spacing w:val="-6"/>
        </w:rPr>
        <w:t> </w:t>
      </w:r>
      <w:r>
        <w:rPr>
          <w:color w:val="231F20"/>
        </w:rPr>
        <w:t>que</w:t>
      </w:r>
      <w:r>
        <w:rPr>
          <w:color w:val="231F20"/>
          <w:spacing w:val="-6"/>
        </w:rPr>
        <w:t> </w:t>
      </w:r>
      <w:r>
        <w:rPr>
          <w:color w:val="231F20"/>
        </w:rPr>
        <w:t>la</w:t>
      </w:r>
      <w:r>
        <w:rPr>
          <w:color w:val="231F20"/>
          <w:spacing w:val="-6"/>
        </w:rPr>
        <w:t> </w:t>
      </w:r>
      <w:r>
        <w:rPr>
          <w:color w:val="231F20"/>
        </w:rPr>
        <w:t>Unión</w:t>
      </w:r>
      <w:r>
        <w:rPr>
          <w:color w:val="231F20"/>
          <w:spacing w:val="-6"/>
        </w:rPr>
        <w:t> </w:t>
      </w:r>
      <w:r>
        <w:rPr>
          <w:color w:val="231F20"/>
        </w:rPr>
        <w:t>Europea define</w:t>
      </w:r>
      <w:r>
        <w:rPr>
          <w:color w:val="231F20"/>
          <w:spacing w:val="-6"/>
        </w:rPr>
        <w:t> </w:t>
      </w:r>
      <w:r>
        <w:rPr>
          <w:color w:val="231F20"/>
        </w:rPr>
        <w:t>la</w:t>
      </w:r>
      <w:r>
        <w:rPr>
          <w:color w:val="231F20"/>
          <w:spacing w:val="-6"/>
        </w:rPr>
        <w:t> </w:t>
      </w:r>
      <w:r>
        <w:rPr>
          <w:color w:val="231F20"/>
        </w:rPr>
        <w:t>Responsabilidad</w:t>
      </w:r>
      <w:r>
        <w:rPr>
          <w:color w:val="231F20"/>
          <w:spacing w:val="-6"/>
        </w:rPr>
        <w:t> </w:t>
      </w:r>
      <w:r>
        <w:rPr>
          <w:color w:val="231F20"/>
        </w:rPr>
        <w:t>Social</w:t>
      </w:r>
      <w:r>
        <w:rPr>
          <w:color w:val="231F20"/>
          <w:spacing w:val="-5"/>
        </w:rPr>
        <w:t> </w:t>
      </w:r>
      <w:r>
        <w:rPr>
          <w:color w:val="231F20"/>
        </w:rPr>
        <w:t>Corporativa</w:t>
      </w:r>
      <w:r>
        <w:rPr>
          <w:color w:val="231F20"/>
          <w:spacing w:val="-6"/>
        </w:rPr>
        <w:t> </w:t>
      </w:r>
      <w:r>
        <w:rPr>
          <w:color w:val="231F20"/>
        </w:rPr>
        <w:t>como</w:t>
      </w:r>
      <w:r>
        <w:rPr>
          <w:color w:val="231F20"/>
          <w:spacing w:val="-6"/>
        </w:rPr>
        <w:t> “... </w:t>
      </w:r>
      <w:r>
        <w:rPr>
          <w:color w:val="231F20"/>
        </w:rPr>
        <w:t>el</w:t>
      </w:r>
      <w:r>
        <w:rPr>
          <w:color w:val="231F20"/>
          <w:spacing w:val="-5"/>
        </w:rPr>
        <w:t> </w:t>
      </w:r>
      <w:r>
        <w:rPr>
          <w:color w:val="231F20"/>
        </w:rPr>
        <w:t>concepto de que una empresa es responsable por su impacto en todas las partes interesadas. Es el compromiso continuo por las empresas a comportarse de manera justa y responsable y contribuir al de- sarrollo económico y mejorar la calidad de vida de la fuerza de trabajo y sus familias, así como de la comunidad local y la socie- dad en general </w:t>
      </w:r>
      <w:r>
        <w:rPr>
          <w:color w:val="231F20"/>
          <w:spacing w:val="-5"/>
        </w:rPr>
        <w:t>...” </w:t>
      </w:r>
      <w:r>
        <w:rPr>
          <w:color w:val="231F20"/>
        </w:rPr>
        <w:t>(Lassaad, B. M., Khamoussi, H., 2012). Como es posible </w:t>
      </w:r>
      <w:r>
        <w:rPr>
          <w:color w:val="231F20"/>
          <w:spacing w:val="-3"/>
        </w:rPr>
        <w:t>observar, </w:t>
      </w:r>
      <w:r>
        <w:rPr>
          <w:color w:val="231F20"/>
        </w:rPr>
        <w:t>en esta definición se incluye la noción de mejo- rar la calidad de vida de las personas, lo que nos lleva a la lógica de</w:t>
      </w:r>
      <w:r>
        <w:rPr>
          <w:color w:val="231F20"/>
          <w:spacing w:val="-6"/>
        </w:rPr>
        <w:t> </w:t>
      </w:r>
      <w:r>
        <w:rPr>
          <w:color w:val="231F20"/>
        </w:rPr>
        <w:t>un</w:t>
      </w:r>
      <w:r>
        <w:rPr>
          <w:color w:val="231F20"/>
          <w:spacing w:val="-6"/>
        </w:rPr>
        <w:t> </w:t>
      </w:r>
      <w:r>
        <w:rPr>
          <w:color w:val="231F20"/>
        </w:rPr>
        <w:t>mundo</w:t>
      </w:r>
      <w:r>
        <w:rPr>
          <w:color w:val="231F20"/>
          <w:spacing w:val="-6"/>
        </w:rPr>
        <w:t> </w:t>
      </w:r>
      <w:r>
        <w:rPr>
          <w:color w:val="231F20"/>
        </w:rPr>
        <w:t>sustentable,</w:t>
      </w:r>
      <w:r>
        <w:rPr>
          <w:color w:val="231F20"/>
          <w:spacing w:val="-6"/>
        </w:rPr>
        <w:t> </w:t>
      </w:r>
      <w:r>
        <w:rPr>
          <w:color w:val="231F20"/>
        </w:rPr>
        <w:t>donde</w:t>
      </w:r>
      <w:r>
        <w:rPr>
          <w:color w:val="231F20"/>
          <w:spacing w:val="-6"/>
        </w:rPr>
        <w:t> </w:t>
      </w:r>
      <w:r>
        <w:rPr>
          <w:color w:val="231F20"/>
        </w:rPr>
        <w:t>los</w:t>
      </w:r>
      <w:r>
        <w:rPr>
          <w:color w:val="231F20"/>
          <w:spacing w:val="-5"/>
        </w:rPr>
        <w:t> </w:t>
      </w:r>
      <w:r>
        <w:rPr>
          <w:color w:val="231F20"/>
        </w:rPr>
        <w:t>recursos</w:t>
      </w:r>
      <w:r>
        <w:rPr>
          <w:color w:val="231F20"/>
          <w:spacing w:val="-6"/>
        </w:rPr>
        <w:t> </w:t>
      </w:r>
      <w:r>
        <w:rPr>
          <w:color w:val="231F20"/>
        </w:rPr>
        <w:t>naturales</w:t>
      </w:r>
      <w:r>
        <w:rPr>
          <w:color w:val="231F20"/>
          <w:spacing w:val="-5"/>
        </w:rPr>
        <w:t> </w:t>
      </w:r>
      <w:r>
        <w:rPr>
          <w:color w:val="231F20"/>
        </w:rPr>
        <w:t>sean</w:t>
      </w:r>
      <w:r>
        <w:rPr>
          <w:color w:val="231F20"/>
          <w:spacing w:val="-6"/>
        </w:rPr>
        <w:t> </w:t>
      </w:r>
      <w:r>
        <w:rPr>
          <w:color w:val="231F20"/>
        </w:rPr>
        <w:t>usa- dos de forma responsable y no de manera</w:t>
      </w:r>
      <w:r>
        <w:rPr>
          <w:color w:val="231F20"/>
          <w:spacing w:val="-29"/>
        </w:rPr>
        <w:t> </w:t>
      </w:r>
      <w:r>
        <w:rPr>
          <w:color w:val="231F20"/>
        </w:rPr>
        <w:t>depredadora.</w:t>
      </w:r>
    </w:p>
    <w:p>
      <w:pPr>
        <w:pStyle w:val="BodyText"/>
        <w:spacing w:line="261" w:lineRule="auto"/>
        <w:ind w:left="834" w:firstLine="226"/>
        <w:jc w:val="both"/>
      </w:pPr>
      <w:r>
        <w:rPr>
          <w:color w:val="231F20"/>
        </w:rPr>
        <w:t>No</w:t>
      </w:r>
      <w:r>
        <w:rPr>
          <w:color w:val="231F20"/>
          <w:spacing w:val="-13"/>
        </w:rPr>
        <w:t> </w:t>
      </w:r>
      <w:r>
        <w:rPr>
          <w:color w:val="231F20"/>
        </w:rPr>
        <w:t>obstante,</w:t>
      </w:r>
      <w:r>
        <w:rPr>
          <w:color w:val="231F20"/>
          <w:spacing w:val="-13"/>
        </w:rPr>
        <w:t> </w:t>
      </w:r>
      <w:r>
        <w:rPr>
          <w:color w:val="231F20"/>
        </w:rPr>
        <w:t>las</w:t>
      </w:r>
      <w:r>
        <w:rPr>
          <w:color w:val="231F20"/>
          <w:spacing w:val="-13"/>
        </w:rPr>
        <w:t> </w:t>
      </w:r>
      <w:r>
        <w:rPr>
          <w:color w:val="231F20"/>
        </w:rPr>
        <w:t>acciones,</w:t>
      </w:r>
      <w:r>
        <w:rPr>
          <w:color w:val="231F20"/>
          <w:spacing w:val="-12"/>
        </w:rPr>
        <w:t> </w:t>
      </w:r>
      <w:r>
        <w:rPr>
          <w:color w:val="231F20"/>
        </w:rPr>
        <w:t>programas</w:t>
      </w:r>
      <w:r>
        <w:rPr>
          <w:color w:val="231F20"/>
          <w:spacing w:val="-13"/>
        </w:rPr>
        <w:t> </w:t>
      </w:r>
      <w:r>
        <w:rPr>
          <w:color w:val="231F20"/>
        </w:rPr>
        <w:t>e</w:t>
      </w:r>
      <w:r>
        <w:rPr>
          <w:color w:val="231F20"/>
          <w:spacing w:val="-13"/>
        </w:rPr>
        <w:t> </w:t>
      </w:r>
      <w:r>
        <w:rPr>
          <w:color w:val="231F20"/>
        </w:rPr>
        <w:t>iniciativas</w:t>
      </w:r>
      <w:r>
        <w:rPr>
          <w:color w:val="231F20"/>
          <w:spacing w:val="-13"/>
        </w:rPr>
        <w:t> </w:t>
      </w:r>
      <w:r>
        <w:rPr>
          <w:color w:val="231F20"/>
        </w:rPr>
        <w:t>de</w:t>
      </w:r>
      <w:r>
        <w:rPr>
          <w:color w:val="231F20"/>
          <w:spacing w:val="-13"/>
        </w:rPr>
        <w:t> </w:t>
      </w:r>
      <w:r>
        <w:rPr>
          <w:color w:val="231F20"/>
        </w:rPr>
        <w:t>Responsa- bilidad</w:t>
      </w:r>
      <w:r>
        <w:rPr>
          <w:color w:val="231F20"/>
          <w:spacing w:val="-10"/>
        </w:rPr>
        <w:t> </w:t>
      </w:r>
      <w:r>
        <w:rPr>
          <w:color w:val="231F20"/>
        </w:rPr>
        <w:t>Social</w:t>
      </w:r>
      <w:r>
        <w:rPr>
          <w:color w:val="231F20"/>
          <w:spacing w:val="-11"/>
        </w:rPr>
        <w:t> </w:t>
      </w:r>
      <w:r>
        <w:rPr>
          <w:color w:val="231F20"/>
        </w:rPr>
        <w:t>se</w:t>
      </w:r>
      <w:r>
        <w:rPr>
          <w:color w:val="231F20"/>
          <w:spacing w:val="-11"/>
        </w:rPr>
        <w:t> </w:t>
      </w:r>
      <w:r>
        <w:rPr>
          <w:color w:val="231F20"/>
        </w:rPr>
        <w:t>han</w:t>
      </w:r>
      <w:r>
        <w:rPr>
          <w:color w:val="231F20"/>
          <w:spacing w:val="-11"/>
        </w:rPr>
        <w:t> </w:t>
      </w:r>
      <w:r>
        <w:rPr>
          <w:color w:val="231F20"/>
        </w:rPr>
        <w:t>mezclado</w:t>
      </w:r>
      <w:r>
        <w:rPr>
          <w:color w:val="231F20"/>
          <w:spacing w:val="-11"/>
        </w:rPr>
        <w:t> </w:t>
      </w:r>
      <w:r>
        <w:rPr>
          <w:color w:val="231F20"/>
        </w:rPr>
        <w:t>con</w:t>
      </w:r>
      <w:r>
        <w:rPr>
          <w:color w:val="231F20"/>
          <w:spacing w:val="-11"/>
        </w:rPr>
        <w:t> </w:t>
      </w:r>
      <w:r>
        <w:rPr>
          <w:color w:val="231F20"/>
        </w:rPr>
        <w:t>otros</w:t>
      </w:r>
      <w:r>
        <w:rPr>
          <w:color w:val="231F20"/>
          <w:spacing w:val="-11"/>
        </w:rPr>
        <w:t> </w:t>
      </w:r>
      <w:r>
        <w:rPr>
          <w:color w:val="231F20"/>
        </w:rPr>
        <w:t>conceptos</w:t>
      </w:r>
      <w:r>
        <w:rPr>
          <w:color w:val="231F20"/>
          <w:spacing w:val="-11"/>
        </w:rPr>
        <w:t> </w:t>
      </w:r>
      <w:r>
        <w:rPr>
          <w:color w:val="231F20"/>
        </w:rPr>
        <w:t>y</w:t>
      </w:r>
      <w:r>
        <w:rPr>
          <w:color w:val="231F20"/>
          <w:spacing w:val="-11"/>
        </w:rPr>
        <w:t> </w:t>
      </w:r>
      <w:r>
        <w:rPr>
          <w:color w:val="231F20"/>
        </w:rPr>
        <w:t>con</w:t>
      </w:r>
      <w:r>
        <w:rPr>
          <w:color w:val="231F20"/>
          <w:spacing w:val="-11"/>
        </w:rPr>
        <w:t> </w:t>
      </w:r>
      <w:r>
        <w:rPr>
          <w:color w:val="231F20"/>
        </w:rPr>
        <w:t>frecuen- cia se han confundido con ellos. Esta confusión ha sido origina- da intencionalmente en ocasiones, para manipular información ante los stakeholders y generar algunos efectos específicos en esos públicos. Algunos nombres con los que se han relacionado  y que resultan muy cercanos son: Mercadotecnia Social,</w:t>
      </w:r>
      <w:r>
        <w:rPr>
          <w:color w:val="231F20"/>
          <w:spacing w:val="-22"/>
        </w:rPr>
        <w:t> </w:t>
      </w:r>
      <w:r>
        <w:rPr>
          <w:color w:val="231F20"/>
        </w:rPr>
        <w:t>Filantro- pía Corporativa, Ciudadanía Corporativa. Altruismo Empresarial, Relaciones con la Comunidad, Desarrollo Comunitario, Mercado- tecnia con Causa, Empresa (o Desarrollo) Sustentable, Asuntos Públicos y algunos otros. Es posible hacer una distinción entre estos conceptos, aunque no es el objetivo de este trabajo. Por el momento, basta con destacar que esta confusión no ha sido una casualidad o un descuido académico, sino que, eventualmente, ha sido resultado de estrategias que buscaban ese fin. </w:t>
      </w:r>
      <w:r>
        <w:rPr>
          <w:color w:val="231F20"/>
          <w:spacing w:val="-3"/>
        </w:rPr>
        <w:t>También </w:t>
      </w:r>
      <w:r>
        <w:rPr>
          <w:color w:val="231F20"/>
        </w:rPr>
        <w:t>es preciso destacar que la comunicación de la Responsabilidad Social y de la Sustentabilidad es fundamental para la</w:t>
      </w:r>
      <w:r>
        <w:rPr>
          <w:color w:val="231F20"/>
          <w:spacing w:val="-24"/>
        </w:rPr>
        <w:t> </w:t>
      </w:r>
      <w:r>
        <w:rPr>
          <w:color w:val="231F20"/>
        </w:rPr>
        <w:t>transparen- cia y rendición de cuentas que exigen las sociedades modernas. Más adelante, se revisarán los enfoques de Reputación e Imagen Corporativa</w:t>
      </w:r>
      <w:r>
        <w:rPr>
          <w:color w:val="231F20"/>
          <w:spacing w:val="-6"/>
        </w:rPr>
        <w:t> </w:t>
      </w:r>
      <w:r>
        <w:rPr>
          <w:color w:val="231F20"/>
        </w:rPr>
        <w:t>y</w:t>
      </w:r>
      <w:r>
        <w:rPr>
          <w:color w:val="231F20"/>
          <w:spacing w:val="-6"/>
        </w:rPr>
        <w:t> </w:t>
      </w:r>
      <w:r>
        <w:rPr>
          <w:color w:val="231F20"/>
        </w:rPr>
        <w:t>los</w:t>
      </w:r>
      <w:r>
        <w:rPr>
          <w:color w:val="231F20"/>
          <w:spacing w:val="-6"/>
        </w:rPr>
        <w:t> </w:t>
      </w:r>
      <w:r>
        <w:rPr>
          <w:color w:val="231F20"/>
        </w:rPr>
        <w:t>respectivos</w:t>
      </w:r>
      <w:r>
        <w:rPr>
          <w:color w:val="231F20"/>
          <w:spacing w:val="-6"/>
        </w:rPr>
        <w:t> </w:t>
      </w:r>
      <w:r>
        <w:rPr>
          <w:color w:val="231F20"/>
        </w:rPr>
        <w:t>nombres</w:t>
      </w:r>
      <w:r>
        <w:rPr>
          <w:color w:val="231F20"/>
          <w:spacing w:val="-6"/>
        </w:rPr>
        <w:t> </w:t>
      </w:r>
      <w:r>
        <w:rPr>
          <w:color w:val="231F20"/>
        </w:rPr>
        <w:t>que</w:t>
      </w:r>
      <w:r>
        <w:rPr>
          <w:color w:val="231F20"/>
          <w:spacing w:val="-6"/>
        </w:rPr>
        <w:t> </w:t>
      </w:r>
      <w:r>
        <w:rPr>
          <w:color w:val="231F20"/>
        </w:rPr>
        <w:t>se</w:t>
      </w:r>
      <w:r>
        <w:rPr>
          <w:color w:val="231F20"/>
          <w:spacing w:val="-6"/>
        </w:rPr>
        <w:t> </w:t>
      </w:r>
      <w:r>
        <w:rPr>
          <w:color w:val="231F20"/>
        </w:rPr>
        <w:t>asignan</w:t>
      </w:r>
      <w:r>
        <w:rPr>
          <w:color w:val="231F20"/>
          <w:spacing w:val="-5"/>
        </w:rPr>
        <w:t> </w:t>
      </w:r>
      <w:r>
        <w:rPr>
          <w:color w:val="231F20"/>
        </w:rPr>
        <w:t>a</w:t>
      </w:r>
      <w:r>
        <w:rPr>
          <w:color w:val="231F20"/>
          <w:spacing w:val="-6"/>
        </w:rPr>
        <w:t> </w:t>
      </w:r>
      <w:r>
        <w:rPr>
          <w:color w:val="231F20"/>
        </w:rPr>
        <w:t>esos</w:t>
      </w:r>
      <w:r>
        <w:rPr>
          <w:color w:val="231F20"/>
          <w:spacing w:val="-6"/>
        </w:rPr>
        <w:t> </w:t>
      </w:r>
      <w:r>
        <w:rPr>
          <w:color w:val="231F20"/>
        </w:rPr>
        <w:t>pro- gramas.</w:t>
      </w:r>
    </w:p>
    <w:p>
      <w:pPr>
        <w:pStyle w:val="BodyText"/>
        <w:spacing w:before="47"/>
        <w:ind w:left="833"/>
        <w:jc w:val="both"/>
        <w:rPr>
          <w:rFonts w:ascii="Arial" w:hAnsi="Arial"/>
        </w:rPr>
      </w:pPr>
      <w:r>
        <w:rPr/>
        <w:br w:type="column"/>
      </w:r>
      <w:r>
        <w:rPr>
          <w:rFonts w:ascii="Arial" w:hAnsi="Arial"/>
          <w:color w:val="231F20"/>
        </w:rPr>
        <w:t>Desempeño Corporativo Sustentable y Desempeño Financiero</w:t>
      </w:r>
    </w:p>
    <w:p>
      <w:pPr>
        <w:pStyle w:val="BodyText"/>
        <w:spacing w:before="5"/>
        <w:rPr>
          <w:rFonts w:ascii="Arial"/>
          <w:sz w:val="26"/>
        </w:rPr>
      </w:pPr>
    </w:p>
    <w:p>
      <w:pPr>
        <w:pStyle w:val="BodyText"/>
        <w:spacing w:line="261" w:lineRule="auto"/>
        <w:ind w:left="833" w:right="830"/>
        <w:jc w:val="both"/>
      </w:pPr>
      <w:r>
        <w:rPr>
          <w:color w:val="231F20"/>
        </w:rPr>
        <w:t>Se</w:t>
      </w:r>
      <w:r>
        <w:rPr>
          <w:color w:val="231F20"/>
          <w:spacing w:val="-7"/>
        </w:rPr>
        <w:t> </w:t>
      </w:r>
      <w:r>
        <w:rPr>
          <w:color w:val="231F20"/>
        </w:rPr>
        <w:t>pueden</w:t>
      </w:r>
      <w:r>
        <w:rPr>
          <w:color w:val="231F20"/>
          <w:spacing w:val="-7"/>
        </w:rPr>
        <w:t> </w:t>
      </w:r>
      <w:r>
        <w:rPr>
          <w:color w:val="231F20"/>
        </w:rPr>
        <w:t>identificar</w:t>
      </w:r>
      <w:r>
        <w:rPr>
          <w:color w:val="231F20"/>
          <w:spacing w:val="-7"/>
        </w:rPr>
        <w:t> </w:t>
      </w:r>
      <w:r>
        <w:rPr>
          <w:color w:val="231F20"/>
        </w:rPr>
        <w:t>dos</w:t>
      </w:r>
      <w:r>
        <w:rPr>
          <w:color w:val="231F20"/>
          <w:spacing w:val="-7"/>
        </w:rPr>
        <w:t> </w:t>
      </w:r>
      <w:r>
        <w:rPr>
          <w:color w:val="231F20"/>
        </w:rPr>
        <w:t>enfoques</w:t>
      </w:r>
      <w:r>
        <w:rPr>
          <w:color w:val="231F20"/>
          <w:spacing w:val="-7"/>
        </w:rPr>
        <w:t> </w:t>
      </w:r>
      <w:r>
        <w:rPr>
          <w:color w:val="231F20"/>
        </w:rPr>
        <w:t>respecto</w:t>
      </w:r>
      <w:r>
        <w:rPr>
          <w:color w:val="231F20"/>
          <w:spacing w:val="-7"/>
        </w:rPr>
        <w:t> </w:t>
      </w:r>
      <w:r>
        <w:rPr>
          <w:color w:val="231F20"/>
        </w:rPr>
        <w:t>a</w:t>
      </w:r>
      <w:r>
        <w:rPr>
          <w:color w:val="231F20"/>
          <w:spacing w:val="-7"/>
        </w:rPr>
        <w:t> </w:t>
      </w:r>
      <w:r>
        <w:rPr>
          <w:color w:val="231F20"/>
        </w:rPr>
        <w:t>la</w:t>
      </w:r>
      <w:r>
        <w:rPr>
          <w:color w:val="231F20"/>
          <w:spacing w:val="-6"/>
        </w:rPr>
        <w:t> </w:t>
      </w:r>
      <w:r>
        <w:rPr>
          <w:color w:val="231F20"/>
        </w:rPr>
        <w:t>Responsabilidad Social: “El primero se refiere a la importancia de adoptar cier- tos comportamientos aceptados como socialmente responsables, mientras el segundo busca dimensionar el constructo de la </w:t>
      </w:r>
      <w:r>
        <w:rPr>
          <w:color w:val="231F20"/>
          <w:spacing w:val="-2"/>
        </w:rPr>
        <w:t>RSE </w:t>
      </w:r>
      <w:r>
        <w:rPr>
          <w:color w:val="231F20"/>
        </w:rPr>
        <w:t>con la adopción de marcos normativos” (González-Almaguer J. , 2012). Este segundo enfoque identifica a la Responsabilidad So- cial</w:t>
      </w:r>
      <w:r>
        <w:rPr>
          <w:color w:val="231F20"/>
          <w:spacing w:val="-10"/>
        </w:rPr>
        <w:t> </w:t>
      </w:r>
      <w:r>
        <w:rPr>
          <w:color w:val="231F20"/>
        </w:rPr>
        <w:t>como</w:t>
      </w:r>
      <w:r>
        <w:rPr>
          <w:color w:val="231F20"/>
          <w:spacing w:val="-10"/>
        </w:rPr>
        <w:t> </w:t>
      </w:r>
      <w:r>
        <w:rPr>
          <w:color w:val="231F20"/>
        </w:rPr>
        <w:t>una</w:t>
      </w:r>
      <w:r>
        <w:rPr>
          <w:color w:val="231F20"/>
          <w:spacing w:val="-9"/>
        </w:rPr>
        <w:t> </w:t>
      </w:r>
      <w:r>
        <w:rPr>
          <w:color w:val="231F20"/>
        </w:rPr>
        <w:t>nueva</w:t>
      </w:r>
      <w:r>
        <w:rPr>
          <w:color w:val="231F20"/>
          <w:spacing w:val="-9"/>
        </w:rPr>
        <w:t> </w:t>
      </w:r>
      <w:r>
        <w:rPr>
          <w:color w:val="231F20"/>
        </w:rPr>
        <w:t>forma</w:t>
      </w:r>
      <w:r>
        <w:rPr>
          <w:color w:val="231F20"/>
          <w:spacing w:val="-10"/>
        </w:rPr>
        <w:t> </w:t>
      </w:r>
      <w:r>
        <w:rPr>
          <w:color w:val="231F20"/>
        </w:rPr>
        <w:t>de</w:t>
      </w:r>
      <w:r>
        <w:rPr>
          <w:color w:val="231F20"/>
          <w:spacing w:val="-10"/>
        </w:rPr>
        <w:t> </w:t>
      </w:r>
      <w:r>
        <w:rPr>
          <w:color w:val="231F20"/>
        </w:rPr>
        <w:t>gestión</w:t>
      </w:r>
      <w:r>
        <w:rPr>
          <w:color w:val="231F20"/>
          <w:spacing w:val="-9"/>
        </w:rPr>
        <w:t> </w:t>
      </w:r>
      <w:r>
        <w:rPr>
          <w:color w:val="231F20"/>
        </w:rPr>
        <w:t>de</w:t>
      </w:r>
      <w:r>
        <w:rPr>
          <w:color w:val="231F20"/>
          <w:spacing w:val="-10"/>
        </w:rPr>
        <w:t> </w:t>
      </w:r>
      <w:r>
        <w:rPr>
          <w:color w:val="231F20"/>
        </w:rPr>
        <w:t>las</w:t>
      </w:r>
      <w:r>
        <w:rPr>
          <w:color w:val="231F20"/>
          <w:spacing w:val="-9"/>
        </w:rPr>
        <w:t> </w:t>
      </w:r>
      <w:r>
        <w:rPr>
          <w:color w:val="231F20"/>
        </w:rPr>
        <w:t>grandes</w:t>
      </w:r>
      <w:r>
        <w:rPr>
          <w:color w:val="231F20"/>
          <w:spacing w:val="-9"/>
        </w:rPr>
        <w:t> </w:t>
      </w:r>
      <w:r>
        <w:rPr>
          <w:color w:val="231F20"/>
        </w:rPr>
        <w:t>organizacio- nes del sector privado y del</w:t>
      </w:r>
      <w:r>
        <w:rPr>
          <w:color w:val="231F20"/>
          <w:spacing w:val="-30"/>
        </w:rPr>
        <w:t> </w:t>
      </w:r>
      <w:r>
        <w:rPr>
          <w:color w:val="231F20"/>
        </w:rPr>
        <w:t>público.</w:t>
      </w:r>
    </w:p>
    <w:p>
      <w:pPr>
        <w:pStyle w:val="BodyText"/>
        <w:spacing w:line="261" w:lineRule="auto"/>
        <w:ind w:left="833" w:right="831" w:firstLine="226"/>
        <w:jc w:val="right"/>
      </w:pPr>
      <w:r>
        <w:rPr>
          <w:color w:val="231F20"/>
          <w:spacing w:val="-4"/>
        </w:rPr>
        <w:t>Para</w:t>
      </w:r>
      <w:r>
        <w:rPr>
          <w:color w:val="231F20"/>
          <w:spacing w:val="-16"/>
        </w:rPr>
        <w:t> </w:t>
      </w:r>
      <w:r>
        <w:rPr>
          <w:color w:val="231F20"/>
        </w:rPr>
        <w:t>que</w:t>
      </w:r>
      <w:r>
        <w:rPr>
          <w:color w:val="231F20"/>
          <w:spacing w:val="-16"/>
        </w:rPr>
        <w:t> </w:t>
      </w:r>
      <w:r>
        <w:rPr>
          <w:color w:val="231F20"/>
        </w:rPr>
        <w:t>esta</w:t>
      </w:r>
      <w:r>
        <w:rPr>
          <w:color w:val="231F20"/>
          <w:spacing w:val="-16"/>
        </w:rPr>
        <w:t> </w:t>
      </w:r>
      <w:r>
        <w:rPr>
          <w:color w:val="231F20"/>
        </w:rPr>
        <w:t>forma</w:t>
      </w:r>
      <w:r>
        <w:rPr>
          <w:color w:val="231F20"/>
          <w:spacing w:val="-16"/>
        </w:rPr>
        <w:t> </w:t>
      </w:r>
      <w:r>
        <w:rPr>
          <w:color w:val="231F20"/>
        </w:rPr>
        <w:t>de</w:t>
      </w:r>
      <w:r>
        <w:rPr>
          <w:color w:val="231F20"/>
          <w:spacing w:val="-16"/>
        </w:rPr>
        <w:t> </w:t>
      </w:r>
      <w:r>
        <w:rPr>
          <w:color w:val="231F20"/>
        </w:rPr>
        <w:t>gestionar</w:t>
      </w:r>
      <w:r>
        <w:rPr>
          <w:color w:val="231F20"/>
          <w:spacing w:val="-15"/>
        </w:rPr>
        <w:t> </w:t>
      </w:r>
      <w:r>
        <w:rPr>
          <w:color w:val="231F20"/>
        </w:rPr>
        <w:t>a</w:t>
      </w:r>
      <w:r>
        <w:rPr>
          <w:color w:val="231F20"/>
          <w:spacing w:val="-16"/>
        </w:rPr>
        <w:t> </w:t>
      </w:r>
      <w:r>
        <w:rPr>
          <w:color w:val="231F20"/>
        </w:rPr>
        <w:t>las</w:t>
      </w:r>
      <w:r>
        <w:rPr>
          <w:color w:val="231F20"/>
          <w:spacing w:val="-16"/>
        </w:rPr>
        <w:t> </w:t>
      </w:r>
      <w:r>
        <w:rPr>
          <w:color w:val="231F20"/>
          <w:spacing w:val="-3"/>
        </w:rPr>
        <w:t>grandes</w:t>
      </w:r>
      <w:r>
        <w:rPr>
          <w:color w:val="231F20"/>
          <w:spacing w:val="-15"/>
        </w:rPr>
        <w:t> </w:t>
      </w:r>
      <w:r>
        <w:rPr>
          <w:color w:val="231F20"/>
          <w:spacing w:val="-3"/>
        </w:rPr>
        <w:t>corporaciones</w:t>
      </w:r>
      <w:r>
        <w:rPr>
          <w:color w:val="231F20"/>
          <w:spacing w:val="-15"/>
        </w:rPr>
        <w:t> </w:t>
      </w:r>
      <w:r>
        <w:rPr>
          <w:color w:val="231F20"/>
        </w:rPr>
        <w:t>lo- </w:t>
      </w:r>
      <w:r>
        <w:rPr>
          <w:color w:val="231F20"/>
          <w:spacing w:val="-3"/>
        </w:rPr>
        <w:t>gre</w:t>
      </w:r>
      <w:r>
        <w:rPr>
          <w:color w:val="231F20"/>
          <w:spacing w:val="-9"/>
        </w:rPr>
        <w:t> </w:t>
      </w:r>
      <w:r>
        <w:rPr>
          <w:color w:val="231F20"/>
          <w:spacing w:val="-3"/>
        </w:rPr>
        <w:t>desarrollarse</w:t>
      </w:r>
      <w:r>
        <w:rPr>
          <w:color w:val="231F20"/>
          <w:spacing w:val="-9"/>
        </w:rPr>
        <w:t> </w:t>
      </w:r>
      <w:r>
        <w:rPr>
          <w:color w:val="231F20"/>
        </w:rPr>
        <w:t>y</w:t>
      </w:r>
      <w:r>
        <w:rPr>
          <w:color w:val="231F20"/>
          <w:spacing w:val="-9"/>
        </w:rPr>
        <w:t> </w:t>
      </w:r>
      <w:r>
        <w:rPr>
          <w:color w:val="231F20"/>
          <w:spacing w:val="-3"/>
        </w:rPr>
        <w:t>mejorar</w:t>
      </w:r>
      <w:r>
        <w:rPr>
          <w:color w:val="231F20"/>
          <w:spacing w:val="-9"/>
        </w:rPr>
        <w:t> </w:t>
      </w:r>
      <w:r>
        <w:rPr>
          <w:color w:val="231F20"/>
        </w:rPr>
        <w:t>la</w:t>
      </w:r>
      <w:r>
        <w:rPr>
          <w:color w:val="231F20"/>
          <w:spacing w:val="-9"/>
        </w:rPr>
        <w:t> </w:t>
      </w:r>
      <w:r>
        <w:rPr>
          <w:color w:val="231F20"/>
        </w:rPr>
        <w:t>ejecución</w:t>
      </w:r>
      <w:r>
        <w:rPr>
          <w:color w:val="231F20"/>
          <w:spacing w:val="-9"/>
        </w:rPr>
        <w:t> </w:t>
      </w:r>
      <w:r>
        <w:rPr>
          <w:color w:val="231F20"/>
        </w:rPr>
        <w:t>de</w:t>
      </w:r>
      <w:r>
        <w:rPr>
          <w:color w:val="231F20"/>
          <w:spacing w:val="-9"/>
        </w:rPr>
        <w:t> </w:t>
      </w:r>
      <w:r>
        <w:rPr>
          <w:color w:val="231F20"/>
        </w:rPr>
        <w:t>sus</w:t>
      </w:r>
      <w:r>
        <w:rPr>
          <w:color w:val="231F20"/>
          <w:spacing w:val="-9"/>
        </w:rPr>
        <w:t> </w:t>
      </w:r>
      <w:r>
        <w:rPr>
          <w:color w:val="231F20"/>
        </w:rPr>
        <w:t>planes</w:t>
      </w:r>
      <w:r>
        <w:rPr>
          <w:color w:val="231F20"/>
          <w:spacing w:val="-9"/>
        </w:rPr>
        <w:t> </w:t>
      </w:r>
      <w:r>
        <w:rPr>
          <w:color w:val="231F20"/>
          <w:spacing w:val="-3"/>
        </w:rPr>
        <w:t>estratégicos</w:t>
      </w:r>
      <w:r>
        <w:rPr>
          <w:color w:val="231F20"/>
          <w:spacing w:val="-2"/>
          <w:w w:val="100"/>
        </w:rPr>
        <w:t> </w:t>
      </w:r>
      <w:r>
        <w:rPr>
          <w:color w:val="231F20"/>
        </w:rPr>
        <w:t>se han producido </w:t>
      </w:r>
      <w:r>
        <w:rPr>
          <w:color w:val="231F20"/>
          <w:spacing w:val="-3"/>
        </w:rPr>
        <w:t>nuevos </w:t>
      </w:r>
      <w:r>
        <w:rPr>
          <w:color w:val="231F20"/>
        </w:rPr>
        <w:t>instrumentos </w:t>
      </w:r>
      <w:r>
        <w:rPr>
          <w:color w:val="231F20"/>
          <w:spacing w:val="-3"/>
        </w:rPr>
        <w:t>para </w:t>
      </w:r>
      <w:r>
        <w:rPr>
          <w:color w:val="231F20"/>
        </w:rPr>
        <w:t>la</w:t>
      </w:r>
      <w:r>
        <w:rPr>
          <w:color w:val="231F20"/>
          <w:spacing w:val="11"/>
        </w:rPr>
        <w:t> </w:t>
      </w:r>
      <w:r>
        <w:rPr>
          <w:color w:val="231F20"/>
          <w:spacing w:val="-3"/>
        </w:rPr>
        <w:t>administración</w:t>
      </w:r>
      <w:r>
        <w:rPr>
          <w:color w:val="231F20"/>
          <w:spacing w:val="1"/>
        </w:rPr>
        <w:t> </w:t>
      </w:r>
      <w:r>
        <w:rPr>
          <w:color w:val="231F20"/>
        </w:rPr>
        <w:t>de</w:t>
      </w:r>
      <w:r>
        <w:rPr>
          <w:color w:val="231F20"/>
          <w:spacing w:val="-2"/>
        </w:rPr>
        <w:t> </w:t>
      </w:r>
      <w:r>
        <w:rPr>
          <w:color w:val="231F20"/>
        </w:rPr>
        <w:t>las relaciones con los </w:t>
      </w:r>
      <w:r>
        <w:rPr>
          <w:color w:val="231F20"/>
          <w:spacing w:val="-3"/>
        </w:rPr>
        <w:t>stakeholders </w:t>
      </w:r>
      <w:r>
        <w:rPr>
          <w:color w:val="231F20"/>
        </w:rPr>
        <w:t>“Los enfoques actuales</w:t>
      </w:r>
      <w:r>
        <w:rPr>
          <w:color w:val="231F20"/>
          <w:spacing w:val="-28"/>
        </w:rPr>
        <w:t> </w:t>
      </w:r>
      <w:r>
        <w:rPr>
          <w:color w:val="231F20"/>
          <w:spacing w:val="-3"/>
        </w:rPr>
        <w:t>para</w:t>
      </w:r>
      <w:r>
        <w:rPr>
          <w:color w:val="231F20"/>
          <w:spacing w:val="-5"/>
        </w:rPr>
        <w:t> </w:t>
      </w:r>
      <w:r>
        <w:rPr>
          <w:color w:val="231F20"/>
        </w:rPr>
        <w:t>la</w:t>
      </w:r>
      <w:r>
        <w:rPr>
          <w:color w:val="231F20"/>
          <w:spacing w:val="-2"/>
        </w:rPr>
        <w:t> </w:t>
      </w:r>
      <w:r>
        <w:rPr>
          <w:color w:val="231F20"/>
        </w:rPr>
        <w:t>gestión</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asignación</w:t>
      </w:r>
      <w:r>
        <w:rPr>
          <w:color w:val="231F20"/>
          <w:spacing w:val="-14"/>
        </w:rPr>
        <w:t> </w:t>
      </w:r>
      <w:r>
        <w:rPr>
          <w:color w:val="231F20"/>
        </w:rPr>
        <w:t>de</w:t>
      </w:r>
      <w:r>
        <w:rPr>
          <w:color w:val="231F20"/>
          <w:spacing w:val="-15"/>
        </w:rPr>
        <w:t> </w:t>
      </w:r>
      <w:r>
        <w:rPr>
          <w:color w:val="231F20"/>
        </w:rPr>
        <w:t>la</w:t>
      </w:r>
      <w:r>
        <w:rPr>
          <w:color w:val="231F20"/>
          <w:spacing w:val="-15"/>
        </w:rPr>
        <w:t> </w:t>
      </w:r>
      <w:r>
        <w:rPr>
          <w:color w:val="231F20"/>
          <w:spacing w:val="-3"/>
        </w:rPr>
        <w:t>RSE,</w:t>
      </w:r>
      <w:r>
        <w:rPr>
          <w:color w:val="231F20"/>
          <w:spacing w:val="-15"/>
        </w:rPr>
        <w:t> </w:t>
      </w:r>
      <w:r>
        <w:rPr>
          <w:color w:val="231F20"/>
        </w:rPr>
        <w:t>como</w:t>
      </w:r>
      <w:r>
        <w:rPr>
          <w:color w:val="231F20"/>
          <w:spacing w:val="-15"/>
        </w:rPr>
        <w:t> </w:t>
      </w:r>
      <w:r>
        <w:rPr>
          <w:color w:val="231F20"/>
        </w:rPr>
        <w:t>el</w:t>
      </w:r>
      <w:r>
        <w:rPr>
          <w:color w:val="231F20"/>
          <w:spacing w:val="-15"/>
        </w:rPr>
        <w:t> </w:t>
      </w:r>
      <w:r>
        <w:rPr>
          <w:color w:val="231F20"/>
        </w:rPr>
        <w:t>modelo</w:t>
      </w:r>
      <w:r>
        <w:rPr>
          <w:color w:val="231F20"/>
          <w:spacing w:val="-15"/>
        </w:rPr>
        <w:t> </w:t>
      </w:r>
      <w:r>
        <w:rPr>
          <w:color w:val="231F20"/>
        </w:rPr>
        <w:t>de</w:t>
      </w:r>
      <w:r>
        <w:rPr>
          <w:color w:val="231F20"/>
          <w:spacing w:val="-15"/>
        </w:rPr>
        <w:t> </w:t>
      </w:r>
      <w:r>
        <w:rPr>
          <w:color w:val="231F20"/>
          <w:spacing w:val="-3"/>
        </w:rPr>
        <w:t>prominencia</w:t>
      </w:r>
      <w:r>
        <w:rPr>
          <w:color w:val="231F20"/>
          <w:spacing w:val="-2"/>
        </w:rPr>
        <w:t> </w:t>
      </w:r>
      <w:r>
        <w:rPr>
          <w:color w:val="231F20"/>
        </w:rPr>
        <w:t>de partes interesadas (stakeholders salience model),</w:t>
      </w:r>
      <w:r>
        <w:rPr>
          <w:color w:val="231F20"/>
          <w:spacing w:val="10"/>
        </w:rPr>
        <w:t> </w:t>
      </w:r>
      <w:r>
        <w:rPr>
          <w:color w:val="231F20"/>
        </w:rPr>
        <w:t>las</w:t>
      </w:r>
      <w:r>
        <w:rPr>
          <w:color w:val="231F20"/>
          <w:spacing w:val="2"/>
        </w:rPr>
        <w:t> </w:t>
      </w:r>
      <w:r>
        <w:rPr>
          <w:color w:val="231F20"/>
          <w:spacing w:val="-3"/>
        </w:rPr>
        <w:t>técnicas</w:t>
      </w:r>
      <w:r>
        <w:rPr>
          <w:color w:val="231F20"/>
          <w:spacing w:val="-2"/>
        </w:rPr>
        <w:t> </w:t>
      </w:r>
      <w:r>
        <w:rPr>
          <w:color w:val="231F20"/>
        </w:rPr>
        <w:t>de</w:t>
      </w:r>
      <w:r>
        <w:rPr>
          <w:color w:val="231F20"/>
          <w:spacing w:val="-14"/>
        </w:rPr>
        <w:t> </w:t>
      </w:r>
      <w:r>
        <w:rPr>
          <w:color w:val="231F20"/>
        </w:rPr>
        <w:t>mapeo</w:t>
      </w:r>
      <w:r>
        <w:rPr>
          <w:color w:val="231F20"/>
          <w:spacing w:val="-13"/>
        </w:rPr>
        <w:t> </w:t>
      </w:r>
      <w:r>
        <w:rPr>
          <w:color w:val="231F20"/>
        </w:rPr>
        <w:t>de</w:t>
      </w:r>
      <w:r>
        <w:rPr>
          <w:color w:val="231F20"/>
          <w:spacing w:val="-14"/>
        </w:rPr>
        <w:t> </w:t>
      </w:r>
      <w:r>
        <w:rPr>
          <w:color w:val="231F20"/>
        </w:rPr>
        <w:t>grupos</w:t>
      </w:r>
      <w:r>
        <w:rPr>
          <w:color w:val="231F20"/>
          <w:spacing w:val="-13"/>
        </w:rPr>
        <w:t> </w:t>
      </w:r>
      <w:r>
        <w:rPr>
          <w:color w:val="231F20"/>
        </w:rPr>
        <w:t>de</w:t>
      </w:r>
      <w:r>
        <w:rPr>
          <w:color w:val="231F20"/>
          <w:spacing w:val="-14"/>
        </w:rPr>
        <w:t> </w:t>
      </w:r>
      <w:r>
        <w:rPr>
          <w:color w:val="231F20"/>
          <w:spacing w:val="-3"/>
        </w:rPr>
        <w:t>interés,</w:t>
      </w:r>
      <w:r>
        <w:rPr>
          <w:color w:val="231F20"/>
          <w:spacing w:val="-14"/>
        </w:rPr>
        <w:t> </w:t>
      </w:r>
      <w:r>
        <w:rPr>
          <w:color w:val="231F20"/>
        </w:rPr>
        <w:t>y</w:t>
      </w:r>
      <w:r>
        <w:rPr>
          <w:color w:val="231F20"/>
          <w:spacing w:val="-14"/>
        </w:rPr>
        <w:t> </w:t>
      </w:r>
      <w:r>
        <w:rPr>
          <w:color w:val="231F20"/>
        </w:rPr>
        <w:t>el</w:t>
      </w:r>
      <w:r>
        <w:rPr>
          <w:color w:val="231F20"/>
          <w:spacing w:val="-14"/>
        </w:rPr>
        <w:t> </w:t>
      </w:r>
      <w:r>
        <w:rPr>
          <w:color w:val="231F20"/>
          <w:spacing w:val="-3"/>
        </w:rPr>
        <w:t>tablero</w:t>
      </w:r>
      <w:r>
        <w:rPr>
          <w:color w:val="231F20"/>
          <w:spacing w:val="-13"/>
        </w:rPr>
        <w:t> </w:t>
      </w:r>
      <w:r>
        <w:rPr>
          <w:color w:val="231F20"/>
        </w:rPr>
        <w:t>de</w:t>
      </w:r>
      <w:r>
        <w:rPr>
          <w:color w:val="231F20"/>
          <w:spacing w:val="-14"/>
        </w:rPr>
        <w:t> </w:t>
      </w:r>
      <w:r>
        <w:rPr>
          <w:color w:val="231F20"/>
        </w:rPr>
        <w:t>control</w:t>
      </w:r>
      <w:r>
        <w:rPr>
          <w:color w:val="231F20"/>
          <w:spacing w:val="-14"/>
        </w:rPr>
        <w:t> </w:t>
      </w:r>
      <w:r>
        <w:rPr>
          <w:color w:val="231F20"/>
          <w:spacing w:val="-3"/>
        </w:rPr>
        <w:t>(dashboard)</w:t>
      </w:r>
      <w:r>
        <w:rPr>
          <w:color w:val="231F20"/>
          <w:spacing w:val="-2"/>
        </w:rPr>
        <w:t> </w:t>
      </w:r>
      <w:r>
        <w:rPr>
          <w:color w:val="231F20"/>
        </w:rPr>
        <w:t>de</w:t>
      </w:r>
      <w:r>
        <w:rPr>
          <w:color w:val="231F20"/>
          <w:spacing w:val="-9"/>
        </w:rPr>
        <w:t> </w:t>
      </w:r>
      <w:r>
        <w:rPr>
          <w:color w:val="231F20"/>
        </w:rPr>
        <w:t>stakeholders</w:t>
      </w:r>
      <w:r>
        <w:rPr>
          <w:color w:val="231F20"/>
          <w:spacing w:val="-9"/>
        </w:rPr>
        <w:t> </w:t>
      </w:r>
      <w:r>
        <w:rPr>
          <w:color w:val="231F20"/>
        </w:rPr>
        <w:t>ofrecen</w:t>
      </w:r>
      <w:r>
        <w:rPr>
          <w:color w:val="231F20"/>
          <w:spacing w:val="-9"/>
        </w:rPr>
        <w:t> </w:t>
      </w:r>
      <w:r>
        <w:rPr>
          <w:color w:val="231F20"/>
        </w:rPr>
        <w:t>un</w:t>
      </w:r>
      <w:r>
        <w:rPr>
          <w:color w:val="231F20"/>
          <w:spacing w:val="-9"/>
        </w:rPr>
        <w:t> </w:t>
      </w:r>
      <w:r>
        <w:rPr>
          <w:color w:val="231F20"/>
        </w:rPr>
        <w:t>potencial</w:t>
      </w:r>
      <w:r>
        <w:rPr>
          <w:color w:val="231F20"/>
          <w:spacing w:val="-9"/>
        </w:rPr>
        <w:t> </w:t>
      </w:r>
      <w:r>
        <w:rPr>
          <w:color w:val="231F20"/>
        </w:rPr>
        <w:t>de</w:t>
      </w:r>
      <w:r>
        <w:rPr>
          <w:color w:val="231F20"/>
          <w:spacing w:val="-9"/>
        </w:rPr>
        <w:t> </w:t>
      </w:r>
      <w:r>
        <w:rPr>
          <w:color w:val="231F20"/>
        </w:rPr>
        <w:t>combinar</w:t>
      </w:r>
      <w:r>
        <w:rPr>
          <w:color w:val="231F20"/>
          <w:spacing w:val="-9"/>
        </w:rPr>
        <w:t> </w:t>
      </w:r>
      <w:r>
        <w:rPr>
          <w:color w:val="231F20"/>
        </w:rPr>
        <w:t>la</w:t>
      </w:r>
      <w:r>
        <w:rPr>
          <w:color w:val="231F20"/>
          <w:spacing w:val="-9"/>
        </w:rPr>
        <w:t> </w:t>
      </w:r>
      <w:r>
        <w:rPr>
          <w:color w:val="231F20"/>
        </w:rPr>
        <w:t>gestión</w:t>
      </w:r>
      <w:r>
        <w:rPr>
          <w:color w:val="231F20"/>
          <w:spacing w:val="-9"/>
        </w:rPr>
        <w:t> </w:t>
      </w:r>
      <w:r>
        <w:rPr>
          <w:color w:val="231F20"/>
        </w:rPr>
        <w:t>de</w:t>
      </w:r>
      <w:r>
        <w:rPr>
          <w:color w:val="231F20"/>
          <w:spacing w:val="-9"/>
        </w:rPr>
        <w:t> </w:t>
      </w:r>
      <w:r>
        <w:rPr>
          <w:color w:val="231F20"/>
        </w:rPr>
        <w:t>la</w:t>
      </w:r>
      <w:r>
        <w:rPr>
          <w:color w:val="231F20"/>
          <w:spacing w:val="-2"/>
        </w:rPr>
        <w:t> </w:t>
      </w:r>
      <w:r>
        <w:rPr>
          <w:color w:val="231F20"/>
          <w:spacing w:val="-3"/>
        </w:rPr>
        <w:t>RSE </w:t>
      </w:r>
      <w:r>
        <w:rPr>
          <w:color w:val="231F20"/>
        </w:rPr>
        <w:t>y de las partes </w:t>
      </w:r>
      <w:r>
        <w:rPr>
          <w:color w:val="231F20"/>
          <w:spacing w:val="-3"/>
        </w:rPr>
        <w:t>interesadas” (Brown, </w:t>
      </w:r>
      <w:r>
        <w:rPr>
          <w:color w:val="231F20"/>
        </w:rPr>
        <w:t>J. A., </w:t>
      </w:r>
      <w:r>
        <w:rPr>
          <w:color w:val="231F20"/>
          <w:spacing w:val="-6"/>
        </w:rPr>
        <w:t>Forster,</w:t>
      </w:r>
      <w:r>
        <w:rPr>
          <w:color w:val="231F20"/>
          <w:spacing w:val="-31"/>
        </w:rPr>
        <w:t> </w:t>
      </w:r>
      <w:r>
        <w:rPr>
          <w:color w:val="231F20"/>
          <w:spacing w:val="-6"/>
        </w:rPr>
        <w:t>W.R.,</w:t>
      </w:r>
      <w:r>
        <w:rPr>
          <w:color w:val="231F20"/>
          <w:spacing w:val="-4"/>
        </w:rPr>
        <w:t> </w:t>
      </w:r>
      <w:r>
        <w:rPr>
          <w:color w:val="231F20"/>
        </w:rPr>
        <w:t>2013)</w:t>
      </w:r>
      <w:r>
        <w:rPr>
          <w:color w:val="231F20"/>
          <w:spacing w:val="-2"/>
          <w:w w:val="100"/>
        </w:rPr>
        <w:t> </w:t>
      </w:r>
      <w:r>
        <w:rPr>
          <w:color w:val="231F20"/>
        </w:rPr>
        <w:t>La</w:t>
      </w:r>
      <w:r>
        <w:rPr>
          <w:color w:val="231F20"/>
          <w:spacing w:val="26"/>
        </w:rPr>
        <w:t> </w:t>
      </w:r>
      <w:r>
        <w:rPr>
          <w:color w:val="231F20"/>
        </w:rPr>
        <w:t>mayor</w:t>
      </w:r>
      <w:r>
        <w:rPr>
          <w:color w:val="231F20"/>
          <w:spacing w:val="27"/>
        </w:rPr>
        <w:t> </w:t>
      </w:r>
      <w:r>
        <w:rPr>
          <w:color w:val="231F20"/>
        </w:rPr>
        <w:t>participación</w:t>
      </w:r>
      <w:r>
        <w:rPr>
          <w:color w:val="231F20"/>
          <w:spacing w:val="27"/>
        </w:rPr>
        <w:t> </w:t>
      </w:r>
      <w:r>
        <w:rPr>
          <w:color w:val="231F20"/>
        </w:rPr>
        <w:t>de</w:t>
      </w:r>
      <w:r>
        <w:rPr>
          <w:color w:val="231F20"/>
          <w:spacing w:val="26"/>
        </w:rPr>
        <w:t> </w:t>
      </w:r>
      <w:r>
        <w:rPr>
          <w:color w:val="231F20"/>
        </w:rPr>
        <w:t>los</w:t>
      </w:r>
      <w:r>
        <w:rPr>
          <w:color w:val="231F20"/>
          <w:spacing w:val="27"/>
        </w:rPr>
        <w:t> </w:t>
      </w:r>
      <w:r>
        <w:rPr>
          <w:color w:val="231F20"/>
        </w:rPr>
        <w:t>ciudadanos</w:t>
      </w:r>
      <w:r>
        <w:rPr>
          <w:color w:val="231F20"/>
          <w:spacing w:val="26"/>
        </w:rPr>
        <w:t> </w:t>
      </w:r>
      <w:r>
        <w:rPr>
          <w:color w:val="231F20"/>
        </w:rPr>
        <w:t>en</w:t>
      </w:r>
      <w:r>
        <w:rPr>
          <w:color w:val="231F20"/>
          <w:spacing w:val="27"/>
        </w:rPr>
        <w:t> </w:t>
      </w:r>
      <w:r>
        <w:rPr>
          <w:color w:val="231F20"/>
        </w:rPr>
        <w:t>la</w:t>
      </w:r>
      <w:r>
        <w:rPr>
          <w:color w:val="231F20"/>
          <w:spacing w:val="27"/>
        </w:rPr>
        <w:t> </w:t>
      </w:r>
      <w:r>
        <w:rPr>
          <w:color w:val="231F20"/>
        </w:rPr>
        <w:t>toma</w:t>
      </w:r>
      <w:r>
        <w:rPr>
          <w:color w:val="231F20"/>
          <w:spacing w:val="26"/>
        </w:rPr>
        <w:t> </w:t>
      </w:r>
      <w:r>
        <w:rPr>
          <w:color w:val="231F20"/>
        </w:rPr>
        <w:t>de</w:t>
      </w:r>
      <w:r>
        <w:rPr>
          <w:color w:val="231F20"/>
          <w:spacing w:val="26"/>
        </w:rPr>
        <w:t> </w:t>
      </w:r>
      <w:r>
        <w:rPr>
          <w:color w:val="231F20"/>
        </w:rPr>
        <w:t>de- cisiones en el mundo globalizado es una</w:t>
      </w:r>
      <w:r>
        <w:rPr>
          <w:color w:val="231F20"/>
          <w:spacing w:val="26"/>
        </w:rPr>
        <w:t> </w:t>
      </w:r>
      <w:r>
        <w:rPr>
          <w:color w:val="231F20"/>
        </w:rPr>
        <w:t>tendencia</w:t>
      </w:r>
      <w:r>
        <w:rPr>
          <w:color w:val="231F20"/>
          <w:spacing w:val="16"/>
        </w:rPr>
        <w:t> </w:t>
      </w:r>
      <w:r>
        <w:rPr>
          <w:color w:val="231F20"/>
        </w:rPr>
        <w:t>irreversible, que adquiere formas mejor organizadas desde la</w:t>
      </w:r>
      <w:r>
        <w:rPr>
          <w:color w:val="231F20"/>
          <w:spacing w:val="30"/>
        </w:rPr>
        <w:t> </w:t>
      </w:r>
      <w:r>
        <w:rPr>
          <w:color w:val="231F20"/>
        </w:rPr>
        <w:t>sociedad</w:t>
      </w:r>
      <w:r>
        <w:rPr>
          <w:color w:val="231F20"/>
          <w:spacing w:val="18"/>
        </w:rPr>
        <w:t> </w:t>
      </w:r>
      <w:r>
        <w:rPr>
          <w:color w:val="231F20"/>
        </w:rPr>
        <w:t>civil.</w:t>
      </w:r>
      <w:r>
        <w:rPr>
          <w:color w:val="231F20"/>
          <w:w w:val="99"/>
        </w:rPr>
        <w:t> </w:t>
      </w:r>
      <w:r>
        <w:rPr>
          <w:color w:val="231F20"/>
        </w:rPr>
        <w:t>Recientemente,</w:t>
      </w:r>
      <w:r>
        <w:rPr>
          <w:color w:val="231F20"/>
          <w:spacing w:val="-12"/>
        </w:rPr>
        <w:t> </w:t>
      </w:r>
      <w:r>
        <w:rPr>
          <w:color w:val="231F20"/>
        </w:rPr>
        <w:t>han</w:t>
      </w:r>
      <w:r>
        <w:rPr>
          <w:color w:val="231F20"/>
          <w:spacing w:val="-13"/>
        </w:rPr>
        <w:t> </w:t>
      </w:r>
      <w:r>
        <w:rPr>
          <w:color w:val="231F20"/>
        </w:rPr>
        <w:t>tomado</w:t>
      </w:r>
      <w:r>
        <w:rPr>
          <w:color w:val="231F20"/>
          <w:spacing w:val="-13"/>
        </w:rPr>
        <w:t> </w:t>
      </w:r>
      <w:r>
        <w:rPr>
          <w:color w:val="231F20"/>
        </w:rPr>
        <w:t>auge</w:t>
      </w:r>
      <w:r>
        <w:rPr>
          <w:color w:val="231F20"/>
          <w:spacing w:val="-12"/>
        </w:rPr>
        <w:t> </w:t>
      </w:r>
      <w:r>
        <w:rPr>
          <w:color w:val="231F20"/>
        </w:rPr>
        <w:t>las</w:t>
      </w:r>
      <w:r>
        <w:rPr>
          <w:color w:val="231F20"/>
          <w:spacing w:val="-12"/>
        </w:rPr>
        <w:t> </w:t>
      </w:r>
      <w:r>
        <w:rPr>
          <w:color w:val="231F20"/>
        </w:rPr>
        <w:t>llamadas</w:t>
      </w:r>
      <w:r>
        <w:rPr>
          <w:color w:val="231F20"/>
          <w:spacing w:val="-11"/>
        </w:rPr>
        <w:t> </w:t>
      </w:r>
      <w:r>
        <w:rPr>
          <w:color w:val="231F20"/>
        </w:rPr>
        <w:t>Iniciativas</w:t>
      </w:r>
      <w:r>
        <w:rPr>
          <w:color w:val="231F20"/>
          <w:spacing w:val="-12"/>
        </w:rPr>
        <w:t> </w:t>
      </w:r>
      <w:r>
        <w:rPr>
          <w:color w:val="231F20"/>
        </w:rPr>
        <w:t>Multila- terales</w:t>
      </w:r>
      <w:r>
        <w:rPr>
          <w:color w:val="231F20"/>
          <w:spacing w:val="-6"/>
        </w:rPr>
        <w:t> </w:t>
      </w:r>
      <w:r>
        <w:rPr>
          <w:color w:val="231F20"/>
        </w:rPr>
        <w:t>(Multi-stakeholders</w:t>
      </w:r>
      <w:r>
        <w:rPr>
          <w:color w:val="231F20"/>
          <w:spacing w:val="-6"/>
        </w:rPr>
        <w:t> </w:t>
      </w:r>
      <w:r>
        <w:rPr>
          <w:color w:val="231F20"/>
        </w:rPr>
        <w:t>Initiatives,</w:t>
      </w:r>
      <w:r>
        <w:rPr>
          <w:color w:val="231F20"/>
          <w:spacing w:val="-6"/>
        </w:rPr>
        <w:t> </w:t>
      </w:r>
      <w:r>
        <w:rPr>
          <w:color w:val="231F20"/>
        </w:rPr>
        <w:t>MSI),</w:t>
      </w:r>
      <w:r>
        <w:rPr>
          <w:color w:val="231F20"/>
          <w:spacing w:val="-6"/>
        </w:rPr>
        <w:t> </w:t>
      </w:r>
      <w:r>
        <w:rPr>
          <w:color w:val="231F20"/>
        </w:rPr>
        <w:t>que</w:t>
      </w:r>
      <w:r>
        <w:rPr>
          <w:color w:val="231F20"/>
          <w:spacing w:val="-6"/>
        </w:rPr>
        <w:t> </w:t>
      </w:r>
      <w:r>
        <w:rPr>
          <w:color w:val="231F20"/>
        </w:rPr>
        <w:t>se</w:t>
      </w:r>
      <w:r>
        <w:rPr>
          <w:color w:val="231F20"/>
          <w:spacing w:val="-6"/>
        </w:rPr>
        <w:t> </w:t>
      </w:r>
      <w:r>
        <w:rPr>
          <w:color w:val="231F20"/>
        </w:rPr>
        <w:t>definen</w:t>
      </w:r>
      <w:r>
        <w:rPr>
          <w:color w:val="231F20"/>
          <w:spacing w:val="-6"/>
        </w:rPr>
        <w:t> </w:t>
      </w:r>
      <w:r>
        <w:rPr>
          <w:color w:val="231F20"/>
        </w:rPr>
        <w:t>como</w:t>
      </w:r>
      <w:r>
        <w:rPr>
          <w:color w:val="231F20"/>
          <w:w w:val="100"/>
        </w:rPr>
        <w:t> </w:t>
      </w:r>
      <w:r>
        <w:rPr>
          <w:color w:val="231F20"/>
        </w:rPr>
        <w:t>instituciones</w:t>
      </w:r>
      <w:r>
        <w:rPr>
          <w:color w:val="231F20"/>
          <w:spacing w:val="-9"/>
        </w:rPr>
        <w:t> </w:t>
      </w:r>
      <w:r>
        <w:rPr>
          <w:color w:val="231F20"/>
        </w:rPr>
        <w:t>globales</w:t>
      </w:r>
      <w:r>
        <w:rPr>
          <w:color w:val="231F20"/>
          <w:spacing w:val="-7"/>
        </w:rPr>
        <w:t> </w:t>
      </w:r>
      <w:r>
        <w:rPr>
          <w:color w:val="231F20"/>
        </w:rPr>
        <w:t>que</w:t>
      </w:r>
      <w:r>
        <w:rPr>
          <w:color w:val="231F20"/>
          <w:spacing w:val="-8"/>
        </w:rPr>
        <w:t> </w:t>
      </w:r>
      <w:r>
        <w:rPr>
          <w:color w:val="231F20"/>
        </w:rPr>
        <w:t>involucran</w:t>
      </w:r>
      <w:r>
        <w:rPr>
          <w:color w:val="231F20"/>
          <w:spacing w:val="-8"/>
        </w:rPr>
        <w:t> </w:t>
      </w:r>
      <w:r>
        <w:rPr>
          <w:color w:val="231F20"/>
        </w:rPr>
        <w:t>principalmente</w:t>
      </w:r>
      <w:r>
        <w:rPr>
          <w:color w:val="231F20"/>
          <w:spacing w:val="-8"/>
        </w:rPr>
        <w:t> </w:t>
      </w:r>
      <w:r>
        <w:rPr>
          <w:color w:val="231F20"/>
        </w:rPr>
        <w:t>a</w:t>
      </w:r>
      <w:r>
        <w:rPr>
          <w:color w:val="231F20"/>
          <w:spacing w:val="-8"/>
        </w:rPr>
        <w:t> </w:t>
      </w:r>
      <w:r>
        <w:rPr>
          <w:color w:val="231F20"/>
        </w:rPr>
        <w:t>empresas y</w:t>
      </w:r>
      <w:r>
        <w:rPr>
          <w:color w:val="231F20"/>
          <w:spacing w:val="18"/>
        </w:rPr>
        <w:t> </w:t>
      </w:r>
      <w:r>
        <w:rPr>
          <w:color w:val="231F20"/>
        </w:rPr>
        <w:t>organizaciones</w:t>
      </w:r>
      <w:r>
        <w:rPr>
          <w:color w:val="231F20"/>
          <w:spacing w:val="20"/>
        </w:rPr>
        <w:t> </w:t>
      </w:r>
      <w:r>
        <w:rPr>
          <w:color w:val="231F20"/>
        </w:rPr>
        <w:t>de</w:t>
      </w:r>
      <w:r>
        <w:rPr>
          <w:color w:val="231F20"/>
          <w:spacing w:val="18"/>
        </w:rPr>
        <w:t> </w:t>
      </w:r>
      <w:r>
        <w:rPr>
          <w:color w:val="231F20"/>
        </w:rPr>
        <w:t>la</w:t>
      </w:r>
      <w:r>
        <w:rPr>
          <w:color w:val="231F20"/>
          <w:spacing w:val="19"/>
        </w:rPr>
        <w:t> </w:t>
      </w:r>
      <w:r>
        <w:rPr>
          <w:color w:val="231F20"/>
        </w:rPr>
        <w:t>sociedad</w:t>
      </w:r>
      <w:r>
        <w:rPr>
          <w:color w:val="231F20"/>
          <w:spacing w:val="18"/>
        </w:rPr>
        <w:t> </w:t>
      </w:r>
      <w:r>
        <w:rPr>
          <w:color w:val="231F20"/>
        </w:rPr>
        <w:t>civil,</w:t>
      </w:r>
      <w:r>
        <w:rPr>
          <w:color w:val="231F20"/>
          <w:spacing w:val="18"/>
        </w:rPr>
        <w:t> </w:t>
      </w:r>
      <w:r>
        <w:rPr>
          <w:color w:val="231F20"/>
        </w:rPr>
        <w:t>las</w:t>
      </w:r>
      <w:r>
        <w:rPr>
          <w:color w:val="231F20"/>
          <w:spacing w:val="19"/>
        </w:rPr>
        <w:t> </w:t>
      </w:r>
      <w:r>
        <w:rPr>
          <w:color w:val="231F20"/>
        </w:rPr>
        <w:t>cuales</w:t>
      </w:r>
      <w:r>
        <w:rPr>
          <w:color w:val="231F20"/>
          <w:spacing w:val="18"/>
        </w:rPr>
        <w:t> </w:t>
      </w:r>
      <w:r>
        <w:rPr>
          <w:color w:val="231F20"/>
        </w:rPr>
        <w:t>son</w:t>
      </w:r>
      <w:r>
        <w:rPr>
          <w:color w:val="231F20"/>
          <w:spacing w:val="18"/>
        </w:rPr>
        <w:t> </w:t>
      </w:r>
      <w:r>
        <w:rPr>
          <w:color w:val="231F20"/>
        </w:rPr>
        <w:t>“un</w:t>
      </w:r>
      <w:r>
        <w:rPr>
          <w:color w:val="231F20"/>
          <w:spacing w:val="19"/>
        </w:rPr>
        <w:t> </w:t>
      </w:r>
      <w:r>
        <w:rPr>
          <w:color w:val="231F20"/>
        </w:rPr>
        <w:t>tipo</w:t>
      </w:r>
      <w:r>
        <w:rPr>
          <w:color w:val="231F20"/>
          <w:spacing w:val="19"/>
        </w:rPr>
        <w:t> </w:t>
      </w:r>
      <w:r>
        <w:rPr>
          <w:color w:val="231F20"/>
        </w:rPr>
        <w:t>de mecanismo de regulación que intenta llenar este</w:t>
      </w:r>
      <w:r>
        <w:rPr>
          <w:color w:val="231F20"/>
          <w:spacing w:val="31"/>
        </w:rPr>
        <w:t> </w:t>
      </w:r>
      <w:r>
        <w:rPr>
          <w:color w:val="231F20"/>
        </w:rPr>
        <w:t>vacío</w:t>
      </w:r>
      <w:r>
        <w:rPr>
          <w:color w:val="231F20"/>
          <w:spacing w:val="19"/>
        </w:rPr>
        <w:t> </w:t>
      </w:r>
      <w:r>
        <w:rPr>
          <w:color w:val="231F20"/>
        </w:rPr>
        <w:t>median- te la emisión de regulación a </w:t>
      </w:r>
      <w:r>
        <w:rPr>
          <w:color w:val="231F20"/>
          <w:spacing w:val="-3"/>
        </w:rPr>
        <w:t>través</w:t>
      </w:r>
      <w:r>
        <w:rPr>
          <w:color w:val="231F20"/>
          <w:spacing w:val="31"/>
        </w:rPr>
        <w:t> </w:t>
      </w:r>
      <w:r>
        <w:rPr>
          <w:color w:val="231F20"/>
        </w:rPr>
        <w:t>de </w:t>
      </w:r>
      <w:r>
        <w:rPr>
          <w:i/>
          <w:color w:val="231F20"/>
        </w:rPr>
        <w:t>leyes blandas</w:t>
      </w:r>
      <w:r>
        <w:rPr>
          <w:color w:val="231F20"/>
        </w:rPr>
        <w:t>” (soft</w:t>
      </w:r>
      <w:r>
        <w:rPr>
          <w:color w:val="231F20"/>
          <w:spacing w:val="16"/>
        </w:rPr>
        <w:t> </w:t>
      </w:r>
      <w:r>
        <w:rPr>
          <w:color w:val="231F20"/>
        </w:rPr>
        <w:t>law)</w:t>
      </w:r>
      <w:r>
        <w:rPr>
          <w:color w:val="231F20"/>
          <w:spacing w:val="-1"/>
        </w:rPr>
        <w:t> </w:t>
      </w:r>
      <w:r>
        <w:rPr>
          <w:color w:val="231F20"/>
        </w:rPr>
        <w:t>(Mena, S., Palazzo, G., 2012) Estos son</w:t>
      </w:r>
      <w:r>
        <w:rPr>
          <w:color w:val="231F20"/>
          <w:spacing w:val="44"/>
        </w:rPr>
        <w:t> </w:t>
      </w:r>
      <w:r>
        <w:rPr>
          <w:color w:val="231F20"/>
        </w:rPr>
        <w:t>mecanismos</w:t>
      </w:r>
      <w:r>
        <w:rPr>
          <w:color w:val="231F20"/>
          <w:spacing w:val="6"/>
        </w:rPr>
        <w:t> </w:t>
      </w:r>
      <w:r>
        <w:rPr>
          <w:color w:val="231F20"/>
        </w:rPr>
        <w:t>cuasi-legales</w:t>
      </w:r>
      <w:r>
        <w:rPr>
          <w:color w:val="231F20"/>
          <w:spacing w:val="-1"/>
        </w:rPr>
        <w:t> </w:t>
      </w:r>
      <w:r>
        <w:rPr>
          <w:color w:val="231F20"/>
        </w:rPr>
        <w:t>que no tienen carácter vinculante, sin embargo, parecen</w:t>
      </w:r>
      <w:r>
        <w:rPr>
          <w:color w:val="231F20"/>
          <w:spacing w:val="20"/>
        </w:rPr>
        <w:t> </w:t>
      </w:r>
      <w:r>
        <w:rPr>
          <w:color w:val="231F20"/>
        </w:rPr>
        <w:t>empe- zar a formar un estructura emergente con nuevas reglas</w:t>
      </w:r>
      <w:r>
        <w:rPr>
          <w:color w:val="231F20"/>
          <w:spacing w:val="41"/>
        </w:rPr>
        <w:t> </w:t>
      </w:r>
      <w:r>
        <w:rPr>
          <w:color w:val="231F20"/>
        </w:rPr>
        <w:t>para</w:t>
      </w:r>
      <w:r>
        <w:rPr>
          <w:color w:val="231F20"/>
          <w:spacing w:val="9"/>
        </w:rPr>
        <w:t> </w:t>
      </w:r>
      <w:r>
        <w:rPr>
          <w:color w:val="231F20"/>
        </w:rPr>
        <w:t>el mundo de los negocios, precisamente donde parece</w:t>
      </w:r>
      <w:r>
        <w:rPr>
          <w:color w:val="231F20"/>
          <w:spacing w:val="14"/>
        </w:rPr>
        <w:t> </w:t>
      </w:r>
      <w:r>
        <w:rPr>
          <w:color w:val="231F20"/>
        </w:rPr>
        <w:t>haber</w:t>
      </w:r>
      <w:r>
        <w:rPr>
          <w:color w:val="231F20"/>
          <w:spacing w:val="21"/>
        </w:rPr>
        <w:t> </w:t>
      </w:r>
      <w:r>
        <w:rPr>
          <w:color w:val="231F20"/>
        </w:rPr>
        <w:t>bre- chas sin cubrir por la legislación vigente. Aunque no</w:t>
      </w:r>
      <w:r>
        <w:rPr>
          <w:color w:val="231F20"/>
          <w:spacing w:val="12"/>
        </w:rPr>
        <w:t> </w:t>
      </w:r>
      <w:r>
        <w:rPr>
          <w:color w:val="231F20"/>
        </w:rPr>
        <w:t>tengan</w:t>
      </w:r>
      <w:r>
        <w:rPr>
          <w:color w:val="231F20"/>
          <w:spacing w:val="11"/>
        </w:rPr>
        <w:t> </w:t>
      </w:r>
      <w:r>
        <w:rPr>
          <w:color w:val="231F20"/>
        </w:rPr>
        <w:t>esa fuerza vinculante, su fuerza normativa proviene</w:t>
      </w:r>
      <w:r>
        <w:rPr>
          <w:color w:val="231F20"/>
          <w:spacing w:val="6"/>
        </w:rPr>
        <w:t> </w:t>
      </w:r>
      <w:r>
        <w:rPr>
          <w:color w:val="231F20"/>
        </w:rPr>
        <w:t>del</w:t>
      </w:r>
      <w:r>
        <w:rPr>
          <w:color w:val="231F20"/>
          <w:spacing w:val="41"/>
        </w:rPr>
        <w:t> </w:t>
      </w:r>
      <w:r>
        <w:rPr>
          <w:color w:val="231F20"/>
        </w:rPr>
        <w:t>reconoci- miento de lo que la sociedad civil espera (expresado a</w:t>
      </w:r>
      <w:r>
        <w:rPr>
          <w:color w:val="231F20"/>
          <w:spacing w:val="13"/>
        </w:rPr>
        <w:t> </w:t>
      </w:r>
      <w:r>
        <w:rPr>
          <w:color w:val="231F20"/>
          <w:spacing w:val="-3"/>
        </w:rPr>
        <w:t>través</w:t>
      </w:r>
      <w:r>
        <w:rPr>
          <w:color w:val="231F20"/>
          <w:spacing w:val="11"/>
        </w:rPr>
        <w:t> </w:t>
      </w:r>
      <w:r>
        <w:rPr>
          <w:color w:val="231F20"/>
        </w:rPr>
        <w:t>de los stakeholders) y del esfuerzo intencional de las</w:t>
      </w:r>
      <w:r>
        <w:rPr>
          <w:color w:val="231F20"/>
          <w:spacing w:val="2"/>
        </w:rPr>
        <w:t> </w:t>
      </w:r>
      <w:r>
        <w:rPr>
          <w:color w:val="231F20"/>
        </w:rPr>
        <w:t>corporaciones</w:t>
      </w:r>
    </w:p>
    <w:p>
      <w:pPr>
        <w:spacing w:after="0" w:line="261" w:lineRule="auto"/>
        <w:jc w:val="right"/>
        <w:sectPr>
          <w:footerReference w:type="default" r:id="rId227"/>
          <w:pgSz w:w="15880" w:h="12190" w:orient="landscape"/>
          <w:pgMar w:footer="474" w:header="0" w:top="1040" w:bottom="660" w:left="300" w:right="300"/>
          <w:cols w:num="2" w:equalWidth="0">
            <w:col w:w="6902" w:space="638"/>
            <w:col w:w="7740"/>
          </w:cols>
        </w:sectPr>
      </w:pPr>
    </w:p>
    <w:p>
      <w:pPr>
        <w:pStyle w:val="BodyText"/>
        <w:spacing w:line="261" w:lineRule="auto" w:before="42"/>
        <w:ind w:left="833"/>
        <w:jc w:val="both"/>
      </w:pPr>
      <w:r>
        <w:rPr/>
        <w:pict>
          <v:shape style="position:absolute;margin-left:433.700806pt;margin-top:114.552116pt;width:304.850pt;height:363.7pt;mso-position-horizontal-relative:page;mso-position-vertical-relative:paragraph;z-index:3736" type="#_x0000_t202" filled="false" stroked="false">
            <v:textbox inset="0,0,0,0">
              <w:txbxContent>
                <w:tbl>
                  <w:tblPr>
                    <w:tblW w:w="0" w:type="auto"/>
                    <w:jc w:val="left"/>
                    <w:tblBorders>
                      <w:top w:val="single" w:sz="8" w:space="0" w:color="231F20"/>
                      <w:left w:val="single" w:sz="8" w:space="0" w:color="231F20"/>
                      <w:bottom w:val="single" w:sz="8" w:space="0" w:color="231F20"/>
                      <w:right w:val="single" w:sz="8" w:space="0" w:color="231F20"/>
                      <w:insideH w:val="single" w:sz="8" w:space="0" w:color="231F20"/>
                      <w:insideV w:val="single" w:sz="8" w:space="0" w:color="231F20"/>
                    </w:tblBorders>
                    <w:tblLayout w:type="fixed"/>
                    <w:tblCellMar>
                      <w:top w:w="0" w:type="dxa"/>
                      <w:left w:w="0" w:type="dxa"/>
                      <w:bottom w:w="0" w:type="dxa"/>
                      <w:right w:w="0" w:type="dxa"/>
                    </w:tblCellMar>
                    <w:tblLook w:val="01E0"/>
                  </w:tblPr>
                  <w:tblGrid>
                    <w:gridCol w:w="3033"/>
                    <w:gridCol w:w="3033"/>
                  </w:tblGrid>
                  <w:tr>
                    <w:trPr>
                      <w:trHeight w:val="1513" w:hRule="exact"/>
                    </w:trPr>
                    <w:tc>
                      <w:tcPr>
                        <w:tcW w:w="3033" w:type="dxa"/>
                      </w:tcPr>
                      <w:p>
                        <w:pPr>
                          <w:pStyle w:val="TableParagraph"/>
                          <w:spacing w:line="312" w:lineRule="auto" w:before="59"/>
                          <w:ind w:left="46" w:right="27"/>
                          <w:rPr>
                            <w:b/>
                            <w:sz w:val="20"/>
                          </w:rPr>
                        </w:pPr>
                        <w:r>
                          <w:rPr>
                            <w:b/>
                            <w:color w:val="231F20"/>
                            <w:sz w:val="20"/>
                          </w:rPr>
                          <w:t>Perspectivas de la relación entre Desempeño Corporativo Sustentable (CSP) y Desem- peño Corporativo Financiero (CFP)</w:t>
                        </w:r>
                      </w:p>
                    </w:tc>
                    <w:tc>
                      <w:tcPr>
                        <w:tcW w:w="3033" w:type="dxa"/>
                      </w:tcPr>
                      <w:p>
                        <w:pPr>
                          <w:pStyle w:val="TableParagraph"/>
                          <w:spacing w:before="59"/>
                          <w:ind w:left="46" w:right="74"/>
                          <w:rPr>
                            <w:b/>
                            <w:sz w:val="20"/>
                          </w:rPr>
                        </w:pPr>
                        <w:r>
                          <w:rPr>
                            <w:b/>
                            <w:color w:val="231F20"/>
                            <w:sz w:val="20"/>
                          </w:rPr>
                          <w:t>Autores</w:t>
                        </w:r>
                      </w:p>
                    </w:tc>
                  </w:tr>
                  <w:tr>
                    <w:trPr>
                      <w:trHeight w:val="2413" w:hRule="exact"/>
                    </w:trPr>
                    <w:tc>
                      <w:tcPr>
                        <w:tcW w:w="3033" w:type="dxa"/>
                      </w:tcPr>
                      <w:p>
                        <w:pPr>
                          <w:pStyle w:val="TableParagraph"/>
                          <w:spacing w:line="309" w:lineRule="auto" w:before="56"/>
                          <w:ind w:left="613" w:right="27" w:hanging="227"/>
                          <w:rPr>
                            <w:sz w:val="20"/>
                          </w:rPr>
                        </w:pPr>
                        <w:r>
                          <w:rPr>
                            <w:rFonts w:ascii="Calibri" w:hAnsi="Calibri"/>
                            <w:color w:val="231F20"/>
                            <w:sz w:val="20"/>
                          </w:rPr>
                          <w:t>1. </w:t>
                        </w:r>
                        <w:r>
                          <w:rPr>
                            <w:color w:val="231F20"/>
                            <w:sz w:val="20"/>
                          </w:rPr>
                          <w:t>Asociación negativa. Los costos de CSP son tan altos que impactan al des- empeño financiero. Los recursos destinados a los inversionistas</w:t>
                        </w:r>
                        <w:r>
                          <w:rPr>
                            <w:color w:val="231F20"/>
                            <w:spacing w:val="-30"/>
                            <w:sz w:val="20"/>
                          </w:rPr>
                          <w:t> </w:t>
                        </w:r>
                        <w:r>
                          <w:rPr>
                            <w:color w:val="231F20"/>
                            <w:sz w:val="20"/>
                          </w:rPr>
                          <w:t>se</w:t>
                        </w:r>
                        <w:r>
                          <w:rPr>
                            <w:color w:val="231F20"/>
                            <w:spacing w:val="-30"/>
                            <w:sz w:val="20"/>
                          </w:rPr>
                          <w:t> </w:t>
                        </w:r>
                        <w:r>
                          <w:rPr>
                            <w:color w:val="231F20"/>
                            <w:sz w:val="20"/>
                          </w:rPr>
                          <w:t>reasignan</w:t>
                        </w:r>
                        <w:r>
                          <w:rPr>
                            <w:color w:val="231F20"/>
                            <w:w w:val="98"/>
                            <w:sz w:val="20"/>
                          </w:rPr>
                          <w:t> </w:t>
                        </w:r>
                        <w:r>
                          <w:rPr>
                            <w:color w:val="231F20"/>
                            <w:sz w:val="20"/>
                          </w:rPr>
                          <w:t>a fin de atender a otros stakeholders</w:t>
                        </w:r>
                      </w:p>
                    </w:tc>
                    <w:tc>
                      <w:tcPr>
                        <w:tcW w:w="3033" w:type="dxa"/>
                      </w:tcPr>
                      <w:p>
                        <w:pPr>
                          <w:pStyle w:val="TableParagraph"/>
                          <w:spacing w:line="312" w:lineRule="auto" w:before="59"/>
                          <w:ind w:left="46" w:right="74"/>
                          <w:rPr>
                            <w:sz w:val="20"/>
                          </w:rPr>
                        </w:pPr>
                        <w:r>
                          <w:rPr>
                            <w:color w:val="231F20"/>
                            <w:sz w:val="20"/>
                          </w:rPr>
                          <w:t>Alexander and Buchholz, 1978; Becchetti et al., 2005), Aupper- le et al., 1985; McGuire et al., 1988; Barnett, 2005).</w:t>
                        </w:r>
                      </w:p>
                    </w:tc>
                  </w:tr>
                  <w:tr>
                    <w:trPr>
                      <w:trHeight w:val="2113" w:hRule="exact"/>
                    </w:trPr>
                    <w:tc>
                      <w:tcPr>
                        <w:tcW w:w="3033" w:type="dxa"/>
                      </w:tcPr>
                      <w:p>
                        <w:pPr>
                          <w:pStyle w:val="TableParagraph"/>
                          <w:spacing w:line="309" w:lineRule="auto" w:before="56"/>
                          <w:ind w:left="613" w:right="73" w:hanging="227"/>
                          <w:rPr>
                            <w:sz w:val="20"/>
                          </w:rPr>
                        </w:pPr>
                        <w:r>
                          <w:rPr>
                            <w:rFonts w:ascii="Calibri" w:hAnsi="Calibri"/>
                            <w:color w:val="231F20"/>
                            <w:sz w:val="20"/>
                          </w:rPr>
                          <w:t>2. </w:t>
                        </w:r>
                        <w:r>
                          <w:rPr>
                            <w:color w:val="231F20"/>
                            <w:sz w:val="20"/>
                          </w:rPr>
                          <w:t>No hay asociación direc- ta entre CSP y CFP. La relación es demasiado compleja y no hay sufi- ciente apoyo teórico para establecer una asociación directa</w:t>
                        </w:r>
                      </w:p>
                    </w:tc>
                    <w:tc>
                      <w:tcPr>
                        <w:tcW w:w="3033" w:type="dxa"/>
                      </w:tcPr>
                      <w:p>
                        <w:pPr>
                          <w:pStyle w:val="TableParagraph"/>
                          <w:spacing w:before="59"/>
                          <w:ind w:left="46" w:right="74"/>
                          <w:rPr>
                            <w:sz w:val="20"/>
                          </w:rPr>
                        </w:pPr>
                        <w:r>
                          <w:rPr>
                            <w:color w:val="231F20"/>
                            <w:sz w:val="20"/>
                          </w:rPr>
                          <w:t>Ullmann (1985)</w:t>
                        </w:r>
                      </w:p>
                    </w:tc>
                  </w:tr>
                  <w:tr>
                    <w:trPr>
                      <w:trHeight w:val="1213" w:hRule="exact"/>
                    </w:trPr>
                    <w:tc>
                      <w:tcPr>
                        <w:tcW w:w="3033" w:type="dxa"/>
                      </w:tcPr>
                      <w:p>
                        <w:pPr>
                          <w:pStyle w:val="TableParagraph"/>
                          <w:spacing w:line="304" w:lineRule="auto" w:before="56"/>
                          <w:ind w:left="613" w:right="286" w:hanging="227"/>
                          <w:jc w:val="both"/>
                          <w:rPr>
                            <w:sz w:val="20"/>
                          </w:rPr>
                        </w:pPr>
                        <w:r>
                          <w:rPr>
                            <w:rFonts w:ascii="Calibri" w:hAnsi="Calibri"/>
                            <w:color w:val="231F20"/>
                            <w:sz w:val="20"/>
                          </w:rPr>
                          <w:t>3. </w:t>
                        </w:r>
                        <w:r>
                          <w:rPr>
                            <w:color w:val="231F20"/>
                            <w:sz w:val="20"/>
                          </w:rPr>
                          <w:t>El CSP está</w:t>
                        </w:r>
                        <w:r>
                          <w:rPr>
                            <w:color w:val="231F20"/>
                            <w:spacing w:val="-27"/>
                            <w:sz w:val="20"/>
                          </w:rPr>
                          <w:t> </w:t>
                        </w:r>
                        <w:r>
                          <w:rPr>
                            <w:color w:val="231F20"/>
                            <w:sz w:val="20"/>
                          </w:rPr>
                          <w:t>relacionado de manera positiva con el</w:t>
                        </w:r>
                        <w:r>
                          <w:rPr>
                            <w:color w:val="231F20"/>
                            <w:spacing w:val="-30"/>
                            <w:sz w:val="20"/>
                          </w:rPr>
                          <w:t> </w:t>
                        </w:r>
                        <w:r>
                          <w:rPr>
                            <w:color w:val="231F20"/>
                            <w:sz w:val="20"/>
                          </w:rPr>
                          <w:t>CFP</w:t>
                        </w:r>
                      </w:p>
                    </w:tc>
                    <w:tc>
                      <w:tcPr>
                        <w:tcW w:w="3033" w:type="dxa"/>
                      </w:tcPr>
                      <w:p>
                        <w:pPr>
                          <w:pStyle w:val="TableParagraph"/>
                          <w:spacing w:line="312" w:lineRule="auto" w:before="59"/>
                          <w:ind w:left="46" w:right="74"/>
                          <w:rPr>
                            <w:sz w:val="20"/>
                          </w:rPr>
                        </w:pPr>
                        <w:r>
                          <w:rPr>
                            <w:color w:val="231F20"/>
                            <w:sz w:val="20"/>
                          </w:rPr>
                          <w:t>McGuire et al., 1988; Barnett, 2005, Alexander and Buchholz, 1978; Waddock and Graves, 1997; Clarkson et al., 2006</w:t>
                        </w:r>
                      </w:p>
                    </w:tc>
                  </w:tr>
                </w:tbl>
                <w:p>
                  <w:pPr>
                    <w:pStyle w:val="BodyText"/>
                  </w:pPr>
                </w:p>
              </w:txbxContent>
            </v:textbox>
            <w10:wrap type="none"/>
          </v:shape>
        </w:pict>
      </w:r>
      <w:r>
        <w:rPr>
          <w:color w:val="231F20"/>
        </w:rPr>
        <w:t>por</w:t>
      </w:r>
      <w:r>
        <w:rPr>
          <w:color w:val="231F20"/>
          <w:spacing w:val="-11"/>
        </w:rPr>
        <w:t> </w:t>
      </w:r>
      <w:r>
        <w:rPr>
          <w:color w:val="231F20"/>
        </w:rPr>
        <w:t>ajustarse</w:t>
      </w:r>
      <w:r>
        <w:rPr>
          <w:color w:val="231F20"/>
          <w:spacing w:val="-11"/>
        </w:rPr>
        <w:t> </w:t>
      </w:r>
      <w:r>
        <w:rPr>
          <w:color w:val="231F20"/>
        </w:rPr>
        <w:t>a</w:t>
      </w:r>
      <w:r>
        <w:rPr>
          <w:color w:val="231F20"/>
          <w:spacing w:val="-11"/>
        </w:rPr>
        <w:t> </w:t>
      </w:r>
      <w:r>
        <w:rPr>
          <w:color w:val="231F20"/>
        </w:rPr>
        <w:t>esas</w:t>
      </w:r>
      <w:r>
        <w:rPr>
          <w:color w:val="231F20"/>
          <w:spacing w:val="-11"/>
        </w:rPr>
        <w:t> </w:t>
      </w:r>
      <w:r>
        <w:rPr>
          <w:color w:val="231F20"/>
        </w:rPr>
        <w:t>expectativas.</w:t>
      </w:r>
      <w:r>
        <w:rPr>
          <w:color w:val="231F20"/>
          <w:spacing w:val="-11"/>
        </w:rPr>
        <w:t> </w:t>
      </w:r>
      <w:r>
        <w:rPr>
          <w:color w:val="231F20"/>
        </w:rPr>
        <w:t>Puede</w:t>
      </w:r>
      <w:r>
        <w:rPr>
          <w:color w:val="231F20"/>
          <w:spacing w:val="-11"/>
        </w:rPr>
        <w:t> </w:t>
      </w:r>
      <w:r>
        <w:rPr>
          <w:color w:val="231F20"/>
        </w:rPr>
        <w:t>decirse</w:t>
      </w:r>
      <w:r>
        <w:rPr>
          <w:color w:val="231F20"/>
          <w:spacing w:val="-12"/>
        </w:rPr>
        <w:t> </w:t>
      </w:r>
      <w:r>
        <w:rPr>
          <w:color w:val="231F20"/>
        </w:rPr>
        <w:t>que</w:t>
      </w:r>
      <w:r>
        <w:rPr>
          <w:color w:val="231F20"/>
          <w:spacing w:val="-11"/>
        </w:rPr>
        <w:t> </w:t>
      </w:r>
      <w:r>
        <w:rPr>
          <w:color w:val="231F20"/>
        </w:rPr>
        <w:t>en</w:t>
      </w:r>
      <w:r>
        <w:rPr>
          <w:color w:val="231F20"/>
          <w:spacing w:val="-11"/>
        </w:rPr>
        <w:t> </w:t>
      </w:r>
      <w:r>
        <w:rPr>
          <w:color w:val="231F20"/>
        </w:rPr>
        <w:t>forma</w:t>
      </w:r>
      <w:r>
        <w:rPr>
          <w:color w:val="231F20"/>
          <w:spacing w:val="-11"/>
        </w:rPr>
        <w:t> </w:t>
      </w:r>
      <w:r>
        <w:rPr>
          <w:color w:val="231F20"/>
        </w:rPr>
        <w:t>dia- lógica, desde las iniciativas multilaterales se exige </w:t>
      </w:r>
      <w:r>
        <w:rPr>
          <w:i/>
          <w:color w:val="231F20"/>
        </w:rPr>
        <w:t>transparencia </w:t>
      </w:r>
      <w:r>
        <w:rPr>
          <w:color w:val="231F20"/>
        </w:rPr>
        <w:t>en la información y desde las organizaciones públicas y privadas se ofrece </w:t>
      </w:r>
      <w:r>
        <w:rPr>
          <w:i/>
          <w:color w:val="231F20"/>
        </w:rPr>
        <w:t>rendición de cuentas</w:t>
      </w:r>
      <w:r>
        <w:rPr>
          <w:color w:val="231F20"/>
        </w:rPr>
        <w:t>. Ejemplos de estas iniciativas en el área</w:t>
      </w:r>
      <w:r>
        <w:rPr>
          <w:color w:val="231F20"/>
          <w:spacing w:val="-7"/>
        </w:rPr>
        <w:t> </w:t>
      </w:r>
      <w:r>
        <w:rPr>
          <w:color w:val="231F20"/>
        </w:rPr>
        <w:t>de</w:t>
      </w:r>
      <w:r>
        <w:rPr>
          <w:color w:val="231F20"/>
          <w:spacing w:val="-7"/>
        </w:rPr>
        <w:t> </w:t>
      </w:r>
      <w:r>
        <w:rPr>
          <w:color w:val="231F20"/>
        </w:rPr>
        <w:t>responsabilidad</w:t>
      </w:r>
      <w:r>
        <w:rPr>
          <w:color w:val="231F20"/>
          <w:spacing w:val="-7"/>
        </w:rPr>
        <w:t> </w:t>
      </w:r>
      <w:r>
        <w:rPr>
          <w:color w:val="231F20"/>
        </w:rPr>
        <w:t>social</w:t>
      </w:r>
      <w:r>
        <w:rPr>
          <w:color w:val="231F20"/>
          <w:spacing w:val="-7"/>
        </w:rPr>
        <w:t> </w:t>
      </w:r>
      <w:r>
        <w:rPr>
          <w:color w:val="231F20"/>
        </w:rPr>
        <w:t>abundan:</w:t>
      </w:r>
      <w:r>
        <w:rPr>
          <w:color w:val="231F20"/>
          <w:spacing w:val="-7"/>
        </w:rPr>
        <w:t> </w:t>
      </w:r>
      <w:r>
        <w:rPr>
          <w:color w:val="231F20"/>
        </w:rPr>
        <w:t>El</w:t>
      </w:r>
      <w:r>
        <w:rPr>
          <w:color w:val="231F20"/>
          <w:spacing w:val="-7"/>
        </w:rPr>
        <w:t> </w:t>
      </w:r>
      <w:r>
        <w:rPr>
          <w:color w:val="231F20"/>
        </w:rPr>
        <w:t>GRI</w:t>
      </w:r>
      <w:r>
        <w:rPr>
          <w:color w:val="231F20"/>
          <w:spacing w:val="-7"/>
        </w:rPr>
        <w:t> </w:t>
      </w:r>
      <w:r>
        <w:rPr>
          <w:color w:val="231F20"/>
        </w:rPr>
        <w:t>(Global</w:t>
      </w:r>
      <w:r>
        <w:rPr>
          <w:color w:val="231F20"/>
          <w:spacing w:val="-7"/>
        </w:rPr>
        <w:t> </w:t>
      </w:r>
      <w:r>
        <w:rPr>
          <w:color w:val="231F20"/>
        </w:rPr>
        <w:t>Reporting Initiative, iniciado en 1997), Social Accountability International (SA 8000, iniciado en 1997), Global Compact (iniciado en 1999), ISO 26000 (iniciado en 2010), son algunos de las que mayor re- levancia tienen, desde el punto de vista de la comunicación. El resultado de estas interacciones se llama </w:t>
      </w:r>
      <w:r>
        <w:rPr>
          <w:i/>
          <w:color w:val="231F20"/>
        </w:rPr>
        <w:t>reputación </w:t>
      </w:r>
      <w:r>
        <w:rPr>
          <w:color w:val="231F20"/>
        </w:rPr>
        <w:t>y tiene un valor importantísimo: desemboca en </w:t>
      </w:r>
      <w:r>
        <w:rPr>
          <w:i/>
          <w:color w:val="231F20"/>
        </w:rPr>
        <w:t>legitimidad </w:t>
      </w:r>
      <w:r>
        <w:rPr>
          <w:color w:val="231F20"/>
        </w:rPr>
        <w:t>y </w:t>
      </w:r>
      <w:r>
        <w:rPr>
          <w:i/>
          <w:color w:val="231F20"/>
        </w:rPr>
        <w:t>licencia</w:t>
      </w:r>
      <w:r>
        <w:rPr>
          <w:i/>
          <w:color w:val="231F20"/>
          <w:spacing w:val="-13"/>
        </w:rPr>
        <w:t> </w:t>
      </w:r>
      <w:r>
        <w:rPr>
          <w:i/>
          <w:color w:val="231F20"/>
        </w:rPr>
        <w:t>social</w:t>
      </w:r>
      <w:r>
        <w:rPr>
          <w:color w:val="231F20"/>
        </w:rPr>
        <w:t>. </w:t>
      </w:r>
      <w:r>
        <w:rPr>
          <w:color w:val="231F20"/>
          <w:spacing w:val="-3"/>
        </w:rPr>
        <w:t>Para </w:t>
      </w:r>
      <w:r>
        <w:rPr>
          <w:color w:val="231F20"/>
        </w:rPr>
        <w:t>dar seguimiento a estas iniciativas se han generado diferen- tes índices, es posible decir que se trata de una forma</w:t>
      </w:r>
      <w:r>
        <w:rPr>
          <w:color w:val="231F20"/>
          <w:spacing w:val="-23"/>
        </w:rPr>
        <w:t> </w:t>
      </w:r>
      <w:r>
        <w:rPr>
          <w:color w:val="231F20"/>
        </w:rPr>
        <w:t>democráti- ca de dialogar sobre estas externalidades de las corporaciones y estas cuestiones socialmente</w:t>
      </w:r>
      <w:r>
        <w:rPr>
          <w:color w:val="231F20"/>
          <w:spacing w:val="-21"/>
        </w:rPr>
        <w:t> </w:t>
      </w:r>
      <w:r>
        <w:rPr>
          <w:color w:val="231F20"/>
        </w:rPr>
        <w:t>relevantes.</w:t>
      </w:r>
    </w:p>
    <w:p>
      <w:pPr>
        <w:pStyle w:val="BodyText"/>
        <w:spacing w:line="261" w:lineRule="auto"/>
        <w:ind w:left="834" w:firstLine="226"/>
        <w:jc w:val="both"/>
      </w:pPr>
      <w:r>
        <w:rPr>
          <w:color w:val="231F20"/>
        </w:rPr>
        <w:t>La búsqueda de soluciones armónicas entre crecimiento eco- nómico y cuidado ambiental ha desembocado en nuevas actitu- des, conocimiento y acciones. El concepto de desarrollo susten- table</w:t>
      </w:r>
      <w:r>
        <w:rPr>
          <w:color w:val="231F20"/>
          <w:spacing w:val="-9"/>
        </w:rPr>
        <w:t> </w:t>
      </w:r>
      <w:r>
        <w:rPr>
          <w:color w:val="231F20"/>
        </w:rPr>
        <w:t>integra</w:t>
      </w:r>
      <w:r>
        <w:rPr>
          <w:color w:val="231F20"/>
          <w:spacing w:val="-10"/>
        </w:rPr>
        <w:t> </w:t>
      </w:r>
      <w:r>
        <w:rPr>
          <w:color w:val="231F20"/>
        </w:rPr>
        <w:t>como</w:t>
      </w:r>
      <w:r>
        <w:rPr>
          <w:color w:val="231F20"/>
          <w:spacing w:val="-10"/>
        </w:rPr>
        <w:t> </w:t>
      </w:r>
      <w:r>
        <w:rPr>
          <w:color w:val="231F20"/>
        </w:rPr>
        <w:t>elementos</w:t>
      </w:r>
      <w:r>
        <w:rPr>
          <w:color w:val="231F20"/>
          <w:spacing w:val="-10"/>
        </w:rPr>
        <w:t> </w:t>
      </w:r>
      <w:r>
        <w:rPr>
          <w:color w:val="231F20"/>
        </w:rPr>
        <w:t>crecimiento</w:t>
      </w:r>
      <w:r>
        <w:rPr>
          <w:color w:val="231F20"/>
          <w:spacing w:val="-10"/>
        </w:rPr>
        <w:t> </w:t>
      </w:r>
      <w:r>
        <w:rPr>
          <w:color w:val="231F20"/>
        </w:rPr>
        <w:t>económico,</w:t>
      </w:r>
      <w:r>
        <w:rPr>
          <w:color w:val="231F20"/>
          <w:spacing w:val="-10"/>
        </w:rPr>
        <w:t> </w:t>
      </w:r>
      <w:r>
        <w:rPr>
          <w:color w:val="231F20"/>
        </w:rPr>
        <w:t>protección ambiental</w:t>
      </w:r>
      <w:r>
        <w:rPr>
          <w:color w:val="231F20"/>
          <w:spacing w:val="-10"/>
        </w:rPr>
        <w:t> </w:t>
      </w:r>
      <w:r>
        <w:rPr>
          <w:color w:val="231F20"/>
        </w:rPr>
        <w:t>y</w:t>
      </w:r>
      <w:r>
        <w:rPr>
          <w:color w:val="231F20"/>
          <w:spacing w:val="-11"/>
        </w:rPr>
        <w:t> </w:t>
      </w:r>
      <w:r>
        <w:rPr>
          <w:color w:val="231F20"/>
        </w:rPr>
        <w:t>valor</w:t>
      </w:r>
      <w:r>
        <w:rPr>
          <w:color w:val="231F20"/>
          <w:spacing w:val="-11"/>
        </w:rPr>
        <w:t> </w:t>
      </w:r>
      <w:r>
        <w:rPr>
          <w:color w:val="231F20"/>
        </w:rPr>
        <w:t>social</w:t>
      </w:r>
      <w:r>
        <w:rPr>
          <w:color w:val="231F20"/>
          <w:spacing w:val="-11"/>
        </w:rPr>
        <w:t> </w:t>
      </w:r>
      <w:r>
        <w:rPr>
          <w:color w:val="231F20"/>
        </w:rPr>
        <w:t>simultáneamente,</w:t>
      </w:r>
      <w:r>
        <w:rPr>
          <w:color w:val="231F20"/>
          <w:spacing w:val="-11"/>
        </w:rPr>
        <w:t> </w:t>
      </w:r>
      <w:r>
        <w:rPr>
          <w:color w:val="231F20"/>
        </w:rPr>
        <w:t>“cuando</w:t>
      </w:r>
      <w:r>
        <w:rPr>
          <w:color w:val="231F20"/>
          <w:spacing w:val="-10"/>
        </w:rPr>
        <w:t> </w:t>
      </w:r>
      <w:r>
        <w:rPr>
          <w:color w:val="231F20"/>
        </w:rPr>
        <w:t>se</w:t>
      </w:r>
      <w:r>
        <w:rPr>
          <w:color w:val="231F20"/>
          <w:spacing w:val="-11"/>
        </w:rPr>
        <w:t> </w:t>
      </w:r>
      <w:r>
        <w:rPr>
          <w:color w:val="231F20"/>
        </w:rPr>
        <w:t>incorporan por</w:t>
      </w:r>
      <w:r>
        <w:rPr>
          <w:color w:val="231F20"/>
          <w:spacing w:val="-6"/>
        </w:rPr>
        <w:t> </w:t>
      </w:r>
      <w:r>
        <w:rPr>
          <w:color w:val="231F20"/>
        </w:rPr>
        <w:t>la</w:t>
      </w:r>
      <w:r>
        <w:rPr>
          <w:color w:val="231F20"/>
          <w:spacing w:val="-6"/>
        </w:rPr>
        <w:t> </w:t>
      </w:r>
      <w:r>
        <w:rPr>
          <w:color w:val="231F20"/>
        </w:rPr>
        <w:t>empresa,</w:t>
      </w:r>
      <w:r>
        <w:rPr>
          <w:color w:val="231F20"/>
          <w:spacing w:val="-6"/>
        </w:rPr>
        <w:t> </w:t>
      </w:r>
      <w:r>
        <w:rPr>
          <w:color w:val="231F20"/>
        </w:rPr>
        <w:t>se</w:t>
      </w:r>
      <w:r>
        <w:rPr>
          <w:color w:val="231F20"/>
          <w:spacing w:val="-7"/>
        </w:rPr>
        <w:t> </w:t>
      </w:r>
      <w:r>
        <w:rPr>
          <w:color w:val="231F20"/>
        </w:rPr>
        <w:t>le</w:t>
      </w:r>
      <w:r>
        <w:rPr>
          <w:color w:val="231F20"/>
          <w:spacing w:val="-6"/>
        </w:rPr>
        <w:t> </w:t>
      </w:r>
      <w:r>
        <w:rPr>
          <w:color w:val="231F20"/>
        </w:rPr>
        <w:t>llama</w:t>
      </w:r>
      <w:r>
        <w:rPr>
          <w:color w:val="231F20"/>
          <w:spacing w:val="-6"/>
        </w:rPr>
        <w:t> </w:t>
      </w:r>
      <w:r>
        <w:rPr>
          <w:color w:val="231F20"/>
        </w:rPr>
        <w:t>sustentabilidad</w:t>
      </w:r>
      <w:r>
        <w:rPr>
          <w:color w:val="231F20"/>
          <w:spacing w:val="-7"/>
        </w:rPr>
        <w:t> </w:t>
      </w:r>
      <w:r>
        <w:rPr>
          <w:color w:val="231F20"/>
        </w:rPr>
        <w:t>corporativa”</w:t>
      </w:r>
      <w:r>
        <w:rPr>
          <w:color w:val="231F20"/>
          <w:spacing w:val="-6"/>
        </w:rPr>
        <w:t> </w:t>
      </w:r>
      <w:r>
        <w:rPr>
          <w:color w:val="231F20"/>
        </w:rPr>
        <w:t>(Louren- co,</w:t>
      </w:r>
      <w:r>
        <w:rPr>
          <w:color w:val="231F20"/>
          <w:spacing w:val="-1"/>
        </w:rPr>
        <w:t> </w:t>
      </w:r>
      <w:r>
        <w:rPr>
          <w:color w:val="231F20"/>
        </w:rPr>
        <w:t>2012).</w:t>
      </w:r>
    </w:p>
    <w:p>
      <w:pPr>
        <w:pStyle w:val="BodyText"/>
        <w:spacing w:line="261" w:lineRule="auto"/>
        <w:ind w:left="834" w:firstLine="226"/>
        <w:jc w:val="both"/>
      </w:pPr>
      <w:r>
        <w:rPr>
          <w:color w:val="231F20"/>
          <w:spacing w:val="-3"/>
        </w:rPr>
        <w:t>Para </w:t>
      </w:r>
      <w:r>
        <w:rPr>
          <w:color w:val="231F20"/>
        </w:rPr>
        <w:t>saber dónde estamos y cuál es el resultado de la gestión sobres esos elementos se ha establecido el </w:t>
      </w:r>
      <w:r>
        <w:rPr>
          <w:i/>
          <w:color w:val="231F20"/>
        </w:rPr>
        <w:t>Desempeño en Susten- </w:t>
      </w:r>
      <w:r>
        <w:rPr>
          <w:i/>
          <w:color w:val="231F20"/>
        </w:rPr>
        <w:t>tabilidad</w:t>
      </w:r>
      <w:r>
        <w:rPr>
          <w:i/>
          <w:color w:val="231F20"/>
          <w:spacing w:val="-11"/>
        </w:rPr>
        <w:t> </w:t>
      </w:r>
      <w:r>
        <w:rPr>
          <w:i/>
          <w:color w:val="231F20"/>
        </w:rPr>
        <w:t>Corporativa</w:t>
      </w:r>
      <w:r>
        <w:rPr>
          <w:i/>
          <w:color w:val="231F20"/>
          <w:spacing w:val="-11"/>
        </w:rPr>
        <w:t> </w:t>
      </w:r>
      <w:r>
        <w:rPr>
          <w:color w:val="231F20"/>
          <w:spacing w:val="-7"/>
        </w:rPr>
        <w:t>(CSP,</w:t>
      </w:r>
      <w:r>
        <w:rPr>
          <w:color w:val="231F20"/>
          <w:spacing w:val="-11"/>
        </w:rPr>
        <w:t> </w:t>
      </w:r>
      <w:r>
        <w:rPr>
          <w:color w:val="231F20"/>
        </w:rPr>
        <w:t>por</w:t>
      </w:r>
      <w:r>
        <w:rPr>
          <w:color w:val="231F20"/>
          <w:spacing w:val="-11"/>
        </w:rPr>
        <w:t> </w:t>
      </w:r>
      <w:r>
        <w:rPr>
          <w:color w:val="231F20"/>
        </w:rPr>
        <w:t>sus</w:t>
      </w:r>
      <w:r>
        <w:rPr>
          <w:color w:val="231F20"/>
          <w:spacing w:val="-11"/>
        </w:rPr>
        <w:t> </w:t>
      </w:r>
      <w:r>
        <w:rPr>
          <w:color w:val="231F20"/>
        </w:rPr>
        <w:t>siglas</w:t>
      </w:r>
      <w:r>
        <w:rPr>
          <w:color w:val="231F20"/>
          <w:spacing w:val="-10"/>
        </w:rPr>
        <w:t> </w:t>
      </w:r>
      <w:r>
        <w:rPr>
          <w:color w:val="231F20"/>
        </w:rPr>
        <w:t>en</w:t>
      </w:r>
      <w:r>
        <w:rPr>
          <w:color w:val="231F20"/>
          <w:spacing w:val="-11"/>
        </w:rPr>
        <w:t> </w:t>
      </w:r>
      <w:r>
        <w:rPr>
          <w:color w:val="231F20"/>
        </w:rPr>
        <w:t>inglés)</w:t>
      </w:r>
      <w:r>
        <w:rPr>
          <w:color w:val="231F20"/>
          <w:spacing w:val="-10"/>
        </w:rPr>
        <w:t> </w:t>
      </w:r>
      <w:r>
        <w:rPr>
          <w:color w:val="231F20"/>
        </w:rPr>
        <w:t>para</w:t>
      </w:r>
      <w:r>
        <w:rPr>
          <w:color w:val="231F20"/>
          <w:spacing w:val="-11"/>
        </w:rPr>
        <w:t> </w:t>
      </w:r>
      <w:r>
        <w:rPr>
          <w:color w:val="231F20"/>
        </w:rPr>
        <w:t>medir</w:t>
      </w:r>
      <w:r>
        <w:rPr>
          <w:color w:val="231F20"/>
          <w:spacing w:val="-11"/>
        </w:rPr>
        <w:t> </w:t>
      </w:r>
      <w:r>
        <w:rPr>
          <w:color w:val="231F20"/>
        </w:rPr>
        <w:t>“el grado en que una empresa abarca factores económicos, ambien- tales, sociales y de gobernanza en sus operaciones, </w:t>
      </w:r>
      <w:r>
        <w:rPr>
          <w:color w:val="231F20"/>
          <w:spacing w:val="-10"/>
        </w:rPr>
        <w:t>y, </w:t>
      </w:r>
      <w:r>
        <w:rPr>
          <w:color w:val="231F20"/>
        </w:rPr>
        <w:t>en última instancia, el impacto que ejercen sobre la empresa y la sociedad” (Artiach, </w:t>
      </w:r>
      <w:r>
        <w:rPr>
          <w:color w:val="231F20"/>
          <w:spacing w:val="-9"/>
        </w:rPr>
        <w:t>T., </w:t>
      </w:r>
      <w:r>
        <w:rPr>
          <w:color w:val="231F20"/>
        </w:rPr>
        <w:t>Lee, D., Nelson, D., &amp; </w:t>
      </w:r>
      <w:r>
        <w:rPr>
          <w:color w:val="231F20"/>
          <w:spacing w:val="-6"/>
        </w:rPr>
        <w:t>Walker, </w:t>
      </w:r>
      <w:r>
        <w:rPr>
          <w:color w:val="231F20"/>
        </w:rPr>
        <w:t>J.,</w:t>
      </w:r>
      <w:r>
        <w:rPr>
          <w:color w:val="231F20"/>
          <w:spacing w:val="2"/>
        </w:rPr>
        <w:t> </w:t>
      </w:r>
      <w:r>
        <w:rPr>
          <w:color w:val="231F20"/>
        </w:rPr>
        <w:t>2010).</w:t>
      </w:r>
    </w:p>
    <w:p>
      <w:pPr>
        <w:pStyle w:val="BodyText"/>
        <w:spacing w:line="261" w:lineRule="auto"/>
        <w:ind w:left="834" w:firstLine="226"/>
        <w:jc w:val="both"/>
      </w:pPr>
      <w:r>
        <w:rPr>
          <w:color w:val="231F20"/>
        </w:rPr>
        <w:t>No es suficiente gestionar adecuadamente, si bien “la susten- tabilidad corporativa es considerada como una estrategia de negocio e inversión que busca utilizar las mejores prácticas em- presariales</w:t>
      </w:r>
      <w:r>
        <w:rPr>
          <w:color w:val="231F20"/>
          <w:spacing w:val="-9"/>
        </w:rPr>
        <w:t> </w:t>
      </w:r>
      <w:r>
        <w:rPr>
          <w:color w:val="231F20"/>
        </w:rPr>
        <w:t>para</w:t>
      </w:r>
      <w:r>
        <w:rPr>
          <w:color w:val="231F20"/>
          <w:spacing w:val="-8"/>
        </w:rPr>
        <w:t> </w:t>
      </w:r>
      <w:r>
        <w:rPr>
          <w:color w:val="231F20"/>
        </w:rPr>
        <w:t>satisfacer</w:t>
      </w:r>
      <w:r>
        <w:rPr>
          <w:color w:val="231F20"/>
          <w:spacing w:val="-7"/>
        </w:rPr>
        <w:t> </w:t>
      </w:r>
      <w:r>
        <w:rPr>
          <w:color w:val="231F20"/>
        </w:rPr>
        <w:t>y</w:t>
      </w:r>
      <w:r>
        <w:rPr>
          <w:color w:val="231F20"/>
          <w:spacing w:val="-8"/>
        </w:rPr>
        <w:t> </w:t>
      </w:r>
      <w:r>
        <w:rPr>
          <w:color w:val="231F20"/>
        </w:rPr>
        <w:t>equilibrar</w:t>
      </w:r>
      <w:r>
        <w:rPr>
          <w:color w:val="231F20"/>
          <w:spacing w:val="-8"/>
        </w:rPr>
        <w:t> </w:t>
      </w:r>
      <w:r>
        <w:rPr>
          <w:color w:val="231F20"/>
        </w:rPr>
        <w:t>las</w:t>
      </w:r>
      <w:r>
        <w:rPr>
          <w:color w:val="231F20"/>
          <w:spacing w:val="-7"/>
        </w:rPr>
        <w:t> </w:t>
      </w:r>
      <w:r>
        <w:rPr>
          <w:color w:val="231F20"/>
        </w:rPr>
        <w:t>necesidades</w:t>
      </w:r>
      <w:r>
        <w:rPr>
          <w:color w:val="231F20"/>
          <w:spacing w:val="-7"/>
        </w:rPr>
        <w:t> </w:t>
      </w:r>
      <w:r>
        <w:rPr>
          <w:color w:val="231F20"/>
        </w:rPr>
        <w:t>actuales</w:t>
      </w:r>
      <w:r>
        <w:rPr>
          <w:color w:val="231F20"/>
          <w:spacing w:val="-7"/>
        </w:rPr>
        <w:t> </w:t>
      </w:r>
      <w:r>
        <w:rPr>
          <w:color w:val="231F20"/>
        </w:rPr>
        <w:t>y futuras de los grupos interesados” (Artiach, </w:t>
      </w:r>
      <w:r>
        <w:rPr>
          <w:color w:val="231F20"/>
          <w:spacing w:val="-9"/>
        </w:rPr>
        <w:t>T., </w:t>
      </w:r>
      <w:r>
        <w:rPr>
          <w:color w:val="231F20"/>
        </w:rPr>
        <w:t>Lee, </w:t>
      </w:r>
      <w:r>
        <w:rPr>
          <w:color w:val="231F20"/>
          <w:spacing w:val="-3"/>
        </w:rPr>
        <w:t>D., </w:t>
      </w:r>
      <w:r>
        <w:rPr>
          <w:color w:val="231F20"/>
        </w:rPr>
        <w:t>Nelson, </w:t>
      </w:r>
      <w:r>
        <w:rPr>
          <w:color w:val="231F20"/>
          <w:spacing w:val="-3"/>
        </w:rPr>
        <w:t>D., </w:t>
      </w:r>
      <w:r>
        <w:rPr>
          <w:color w:val="231F20"/>
        </w:rPr>
        <w:t>&amp;</w:t>
      </w:r>
      <w:r>
        <w:rPr>
          <w:color w:val="231F20"/>
          <w:spacing w:val="-10"/>
        </w:rPr>
        <w:t> </w:t>
      </w:r>
      <w:r>
        <w:rPr>
          <w:color w:val="231F20"/>
          <w:spacing w:val="-6"/>
        </w:rPr>
        <w:t>Walker,</w:t>
      </w:r>
      <w:r>
        <w:rPr>
          <w:color w:val="231F20"/>
          <w:spacing w:val="-10"/>
        </w:rPr>
        <w:t> </w:t>
      </w:r>
      <w:r>
        <w:rPr>
          <w:color w:val="231F20"/>
        </w:rPr>
        <w:t>J.,</w:t>
      </w:r>
      <w:r>
        <w:rPr>
          <w:color w:val="231F20"/>
          <w:spacing w:val="-10"/>
        </w:rPr>
        <w:t> </w:t>
      </w:r>
      <w:r>
        <w:rPr>
          <w:color w:val="231F20"/>
        </w:rPr>
        <w:t>2010),</w:t>
      </w:r>
      <w:r>
        <w:rPr>
          <w:color w:val="231F20"/>
          <w:spacing w:val="-11"/>
        </w:rPr>
        <w:t> </w:t>
      </w:r>
      <w:r>
        <w:rPr>
          <w:color w:val="231F20"/>
        </w:rPr>
        <w:t>es</w:t>
      </w:r>
      <w:r>
        <w:rPr>
          <w:color w:val="231F20"/>
          <w:spacing w:val="-10"/>
        </w:rPr>
        <w:t> </w:t>
      </w:r>
      <w:r>
        <w:rPr>
          <w:color w:val="231F20"/>
        </w:rPr>
        <w:t>muy</w:t>
      </w:r>
      <w:r>
        <w:rPr>
          <w:color w:val="231F20"/>
          <w:spacing w:val="-10"/>
        </w:rPr>
        <w:t> </w:t>
      </w:r>
      <w:r>
        <w:rPr>
          <w:color w:val="231F20"/>
        </w:rPr>
        <w:t>importante</w:t>
      </w:r>
      <w:r>
        <w:rPr>
          <w:color w:val="231F20"/>
          <w:spacing w:val="-10"/>
        </w:rPr>
        <w:t> </w:t>
      </w:r>
      <w:r>
        <w:rPr>
          <w:color w:val="231F20"/>
        </w:rPr>
        <w:t>la</w:t>
      </w:r>
      <w:r>
        <w:rPr>
          <w:color w:val="231F20"/>
          <w:spacing w:val="-10"/>
        </w:rPr>
        <w:t> </w:t>
      </w:r>
      <w:r>
        <w:rPr>
          <w:color w:val="231F20"/>
        </w:rPr>
        <w:t>comunicación</w:t>
      </w:r>
      <w:r>
        <w:rPr>
          <w:color w:val="231F20"/>
          <w:spacing w:val="-10"/>
        </w:rPr>
        <w:t> </w:t>
      </w:r>
      <w:r>
        <w:rPr>
          <w:color w:val="231F20"/>
        </w:rPr>
        <w:t>hacia</w:t>
      </w:r>
      <w:r>
        <w:rPr>
          <w:color w:val="231F20"/>
          <w:spacing w:val="-10"/>
        </w:rPr>
        <w:t> </w:t>
      </w:r>
      <w:r>
        <w:rPr>
          <w:color w:val="231F20"/>
        </w:rPr>
        <w:t>esos grupos de interés. Hoy en día, gestionar es</w:t>
      </w:r>
      <w:r>
        <w:rPr>
          <w:color w:val="231F20"/>
          <w:spacing w:val="-22"/>
        </w:rPr>
        <w:t> </w:t>
      </w:r>
      <w:r>
        <w:rPr>
          <w:color w:val="231F20"/>
          <w:spacing w:val="-3"/>
        </w:rPr>
        <w:t>comunicar.</w:t>
      </w:r>
    </w:p>
    <w:p>
      <w:pPr>
        <w:pStyle w:val="BodyText"/>
        <w:spacing w:line="261" w:lineRule="auto" w:before="44"/>
        <w:ind w:left="833" w:right="831" w:firstLine="226"/>
        <w:jc w:val="both"/>
      </w:pPr>
      <w:r>
        <w:rPr/>
        <w:br w:type="column"/>
      </w:r>
      <w:r>
        <w:rPr>
          <w:color w:val="231F20"/>
        </w:rPr>
        <w:t>Existe una consistente literatura que reporta las investigacio- nes sobre la relación entre el Desempeño Corporativo Sustenta- ble (CSP) y el Desempeño Corporativo Financiero (CFP). Las tres líneas básicas han buscado establecer si </w:t>
      </w:r>
      <w:r>
        <w:rPr>
          <w:color w:val="231F20"/>
          <w:spacing w:val="-6"/>
        </w:rPr>
        <w:t>hay, </w:t>
      </w:r>
      <w:r>
        <w:rPr>
          <w:color w:val="231F20"/>
        </w:rPr>
        <w:t>entre ellos, una re- lación negativa, una relación positiva, o bien, que no hay una re- lación</w:t>
      </w:r>
      <w:r>
        <w:rPr>
          <w:color w:val="231F20"/>
          <w:spacing w:val="-5"/>
        </w:rPr>
        <w:t> </w:t>
      </w:r>
      <w:r>
        <w:rPr>
          <w:color w:val="231F20"/>
        </w:rPr>
        <w:t>directa.</w:t>
      </w:r>
      <w:r>
        <w:rPr>
          <w:color w:val="231F20"/>
          <w:spacing w:val="-6"/>
        </w:rPr>
        <w:t> </w:t>
      </w:r>
      <w:r>
        <w:rPr>
          <w:color w:val="231F20"/>
        </w:rPr>
        <w:t>A</w:t>
      </w:r>
      <w:r>
        <w:rPr>
          <w:color w:val="231F20"/>
          <w:spacing w:val="-6"/>
        </w:rPr>
        <w:t> </w:t>
      </w:r>
      <w:r>
        <w:rPr>
          <w:color w:val="231F20"/>
        </w:rPr>
        <w:t>continuación,</w:t>
      </w:r>
      <w:r>
        <w:rPr>
          <w:color w:val="231F20"/>
          <w:spacing w:val="-6"/>
        </w:rPr>
        <w:t> </w:t>
      </w:r>
      <w:r>
        <w:rPr>
          <w:color w:val="231F20"/>
        </w:rPr>
        <w:t>se</w:t>
      </w:r>
      <w:r>
        <w:rPr>
          <w:color w:val="231F20"/>
          <w:spacing w:val="-6"/>
        </w:rPr>
        <w:t> </w:t>
      </w:r>
      <w:r>
        <w:rPr>
          <w:color w:val="231F20"/>
        </w:rPr>
        <w:t>presenta</w:t>
      </w:r>
      <w:r>
        <w:rPr>
          <w:color w:val="231F20"/>
          <w:spacing w:val="-6"/>
        </w:rPr>
        <w:t> </w:t>
      </w:r>
      <w:r>
        <w:rPr>
          <w:color w:val="231F20"/>
        </w:rPr>
        <w:t>la</w:t>
      </w:r>
      <w:r>
        <w:rPr>
          <w:color w:val="231F20"/>
          <w:spacing w:val="-6"/>
        </w:rPr>
        <w:t> </w:t>
      </w:r>
      <w:r>
        <w:rPr>
          <w:color w:val="231F20"/>
        </w:rPr>
        <w:t>tabla</w:t>
      </w:r>
      <w:r>
        <w:rPr>
          <w:color w:val="231F20"/>
          <w:spacing w:val="-5"/>
        </w:rPr>
        <w:t> </w:t>
      </w:r>
      <w:r>
        <w:rPr>
          <w:color w:val="231F20"/>
        </w:rPr>
        <w:t>1</w:t>
      </w:r>
      <w:r>
        <w:rPr>
          <w:color w:val="231F20"/>
          <w:spacing w:val="-6"/>
        </w:rPr>
        <w:t> </w:t>
      </w:r>
      <w:r>
        <w:rPr>
          <w:color w:val="231F20"/>
        </w:rPr>
        <w:t>que</w:t>
      </w:r>
      <w:r>
        <w:rPr>
          <w:color w:val="231F20"/>
          <w:spacing w:val="-6"/>
        </w:rPr>
        <w:t> </w:t>
      </w:r>
      <w:r>
        <w:rPr>
          <w:color w:val="231F20"/>
        </w:rPr>
        <w:t>sintetiza las</w:t>
      </w:r>
      <w:r>
        <w:rPr>
          <w:color w:val="231F20"/>
          <w:spacing w:val="-4"/>
        </w:rPr>
        <w:t> </w:t>
      </w:r>
      <w:r>
        <w:rPr>
          <w:color w:val="231F20"/>
        </w:rPr>
        <w:t>posturas</w:t>
      </w:r>
      <w:r>
        <w:rPr>
          <w:color w:val="231F20"/>
          <w:spacing w:val="-4"/>
        </w:rPr>
        <w:t> </w:t>
      </w:r>
      <w:r>
        <w:rPr>
          <w:color w:val="231F20"/>
        </w:rPr>
        <w:t>y</w:t>
      </w:r>
      <w:r>
        <w:rPr>
          <w:color w:val="231F20"/>
          <w:spacing w:val="-5"/>
        </w:rPr>
        <w:t> </w:t>
      </w:r>
      <w:r>
        <w:rPr>
          <w:color w:val="231F20"/>
        </w:rPr>
        <w:t>los</w:t>
      </w:r>
      <w:r>
        <w:rPr>
          <w:color w:val="231F20"/>
          <w:spacing w:val="-4"/>
        </w:rPr>
        <w:t> </w:t>
      </w:r>
      <w:r>
        <w:rPr>
          <w:color w:val="231F20"/>
        </w:rPr>
        <w:t>autores</w:t>
      </w:r>
      <w:r>
        <w:rPr>
          <w:color w:val="231F20"/>
          <w:spacing w:val="-5"/>
        </w:rPr>
        <w:t> </w:t>
      </w:r>
      <w:r>
        <w:rPr>
          <w:color w:val="231F20"/>
        </w:rPr>
        <w:t>que</w:t>
      </w:r>
      <w:r>
        <w:rPr>
          <w:color w:val="231F20"/>
          <w:spacing w:val="-5"/>
        </w:rPr>
        <w:t> </w:t>
      </w:r>
      <w:r>
        <w:rPr>
          <w:color w:val="231F20"/>
        </w:rPr>
        <w:t>han</w:t>
      </w:r>
      <w:r>
        <w:rPr>
          <w:color w:val="231F20"/>
          <w:spacing w:val="-5"/>
        </w:rPr>
        <w:t> </w:t>
      </w:r>
      <w:r>
        <w:rPr>
          <w:color w:val="231F20"/>
        </w:rPr>
        <w:t>participado</w:t>
      </w:r>
      <w:r>
        <w:rPr>
          <w:color w:val="231F20"/>
          <w:spacing w:val="-4"/>
        </w:rPr>
        <w:t> </w:t>
      </w:r>
      <w:r>
        <w:rPr>
          <w:color w:val="231F20"/>
        </w:rPr>
        <w:t>en</w:t>
      </w:r>
      <w:r>
        <w:rPr>
          <w:color w:val="231F20"/>
          <w:spacing w:val="-5"/>
        </w:rPr>
        <w:t> </w:t>
      </w:r>
      <w:r>
        <w:rPr>
          <w:color w:val="231F20"/>
        </w:rPr>
        <w:t>este</w:t>
      </w:r>
      <w:r>
        <w:rPr>
          <w:color w:val="231F20"/>
          <w:spacing w:val="-4"/>
        </w:rPr>
        <w:t> </w:t>
      </w:r>
      <w:r>
        <w:rPr>
          <w:color w:val="231F20"/>
        </w:rPr>
        <w:t>debate.</w:t>
      </w:r>
    </w:p>
    <w:p>
      <w:pPr>
        <w:spacing w:after="0" w:line="261" w:lineRule="auto"/>
        <w:jc w:val="both"/>
        <w:sectPr>
          <w:footerReference w:type="default" r:id="rId228"/>
          <w:pgSz w:w="15880" w:h="12190" w:orient="landscape"/>
          <w:pgMar w:footer="474" w:header="0" w:top="1040" w:bottom="660" w:left="300" w:right="300"/>
          <w:cols w:num="2" w:equalWidth="0">
            <w:col w:w="6901" w:space="639"/>
            <w:col w:w="7740"/>
          </w:cols>
        </w:sectPr>
      </w:pPr>
    </w:p>
    <w:p>
      <w:pPr>
        <w:spacing w:line="292" w:lineRule="auto" w:before="84"/>
        <w:ind w:left="833" w:right="132" w:firstLine="0"/>
        <w:jc w:val="left"/>
        <w:rPr>
          <w:rFonts w:ascii="Arial" w:hAnsi="Arial"/>
          <w:sz w:val="20"/>
        </w:rPr>
      </w:pPr>
      <w:r>
        <w:rPr>
          <w:rFonts w:ascii="Arial" w:hAnsi="Arial"/>
          <w:color w:val="231F20"/>
          <w:sz w:val="20"/>
        </w:rPr>
        <w:t>Tabla 1. Perspectivas de la relación entre Desempeño Corporativo Sustentable (CSP) y Desempeño Corporativo Financiero (CFP) y autores que las desarrollan. (Fuente: elaboración propia, con infor- mación de (Artiach, T., Lee, D., Nelson, D., &amp; Walker, J., 2010)</w:t>
      </w:r>
    </w:p>
    <w:p>
      <w:pPr>
        <w:pStyle w:val="BodyText"/>
        <w:spacing w:before="6"/>
        <w:rPr>
          <w:rFonts w:ascii="Arial"/>
        </w:rPr>
      </w:pPr>
    </w:p>
    <w:p>
      <w:pPr>
        <w:pStyle w:val="BodyText"/>
        <w:spacing w:line="261" w:lineRule="auto"/>
        <w:ind w:left="833" w:firstLine="226"/>
        <w:jc w:val="both"/>
      </w:pPr>
      <w:r>
        <w:rPr/>
        <w:pict>
          <v:shape style="position:absolute;margin-left:56.692902pt;margin-top:70.452148pt;width:303.150pt;height:288.05pt;mso-position-horizontal-relative:page;mso-position-vertical-relative:paragraph;z-index:3760" type="#_x0000_t202" filled="false" stroked="false">
            <v:textbox inset="0,0,0,0">
              <w:txbxContent>
                <w:tbl>
                  <w:tblPr>
                    <w:tblW w:w="0" w:type="auto"/>
                    <w:jc w:val="left"/>
                    <w:tblBorders>
                      <w:top w:val="single" w:sz="8" w:space="0" w:color="231F20"/>
                      <w:left w:val="single" w:sz="8" w:space="0" w:color="231F20"/>
                      <w:bottom w:val="single" w:sz="8" w:space="0" w:color="231F20"/>
                      <w:right w:val="single" w:sz="8" w:space="0" w:color="231F20"/>
                      <w:insideH w:val="single" w:sz="8" w:space="0" w:color="231F20"/>
                      <w:insideV w:val="single" w:sz="8" w:space="0" w:color="231F20"/>
                    </w:tblBorders>
                    <w:tblLayout w:type="fixed"/>
                    <w:tblCellMar>
                      <w:top w:w="0" w:type="dxa"/>
                      <w:left w:w="0" w:type="dxa"/>
                      <w:bottom w:w="0" w:type="dxa"/>
                      <w:right w:w="0" w:type="dxa"/>
                    </w:tblCellMar>
                    <w:tblLook w:val="01E0"/>
                  </w:tblPr>
                  <w:tblGrid>
                    <w:gridCol w:w="3016"/>
                    <w:gridCol w:w="3016"/>
                  </w:tblGrid>
                  <w:tr>
                    <w:trPr>
                      <w:trHeight w:val="613" w:hRule="exact"/>
                    </w:trPr>
                    <w:tc>
                      <w:tcPr>
                        <w:tcW w:w="3016" w:type="dxa"/>
                      </w:tcPr>
                      <w:p>
                        <w:pPr>
                          <w:pStyle w:val="TableParagraph"/>
                          <w:spacing w:line="312" w:lineRule="auto" w:before="59"/>
                          <w:ind w:left="320" w:hanging="245"/>
                          <w:rPr>
                            <w:b/>
                            <w:sz w:val="20"/>
                          </w:rPr>
                        </w:pPr>
                        <w:r>
                          <w:rPr>
                            <w:b/>
                            <w:color w:val="231F20"/>
                            <w:sz w:val="20"/>
                          </w:rPr>
                          <w:t>Puntos de vista sobre relación positiva entre CSP y CFP</w:t>
                        </w:r>
                      </w:p>
                    </w:tc>
                    <w:tc>
                      <w:tcPr>
                        <w:tcW w:w="3016" w:type="dxa"/>
                      </w:tcPr>
                      <w:p>
                        <w:pPr>
                          <w:pStyle w:val="TableParagraph"/>
                          <w:spacing w:before="59"/>
                          <w:ind w:left="1100" w:right="1100"/>
                          <w:jc w:val="center"/>
                          <w:rPr>
                            <w:b/>
                            <w:sz w:val="20"/>
                          </w:rPr>
                        </w:pPr>
                        <w:r>
                          <w:rPr>
                            <w:b/>
                            <w:color w:val="231F20"/>
                            <w:sz w:val="20"/>
                          </w:rPr>
                          <w:t>Autores</w:t>
                        </w:r>
                      </w:p>
                    </w:tc>
                  </w:tr>
                  <w:tr>
                    <w:trPr>
                      <w:trHeight w:val="3313" w:hRule="exact"/>
                    </w:trPr>
                    <w:tc>
                      <w:tcPr>
                        <w:tcW w:w="3016" w:type="dxa"/>
                      </w:tcPr>
                      <w:p>
                        <w:pPr>
                          <w:pStyle w:val="TableParagraph"/>
                          <w:spacing w:line="312" w:lineRule="auto" w:before="56"/>
                          <w:ind w:left="613" w:right="60" w:hanging="227"/>
                          <w:rPr>
                            <w:sz w:val="20"/>
                          </w:rPr>
                        </w:pPr>
                        <w:r>
                          <w:rPr>
                            <w:rFonts w:ascii="Calibri" w:hAnsi="Calibri"/>
                            <w:color w:val="231F20"/>
                            <w:sz w:val="20"/>
                          </w:rPr>
                          <w:t>a) </w:t>
                        </w:r>
                        <w:r>
                          <w:rPr>
                            <w:color w:val="231F20"/>
                            <w:sz w:val="20"/>
                          </w:rPr>
                          <w:t>Los beneficios financie- ros del CSP exceden sus costos (al aumentar la moral de los empleados, generar buena voluntad, mejorar la relación con banqueros, inversionistas y gobierno y mejor ac- ceso al capital se espera que conduzcan a mejores resultados financieros)</w:t>
                        </w:r>
                      </w:p>
                    </w:tc>
                    <w:tc>
                      <w:tcPr>
                        <w:tcW w:w="3016" w:type="dxa"/>
                      </w:tcPr>
                      <w:p>
                        <w:pPr>
                          <w:pStyle w:val="TableParagraph"/>
                          <w:spacing w:line="312" w:lineRule="auto" w:before="59"/>
                          <w:ind w:left="46"/>
                          <w:rPr>
                            <w:sz w:val="20"/>
                          </w:rPr>
                        </w:pPr>
                        <w:r>
                          <w:rPr>
                            <w:color w:val="231F20"/>
                            <w:sz w:val="20"/>
                          </w:rPr>
                          <w:t>McGuire et al., 1988; Barnett, 2005).</w:t>
                        </w:r>
                      </w:p>
                    </w:tc>
                  </w:tr>
                  <w:tr>
                    <w:trPr>
                      <w:trHeight w:val="1813" w:hRule="exact"/>
                    </w:trPr>
                    <w:tc>
                      <w:tcPr>
                        <w:tcW w:w="3016" w:type="dxa"/>
                      </w:tcPr>
                      <w:p>
                        <w:pPr>
                          <w:pStyle w:val="TableParagraph"/>
                          <w:spacing w:line="309" w:lineRule="auto" w:before="56"/>
                          <w:ind w:left="613" w:right="44" w:hanging="227"/>
                          <w:jc w:val="both"/>
                          <w:rPr>
                            <w:sz w:val="20"/>
                          </w:rPr>
                        </w:pPr>
                        <w:r>
                          <w:rPr>
                            <w:rFonts w:ascii="Calibri" w:hAnsi="Calibri"/>
                            <w:color w:val="231F20"/>
                            <w:sz w:val="20"/>
                          </w:rPr>
                          <w:t>b) </w:t>
                        </w:r>
                        <w:r>
                          <w:rPr>
                            <w:color w:val="231F20"/>
                            <w:sz w:val="20"/>
                          </w:rPr>
                          <w:t>De acuerdo a la </w:t>
                        </w:r>
                        <w:r>
                          <w:rPr>
                            <w:color w:val="231F20"/>
                            <w:spacing w:val="-4"/>
                            <w:sz w:val="20"/>
                          </w:rPr>
                          <w:t>Teoría </w:t>
                        </w:r>
                        <w:r>
                          <w:rPr>
                            <w:color w:val="231F20"/>
                            <w:sz w:val="20"/>
                          </w:rPr>
                          <w:t>de stakeholders, la inversión en CSP genera positivos beneficios financieros al administrar</w:t>
                        </w:r>
                        <w:r>
                          <w:rPr>
                            <w:color w:val="231F20"/>
                            <w:spacing w:val="-19"/>
                            <w:sz w:val="20"/>
                          </w:rPr>
                          <w:t> </w:t>
                        </w:r>
                        <w:r>
                          <w:rPr>
                            <w:color w:val="231F20"/>
                            <w:sz w:val="20"/>
                          </w:rPr>
                          <w:t>a</w:t>
                        </w:r>
                        <w:r>
                          <w:rPr>
                            <w:color w:val="231F20"/>
                            <w:spacing w:val="-19"/>
                            <w:sz w:val="20"/>
                          </w:rPr>
                          <w:t> </w:t>
                        </w:r>
                        <w:r>
                          <w:rPr>
                            <w:color w:val="231F20"/>
                            <w:sz w:val="20"/>
                          </w:rPr>
                          <w:t>sus</w:t>
                        </w:r>
                        <w:r>
                          <w:rPr>
                            <w:color w:val="231F20"/>
                            <w:spacing w:val="-19"/>
                            <w:sz w:val="20"/>
                          </w:rPr>
                          <w:t> </w:t>
                        </w:r>
                        <w:r>
                          <w:rPr>
                            <w:color w:val="231F20"/>
                            <w:sz w:val="20"/>
                          </w:rPr>
                          <w:t>stakehol- ders</w:t>
                        </w:r>
                      </w:p>
                    </w:tc>
                    <w:tc>
                      <w:tcPr>
                        <w:tcW w:w="3016" w:type="dxa"/>
                      </w:tcPr>
                      <w:p>
                        <w:pPr>
                          <w:pStyle w:val="TableParagraph"/>
                          <w:spacing w:line="312" w:lineRule="auto" w:before="59"/>
                          <w:ind w:left="46" w:right="229"/>
                          <w:rPr>
                            <w:sz w:val="20"/>
                          </w:rPr>
                        </w:pPr>
                        <w:r>
                          <w:rPr>
                            <w:color w:val="231F20"/>
                            <w:sz w:val="20"/>
                          </w:rPr>
                          <w:t>R. Edward Freeman (Strategic Management: A stakeholder approach, 1984), Allen, 1992; Mitchell et al., 1997*</w:t>
                        </w:r>
                      </w:p>
                    </w:tc>
                  </w:tr>
                </w:tbl>
                <w:p>
                  <w:pPr>
                    <w:pStyle w:val="BodyText"/>
                  </w:pPr>
                </w:p>
              </w:txbxContent>
            </v:textbox>
            <w10:wrap type="none"/>
          </v:shape>
        </w:pict>
      </w:r>
      <w:r>
        <w:rPr>
          <w:color w:val="231F20"/>
        </w:rPr>
        <w:t>Desde del punto de vista de una relación </w:t>
      </w:r>
      <w:r>
        <w:rPr>
          <w:color w:val="231F20"/>
          <w:spacing w:val="-3"/>
        </w:rPr>
        <w:t>positiva entre </w:t>
      </w:r>
      <w:r>
        <w:rPr>
          <w:color w:val="231F20"/>
        </w:rPr>
        <w:t>CSP y </w:t>
      </w:r>
      <w:r>
        <w:rPr>
          <w:color w:val="231F20"/>
          <w:spacing w:val="-9"/>
        </w:rPr>
        <w:t>CFP,</w:t>
      </w:r>
      <w:r>
        <w:rPr>
          <w:color w:val="231F20"/>
          <w:spacing w:val="-6"/>
        </w:rPr>
        <w:t> </w:t>
      </w:r>
      <w:r>
        <w:rPr>
          <w:color w:val="231F20"/>
        </w:rPr>
        <w:t>también</w:t>
      </w:r>
      <w:r>
        <w:rPr>
          <w:color w:val="231F20"/>
          <w:spacing w:val="-5"/>
        </w:rPr>
        <w:t> </w:t>
      </w:r>
      <w:r>
        <w:rPr>
          <w:color w:val="231F20"/>
        </w:rPr>
        <w:t>existen</w:t>
      </w:r>
      <w:r>
        <w:rPr>
          <w:color w:val="231F20"/>
          <w:spacing w:val="-6"/>
        </w:rPr>
        <w:t> </w:t>
      </w:r>
      <w:r>
        <w:rPr>
          <w:color w:val="231F20"/>
        </w:rPr>
        <w:t>ciertos</w:t>
      </w:r>
      <w:r>
        <w:rPr>
          <w:color w:val="231F20"/>
          <w:spacing w:val="-6"/>
        </w:rPr>
        <w:t> </w:t>
      </w:r>
      <w:r>
        <w:rPr>
          <w:color w:val="231F20"/>
        </w:rPr>
        <w:t>matices,</w:t>
      </w:r>
      <w:r>
        <w:rPr>
          <w:color w:val="231F20"/>
          <w:spacing w:val="-6"/>
        </w:rPr>
        <w:t> </w:t>
      </w:r>
      <w:r>
        <w:rPr>
          <w:color w:val="231F20"/>
        </w:rPr>
        <w:t>que</w:t>
      </w:r>
      <w:r>
        <w:rPr>
          <w:color w:val="231F20"/>
          <w:spacing w:val="-6"/>
        </w:rPr>
        <w:t> </w:t>
      </w:r>
      <w:r>
        <w:rPr>
          <w:color w:val="231F20"/>
        </w:rPr>
        <w:t>son</w:t>
      </w:r>
      <w:r>
        <w:rPr>
          <w:color w:val="231F20"/>
          <w:spacing w:val="-6"/>
        </w:rPr>
        <w:t> </w:t>
      </w:r>
      <w:r>
        <w:rPr>
          <w:color w:val="231F20"/>
        </w:rPr>
        <w:t>expuestos</w:t>
      </w:r>
      <w:r>
        <w:rPr>
          <w:color w:val="231F20"/>
          <w:spacing w:val="-6"/>
        </w:rPr>
        <w:t> </w:t>
      </w:r>
      <w:r>
        <w:rPr>
          <w:color w:val="231F20"/>
        </w:rPr>
        <w:t>en</w:t>
      </w:r>
      <w:r>
        <w:rPr>
          <w:color w:val="231F20"/>
          <w:spacing w:val="-6"/>
        </w:rPr>
        <w:t> </w:t>
      </w:r>
      <w:r>
        <w:rPr>
          <w:color w:val="231F20"/>
          <w:spacing w:val="-3"/>
        </w:rPr>
        <w:t>forma </w:t>
      </w:r>
      <w:r>
        <w:rPr>
          <w:color w:val="231F20"/>
        </w:rPr>
        <w:t>sintética</w:t>
      </w:r>
      <w:r>
        <w:rPr>
          <w:color w:val="231F20"/>
          <w:spacing w:val="-13"/>
        </w:rPr>
        <w:t> </w:t>
      </w:r>
      <w:r>
        <w:rPr>
          <w:color w:val="231F20"/>
        </w:rPr>
        <w:t>en</w:t>
      </w:r>
      <w:r>
        <w:rPr>
          <w:color w:val="231F20"/>
          <w:spacing w:val="-13"/>
        </w:rPr>
        <w:t> </w:t>
      </w:r>
      <w:r>
        <w:rPr>
          <w:color w:val="231F20"/>
        </w:rPr>
        <w:t>la</w:t>
      </w:r>
      <w:r>
        <w:rPr>
          <w:color w:val="231F20"/>
          <w:spacing w:val="-12"/>
        </w:rPr>
        <w:t> </w:t>
      </w:r>
      <w:r>
        <w:rPr>
          <w:color w:val="231F20"/>
          <w:spacing w:val="-2"/>
        </w:rPr>
        <w:t>siguiente</w:t>
      </w:r>
      <w:r>
        <w:rPr>
          <w:color w:val="231F20"/>
          <w:spacing w:val="-12"/>
        </w:rPr>
        <w:t> </w:t>
      </w:r>
      <w:r>
        <w:rPr>
          <w:color w:val="231F20"/>
        </w:rPr>
        <w:t>tabla</w:t>
      </w:r>
      <w:r>
        <w:rPr>
          <w:color w:val="231F20"/>
          <w:spacing w:val="-12"/>
        </w:rPr>
        <w:t> </w:t>
      </w:r>
      <w:r>
        <w:rPr>
          <w:color w:val="231F20"/>
        </w:rPr>
        <w:t>y</w:t>
      </w:r>
      <w:r>
        <w:rPr>
          <w:color w:val="231F20"/>
          <w:spacing w:val="-13"/>
        </w:rPr>
        <w:t> </w:t>
      </w:r>
      <w:r>
        <w:rPr>
          <w:color w:val="231F20"/>
        </w:rPr>
        <w:t>que</w:t>
      </w:r>
      <w:r>
        <w:rPr>
          <w:color w:val="231F20"/>
          <w:spacing w:val="-13"/>
        </w:rPr>
        <w:t> </w:t>
      </w:r>
      <w:r>
        <w:rPr>
          <w:color w:val="231F20"/>
        </w:rPr>
        <w:t>plantean</w:t>
      </w:r>
      <w:r>
        <w:rPr>
          <w:color w:val="231F20"/>
          <w:spacing w:val="-13"/>
        </w:rPr>
        <w:t> </w:t>
      </w:r>
      <w:r>
        <w:rPr>
          <w:color w:val="231F20"/>
        </w:rPr>
        <w:t>la</w:t>
      </w:r>
      <w:r>
        <w:rPr>
          <w:color w:val="231F20"/>
          <w:spacing w:val="-12"/>
        </w:rPr>
        <w:t> </w:t>
      </w:r>
      <w:r>
        <w:rPr>
          <w:color w:val="231F20"/>
        </w:rPr>
        <w:t>discusión</w:t>
      </w:r>
      <w:r>
        <w:rPr>
          <w:color w:val="231F20"/>
          <w:spacing w:val="-13"/>
        </w:rPr>
        <w:t> </w:t>
      </w:r>
      <w:r>
        <w:rPr>
          <w:color w:val="231F20"/>
          <w:spacing w:val="-3"/>
        </w:rPr>
        <w:t>sobre</w:t>
      </w:r>
      <w:r>
        <w:rPr>
          <w:color w:val="231F20"/>
          <w:spacing w:val="-13"/>
        </w:rPr>
        <w:t> </w:t>
      </w:r>
      <w:r>
        <w:rPr>
          <w:color w:val="231F20"/>
          <w:spacing w:val="-2"/>
        </w:rPr>
        <w:t>los </w:t>
      </w:r>
      <w:r>
        <w:rPr>
          <w:color w:val="231F20"/>
          <w:spacing w:val="-3"/>
        </w:rPr>
        <w:t>resultados financieros </w:t>
      </w:r>
      <w:r>
        <w:rPr>
          <w:color w:val="231F20"/>
        </w:rPr>
        <w:t>de </w:t>
      </w:r>
      <w:r>
        <w:rPr>
          <w:color w:val="231F20"/>
          <w:spacing w:val="-3"/>
        </w:rPr>
        <w:t>invertir </w:t>
      </w:r>
      <w:r>
        <w:rPr>
          <w:color w:val="231F20"/>
        </w:rPr>
        <w:t>en el Desempeño</w:t>
      </w:r>
      <w:r>
        <w:rPr>
          <w:color w:val="231F20"/>
          <w:spacing w:val="-1"/>
        </w:rPr>
        <w:t> </w:t>
      </w:r>
      <w:r>
        <w:rPr>
          <w:color w:val="231F20"/>
          <w:spacing w:val="-3"/>
        </w:rPr>
        <w:t>Sustentable.</w:t>
      </w:r>
    </w:p>
    <w:tbl>
      <w:tblPr>
        <w:tblW w:w="0" w:type="auto"/>
        <w:jc w:val="left"/>
        <w:tblInd w:w="833" w:type="dxa"/>
        <w:tblBorders>
          <w:top w:val="single" w:sz="8" w:space="0" w:color="231F20"/>
          <w:left w:val="single" w:sz="8" w:space="0" w:color="231F20"/>
          <w:bottom w:val="single" w:sz="8" w:space="0" w:color="231F20"/>
          <w:right w:val="single" w:sz="8" w:space="0" w:color="231F20"/>
          <w:insideH w:val="single" w:sz="8" w:space="0" w:color="231F20"/>
          <w:insideV w:val="single" w:sz="8" w:space="0" w:color="231F20"/>
        </w:tblBorders>
        <w:tblLayout w:type="fixed"/>
        <w:tblCellMar>
          <w:top w:w="0" w:type="dxa"/>
          <w:left w:w="0" w:type="dxa"/>
          <w:bottom w:w="0" w:type="dxa"/>
          <w:right w:w="0" w:type="dxa"/>
        </w:tblCellMar>
        <w:tblLook w:val="01E0"/>
      </w:tblPr>
      <w:tblGrid>
        <w:gridCol w:w="3016"/>
        <w:gridCol w:w="3016"/>
      </w:tblGrid>
      <w:tr>
        <w:trPr>
          <w:trHeight w:val="360" w:hRule="exact"/>
        </w:trPr>
        <w:tc>
          <w:tcPr>
            <w:tcW w:w="3016" w:type="dxa"/>
            <w:tcBorders>
              <w:bottom w:val="nil"/>
            </w:tcBorders>
          </w:tcPr>
          <w:p>
            <w:pPr>
              <w:pStyle w:val="TableParagraph"/>
              <w:spacing w:before="47"/>
              <w:ind w:right="44"/>
              <w:jc w:val="right"/>
              <w:rPr>
                <w:sz w:val="20"/>
              </w:rPr>
            </w:pPr>
            <w:r>
              <w:rPr>
                <w:rFonts w:ascii="Calibri"/>
                <w:color w:val="231F20"/>
                <w:sz w:val="20"/>
              </w:rPr>
              <w:t>c)  </w:t>
            </w:r>
            <w:r>
              <w:rPr>
                <w:color w:val="231F20"/>
                <w:sz w:val="20"/>
              </w:rPr>
              <w:t>El punto de vista   basado</w:t>
            </w:r>
          </w:p>
        </w:tc>
        <w:tc>
          <w:tcPr>
            <w:tcW w:w="3016" w:type="dxa"/>
            <w:tcBorders>
              <w:bottom w:val="nil"/>
            </w:tcBorders>
          </w:tcPr>
          <w:p>
            <w:pPr>
              <w:pStyle w:val="TableParagraph"/>
              <w:spacing w:before="50"/>
              <w:ind w:left="46"/>
              <w:rPr>
                <w:sz w:val="20"/>
              </w:rPr>
            </w:pPr>
            <w:r>
              <w:rPr>
                <w:color w:val="231F20"/>
                <w:sz w:val="20"/>
              </w:rPr>
              <w:t>Alexander and Buchholz, 1978;</w:t>
            </w:r>
          </w:p>
        </w:tc>
      </w:tr>
      <w:tr>
        <w:trPr>
          <w:trHeight w:val="300" w:hRule="exact"/>
        </w:trPr>
        <w:tc>
          <w:tcPr>
            <w:tcW w:w="3016" w:type="dxa"/>
            <w:tcBorders>
              <w:top w:val="nil"/>
              <w:bottom w:val="nil"/>
            </w:tcBorders>
          </w:tcPr>
          <w:p>
            <w:pPr>
              <w:pStyle w:val="TableParagraph"/>
              <w:ind w:right="44"/>
              <w:jc w:val="right"/>
              <w:rPr>
                <w:sz w:val="20"/>
              </w:rPr>
            </w:pPr>
            <w:r>
              <w:rPr>
                <w:color w:val="231F20"/>
                <w:sz w:val="20"/>
              </w:rPr>
              <w:t>en los Recursos (The   re-</w:t>
            </w:r>
          </w:p>
        </w:tc>
        <w:tc>
          <w:tcPr>
            <w:tcW w:w="3016" w:type="dxa"/>
            <w:tcBorders>
              <w:top w:val="nil"/>
              <w:bottom w:val="nil"/>
            </w:tcBorders>
          </w:tcPr>
          <w:p>
            <w:pPr>
              <w:pStyle w:val="TableParagraph"/>
              <w:ind w:left="46"/>
              <w:rPr>
                <w:sz w:val="20"/>
              </w:rPr>
            </w:pPr>
            <w:r>
              <w:rPr>
                <w:color w:val="231F20"/>
                <w:sz w:val="20"/>
              </w:rPr>
              <w:t>Waddock and Graves, 1997;</w:t>
            </w:r>
          </w:p>
        </w:tc>
      </w:tr>
      <w:tr>
        <w:trPr>
          <w:trHeight w:val="300" w:hRule="exact"/>
        </w:trPr>
        <w:tc>
          <w:tcPr>
            <w:tcW w:w="3016" w:type="dxa"/>
            <w:tcBorders>
              <w:top w:val="nil"/>
              <w:bottom w:val="nil"/>
            </w:tcBorders>
          </w:tcPr>
          <w:p>
            <w:pPr>
              <w:pStyle w:val="TableParagraph"/>
              <w:ind w:right="44"/>
              <w:jc w:val="right"/>
              <w:rPr>
                <w:sz w:val="20"/>
              </w:rPr>
            </w:pPr>
            <w:r>
              <w:rPr>
                <w:color w:val="231F20"/>
                <w:sz w:val="20"/>
              </w:rPr>
              <w:t>source-based   view)  sos-</w:t>
            </w:r>
          </w:p>
        </w:tc>
        <w:tc>
          <w:tcPr>
            <w:tcW w:w="3016" w:type="dxa"/>
            <w:tcBorders>
              <w:top w:val="nil"/>
              <w:bottom w:val="nil"/>
            </w:tcBorders>
          </w:tcPr>
          <w:p>
            <w:pPr>
              <w:pStyle w:val="TableParagraph"/>
              <w:ind w:left="46"/>
              <w:rPr>
                <w:sz w:val="20"/>
              </w:rPr>
            </w:pPr>
            <w:r>
              <w:rPr>
                <w:color w:val="231F20"/>
                <w:sz w:val="20"/>
              </w:rPr>
              <w:t>Clarkson et al., 2006</w:t>
            </w:r>
          </w:p>
        </w:tc>
      </w:tr>
      <w:tr>
        <w:trPr>
          <w:trHeight w:val="300" w:hRule="exact"/>
        </w:trPr>
        <w:tc>
          <w:tcPr>
            <w:tcW w:w="3016" w:type="dxa"/>
            <w:tcBorders>
              <w:top w:val="nil"/>
              <w:bottom w:val="nil"/>
            </w:tcBorders>
          </w:tcPr>
          <w:p>
            <w:pPr>
              <w:pStyle w:val="TableParagraph"/>
              <w:ind w:right="44"/>
              <w:jc w:val="right"/>
              <w:rPr>
                <w:sz w:val="20"/>
              </w:rPr>
            </w:pPr>
            <w:r>
              <w:rPr>
                <w:color w:val="231F20"/>
                <w:sz w:val="20"/>
              </w:rPr>
              <w:t>tiene  que  las  firmas que</w:t>
            </w:r>
          </w:p>
        </w:tc>
        <w:tc>
          <w:tcPr>
            <w:tcW w:w="3016" w:type="dxa"/>
            <w:tcBorders>
              <w:top w:val="nil"/>
              <w:bottom w:val="nil"/>
            </w:tcBorders>
          </w:tcPr>
          <w:p>
            <w:pPr/>
          </w:p>
        </w:tc>
      </w:tr>
      <w:tr>
        <w:trPr>
          <w:trHeight w:val="300" w:hRule="exact"/>
        </w:trPr>
        <w:tc>
          <w:tcPr>
            <w:tcW w:w="3016" w:type="dxa"/>
            <w:tcBorders>
              <w:top w:val="nil"/>
              <w:bottom w:val="nil"/>
            </w:tcBorders>
          </w:tcPr>
          <w:p>
            <w:pPr>
              <w:pStyle w:val="TableParagraph"/>
              <w:ind w:right="44"/>
              <w:jc w:val="right"/>
              <w:rPr>
                <w:sz w:val="20"/>
              </w:rPr>
            </w:pPr>
            <w:r>
              <w:rPr>
                <w:color w:val="231F20"/>
                <w:sz w:val="20"/>
              </w:rPr>
              <w:t>invierten en CSP  cuentan</w:t>
            </w:r>
          </w:p>
        </w:tc>
        <w:tc>
          <w:tcPr>
            <w:tcW w:w="3016" w:type="dxa"/>
            <w:tcBorders>
              <w:top w:val="nil"/>
              <w:bottom w:val="nil"/>
            </w:tcBorders>
          </w:tcPr>
          <w:p>
            <w:pPr/>
          </w:p>
        </w:tc>
      </w:tr>
      <w:tr>
        <w:trPr>
          <w:trHeight w:val="300" w:hRule="exact"/>
        </w:trPr>
        <w:tc>
          <w:tcPr>
            <w:tcW w:w="3016" w:type="dxa"/>
            <w:tcBorders>
              <w:top w:val="nil"/>
              <w:bottom w:val="nil"/>
            </w:tcBorders>
          </w:tcPr>
          <w:p>
            <w:pPr>
              <w:pStyle w:val="TableParagraph"/>
              <w:ind w:right="44"/>
              <w:jc w:val="right"/>
              <w:rPr>
                <w:sz w:val="20"/>
              </w:rPr>
            </w:pPr>
            <w:r>
              <w:rPr>
                <w:color w:val="231F20"/>
                <w:sz w:val="20"/>
              </w:rPr>
              <w:t>con mejores recursos que</w:t>
            </w:r>
          </w:p>
        </w:tc>
        <w:tc>
          <w:tcPr>
            <w:tcW w:w="3016" w:type="dxa"/>
            <w:tcBorders>
              <w:top w:val="nil"/>
              <w:bottom w:val="nil"/>
            </w:tcBorders>
          </w:tcPr>
          <w:p>
            <w:pPr/>
          </w:p>
        </w:tc>
      </w:tr>
      <w:tr>
        <w:trPr>
          <w:trHeight w:val="300" w:hRule="exact"/>
        </w:trPr>
        <w:tc>
          <w:tcPr>
            <w:tcW w:w="3016" w:type="dxa"/>
            <w:tcBorders>
              <w:top w:val="nil"/>
              <w:bottom w:val="nil"/>
            </w:tcBorders>
          </w:tcPr>
          <w:p>
            <w:pPr>
              <w:pStyle w:val="TableParagraph"/>
              <w:ind w:right="44"/>
              <w:jc w:val="right"/>
              <w:rPr>
                <w:sz w:val="20"/>
              </w:rPr>
            </w:pPr>
            <w:r>
              <w:rPr>
                <w:color w:val="231F20"/>
                <w:sz w:val="20"/>
              </w:rPr>
              <w:t>producen  un  mejor   des-</w:t>
            </w:r>
          </w:p>
        </w:tc>
        <w:tc>
          <w:tcPr>
            <w:tcW w:w="3016" w:type="dxa"/>
            <w:tcBorders>
              <w:top w:val="nil"/>
              <w:bottom w:val="nil"/>
            </w:tcBorders>
          </w:tcPr>
          <w:p>
            <w:pPr/>
          </w:p>
        </w:tc>
      </w:tr>
      <w:tr>
        <w:trPr>
          <w:trHeight w:val="253" w:hRule="exact"/>
        </w:trPr>
        <w:tc>
          <w:tcPr>
            <w:tcW w:w="3016" w:type="dxa"/>
            <w:tcBorders>
              <w:top w:val="nil"/>
            </w:tcBorders>
          </w:tcPr>
          <w:p>
            <w:pPr>
              <w:pStyle w:val="TableParagraph"/>
              <w:ind w:left="613"/>
              <w:rPr>
                <w:sz w:val="20"/>
              </w:rPr>
            </w:pPr>
            <w:r>
              <w:rPr>
                <w:color w:val="231F20"/>
                <w:sz w:val="20"/>
              </w:rPr>
              <w:t>empeño financiero.</w:t>
            </w:r>
          </w:p>
        </w:tc>
        <w:tc>
          <w:tcPr>
            <w:tcW w:w="3016" w:type="dxa"/>
            <w:tcBorders>
              <w:top w:val="nil"/>
            </w:tcBorders>
          </w:tcPr>
          <w:p>
            <w:pPr/>
          </w:p>
        </w:tc>
      </w:tr>
    </w:tbl>
    <w:p>
      <w:pPr>
        <w:spacing w:line="292" w:lineRule="auto" w:before="170"/>
        <w:ind w:left="833" w:right="964" w:firstLine="0"/>
        <w:jc w:val="left"/>
        <w:rPr>
          <w:rFonts w:ascii="Arial" w:hAnsi="Arial"/>
          <w:sz w:val="20"/>
        </w:rPr>
      </w:pPr>
      <w:r>
        <w:rPr/>
        <w:br w:type="column"/>
      </w:r>
      <w:r>
        <w:rPr>
          <w:rFonts w:ascii="Arial" w:hAnsi="Arial"/>
          <w:color w:val="231F20"/>
          <w:sz w:val="20"/>
        </w:rPr>
        <w:t>Tabla 2. Puntos de vista sobre relación positiva entre CSP y CFP. (Fuente: elaboración propia, con información de (Artiach, T., Lee, D., Nelson, D., &amp; Walker, J., 2010) Excepto * con información de (Campbell, 2007)</w:t>
      </w:r>
    </w:p>
    <w:p>
      <w:pPr>
        <w:pStyle w:val="BodyText"/>
        <w:spacing w:before="6"/>
        <w:rPr>
          <w:rFonts w:ascii="Arial"/>
        </w:rPr>
      </w:pPr>
    </w:p>
    <w:p>
      <w:pPr>
        <w:pStyle w:val="BodyText"/>
        <w:spacing w:line="261" w:lineRule="auto"/>
        <w:ind w:left="833" w:right="831" w:firstLine="226"/>
        <w:jc w:val="both"/>
      </w:pPr>
      <w:r>
        <w:rPr>
          <w:color w:val="231F20"/>
        </w:rPr>
        <w:t>Aunque no existe suficiente evidencia empírica que demues- tre que alguno de estos enfoques es marcadamente superior en términos predictivos, si es posible coincidir con la afirmación de Lourenco (2012):</w:t>
      </w:r>
    </w:p>
    <w:p>
      <w:pPr>
        <w:pStyle w:val="BodyText"/>
        <w:spacing w:line="261" w:lineRule="auto"/>
        <w:ind w:left="1401" w:right="830" w:firstLine="226"/>
        <w:jc w:val="both"/>
      </w:pPr>
      <w:r>
        <w:rPr>
          <w:color w:val="231F20"/>
        </w:rPr>
        <w:t>“Nuestros resultados preliminares indican que el Des- empeño Corporativo Sustentable (CSP) tiene un poder </w:t>
      </w:r>
      <w:r>
        <w:rPr>
          <w:color w:val="231F20"/>
          <w:spacing w:val="-4"/>
        </w:rPr>
        <w:t>ex- </w:t>
      </w:r>
      <w:r>
        <w:rPr>
          <w:color w:val="231F20"/>
        </w:rPr>
        <w:t>plicativo significativo para las cotizaciones bursátiles de las medidas tradicionales de resumen contable, como los ingresos y el valor en libros del patrimonio. Sin embargo, los nuevos análisis sugieren que no hay que centrarse en él. Nuestros resultados muestran que lo que los inversores realmente hacen es penalizar a las grandes empresas ren- tables con bajo nivel de </w:t>
      </w:r>
      <w:r>
        <w:rPr>
          <w:color w:val="231F20"/>
          <w:spacing w:val="-8"/>
        </w:rPr>
        <w:t>CSP, </w:t>
      </w:r>
      <w:r>
        <w:rPr>
          <w:color w:val="231F20"/>
        </w:rPr>
        <w:t>que se enfrentan a un mayor escrutinio</w:t>
      </w:r>
      <w:r>
        <w:rPr>
          <w:color w:val="231F20"/>
          <w:spacing w:val="-5"/>
        </w:rPr>
        <w:t> </w:t>
      </w:r>
      <w:r>
        <w:rPr>
          <w:color w:val="231F20"/>
        </w:rPr>
        <w:t>público</w:t>
      </w:r>
      <w:r>
        <w:rPr>
          <w:color w:val="231F20"/>
          <w:spacing w:val="-4"/>
        </w:rPr>
        <w:t> </w:t>
      </w:r>
      <w:r>
        <w:rPr>
          <w:color w:val="231F20"/>
        </w:rPr>
        <w:t>y</w:t>
      </w:r>
      <w:r>
        <w:rPr>
          <w:color w:val="231F20"/>
          <w:spacing w:val="-4"/>
        </w:rPr>
        <w:t> </w:t>
      </w:r>
      <w:r>
        <w:rPr>
          <w:color w:val="231F20"/>
        </w:rPr>
        <w:t>las</w:t>
      </w:r>
      <w:r>
        <w:rPr>
          <w:color w:val="231F20"/>
          <w:spacing w:val="-4"/>
        </w:rPr>
        <w:t> </w:t>
      </w:r>
      <w:r>
        <w:rPr>
          <w:color w:val="231F20"/>
        </w:rPr>
        <w:t>presiones</w:t>
      </w:r>
      <w:r>
        <w:rPr>
          <w:color w:val="231F20"/>
          <w:spacing w:val="-5"/>
        </w:rPr>
        <w:t> </w:t>
      </w:r>
      <w:r>
        <w:rPr>
          <w:color w:val="231F20"/>
        </w:rPr>
        <w:t>de</w:t>
      </w:r>
      <w:r>
        <w:rPr>
          <w:color w:val="231F20"/>
          <w:spacing w:val="-5"/>
        </w:rPr>
        <w:t> </w:t>
      </w:r>
      <w:r>
        <w:rPr>
          <w:color w:val="231F20"/>
        </w:rPr>
        <w:t>los</w:t>
      </w:r>
      <w:r>
        <w:rPr>
          <w:color w:val="231F20"/>
          <w:spacing w:val="-4"/>
        </w:rPr>
        <w:t> </w:t>
      </w:r>
      <w:r>
        <w:rPr>
          <w:color w:val="231F20"/>
        </w:rPr>
        <w:t>grupos</w:t>
      </w:r>
      <w:r>
        <w:rPr>
          <w:color w:val="231F20"/>
          <w:spacing w:val="-4"/>
        </w:rPr>
        <w:t> </w:t>
      </w:r>
      <w:r>
        <w:rPr>
          <w:color w:val="231F20"/>
        </w:rPr>
        <w:t>de</w:t>
      </w:r>
      <w:r>
        <w:rPr>
          <w:color w:val="231F20"/>
          <w:spacing w:val="-5"/>
        </w:rPr>
        <w:t> </w:t>
      </w:r>
      <w:r>
        <w:rPr>
          <w:color w:val="231F20"/>
          <w:spacing w:val="-3"/>
        </w:rPr>
        <w:t>interés.” </w:t>
      </w:r>
      <w:r>
        <w:rPr>
          <w:color w:val="231F20"/>
        </w:rPr>
        <w:t>(Lourenco,</w:t>
      </w:r>
      <w:r>
        <w:rPr>
          <w:color w:val="231F20"/>
          <w:spacing w:val="-5"/>
        </w:rPr>
        <w:t> </w:t>
      </w:r>
      <w:r>
        <w:rPr>
          <w:color w:val="231F20"/>
        </w:rPr>
        <w:t>2012)</w:t>
      </w:r>
    </w:p>
    <w:p>
      <w:pPr>
        <w:pStyle w:val="BodyText"/>
        <w:spacing w:line="261" w:lineRule="auto"/>
        <w:ind w:left="834" w:right="830" w:firstLine="226"/>
        <w:jc w:val="both"/>
      </w:pPr>
      <w:r>
        <w:rPr>
          <w:color w:val="231F20"/>
        </w:rPr>
        <w:t>Entre</w:t>
      </w:r>
      <w:r>
        <w:rPr>
          <w:color w:val="231F20"/>
          <w:spacing w:val="-15"/>
        </w:rPr>
        <w:t> </w:t>
      </w:r>
      <w:r>
        <w:rPr>
          <w:color w:val="231F20"/>
        </w:rPr>
        <w:t>otros</w:t>
      </w:r>
      <w:r>
        <w:rPr>
          <w:color w:val="231F20"/>
          <w:spacing w:val="-15"/>
        </w:rPr>
        <w:t> </w:t>
      </w:r>
      <w:r>
        <w:rPr>
          <w:color w:val="231F20"/>
        </w:rPr>
        <w:t>aspectos,</w:t>
      </w:r>
      <w:r>
        <w:rPr>
          <w:color w:val="231F20"/>
          <w:spacing w:val="-15"/>
        </w:rPr>
        <w:t> </w:t>
      </w:r>
      <w:r>
        <w:rPr>
          <w:color w:val="231F20"/>
        </w:rPr>
        <w:t>los</w:t>
      </w:r>
      <w:r>
        <w:rPr>
          <w:color w:val="231F20"/>
          <w:spacing w:val="-15"/>
        </w:rPr>
        <w:t> </w:t>
      </w:r>
      <w:r>
        <w:rPr>
          <w:color w:val="231F20"/>
        </w:rPr>
        <w:t>líderes</w:t>
      </w:r>
      <w:r>
        <w:rPr>
          <w:color w:val="231F20"/>
          <w:spacing w:val="-15"/>
        </w:rPr>
        <w:t> </w:t>
      </w:r>
      <w:r>
        <w:rPr>
          <w:color w:val="231F20"/>
        </w:rPr>
        <w:t>en</w:t>
      </w:r>
      <w:r>
        <w:rPr>
          <w:color w:val="231F20"/>
          <w:spacing w:val="-15"/>
        </w:rPr>
        <w:t> </w:t>
      </w:r>
      <w:r>
        <w:rPr>
          <w:color w:val="231F20"/>
        </w:rPr>
        <w:t>CSP</w:t>
      </w:r>
      <w:r>
        <w:rPr>
          <w:color w:val="231F20"/>
          <w:spacing w:val="-15"/>
        </w:rPr>
        <w:t> </w:t>
      </w:r>
      <w:r>
        <w:rPr>
          <w:color w:val="231F20"/>
        </w:rPr>
        <w:t>suelen</w:t>
      </w:r>
      <w:r>
        <w:rPr>
          <w:color w:val="231F20"/>
          <w:spacing w:val="-16"/>
        </w:rPr>
        <w:t> </w:t>
      </w:r>
      <w:r>
        <w:rPr>
          <w:color w:val="231F20"/>
        </w:rPr>
        <w:t>ser</w:t>
      </w:r>
      <w:r>
        <w:rPr>
          <w:color w:val="231F20"/>
          <w:spacing w:val="-16"/>
        </w:rPr>
        <w:t> </w:t>
      </w:r>
      <w:r>
        <w:rPr>
          <w:color w:val="231F20"/>
        </w:rPr>
        <w:t>los</w:t>
      </w:r>
      <w:r>
        <w:rPr>
          <w:color w:val="231F20"/>
          <w:spacing w:val="-15"/>
        </w:rPr>
        <w:t> </w:t>
      </w:r>
      <w:r>
        <w:rPr>
          <w:color w:val="231F20"/>
        </w:rPr>
        <w:t>más</w:t>
      </w:r>
      <w:r>
        <w:rPr>
          <w:color w:val="231F20"/>
          <w:spacing w:val="-15"/>
        </w:rPr>
        <w:t> </w:t>
      </w:r>
      <w:r>
        <w:rPr>
          <w:color w:val="231F20"/>
        </w:rPr>
        <w:t>gran- des en su industria y pueden desarrollar economías de escala al instalar</w:t>
      </w:r>
      <w:r>
        <w:rPr>
          <w:color w:val="231F20"/>
          <w:spacing w:val="-10"/>
        </w:rPr>
        <w:t> </w:t>
      </w:r>
      <w:r>
        <w:rPr>
          <w:color w:val="231F20"/>
        </w:rPr>
        <w:t>estándares</w:t>
      </w:r>
      <w:r>
        <w:rPr>
          <w:color w:val="231F20"/>
          <w:spacing w:val="-9"/>
        </w:rPr>
        <w:t> </w:t>
      </w:r>
      <w:r>
        <w:rPr>
          <w:color w:val="231F20"/>
        </w:rPr>
        <w:t>de</w:t>
      </w:r>
      <w:r>
        <w:rPr>
          <w:color w:val="231F20"/>
          <w:spacing w:val="-9"/>
        </w:rPr>
        <w:t> </w:t>
      </w:r>
      <w:r>
        <w:rPr>
          <w:color w:val="231F20"/>
        </w:rPr>
        <w:t>sustentabilidad,</w:t>
      </w:r>
      <w:r>
        <w:rPr>
          <w:color w:val="231F20"/>
          <w:spacing w:val="-10"/>
        </w:rPr>
        <w:t> </w:t>
      </w:r>
      <w:r>
        <w:rPr>
          <w:color w:val="231F20"/>
        </w:rPr>
        <w:t>con</w:t>
      </w:r>
      <w:r>
        <w:rPr>
          <w:color w:val="231F20"/>
          <w:spacing w:val="-9"/>
        </w:rPr>
        <w:t> </w:t>
      </w:r>
      <w:r>
        <w:rPr>
          <w:color w:val="231F20"/>
        </w:rPr>
        <w:t>ello</w:t>
      </w:r>
      <w:r>
        <w:rPr>
          <w:color w:val="231F20"/>
          <w:spacing w:val="-9"/>
        </w:rPr>
        <w:t> </w:t>
      </w:r>
      <w:r>
        <w:rPr>
          <w:color w:val="231F20"/>
        </w:rPr>
        <w:t>pueden</w:t>
      </w:r>
      <w:r>
        <w:rPr>
          <w:color w:val="231F20"/>
          <w:spacing w:val="-9"/>
        </w:rPr>
        <w:t> </w:t>
      </w:r>
      <w:r>
        <w:rPr>
          <w:color w:val="231F20"/>
        </w:rPr>
        <w:t>presentar un comportamiento ejemplar y con altos estándares éticos para el logro de sus objetivos financieros. Las corporaciones pueden “actuar de manera socialmente responsable si hacen dos cosas. En</w:t>
      </w:r>
      <w:r>
        <w:rPr>
          <w:color w:val="231F20"/>
          <w:spacing w:val="15"/>
        </w:rPr>
        <w:t> </w:t>
      </w:r>
      <w:r>
        <w:rPr>
          <w:color w:val="231F20"/>
        </w:rPr>
        <w:t>primer</w:t>
      </w:r>
      <w:r>
        <w:rPr>
          <w:color w:val="231F20"/>
          <w:spacing w:val="15"/>
        </w:rPr>
        <w:t> </w:t>
      </w:r>
      <w:r>
        <w:rPr>
          <w:color w:val="231F20"/>
          <w:spacing w:val="-5"/>
        </w:rPr>
        <w:t>lugar,</w:t>
      </w:r>
      <w:r>
        <w:rPr>
          <w:color w:val="231F20"/>
          <w:spacing w:val="15"/>
        </w:rPr>
        <w:t> </w:t>
      </w:r>
      <w:r>
        <w:rPr>
          <w:color w:val="231F20"/>
        </w:rPr>
        <w:t>no</w:t>
      </w:r>
      <w:r>
        <w:rPr>
          <w:color w:val="231F20"/>
          <w:spacing w:val="15"/>
        </w:rPr>
        <w:t> </w:t>
      </w:r>
      <w:r>
        <w:rPr>
          <w:color w:val="231F20"/>
        </w:rPr>
        <w:t>debe</w:t>
      </w:r>
      <w:r>
        <w:rPr>
          <w:color w:val="231F20"/>
          <w:spacing w:val="15"/>
        </w:rPr>
        <w:t> </w:t>
      </w:r>
      <w:r>
        <w:rPr>
          <w:color w:val="231F20"/>
        </w:rPr>
        <w:t>hacer</w:t>
      </w:r>
      <w:r>
        <w:rPr>
          <w:color w:val="231F20"/>
          <w:spacing w:val="15"/>
        </w:rPr>
        <w:t> </w:t>
      </w:r>
      <w:r>
        <w:rPr>
          <w:color w:val="231F20"/>
        </w:rPr>
        <w:t>nada</w:t>
      </w:r>
      <w:r>
        <w:rPr>
          <w:color w:val="231F20"/>
          <w:spacing w:val="15"/>
        </w:rPr>
        <w:t> </w:t>
      </w:r>
      <w:r>
        <w:rPr>
          <w:color w:val="231F20"/>
        </w:rPr>
        <w:t>a</w:t>
      </w:r>
      <w:r>
        <w:rPr>
          <w:color w:val="231F20"/>
          <w:spacing w:val="15"/>
        </w:rPr>
        <w:t> </w:t>
      </w:r>
      <w:r>
        <w:rPr>
          <w:color w:val="231F20"/>
        </w:rPr>
        <w:t>sabiendas</w:t>
      </w:r>
      <w:r>
        <w:rPr>
          <w:color w:val="231F20"/>
          <w:spacing w:val="14"/>
        </w:rPr>
        <w:t> </w:t>
      </w:r>
      <w:r>
        <w:rPr>
          <w:color w:val="231F20"/>
        </w:rPr>
        <w:t>de</w:t>
      </w:r>
      <w:r>
        <w:rPr>
          <w:color w:val="231F20"/>
          <w:spacing w:val="15"/>
        </w:rPr>
        <w:t> </w:t>
      </w:r>
      <w:r>
        <w:rPr>
          <w:color w:val="231F20"/>
        </w:rPr>
        <w:t>que</w:t>
      </w:r>
      <w:r>
        <w:rPr>
          <w:color w:val="231F20"/>
          <w:spacing w:val="15"/>
        </w:rPr>
        <w:t> </w:t>
      </w:r>
      <w:r>
        <w:rPr>
          <w:color w:val="231F20"/>
        </w:rPr>
        <w:t>podría</w:t>
      </w:r>
    </w:p>
    <w:p>
      <w:pPr>
        <w:spacing w:after="0" w:line="261" w:lineRule="auto"/>
        <w:jc w:val="both"/>
        <w:sectPr>
          <w:footerReference w:type="default" r:id="rId229"/>
          <w:pgSz w:w="15880" w:h="12190" w:orient="landscape"/>
          <w:pgMar w:footer="474" w:header="0" w:top="1020" w:bottom="660" w:left="300" w:right="300"/>
          <w:cols w:num="2" w:equalWidth="0">
            <w:col w:w="6900" w:space="640"/>
            <w:col w:w="7740"/>
          </w:cols>
        </w:sectPr>
      </w:pPr>
    </w:p>
    <w:p>
      <w:pPr>
        <w:pStyle w:val="BodyText"/>
        <w:spacing w:line="261" w:lineRule="auto" w:before="62"/>
        <w:ind w:left="833"/>
        <w:jc w:val="both"/>
      </w:pPr>
      <w:r>
        <w:rPr>
          <w:color w:val="231F20"/>
        </w:rPr>
        <w:t>perjudicar a sus grupos de interés-en particular, sus inversores, empleados,</w:t>
      </w:r>
      <w:r>
        <w:rPr>
          <w:color w:val="231F20"/>
          <w:spacing w:val="-5"/>
        </w:rPr>
        <w:t> </w:t>
      </w:r>
      <w:r>
        <w:rPr>
          <w:color w:val="231F20"/>
        </w:rPr>
        <w:t>clientes,</w:t>
      </w:r>
      <w:r>
        <w:rPr>
          <w:color w:val="231F20"/>
          <w:spacing w:val="-4"/>
        </w:rPr>
        <w:t> </w:t>
      </w:r>
      <w:r>
        <w:rPr>
          <w:color w:val="231F20"/>
        </w:rPr>
        <w:t>proveedores,</w:t>
      </w:r>
      <w:r>
        <w:rPr>
          <w:color w:val="231F20"/>
          <w:spacing w:val="-4"/>
        </w:rPr>
        <w:t> </w:t>
      </w:r>
      <w:r>
        <w:rPr>
          <w:color w:val="231F20"/>
        </w:rPr>
        <w:t>o</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comunidad</w:t>
      </w:r>
      <w:r>
        <w:rPr>
          <w:color w:val="231F20"/>
          <w:spacing w:val="-5"/>
        </w:rPr>
        <w:t> </w:t>
      </w:r>
      <w:r>
        <w:rPr>
          <w:color w:val="231F20"/>
        </w:rPr>
        <w:t>local</w:t>
      </w:r>
      <w:r>
        <w:rPr>
          <w:color w:val="231F20"/>
          <w:spacing w:val="-4"/>
        </w:rPr>
        <w:t> </w:t>
      </w:r>
      <w:r>
        <w:rPr>
          <w:color w:val="231F20"/>
        </w:rPr>
        <w:t>en</w:t>
      </w:r>
      <w:r>
        <w:rPr>
          <w:color w:val="231F20"/>
          <w:spacing w:val="-4"/>
        </w:rPr>
        <w:t> </w:t>
      </w:r>
      <w:r>
        <w:rPr>
          <w:color w:val="231F20"/>
        </w:rPr>
        <w:t>que operan. En segundo </w:t>
      </w:r>
      <w:r>
        <w:rPr>
          <w:color w:val="231F20"/>
          <w:spacing w:val="-5"/>
        </w:rPr>
        <w:t>lugar, </w:t>
      </w:r>
      <w:r>
        <w:rPr>
          <w:color w:val="231F20"/>
        </w:rPr>
        <w:t>si las corporaciones causan daño a las partes interesadas, deben rectificar cuando el daño es</w:t>
      </w:r>
      <w:r>
        <w:rPr>
          <w:color w:val="231F20"/>
          <w:spacing w:val="-13"/>
        </w:rPr>
        <w:t> </w:t>
      </w:r>
      <w:r>
        <w:rPr>
          <w:color w:val="231F20"/>
        </w:rPr>
        <w:t>descubier- to</w:t>
      </w:r>
      <w:r>
        <w:rPr>
          <w:color w:val="231F20"/>
          <w:spacing w:val="-8"/>
        </w:rPr>
        <w:t> </w:t>
      </w:r>
      <w:r>
        <w:rPr>
          <w:color w:val="231F20"/>
        </w:rPr>
        <w:t>y</w:t>
      </w:r>
      <w:r>
        <w:rPr>
          <w:color w:val="231F20"/>
          <w:spacing w:val="-8"/>
        </w:rPr>
        <w:t> </w:t>
      </w:r>
      <w:r>
        <w:rPr>
          <w:color w:val="231F20"/>
        </w:rPr>
        <w:t>llevado</w:t>
      </w:r>
      <w:r>
        <w:rPr>
          <w:color w:val="231F20"/>
          <w:spacing w:val="-8"/>
        </w:rPr>
        <w:t> </w:t>
      </w:r>
      <w:r>
        <w:rPr>
          <w:color w:val="231F20"/>
        </w:rPr>
        <w:t>a</w:t>
      </w:r>
      <w:r>
        <w:rPr>
          <w:color w:val="231F20"/>
          <w:spacing w:val="-8"/>
        </w:rPr>
        <w:t> </w:t>
      </w:r>
      <w:r>
        <w:rPr>
          <w:color w:val="231F20"/>
        </w:rPr>
        <w:t>su</w:t>
      </w:r>
      <w:r>
        <w:rPr>
          <w:color w:val="231F20"/>
          <w:spacing w:val="-8"/>
        </w:rPr>
        <w:t> </w:t>
      </w:r>
      <w:r>
        <w:rPr>
          <w:color w:val="231F20"/>
        </w:rPr>
        <w:t>atención.</w:t>
      </w:r>
      <w:r>
        <w:rPr>
          <w:color w:val="231F20"/>
          <w:spacing w:val="-8"/>
        </w:rPr>
        <w:t> </w:t>
      </w:r>
      <w:r>
        <w:rPr>
          <w:color w:val="231F20"/>
        </w:rPr>
        <w:t>La</w:t>
      </w:r>
      <w:r>
        <w:rPr>
          <w:color w:val="231F20"/>
          <w:spacing w:val="-8"/>
        </w:rPr>
        <w:t> </w:t>
      </w:r>
      <w:r>
        <w:rPr>
          <w:color w:val="231F20"/>
        </w:rPr>
        <w:t>rectificación</w:t>
      </w:r>
      <w:r>
        <w:rPr>
          <w:color w:val="231F20"/>
          <w:spacing w:val="-8"/>
        </w:rPr>
        <w:t> </w:t>
      </w:r>
      <w:r>
        <w:rPr>
          <w:color w:val="231F20"/>
        </w:rPr>
        <w:t>puede</w:t>
      </w:r>
      <w:r>
        <w:rPr>
          <w:color w:val="231F20"/>
          <w:spacing w:val="-8"/>
        </w:rPr>
        <w:t> </w:t>
      </w:r>
      <w:r>
        <w:rPr>
          <w:color w:val="231F20"/>
        </w:rPr>
        <w:t>hacerse</w:t>
      </w:r>
      <w:r>
        <w:rPr>
          <w:color w:val="231F20"/>
          <w:spacing w:val="-8"/>
        </w:rPr>
        <w:t> </w:t>
      </w:r>
      <w:r>
        <w:rPr>
          <w:color w:val="231F20"/>
        </w:rPr>
        <w:t>volunta- riamente</w:t>
      </w:r>
      <w:r>
        <w:rPr>
          <w:color w:val="231F20"/>
          <w:spacing w:val="-9"/>
        </w:rPr>
        <w:t> </w:t>
      </w:r>
      <w:r>
        <w:rPr>
          <w:color w:val="231F20"/>
        </w:rPr>
        <w:t>o</w:t>
      </w:r>
      <w:r>
        <w:rPr>
          <w:color w:val="231F20"/>
          <w:spacing w:val="-9"/>
        </w:rPr>
        <w:t> </w:t>
      </w:r>
      <w:r>
        <w:rPr>
          <w:color w:val="231F20"/>
        </w:rPr>
        <w:t>en</w:t>
      </w:r>
      <w:r>
        <w:rPr>
          <w:color w:val="231F20"/>
          <w:spacing w:val="-9"/>
        </w:rPr>
        <w:t> </w:t>
      </w:r>
      <w:r>
        <w:rPr>
          <w:color w:val="231F20"/>
        </w:rPr>
        <w:t>respuesta</w:t>
      </w:r>
      <w:r>
        <w:rPr>
          <w:color w:val="231F20"/>
          <w:spacing w:val="-10"/>
        </w:rPr>
        <w:t> </w:t>
      </w:r>
      <w:r>
        <w:rPr>
          <w:color w:val="231F20"/>
        </w:rPr>
        <w:t>a</w:t>
      </w:r>
      <w:r>
        <w:rPr>
          <w:color w:val="231F20"/>
          <w:spacing w:val="-9"/>
        </w:rPr>
        <w:t> </w:t>
      </w:r>
      <w:r>
        <w:rPr>
          <w:color w:val="231F20"/>
        </w:rPr>
        <w:t>algún</w:t>
      </w:r>
      <w:r>
        <w:rPr>
          <w:color w:val="231F20"/>
          <w:spacing w:val="-9"/>
        </w:rPr>
        <w:t> </w:t>
      </w:r>
      <w:r>
        <w:rPr>
          <w:color w:val="231F20"/>
        </w:rPr>
        <w:t>tipo</w:t>
      </w:r>
      <w:r>
        <w:rPr>
          <w:color w:val="231F20"/>
          <w:spacing w:val="-9"/>
        </w:rPr>
        <w:t> </w:t>
      </w:r>
      <w:r>
        <w:rPr>
          <w:color w:val="231F20"/>
        </w:rPr>
        <w:t>de</w:t>
      </w:r>
      <w:r>
        <w:rPr>
          <w:color w:val="231F20"/>
          <w:spacing w:val="-10"/>
        </w:rPr>
        <w:t> </w:t>
      </w:r>
      <w:r>
        <w:rPr>
          <w:color w:val="231F20"/>
        </w:rPr>
        <w:t>estímulo,</w:t>
      </w:r>
      <w:r>
        <w:rPr>
          <w:color w:val="231F20"/>
          <w:spacing w:val="-10"/>
        </w:rPr>
        <w:t> </w:t>
      </w:r>
      <w:r>
        <w:rPr>
          <w:color w:val="231F20"/>
        </w:rPr>
        <w:t>como</w:t>
      </w:r>
      <w:r>
        <w:rPr>
          <w:color w:val="231F20"/>
          <w:spacing w:val="-10"/>
        </w:rPr>
        <w:t> </w:t>
      </w:r>
      <w:r>
        <w:rPr>
          <w:color w:val="231F20"/>
        </w:rPr>
        <w:t>la</w:t>
      </w:r>
      <w:r>
        <w:rPr>
          <w:color w:val="231F20"/>
          <w:spacing w:val="-9"/>
        </w:rPr>
        <w:t> </w:t>
      </w:r>
      <w:r>
        <w:rPr>
          <w:color w:val="231F20"/>
        </w:rPr>
        <w:t>persua- sión</w:t>
      </w:r>
      <w:r>
        <w:rPr>
          <w:color w:val="231F20"/>
          <w:spacing w:val="-16"/>
        </w:rPr>
        <w:t> </w:t>
      </w:r>
      <w:r>
        <w:rPr>
          <w:color w:val="231F20"/>
        </w:rPr>
        <w:t>moral,</w:t>
      </w:r>
      <w:r>
        <w:rPr>
          <w:color w:val="231F20"/>
          <w:spacing w:val="-15"/>
        </w:rPr>
        <w:t> </w:t>
      </w:r>
      <w:r>
        <w:rPr>
          <w:color w:val="231F20"/>
        </w:rPr>
        <w:t>la</w:t>
      </w:r>
      <w:r>
        <w:rPr>
          <w:color w:val="231F20"/>
          <w:spacing w:val="-15"/>
        </w:rPr>
        <w:t> </w:t>
      </w:r>
      <w:r>
        <w:rPr>
          <w:color w:val="231F20"/>
        </w:rPr>
        <w:t>presión</w:t>
      </w:r>
      <w:r>
        <w:rPr>
          <w:color w:val="231F20"/>
          <w:spacing w:val="-16"/>
        </w:rPr>
        <w:t> </w:t>
      </w:r>
      <w:r>
        <w:rPr>
          <w:color w:val="231F20"/>
        </w:rPr>
        <w:t>normativa,</w:t>
      </w:r>
      <w:r>
        <w:rPr>
          <w:color w:val="231F20"/>
          <w:spacing w:val="-15"/>
        </w:rPr>
        <w:t> </w:t>
      </w:r>
      <w:r>
        <w:rPr>
          <w:color w:val="231F20"/>
        </w:rPr>
        <w:t>amenazas</w:t>
      </w:r>
      <w:r>
        <w:rPr>
          <w:color w:val="231F20"/>
          <w:spacing w:val="-14"/>
        </w:rPr>
        <w:t> </w:t>
      </w:r>
      <w:r>
        <w:rPr>
          <w:color w:val="231F20"/>
        </w:rPr>
        <w:t>legales,</w:t>
      </w:r>
      <w:r>
        <w:rPr>
          <w:color w:val="231F20"/>
          <w:spacing w:val="-15"/>
        </w:rPr>
        <w:t> </w:t>
      </w:r>
      <w:r>
        <w:rPr>
          <w:color w:val="231F20"/>
        </w:rPr>
        <w:t>las</w:t>
      </w:r>
      <w:r>
        <w:rPr>
          <w:color w:val="231F20"/>
          <w:spacing w:val="-15"/>
        </w:rPr>
        <w:t> </w:t>
      </w:r>
      <w:r>
        <w:rPr>
          <w:color w:val="231F20"/>
        </w:rPr>
        <w:t>decisiones reglamentarias, órdenes judiciales, y </w:t>
      </w:r>
      <w:r>
        <w:rPr>
          <w:color w:val="231F20"/>
          <w:spacing w:val="-3"/>
        </w:rPr>
        <w:t>similares”. </w:t>
      </w:r>
      <w:r>
        <w:rPr>
          <w:color w:val="231F20"/>
        </w:rPr>
        <w:t>(Campbell, 2007, pág.</w:t>
      </w:r>
      <w:r>
        <w:rPr>
          <w:color w:val="231F20"/>
          <w:spacing w:val="-3"/>
        </w:rPr>
        <w:t> </w:t>
      </w:r>
      <w:r>
        <w:rPr>
          <w:color w:val="231F20"/>
        </w:rPr>
        <w:t>951)</w:t>
      </w:r>
    </w:p>
    <w:p>
      <w:pPr>
        <w:pStyle w:val="BodyText"/>
        <w:spacing w:line="261" w:lineRule="auto"/>
        <w:ind w:left="833" w:firstLine="226"/>
        <w:jc w:val="both"/>
      </w:pPr>
      <w:r>
        <w:rPr>
          <w:color w:val="231F20"/>
        </w:rPr>
        <w:t>Algunas tendencias que mueven a las grandes instituciones a actuar de forma responsable, al mismo tiempo que procuran sus objetivos financieros, son la globalización, el activismo de la ciu- dadanía organizada, la comunicación a través los nuevos medios de comunicación e interacción social, el escrutinio de la opinión pública y la exigencia de explotar racionalmente los recursos na- turales del planeta.</w:t>
      </w:r>
    </w:p>
    <w:p>
      <w:pPr>
        <w:pStyle w:val="BodyText"/>
      </w:pPr>
    </w:p>
    <w:p>
      <w:pPr>
        <w:pStyle w:val="BodyText"/>
        <w:spacing w:before="10"/>
        <w:rPr>
          <w:sz w:val="25"/>
        </w:rPr>
      </w:pPr>
    </w:p>
    <w:p>
      <w:pPr>
        <w:pStyle w:val="BodyText"/>
        <w:ind w:left="833"/>
        <w:jc w:val="both"/>
        <w:rPr>
          <w:rFonts w:ascii="Arial" w:hAnsi="Arial"/>
        </w:rPr>
      </w:pPr>
      <w:r>
        <w:rPr>
          <w:rFonts w:ascii="Arial" w:hAnsi="Arial"/>
          <w:color w:val="231F20"/>
        </w:rPr>
        <w:t>Cómo comunicar</w:t>
      </w:r>
    </w:p>
    <w:p>
      <w:pPr>
        <w:pStyle w:val="BodyText"/>
        <w:spacing w:before="5"/>
        <w:rPr>
          <w:rFonts w:ascii="Arial"/>
          <w:sz w:val="26"/>
        </w:rPr>
      </w:pPr>
    </w:p>
    <w:p>
      <w:pPr>
        <w:pStyle w:val="BodyText"/>
        <w:spacing w:line="261" w:lineRule="auto"/>
        <w:ind w:left="833"/>
        <w:jc w:val="both"/>
      </w:pPr>
      <w:r>
        <w:rPr>
          <w:color w:val="231F20"/>
        </w:rPr>
        <w:t>La instauración de normas de Responsabilidad Social ha</w:t>
      </w:r>
      <w:r>
        <w:rPr>
          <w:color w:val="231F20"/>
          <w:spacing w:val="-34"/>
        </w:rPr>
        <w:t> </w:t>
      </w:r>
      <w:r>
        <w:rPr>
          <w:color w:val="231F20"/>
        </w:rPr>
        <w:t>plantea- do la necesidad de preguntarse cómo comunicar las estrategias, los programas y las acciones correspondientes. El enfoque de la estrategia</w:t>
      </w:r>
      <w:r>
        <w:rPr>
          <w:color w:val="231F20"/>
          <w:spacing w:val="-7"/>
        </w:rPr>
        <w:t> </w:t>
      </w:r>
      <w:r>
        <w:rPr>
          <w:color w:val="231F20"/>
        </w:rPr>
        <w:t>de</w:t>
      </w:r>
      <w:r>
        <w:rPr>
          <w:color w:val="231F20"/>
          <w:spacing w:val="-7"/>
        </w:rPr>
        <w:t> </w:t>
      </w:r>
      <w:r>
        <w:rPr>
          <w:color w:val="231F20"/>
        </w:rPr>
        <w:t>comunicación</w:t>
      </w:r>
      <w:r>
        <w:rPr>
          <w:color w:val="231F20"/>
          <w:spacing w:val="-7"/>
        </w:rPr>
        <w:t> </w:t>
      </w:r>
      <w:r>
        <w:rPr>
          <w:color w:val="231F20"/>
        </w:rPr>
        <w:t>debe</w:t>
      </w:r>
      <w:r>
        <w:rPr>
          <w:color w:val="231F20"/>
          <w:spacing w:val="-7"/>
        </w:rPr>
        <w:t> </w:t>
      </w:r>
      <w:r>
        <w:rPr>
          <w:color w:val="231F20"/>
        </w:rPr>
        <w:t>empezar</w:t>
      </w:r>
      <w:r>
        <w:rPr>
          <w:color w:val="231F20"/>
          <w:spacing w:val="-7"/>
        </w:rPr>
        <w:t> </w:t>
      </w:r>
      <w:r>
        <w:rPr>
          <w:color w:val="231F20"/>
        </w:rPr>
        <w:t>por</w:t>
      </w:r>
      <w:r>
        <w:rPr>
          <w:color w:val="231F20"/>
          <w:spacing w:val="-6"/>
        </w:rPr>
        <w:t> </w:t>
      </w:r>
      <w:r>
        <w:rPr>
          <w:color w:val="231F20"/>
        </w:rPr>
        <w:t>encontrar</w:t>
      </w:r>
      <w:r>
        <w:rPr>
          <w:color w:val="231F20"/>
          <w:spacing w:val="-6"/>
        </w:rPr>
        <w:t> </w:t>
      </w:r>
      <w:r>
        <w:rPr>
          <w:color w:val="231F20"/>
        </w:rPr>
        <w:t>una</w:t>
      </w:r>
      <w:r>
        <w:rPr>
          <w:color w:val="231F20"/>
          <w:spacing w:val="-6"/>
        </w:rPr>
        <w:t> </w:t>
      </w:r>
      <w:r>
        <w:rPr>
          <w:color w:val="231F20"/>
        </w:rPr>
        <w:t>“es- </w:t>
      </w:r>
      <w:r>
        <w:rPr>
          <w:color w:val="231F20"/>
          <w:spacing w:val="-3"/>
        </w:rPr>
        <w:t>trato” </w:t>
      </w:r>
      <w:r>
        <w:rPr>
          <w:color w:val="231F20"/>
        </w:rPr>
        <w:t>entre los problemas identificados a </w:t>
      </w:r>
      <w:r>
        <w:rPr>
          <w:color w:val="231F20"/>
          <w:spacing w:val="-3"/>
        </w:rPr>
        <w:t>través </w:t>
      </w:r>
      <w:r>
        <w:rPr>
          <w:color w:val="231F20"/>
        </w:rPr>
        <w:t>de los intereses de</w:t>
      </w:r>
      <w:r>
        <w:rPr>
          <w:color w:val="231F20"/>
          <w:spacing w:val="-12"/>
        </w:rPr>
        <w:t> </w:t>
      </w:r>
      <w:r>
        <w:rPr>
          <w:color w:val="231F20"/>
        </w:rPr>
        <w:t>la</w:t>
      </w:r>
      <w:r>
        <w:rPr>
          <w:color w:val="231F20"/>
          <w:spacing w:val="-12"/>
        </w:rPr>
        <w:t> </w:t>
      </w:r>
      <w:r>
        <w:rPr>
          <w:color w:val="231F20"/>
        </w:rPr>
        <w:t>audiencia</w:t>
      </w:r>
      <w:r>
        <w:rPr>
          <w:color w:val="231F20"/>
          <w:spacing w:val="-11"/>
        </w:rPr>
        <w:t> </w:t>
      </w:r>
      <w:r>
        <w:rPr>
          <w:color w:val="231F20"/>
        </w:rPr>
        <w:t>y</w:t>
      </w:r>
      <w:r>
        <w:rPr>
          <w:color w:val="231F20"/>
          <w:spacing w:val="-12"/>
        </w:rPr>
        <w:t> </w:t>
      </w:r>
      <w:r>
        <w:rPr>
          <w:color w:val="231F20"/>
        </w:rPr>
        <w:t>de</w:t>
      </w:r>
      <w:r>
        <w:rPr>
          <w:color w:val="231F20"/>
          <w:spacing w:val="-12"/>
        </w:rPr>
        <w:t> </w:t>
      </w:r>
      <w:r>
        <w:rPr>
          <w:color w:val="231F20"/>
        </w:rPr>
        <w:t>los</w:t>
      </w:r>
      <w:r>
        <w:rPr>
          <w:color w:val="231F20"/>
          <w:spacing w:val="-11"/>
        </w:rPr>
        <w:t> </w:t>
      </w:r>
      <w:r>
        <w:rPr>
          <w:color w:val="231F20"/>
        </w:rPr>
        <w:t>tratados</w:t>
      </w:r>
      <w:r>
        <w:rPr>
          <w:color w:val="231F20"/>
          <w:spacing w:val="-11"/>
        </w:rPr>
        <w:t> </w:t>
      </w:r>
      <w:r>
        <w:rPr>
          <w:color w:val="231F20"/>
        </w:rPr>
        <w:t>por</w:t>
      </w:r>
      <w:r>
        <w:rPr>
          <w:color w:val="231F20"/>
          <w:spacing w:val="-12"/>
        </w:rPr>
        <w:t> </w:t>
      </w:r>
      <w:r>
        <w:rPr>
          <w:color w:val="231F20"/>
        </w:rPr>
        <w:t>la</w:t>
      </w:r>
      <w:r>
        <w:rPr>
          <w:color w:val="231F20"/>
          <w:spacing w:val="-11"/>
        </w:rPr>
        <w:t> </w:t>
      </w:r>
      <w:r>
        <w:rPr>
          <w:color w:val="231F20"/>
        </w:rPr>
        <w:t>Norma</w:t>
      </w:r>
      <w:r>
        <w:rPr>
          <w:color w:val="231F20"/>
          <w:spacing w:val="-12"/>
        </w:rPr>
        <w:t> </w:t>
      </w:r>
      <w:r>
        <w:rPr>
          <w:color w:val="231F20"/>
        </w:rPr>
        <w:t>ISO</w:t>
      </w:r>
      <w:r>
        <w:rPr>
          <w:color w:val="231F20"/>
          <w:spacing w:val="-12"/>
        </w:rPr>
        <w:t> </w:t>
      </w:r>
      <w:r>
        <w:rPr>
          <w:color w:val="231F20"/>
        </w:rPr>
        <w:t>26000,</w:t>
      </w:r>
      <w:r>
        <w:rPr>
          <w:color w:val="231F20"/>
          <w:spacing w:val="-12"/>
        </w:rPr>
        <w:t> </w:t>
      </w:r>
      <w:r>
        <w:rPr>
          <w:color w:val="231F20"/>
        </w:rPr>
        <w:t>que</w:t>
      </w:r>
      <w:r>
        <w:rPr>
          <w:color w:val="231F20"/>
          <w:spacing w:val="-12"/>
        </w:rPr>
        <w:t> </w:t>
      </w:r>
      <w:r>
        <w:rPr>
          <w:color w:val="231F20"/>
        </w:rPr>
        <w:t>está pensada como una guía normativa y no impuesta. Por lo tanto, los profesionales no deben tratar de convencer directamente a</w:t>
      </w:r>
      <w:r>
        <w:rPr>
          <w:color w:val="231F20"/>
          <w:spacing w:val="-26"/>
        </w:rPr>
        <w:t> </w:t>
      </w:r>
      <w:r>
        <w:rPr>
          <w:color w:val="231F20"/>
        </w:rPr>
        <w:t>la audiencia</w:t>
      </w:r>
      <w:r>
        <w:rPr>
          <w:color w:val="231F20"/>
          <w:spacing w:val="-11"/>
        </w:rPr>
        <w:t> </w:t>
      </w:r>
      <w:r>
        <w:rPr>
          <w:color w:val="231F20"/>
        </w:rPr>
        <w:t>que</w:t>
      </w:r>
      <w:r>
        <w:rPr>
          <w:color w:val="231F20"/>
          <w:spacing w:val="-12"/>
        </w:rPr>
        <w:t> </w:t>
      </w:r>
      <w:r>
        <w:rPr>
          <w:color w:val="231F20"/>
        </w:rPr>
        <w:t>la</w:t>
      </w:r>
      <w:r>
        <w:rPr>
          <w:color w:val="231F20"/>
          <w:spacing w:val="-11"/>
        </w:rPr>
        <w:t> </w:t>
      </w:r>
      <w:r>
        <w:rPr>
          <w:color w:val="231F20"/>
        </w:rPr>
        <w:t>ISO</w:t>
      </w:r>
      <w:r>
        <w:rPr>
          <w:color w:val="231F20"/>
          <w:spacing w:val="-11"/>
        </w:rPr>
        <w:t> </w:t>
      </w:r>
      <w:r>
        <w:rPr>
          <w:color w:val="231F20"/>
        </w:rPr>
        <w:t>26000</w:t>
      </w:r>
      <w:r>
        <w:rPr>
          <w:color w:val="231F20"/>
          <w:spacing w:val="-12"/>
        </w:rPr>
        <w:t> </w:t>
      </w:r>
      <w:r>
        <w:rPr>
          <w:color w:val="231F20"/>
        </w:rPr>
        <w:t>es</w:t>
      </w:r>
      <w:r>
        <w:rPr>
          <w:color w:val="231F20"/>
          <w:spacing w:val="-12"/>
        </w:rPr>
        <w:t> </w:t>
      </w:r>
      <w:r>
        <w:rPr>
          <w:color w:val="231F20"/>
        </w:rPr>
        <w:t>importante</w:t>
      </w:r>
      <w:r>
        <w:rPr>
          <w:color w:val="231F20"/>
          <w:spacing w:val="-12"/>
        </w:rPr>
        <w:t> </w:t>
      </w:r>
      <w:r>
        <w:rPr>
          <w:color w:val="231F20"/>
        </w:rPr>
        <w:t>para</w:t>
      </w:r>
      <w:r>
        <w:rPr>
          <w:color w:val="231F20"/>
          <w:spacing w:val="-12"/>
        </w:rPr>
        <w:t> </w:t>
      </w:r>
      <w:r>
        <w:rPr>
          <w:color w:val="231F20"/>
        </w:rPr>
        <w:t>ellos,</w:t>
      </w:r>
      <w:r>
        <w:rPr>
          <w:color w:val="231F20"/>
          <w:spacing w:val="-12"/>
        </w:rPr>
        <w:t> </w:t>
      </w:r>
      <w:r>
        <w:rPr>
          <w:color w:val="231F20"/>
        </w:rPr>
        <w:t>pero</w:t>
      </w:r>
      <w:r>
        <w:rPr>
          <w:color w:val="231F20"/>
          <w:spacing w:val="-12"/>
        </w:rPr>
        <w:t> </w:t>
      </w:r>
      <w:r>
        <w:rPr>
          <w:color w:val="231F20"/>
        </w:rPr>
        <w:t>pueden ganar las audiencias, al comunicar los elementos positivos que la aplicación</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Norma</w:t>
      </w:r>
      <w:r>
        <w:rPr>
          <w:color w:val="231F20"/>
          <w:spacing w:val="-10"/>
        </w:rPr>
        <w:t> </w:t>
      </w:r>
      <w:r>
        <w:rPr>
          <w:color w:val="231F20"/>
        </w:rPr>
        <w:t>tiene</w:t>
      </w:r>
      <w:r>
        <w:rPr>
          <w:color w:val="231F20"/>
          <w:spacing w:val="-10"/>
        </w:rPr>
        <w:t> </w:t>
      </w:r>
      <w:r>
        <w:rPr>
          <w:color w:val="231F20"/>
        </w:rPr>
        <w:t>para</w:t>
      </w:r>
      <w:r>
        <w:rPr>
          <w:color w:val="231F20"/>
          <w:spacing w:val="-10"/>
        </w:rPr>
        <w:t> </w:t>
      </w:r>
      <w:r>
        <w:rPr>
          <w:color w:val="231F20"/>
        </w:rPr>
        <w:t>la</w:t>
      </w:r>
      <w:r>
        <w:rPr>
          <w:color w:val="231F20"/>
          <w:spacing w:val="-10"/>
        </w:rPr>
        <w:t> </w:t>
      </w:r>
      <w:r>
        <w:rPr>
          <w:color w:val="231F20"/>
        </w:rPr>
        <w:t>sociedad</w:t>
      </w:r>
      <w:r>
        <w:rPr>
          <w:color w:val="231F20"/>
          <w:spacing w:val="-10"/>
        </w:rPr>
        <w:t> </w:t>
      </w:r>
      <w:r>
        <w:rPr>
          <w:color w:val="231F20"/>
          <w:spacing w:val="-4"/>
        </w:rPr>
        <w:t>(Bucur,</w:t>
      </w:r>
      <w:r>
        <w:rPr>
          <w:color w:val="231F20"/>
          <w:spacing w:val="-10"/>
        </w:rPr>
        <w:t> </w:t>
      </w:r>
      <w:r>
        <w:rPr>
          <w:color w:val="231F20"/>
        </w:rPr>
        <w:t>M.,</w:t>
      </w:r>
      <w:r>
        <w:rPr>
          <w:color w:val="231F20"/>
          <w:spacing w:val="-10"/>
        </w:rPr>
        <w:t> </w:t>
      </w:r>
      <w:r>
        <w:rPr>
          <w:color w:val="231F20"/>
        </w:rPr>
        <w:t>Moica,</w:t>
      </w:r>
      <w:r>
        <w:rPr>
          <w:color w:val="231F20"/>
          <w:spacing w:val="-10"/>
        </w:rPr>
        <w:t> </w:t>
      </w:r>
      <w:r>
        <w:rPr>
          <w:color w:val="231F20"/>
        </w:rPr>
        <w:t>S., Fărcaş, R., 2011). Al ser información completa, comprensible, re- activa, justa y equilibrada, actual y accesible, </w:t>
      </w:r>
      <w:r>
        <w:rPr>
          <w:color w:val="231F20"/>
          <w:spacing w:val="-3"/>
        </w:rPr>
        <w:t>favorece </w:t>
      </w:r>
      <w:r>
        <w:rPr>
          <w:color w:val="231F20"/>
        </w:rPr>
        <w:t>las</w:t>
      </w:r>
      <w:r>
        <w:rPr>
          <w:color w:val="231F20"/>
          <w:spacing w:val="-20"/>
        </w:rPr>
        <w:t> </w:t>
      </w:r>
      <w:r>
        <w:rPr>
          <w:color w:val="231F20"/>
        </w:rPr>
        <w:t>interac- ciones</w:t>
      </w:r>
      <w:r>
        <w:rPr>
          <w:color w:val="231F20"/>
          <w:spacing w:val="-12"/>
        </w:rPr>
        <w:t> </w:t>
      </w:r>
      <w:r>
        <w:rPr>
          <w:color w:val="231F20"/>
        </w:rPr>
        <w:t>de</w:t>
      </w:r>
      <w:r>
        <w:rPr>
          <w:color w:val="231F20"/>
          <w:spacing w:val="-12"/>
        </w:rPr>
        <w:t> </w:t>
      </w:r>
      <w:r>
        <w:rPr>
          <w:color w:val="231F20"/>
        </w:rPr>
        <w:t>las</w:t>
      </w:r>
      <w:r>
        <w:rPr>
          <w:color w:val="231F20"/>
          <w:spacing w:val="-11"/>
        </w:rPr>
        <w:t> </w:t>
      </w:r>
      <w:r>
        <w:rPr>
          <w:color w:val="231F20"/>
        </w:rPr>
        <w:t>organizaciones</w:t>
      </w:r>
      <w:r>
        <w:rPr>
          <w:color w:val="231F20"/>
          <w:spacing w:val="-10"/>
        </w:rPr>
        <w:t> </w:t>
      </w:r>
      <w:r>
        <w:rPr>
          <w:color w:val="231F20"/>
        </w:rPr>
        <w:t>con</w:t>
      </w:r>
      <w:r>
        <w:rPr>
          <w:color w:val="231F20"/>
          <w:spacing w:val="-11"/>
        </w:rPr>
        <w:t> </w:t>
      </w:r>
      <w:r>
        <w:rPr>
          <w:color w:val="231F20"/>
        </w:rPr>
        <w:t>las</w:t>
      </w:r>
      <w:r>
        <w:rPr>
          <w:color w:val="231F20"/>
          <w:spacing w:val="-11"/>
        </w:rPr>
        <w:t> </w:t>
      </w:r>
      <w:r>
        <w:rPr>
          <w:color w:val="231F20"/>
        </w:rPr>
        <w:t>diferentes</w:t>
      </w:r>
      <w:r>
        <w:rPr>
          <w:color w:val="231F20"/>
          <w:spacing w:val="-12"/>
        </w:rPr>
        <w:t> </w:t>
      </w:r>
      <w:r>
        <w:rPr>
          <w:color w:val="231F20"/>
        </w:rPr>
        <w:t>partes</w:t>
      </w:r>
      <w:r>
        <w:rPr>
          <w:color w:val="231F20"/>
          <w:spacing w:val="-12"/>
        </w:rPr>
        <w:t> </w:t>
      </w:r>
      <w:r>
        <w:rPr>
          <w:color w:val="231F20"/>
        </w:rPr>
        <w:t>interesadas de una manera más madura y enriquecedora: genera auténtico valor</w:t>
      </w:r>
      <w:r>
        <w:rPr>
          <w:color w:val="231F20"/>
          <w:spacing w:val="-8"/>
        </w:rPr>
        <w:t> </w:t>
      </w:r>
      <w:r>
        <w:rPr>
          <w:color w:val="231F20"/>
        </w:rPr>
        <w:t>social.</w:t>
      </w:r>
    </w:p>
    <w:p>
      <w:pPr>
        <w:pStyle w:val="BodyText"/>
        <w:ind w:left="833"/>
        <w:rPr>
          <w:sz w:val="20"/>
        </w:rPr>
      </w:pPr>
      <w:r>
        <w:rPr/>
        <w:br w:type="column"/>
      </w:r>
      <w:r>
        <w:rPr>
          <w:sz w:val="20"/>
        </w:rPr>
        <w:drawing>
          <wp:inline distT="0" distB="0" distL="0" distR="0">
            <wp:extent cx="3821158" cy="2036826"/>
            <wp:effectExtent l="0" t="0" r="0" b="0"/>
            <wp:docPr id="23" name="image31.jpeg" descr=""/>
            <wp:cNvGraphicFramePr>
              <a:graphicFrameLocks noChangeAspect="1"/>
            </wp:cNvGraphicFramePr>
            <a:graphic>
              <a:graphicData uri="http://schemas.openxmlformats.org/drawingml/2006/picture">
                <pic:pic>
                  <pic:nvPicPr>
                    <pic:cNvPr id="24" name="image31.jpeg"/>
                    <pic:cNvPicPr/>
                  </pic:nvPicPr>
                  <pic:blipFill>
                    <a:blip r:embed="rId231" cstate="print"/>
                    <a:stretch>
                      <a:fillRect/>
                    </a:stretch>
                  </pic:blipFill>
                  <pic:spPr>
                    <a:xfrm>
                      <a:off x="0" y="0"/>
                      <a:ext cx="3821158" cy="2036826"/>
                    </a:xfrm>
                    <a:prstGeom prst="rect">
                      <a:avLst/>
                    </a:prstGeom>
                  </pic:spPr>
                </pic:pic>
              </a:graphicData>
            </a:graphic>
          </wp:inline>
        </w:drawing>
      </w:r>
      <w:r>
        <w:rPr>
          <w:sz w:val="20"/>
        </w:rPr>
      </w:r>
    </w:p>
    <w:p>
      <w:pPr>
        <w:pStyle w:val="BodyText"/>
        <w:spacing w:before="1"/>
        <w:rPr>
          <w:sz w:val="20"/>
        </w:rPr>
      </w:pPr>
    </w:p>
    <w:p>
      <w:pPr>
        <w:spacing w:line="292" w:lineRule="auto" w:before="0"/>
        <w:ind w:left="833" w:right="772" w:firstLine="0"/>
        <w:jc w:val="left"/>
        <w:rPr>
          <w:rFonts w:ascii="Arial" w:hAnsi="Arial"/>
          <w:sz w:val="20"/>
        </w:rPr>
      </w:pPr>
      <w:r>
        <w:rPr>
          <w:rFonts w:ascii="Arial" w:hAnsi="Arial"/>
          <w:color w:val="231F20"/>
          <w:sz w:val="20"/>
        </w:rPr>
        <w:t>Tabla 3 características de la información respecto a Responsabilidad Social. (Bucur, M., Moica, S., Fărcaş, R., 2011)</w:t>
      </w:r>
    </w:p>
    <w:p>
      <w:pPr>
        <w:pStyle w:val="BodyText"/>
        <w:spacing w:before="6"/>
        <w:rPr>
          <w:rFonts w:ascii="Arial"/>
        </w:rPr>
      </w:pPr>
    </w:p>
    <w:p>
      <w:pPr>
        <w:pStyle w:val="BodyText"/>
        <w:spacing w:line="261" w:lineRule="auto"/>
        <w:ind w:left="833" w:right="831" w:firstLine="266"/>
        <w:jc w:val="both"/>
      </w:pPr>
      <w:r>
        <w:rPr>
          <w:color w:val="231F20"/>
        </w:rPr>
        <w:t>Sin</w:t>
      </w:r>
      <w:r>
        <w:rPr>
          <w:color w:val="231F20"/>
          <w:spacing w:val="-11"/>
        </w:rPr>
        <w:t> </w:t>
      </w:r>
      <w:r>
        <w:rPr>
          <w:color w:val="231F20"/>
        </w:rPr>
        <w:t>embargo,</w:t>
      </w:r>
      <w:r>
        <w:rPr>
          <w:color w:val="231F20"/>
          <w:spacing w:val="-11"/>
        </w:rPr>
        <w:t> </w:t>
      </w:r>
      <w:r>
        <w:rPr>
          <w:color w:val="231F20"/>
        </w:rPr>
        <w:t>la</w:t>
      </w:r>
      <w:r>
        <w:rPr>
          <w:color w:val="231F20"/>
          <w:spacing w:val="-12"/>
        </w:rPr>
        <w:t> </w:t>
      </w:r>
      <w:r>
        <w:rPr>
          <w:color w:val="231F20"/>
        </w:rPr>
        <w:t>difusión</w:t>
      </w:r>
      <w:r>
        <w:rPr>
          <w:color w:val="231F20"/>
          <w:spacing w:val="-13"/>
        </w:rPr>
        <w:t> </w:t>
      </w:r>
      <w:r>
        <w:rPr>
          <w:color w:val="231F20"/>
        </w:rPr>
        <w:t>social</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RSE</w:t>
      </w:r>
      <w:r>
        <w:rPr>
          <w:color w:val="231F20"/>
          <w:spacing w:val="-12"/>
        </w:rPr>
        <w:t> </w:t>
      </w:r>
      <w:r>
        <w:rPr>
          <w:color w:val="231F20"/>
        </w:rPr>
        <w:t>requiere</w:t>
      </w:r>
      <w:r>
        <w:rPr>
          <w:color w:val="231F20"/>
          <w:spacing w:val="-12"/>
        </w:rPr>
        <w:t> </w:t>
      </w:r>
      <w:r>
        <w:rPr>
          <w:color w:val="231F20"/>
        </w:rPr>
        <w:t>que</w:t>
      </w:r>
      <w:r>
        <w:rPr>
          <w:color w:val="231F20"/>
          <w:spacing w:val="-12"/>
        </w:rPr>
        <w:t> </w:t>
      </w:r>
      <w:r>
        <w:rPr>
          <w:color w:val="231F20"/>
        </w:rPr>
        <w:t>el</w:t>
      </w:r>
      <w:r>
        <w:rPr>
          <w:color w:val="231F20"/>
          <w:spacing w:val="-12"/>
        </w:rPr>
        <w:t> </w:t>
      </w:r>
      <w:r>
        <w:rPr>
          <w:color w:val="231F20"/>
        </w:rPr>
        <w:t>impac- to</w:t>
      </w:r>
      <w:r>
        <w:rPr>
          <w:color w:val="231F20"/>
          <w:spacing w:val="-5"/>
        </w:rPr>
        <w:t> </w:t>
      </w:r>
      <w:r>
        <w:rPr>
          <w:color w:val="231F20"/>
        </w:rPr>
        <w:t>de</w:t>
      </w:r>
      <w:r>
        <w:rPr>
          <w:color w:val="231F20"/>
          <w:spacing w:val="-5"/>
        </w:rPr>
        <w:t> </w:t>
      </w:r>
      <w:r>
        <w:rPr>
          <w:color w:val="231F20"/>
        </w:rPr>
        <w:t>las</w:t>
      </w:r>
      <w:r>
        <w:rPr>
          <w:color w:val="231F20"/>
          <w:spacing w:val="-5"/>
        </w:rPr>
        <w:t> </w:t>
      </w:r>
      <w:r>
        <w:rPr>
          <w:color w:val="231F20"/>
        </w:rPr>
        <w:t>actividades</w:t>
      </w:r>
      <w:r>
        <w:rPr>
          <w:color w:val="231F20"/>
          <w:spacing w:val="-5"/>
        </w:rPr>
        <w:t> </w:t>
      </w:r>
      <w:r>
        <w:rPr>
          <w:color w:val="231F20"/>
        </w:rPr>
        <w:t>de</w:t>
      </w:r>
      <w:r>
        <w:rPr>
          <w:color w:val="231F20"/>
          <w:spacing w:val="-5"/>
        </w:rPr>
        <w:t> </w:t>
      </w:r>
      <w:r>
        <w:rPr>
          <w:color w:val="231F20"/>
        </w:rPr>
        <w:t>las</w:t>
      </w:r>
      <w:r>
        <w:rPr>
          <w:color w:val="231F20"/>
          <w:spacing w:val="-5"/>
        </w:rPr>
        <w:t> </w:t>
      </w:r>
      <w:r>
        <w:rPr>
          <w:color w:val="231F20"/>
        </w:rPr>
        <w:t>compañías</w:t>
      </w:r>
      <w:r>
        <w:rPr>
          <w:color w:val="231F20"/>
          <w:spacing w:val="-5"/>
        </w:rPr>
        <w:t> </w:t>
      </w:r>
      <w:r>
        <w:rPr>
          <w:color w:val="231F20"/>
        </w:rPr>
        <w:t>sea</w:t>
      </w:r>
      <w:r>
        <w:rPr>
          <w:color w:val="231F20"/>
          <w:spacing w:val="-5"/>
        </w:rPr>
        <w:t> </w:t>
      </w:r>
      <w:r>
        <w:rPr>
          <w:color w:val="231F20"/>
        </w:rPr>
        <w:t>atendido</w:t>
      </w:r>
      <w:r>
        <w:rPr>
          <w:color w:val="231F20"/>
          <w:spacing w:val="-5"/>
        </w:rPr>
        <w:t> </w:t>
      </w:r>
      <w:r>
        <w:rPr>
          <w:color w:val="231F20"/>
        </w:rPr>
        <w:t>de</w:t>
      </w:r>
      <w:r>
        <w:rPr>
          <w:color w:val="231F20"/>
          <w:spacing w:val="-5"/>
        </w:rPr>
        <w:t> </w:t>
      </w:r>
      <w:r>
        <w:rPr>
          <w:color w:val="231F20"/>
        </w:rPr>
        <w:t>una</w:t>
      </w:r>
      <w:r>
        <w:rPr>
          <w:color w:val="231F20"/>
          <w:spacing w:val="-5"/>
        </w:rPr>
        <w:t> </w:t>
      </w:r>
      <w:r>
        <w:rPr>
          <w:color w:val="231F20"/>
        </w:rPr>
        <w:t>mane- ra más detallada y profunda. Olvidar la divulgación de prácticas de desarrollo sustentable puede ser tan </w:t>
      </w:r>
      <w:r>
        <w:rPr>
          <w:color w:val="231F20"/>
          <w:spacing w:val="-3"/>
        </w:rPr>
        <w:t>grave </w:t>
      </w:r>
      <w:r>
        <w:rPr>
          <w:color w:val="231F20"/>
        </w:rPr>
        <w:t>como desatender</w:t>
      </w:r>
      <w:r>
        <w:rPr>
          <w:color w:val="231F20"/>
          <w:spacing w:val="-28"/>
        </w:rPr>
        <w:t> </w:t>
      </w:r>
      <w:r>
        <w:rPr>
          <w:color w:val="231F20"/>
        </w:rPr>
        <w:t>a los potenciales inversionistas. Esta omisión dejaría a la empresa sin</w:t>
      </w:r>
      <w:r>
        <w:rPr>
          <w:color w:val="231F20"/>
          <w:spacing w:val="-7"/>
        </w:rPr>
        <w:t> </w:t>
      </w:r>
      <w:r>
        <w:rPr>
          <w:color w:val="231F20"/>
        </w:rPr>
        <w:t>capital</w:t>
      </w:r>
      <w:r>
        <w:rPr>
          <w:color w:val="231F20"/>
          <w:spacing w:val="-6"/>
        </w:rPr>
        <w:t> </w:t>
      </w:r>
      <w:r>
        <w:rPr>
          <w:color w:val="231F20"/>
        </w:rPr>
        <w:t>financiero,</w:t>
      </w:r>
      <w:r>
        <w:rPr>
          <w:color w:val="231F20"/>
          <w:spacing w:val="-7"/>
        </w:rPr>
        <w:t> </w:t>
      </w:r>
      <w:r>
        <w:rPr>
          <w:color w:val="231F20"/>
        </w:rPr>
        <w:t>aquélla</w:t>
      </w:r>
      <w:r>
        <w:rPr>
          <w:color w:val="231F20"/>
          <w:spacing w:val="-6"/>
        </w:rPr>
        <w:t> </w:t>
      </w:r>
      <w:r>
        <w:rPr>
          <w:color w:val="231F20"/>
        </w:rPr>
        <w:t>la</w:t>
      </w:r>
      <w:r>
        <w:rPr>
          <w:color w:val="231F20"/>
          <w:spacing w:val="-6"/>
        </w:rPr>
        <w:t> </w:t>
      </w:r>
      <w:r>
        <w:rPr>
          <w:color w:val="231F20"/>
        </w:rPr>
        <w:t>dejaría</w:t>
      </w:r>
      <w:r>
        <w:rPr>
          <w:color w:val="231F20"/>
          <w:spacing w:val="-7"/>
        </w:rPr>
        <w:t> </w:t>
      </w:r>
      <w:r>
        <w:rPr>
          <w:color w:val="231F20"/>
        </w:rPr>
        <w:t>sin</w:t>
      </w:r>
      <w:r>
        <w:rPr>
          <w:color w:val="231F20"/>
          <w:spacing w:val="-7"/>
        </w:rPr>
        <w:t> </w:t>
      </w:r>
      <w:r>
        <w:rPr>
          <w:color w:val="231F20"/>
        </w:rPr>
        <w:t>capital</w:t>
      </w:r>
      <w:r>
        <w:rPr>
          <w:color w:val="231F20"/>
          <w:spacing w:val="-6"/>
        </w:rPr>
        <w:t> </w:t>
      </w:r>
      <w:r>
        <w:rPr>
          <w:color w:val="231F20"/>
        </w:rPr>
        <w:t>de</w:t>
      </w:r>
      <w:r>
        <w:rPr>
          <w:color w:val="231F20"/>
          <w:spacing w:val="-7"/>
        </w:rPr>
        <w:t> </w:t>
      </w:r>
      <w:r>
        <w:rPr>
          <w:color w:val="231F20"/>
        </w:rPr>
        <w:t>credibilidad y confianza sobre el cuidado del bien de las siguientes genera- ciones. La siguiente gráfica muestra esta relación entre los tres factores:</w:t>
      </w:r>
    </w:p>
    <w:p>
      <w:pPr>
        <w:spacing w:after="0" w:line="261" w:lineRule="auto"/>
        <w:jc w:val="both"/>
        <w:sectPr>
          <w:footerReference w:type="default" r:id="rId230"/>
          <w:pgSz w:w="15880" w:h="12190" w:orient="landscape"/>
          <w:pgMar w:footer="474" w:header="0" w:top="1020" w:bottom="660" w:left="300" w:right="300"/>
          <w:cols w:num="2" w:equalWidth="0">
            <w:col w:w="6902" w:space="638"/>
            <w:col w:w="7740"/>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line="292" w:lineRule="auto" w:before="161"/>
        <w:ind w:left="833" w:right="76" w:firstLine="0"/>
        <w:jc w:val="left"/>
        <w:rPr>
          <w:rFonts w:ascii="Arial" w:hAnsi="Arial"/>
          <w:sz w:val="20"/>
        </w:rPr>
      </w:pPr>
      <w:r>
        <w:rPr/>
        <w:drawing>
          <wp:anchor distT="0" distB="0" distL="0" distR="0" allowOverlap="1" layoutInCell="1" locked="0" behindDoc="0" simplePos="0" relativeHeight="3784">
            <wp:simplePos x="0" y="0"/>
            <wp:positionH relativeFrom="page">
              <wp:posOffset>720001</wp:posOffset>
            </wp:positionH>
            <wp:positionV relativeFrom="paragraph">
              <wp:posOffset>-2090037</wp:posOffset>
            </wp:positionV>
            <wp:extent cx="3855814" cy="1918335"/>
            <wp:effectExtent l="0" t="0" r="0" b="0"/>
            <wp:wrapNone/>
            <wp:docPr id="25" name="image32.jpeg" descr=""/>
            <wp:cNvGraphicFramePr>
              <a:graphicFrameLocks noChangeAspect="1"/>
            </wp:cNvGraphicFramePr>
            <a:graphic>
              <a:graphicData uri="http://schemas.openxmlformats.org/drawingml/2006/picture">
                <pic:pic>
                  <pic:nvPicPr>
                    <pic:cNvPr id="26" name="image32.jpeg"/>
                    <pic:cNvPicPr/>
                  </pic:nvPicPr>
                  <pic:blipFill>
                    <a:blip r:embed="rId233" cstate="print"/>
                    <a:stretch>
                      <a:fillRect/>
                    </a:stretch>
                  </pic:blipFill>
                  <pic:spPr>
                    <a:xfrm>
                      <a:off x="0" y="0"/>
                      <a:ext cx="3855814" cy="1918335"/>
                    </a:xfrm>
                    <a:prstGeom prst="rect">
                      <a:avLst/>
                    </a:prstGeom>
                  </pic:spPr>
                </pic:pic>
              </a:graphicData>
            </a:graphic>
          </wp:anchor>
        </w:drawing>
      </w:r>
      <w:r>
        <w:rPr>
          <w:rFonts w:ascii="Arial" w:hAnsi="Arial"/>
          <w:color w:val="231F20"/>
          <w:sz w:val="20"/>
        </w:rPr>
        <w:t>Gráfica</w:t>
      </w:r>
      <w:r>
        <w:rPr>
          <w:rFonts w:ascii="Arial" w:hAnsi="Arial"/>
          <w:color w:val="231F20"/>
          <w:spacing w:val="-12"/>
          <w:sz w:val="20"/>
        </w:rPr>
        <w:t> </w:t>
      </w:r>
      <w:r>
        <w:rPr>
          <w:rFonts w:ascii="Arial" w:hAnsi="Arial"/>
          <w:color w:val="231F20"/>
          <w:sz w:val="20"/>
        </w:rPr>
        <w:t>1.</w:t>
      </w:r>
      <w:r>
        <w:rPr>
          <w:rFonts w:ascii="Arial" w:hAnsi="Arial"/>
          <w:color w:val="231F20"/>
          <w:spacing w:val="-12"/>
          <w:sz w:val="20"/>
        </w:rPr>
        <w:t> </w:t>
      </w:r>
      <w:r>
        <w:rPr>
          <w:rFonts w:ascii="Arial" w:hAnsi="Arial"/>
          <w:color w:val="231F20"/>
          <w:sz w:val="20"/>
        </w:rPr>
        <w:t>Divulgación</w:t>
      </w:r>
      <w:r>
        <w:rPr>
          <w:rFonts w:ascii="Arial" w:hAnsi="Arial"/>
          <w:color w:val="231F20"/>
          <w:spacing w:val="-12"/>
          <w:sz w:val="20"/>
        </w:rPr>
        <w:t> </w:t>
      </w:r>
      <w:r>
        <w:rPr>
          <w:rFonts w:ascii="Arial" w:hAnsi="Arial"/>
          <w:color w:val="231F20"/>
          <w:sz w:val="20"/>
        </w:rPr>
        <w:t>social</w:t>
      </w:r>
      <w:r>
        <w:rPr>
          <w:rFonts w:ascii="Arial" w:hAnsi="Arial"/>
          <w:color w:val="231F20"/>
          <w:spacing w:val="-12"/>
          <w:sz w:val="20"/>
        </w:rPr>
        <w:t> </w:t>
      </w:r>
      <w:r>
        <w:rPr>
          <w:rFonts w:ascii="Arial" w:hAnsi="Arial"/>
          <w:color w:val="231F20"/>
          <w:sz w:val="20"/>
        </w:rPr>
        <w:t>de</w:t>
      </w:r>
      <w:r>
        <w:rPr>
          <w:rFonts w:ascii="Arial" w:hAnsi="Arial"/>
          <w:color w:val="231F20"/>
          <w:spacing w:val="-12"/>
          <w:sz w:val="20"/>
        </w:rPr>
        <w:t> </w:t>
      </w:r>
      <w:r>
        <w:rPr>
          <w:rFonts w:ascii="Arial" w:hAnsi="Arial"/>
          <w:color w:val="231F20"/>
          <w:sz w:val="20"/>
        </w:rPr>
        <w:t>las</w:t>
      </w:r>
      <w:r>
        <w:rPr>
          <w:rFonts w:ascii="Arial" w:hAnsi="Arial"/>
          <w:color w:val="231F20"/>
          <w:spacing w:val="-12"/>
          <w:sz w:val="20"/>
        </w:rPr>
        <w:t> </w:t>
      </w:r>
      <w:r>
        <w:rPr>
          <w:rFonts w:ascii="Arial" w:hAnsi="Arial"/>
          <w:color w:val="231F20"/>
          <w:sz w:val="20"/>
        </w:rPr>
        <w:t>empresas.</w:t>
      </w:r>
      <w:r>
        <w:rPr>
          <w:rFonts w:ascii="Arial" w:hAnsi="Arial"/>
          <w:color w:val="231F20"/>
          <w:spacing w:val="-12"/>
          <w:sz w:val="20"/>
        </w:rPr>
        <w:t> </w:t>
      </w:r>
      <w:r>
        <w:rPr>
          <w:rFonts w:ascii="Arial" w:hAnsi="Arial"/>
          <w:color w:val="231F20"/>
          <w:sz w:val="20"/>
        </w:rPr>
        <w:t>(Lassaad,</w:t>
      </w:r>
      <w:r>
        <w:rPr>
          <w:rFonts w:ascii="Arial" w:hAnsi="Arial"/>
          <w:color w:val="231F20"/>
          <w:spacing w:val="-12"/>
          <w:sz w:val="20"/>
        </w:rPr>
        <w:t> </w:t>
      </w:r>
      <w:r>
        <w:rPr>
          <w:rFonts w:ascii="Arial" w:hAnsi="Arial"/>
          <w:color w:val="231F20"/>
          <w:sz w:val="20"/>
        </w:rPr>
        <w:t>B.</w:t>
      </w:r>
      <w:r>
        <w:rPr>
          <w:rFonts w:ascii="Arial" w:hAnsi="Arial"/>
          <w:color w:val="231F20"/>
          <w:spacing w:val="-12"/>
          <w:sz w:val="20"/>
        </w:rPr>
        <w:t> </w:t>
      </w:r>
      <w:r>
        <w:rPr>
          <w:rFonts w:ascii="Arial" w:hAnsi="Arial"/>
          <w:color w:val="231F20"/>
          <w:sz w:val="20"/>
        </w:rPr>
        <w:t>M.,</w:t>
      </w:r>
      <w:r>
        <w:rPr>
          <w:rFonts w:ascii="Arial" w:hAnsi="Arial"/>
          <w:color w:val="231F20"/>
          <w:spacing w:val="-12"/>
          <w:sz w:val="20"/>
        </w:rPr>
        <w:t> </w:t>
      </w:r>
      <w:r>
        <w:rPr>
          <w:rFonts w:ascii="Arial" w:hAnsi="Arial"/>
          <w:color w:val="231F20"/>
          <w:sz w:val="20"/>
        </w:rPr>
        <w:t>Kha- moussi, H.,</w:t>
      </w:r>
      <w:r>
        <w:rPr>
          <w:rFonts w:ascii="Arial" w:hAnsi="Arial"/>
          <w:color w:val="231F20"/>
          <w:spacing w:val="-30"/>
          <w:sz w:val="20"/>
        </w:rPr>
        <w:t> </w:t>
      </w:r>
      <w:r>
        <w:rPr>
          <w:rFonts w:ascii="Arial" w:hAnsi="Arial"/>
          <w:color w:val="231F20"/>
          <w:sz w:val="20"/>
        </w:rPr>
        <w:t>2012)</w:t>
      </w:r>
    </w:p>
    <w:p>
      <w:pPr>
        <w:pStyle w:val="BodyText"/>
        <w:spacing w:before="6"/>
        <w:rPr>
          <w:rFonts w:ascii="Arial"/>
        </w:rPr>
      </w:pPr>
    </w:p>
    <w:p>
      <w:pPr>
        <w:pStyle w:val="BodyText"/>
        <w:spacing w:line="261" w:lineRule="auto"/>
        <w:ind w:left="833" w:firstLine="226"/>
        <w:jc w:val="both"/>
      </w:pPr>
      <w:r>
        <w:rPr>
          <w:color w:val="231F20"/>
        </w:rPr>
        <w:t>Esto permite revisar el concepto de Desarrollo Sustentable, el cual fue definido en 1987, en el marco de la Comisión de la ONU presidida por Gro Harlem Brundtland (Noruega), como un desa- rrollo que permite “satisfacer las necesidades del presente sin comprometer la capacidad de las generaciones futuras para res- ponder a las </w:t>
      </w:r>
      <w:r>
        <w:rPr>
          <w:color w:val="231F20"/>
          <w:spacing w:val="-6"/>
        </w:rPr>
        <w:t>suyas”. </w:t>
      </w:r>
      <w:r>
        <w:rPr>
          <w:color w:val="231F20"/>
        </w:rPr>
        <w:t>En muchos sentidos, esta idea ha permitido orientar acciones de gobiernos y sociedades completas, al mis- mo tiempo que ha orientado al mundo en busca de una salida a las crisis económicas y ecológicas en que nos encontramos</w:t>
      </w:r>
      <w:r>
        <w:rPr>
          <w:color w:val="231F20"/>
          <w:spacing w:val="-24"/>
        </w:rPr>
        <w:t> </w:t>
      </w:r>
      <w:r>
        <w:rPr>
          <w:color w:val="231F20"/>
        </w:rPr>
        <w:t>desde hace más de 20 años como aldea global. Es muy extendida, asi- mismo, la idea de la “triple línea de resultados”: el ambiente, las utilidades</w:t>
      </w:r>
      <w:r>
        <w:rPr>
          <w:color w:val="231F20"/>
          <w:spacing w:val="-6"/>
        </w:rPr>
        <w:t> </w:t>
      </w:r>
      <w:r>
        <w:rPr>
          <w:color w:val="231F20"/>
        </w:rPr>
        <w:t>económicas</w:t>
      </w:r>
      <w:r>
        <w:rPr>
          <w:color w:val="231F20"/>
          <w:spacing w:val="-6"/>
        </w:rPr>
        <w:t> </w:t>
      </w:r>
      <w:r>
        <w:rPr>
          <w:color w:val="231F20"/>
        </w:rPr>
        <w:t>y</w:t>
      </w:r>
      <w:r>
        <w:rPr>
          <w:color w:val="231F20"/>
          <w:spacing w:val="-6"/>
        </w:rPr>
        <w:t> </w:t>
      </w:r>
      <w:r>
        <w:rPr>
          <w:color w:val="231F20"/>
        </w:rPr>
        <w:t>las</w:t>
      </w:r>
      <w:r>
        <w:rPr>
          <w:color w:val="231F20"/>
          <w:spacing w:val="-6"/>
        </w:rPr>
        <w:t> </w:t>
      </w:r>
      <w:r>
        <w:rPr>
          <w:color w:val="231F20"/>
        </w:rPr>
        <w:t>personas.</w:t>
      </w:r>
      <w:r>
        <w:rPr>
          <w:color w:val="231F20"/>
          <w:spacing w:val="-6"/>
        </w:rPr>
        <w:t> </w:t>
      </w:r>
      <w:r>
        <w:rPr>
          <w:color w:val="231F20"/>
        </w:rPr>
        <w:t>De</w:t>
      </w:r>
      <w:r>
        <w:rPr>
          <w:color w:val="231F20"/>
          <w:spacing w:val="-6"/>
        </w:rPr>
        <w:t> </w:t>
      </w:r>
      <w:r>
        <w:rPr>
          <w:color w:val="231F20"/>
        </w:rPr>
        <w:t>esta</w:t>
      </w:r>
      <w:r>
        <w:rPr>
          <w:color w:val="231F20"/>
          <w:spacing w:val="-7"/>
        </w:rPr>
        <w:t> </w:t>
      </w:r>
      <w:r>
        <w:rPr>
          <w:color w:val="231F20"/>
        </w:rPr>
        <w:t>manera,</w:t>
      </w:r>
      <w:r>
        <w:rPr>
          <w:color w:val="231F20"/>
          <w:spacing w:val="-6"/>
        </w:rPr>
        <w:t> </w:t>
      </w:r>
      <w:r>
        <w:rPr>
          <w:color w:val="231F20"/>
        </w:rPr>
        <w:t>Desarrollo Sustentable y RSE son muy cercanos, aunque contengan un énfa- sis diferente al mismo</w:t>
      </w:r>
      <w:r>
        <w:rPr>
          <w:color w:val="231F20"/>
          <w:spacing w:val="-20"/>
        </w:rPr>
        <w:t> </w:t>
      </w:r>
      <w:r>
        <w:rPr>
          <w:color w:val="231F20"/>
        </w:rPr>
        <w:t>tiempo.</w:t>
      </w:r>
    </w:p>
    <w:p>
      <w:pPr>
        <w:pStyle w:val="BodyText"/>
        <w:spacing w:line="261" w:lineRule="auto"/>
        <w:ind w:left="833" w:firstLine="226"/>
        <w:jc w:val="both"/>
      </w:pPr>
      <w:r>
        <w:rPr>
          <w:color w:val="231F20"/>
        </w:rPr>
        <w:t>De acuerdo a la revisión realizada por Arnone et. al., Morsing (2006) define la comunicación de RSE como “una comunicación definida</w:t>
      </w:r>
      <w:r>
        <w:rPr>
          <w:color w:val="231F20"/>
          <w:spacing w:val="-6"/>
        </w:rPr>
        <w:t> </w:t>
      </w:r>
      <w:r>
        <w:rPr>
          <w:color w:val="231F20"/>
        </w:rPr>
        <w:t>y</w:t>
      </w:r>
      <w:r>
        <w:rPr>
          <w:color w:val="231F20"/>
          <w:spacing w:val="-6"/>
        </w:rPr>
        <w:t> </w:t>
      </w:r>
      <w:r>
        <w:rPr>
          <w:color w:val="231F20"/>
        </w:rPr>
        <w:t>aprobada</w:t>
      </w:r>
      <w:r>
        <w:rPr>
          <w:color w:val="231F20"/>
          <w:spacing w:val="-6"/>
        </w:rPr>
        <w:t> </w:t>
      </w:r>
      <w:r>
        <w:rPr>
          <w:color w:val="231F20"/>
        </w:rPr>
        <w:t>por</w:t>
      </w:r>
      <w:r>
        <w:rPr>
          <w:color w:val="231F20"/>
          <w:spacing w:val="-6"/>
        </w:rPr>
        <w:t> </w:t>
      </w:r>
      <w:r>
        <w:rPr>
          <w:color w:val="231F20"/>
        </w:rPr>
        <w:t>la</w:t>
      </w:r>
      <w:r>
        <w:rPr>
          <w:color w:val="231F20"/>
          <w:spacing w:val="-6"/>
        </w:rPr>
        <w:t> </w:t>
      </w:r>
      <w:r>
        <w:rPr>
          <w:color w:val="231F20"/>
        </w:rPr>
        <w:t>compañía</w:t>
      </w:r>
      <w:r>
        <w:rPr>
          <w:color w:val="231F20"/>
          <w:spacing w:val="-6"/>
        </w:rPr>
        <w:t> </w:t>
      </w:r>
      <w:r>
        <w:rPr>
          <w:color w:val="231F20"/>
        </w:rPr>
        <w:t>sobre</w:t>
      </w:r>
      <w:r>
        <w:rPr>
          <w:color w:val="231F20"/>
          <w:spacing w:val="-6"/>
        </w:rPr>
        <w:t> </w:t>
      </w:r>
      <w:r>
        <w:rPr>
          <w:color w:val="231F20"/>
        </w:rPr>
        <w:t>sus</w:t>
      </w:r>
      <w:r>
        <w:rPr>
          <w:color w:val="231F20"/>
          <w:spacing w:val="-6"/>
        </w:rPr>
        <w:t> </w:t>
      </w:r>
      <w:r>
        <w:rPr>
          <w:color w:val="231F20"/>
        </w:rPr>
        <w:t>esfuerzos</w:t>
      </w:r>
      <w:r>
        <w:rPr>
          <w:color w:val="231F20"/>
          <w:spacing w:val="-6"/>
        </w:rPr>
        <w:t> </w:t>
      </w:r>
      <w:r>
        <w:rPr>
          <w:color w:val="231F20"/>
        </w:rPr>
        <w:t>de</w:t>
      </w:r>
      <w:r>
        <w:rPr>
          <w:color w:val="231F20"/>
          <w:spacing w:val="-6"/>
        </w:rPr>
        <w:t> RSE”. </w:t>
      </w:r>
      <w:r>
        <w:rPr>
          <w:color w:val="231F20"/>
        </w:rPr>
        <w:t>Según Birth et al. (2008), la comunicación de la RSE tiene como objetivo</w:t>
      </w:r>
      <w:r>
        <w:rPr>
          <w:color w:val="231F20"/>
          <w:spacing w:val="-8"/>
        </w:rPr>
        <w:t> </w:t>
      </w:r>
      <w:r>
        <w:rPr>
          <w:color w:val="231F20"/>
        </w:rPr>
        <w:t>difundir</w:t>
      </w:r>
      <w:r>
        <w:rPr>
          <w:color w:val="231F20"/>
          <w:spacing w:val="-9"/>
        </w:rPr>
        <w:t> </w:t>
      </w:r>
      <w:r>
        <w:rPr>
          <w:color w:val="231F20"/>
        </w:rPr>
        <w:t>información</w:t>
      </w:r>
      <w:r>
        <w:rPr>
          <w:color w:val="231F20"/>
          <w:spacing w:val="-8"/>
        </w:rPr>
        <w:t> </w:t>
      </w:r>
      <w:r>
        <w:rPr>
          <w:color w:val="231F20"/>
        </w:rPr>
        <w:t>que</w:t>
      </w:r>
      <w:r>
        <w:rPr>
          <w:color w:val="231F20"/>
          <w:spacing w:val="-8"/>
        </w:rPr>
        <w:t> </w:t>
      </w:r>
      <w:r>
        <w:rPr>
          <w:color w:val="231F20"/>
        </w:rPr>
        <w:t>permita</w:t>
      </w:r>
      <w:r>
        <w:rPr>
          <w:color w:val="231F20"/>
          <w:spacing w:val="-8"/>
        </w:rPr>
        <w:t> </w:t>
      </w:r>
      <w:r>
        <w:rPr>
          <w:color w:val="231F20"/>
        </w:rPr>
        <w:t>legitimar</w:t>
      </w:r>
      <w:r>
        <w:rPr>
          <w:color w:val="231F20"/>
          <w:spacing w:val="-8"/>
        </w:rPr>
        <w:t> </w:t>
      </w:r>
      <w:r>
        <w:rPr>
          <w:color w:val="231F20"/>
        </w:rPr>
        <w:t>el</w:t>
      </w:r>
      <w:r>
        <w:rPr>
          <w:color w:val="231F20"/>
          <w:spacing w:val="-8"/>
        </w:rPr>
        <w:t> </w:t>
      </w:r>
      <w:r>
        <w:rPr>
          <w:color w:val="231F20"/>
        </w:rPr>
        <w:t>comporta- miento</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empresa,</w:t>
      </w:r>
      <w:r>
        <w:rPr>
          <w:color w:val="231F20"/>
          <w:spacing w:val="-8"/>
        </w:rPr>
        <w:t> </w:t>
      </w:r>
      <w:r>
        <w:rPr>
          <w:color w:val="231F20"/>
        </w:rPr>
        <w:t>tratando</w:t>
      </w:r>
      <w:r>
        <w:rPr>
          <w:color w:val="231F20"/>
          <w:spacing w:val="-8"/>
        </w:rPr>
        <w:t> </w:t>
      </w:r>
      <w:r>
        <w:rPr>
          <w:color w:val="231F20"/>
        </w:rPr>
        <w:t>de</w:t>
      </w:r>
      <w:r>
        <w:rPr>
          <w:color w:val="231F20"/>
          <w:spacing w:val="-8"/>
        </w:rPr>
        <w:t> </w:t>
      </w:r>
      <w:r>
        <w:rPr>
          <w:color w:val="231F20"/>
        </w:rPr>
        <w:t>influir</w:t>
      </w:r>
      <w:r>
        <w:rPr>
          <w:color w:val="231F20"/>
          <w:spacing w:val="-8"/>
        </w:rPr>
        <w:t> </w:t>
      </w:r>
      <w:r>
        <w:rPr>
          <w:color w:val="231F20"/>
        </w:rPr>
        <w:t>en</w:t>
      </w:r>
      <w:r>
        <w:rPr>
          <w:color w:val="231F20"/>
          <w:spacing w:val="-8"/>
        </w:rPr>
        <w:t> </w:t>
      </w:r>
      <w:r>
        <w:rPr>
          <w:color w:val="231F20"/>
        </w:rPr>
        <w:t>su</w:t>
      </w:r>
      <w:r>
        <w:rPr>
          <w:color w:val="231F20"/>
          <w:spacing w:val="-8"/>
        </w:rPr>
        <w:t> </w:t>
      </w:r>
      <w:r>
        <w:rPr>
          <w:color w:val="231F20"/>
        </w:rPr>
        <w:t>imagen</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men- te de los interesados. Capriotti y Moreno (2007), mientras</w:t>
      </w:r>
      <w:r>
        <w:rPr>
          <w:color w:val="231F20"/>
          <w:spacing w:val="27"/>
        </w:rPr>
        <w:t> </w:t>
      </w:r>
      <w:r>
        <w:rPr>
          <w:color w:val="231F20"/>
        </w:rPr>
        <w:t>tanto,</w:t>
      </w:r>
    </w:p>
    <w:p>
      <w:pPr>
        <w:pStyle w:val="BodyText"/>
        <w:spacing w:line="261" w:lineRule="auto" w:before="63"/>
        <w:ind w:left="833" w:right="816"/>
      </w:pPr>
      <w:r>
        <w:rPr/>
        <w:br w:type="column"/>
      </w:r>
      <w:r>
        <w:rPr>
          <w:color w:val="231F20"/>
        </w:rPr>
        <w:t>subrayan que la comunicación de responsabilidad social está in- trínsecamente relacionada con la acción sostenible.</w:t>
      </w:r>
    </w:p>
    <w:p>
      <w:pPr>
        <w:pStyle w:val="BodyText"/>
        <w:spacing w:line="261" w:lineRule="auto"/>
        <w:ind w:left="1400" w:right="831" w:firstLine="226"/>
        <w:jc w:val="both"/>
      </w:pPr>
      <w:r>
        <w:rPr>
          <w:color w:val="231F20"/>
        </w:rPr>
        <w:t>Según</w:t>
      </w:r>
      <w:r>
        <w:rPr>
          <w:color w:val="231F20"/>
          <w:spacing w:val="-12"/>
        </w:rPr>
        <w:t> </w:t>
      </w:r>
      <w:r>
        <w:rPr>
          <w:color w:val="231F20"/>
        </w:rPr>
        <w:t>Birth</w:t>
      </w:r>
      <w:r>
        <w:rPr>
          <w:color w:val="231F20"/>
          <w:spacing w:val="-12"/>
        </w:rPr>
        <w:t> </w:t>
      </w:r>
      <w:r>
        <w:rPr>
          <w:color w:val="231F20"/>
        </w:rPr>
        <w:t>et</w:t>
      </w:r>
      <w:r>
        <w:rPr>
          <w:color w:val="231F20"/>
          <w:spacing w:val="-12"/>
        </w:rPr>
        <w:t> </w:t>
      </w:r>
      <w:r>
        <w:rPr>
          <w:color w:val="231F20"/>
        </w:rPr>
        <w:t>al.</w:t>
      </w:r>
      <w:r>
        <w:rPr>
          <w:color w:val="231F20"/>
          <w:spacing w:val="-12"/>
        </w:rPr>
        <w:t> </w:t>
      </w:r>
      <w:r>
        <w:rPr>
          <w:color w:val="231F20"/>
        </w:rPr>
        <w:t>(2008),</w:t>
      </w:r>
      <w:r>
        <w:rPr>
          <w:color w:val="231F20"/>
          <w:spacing w:val="-12"/>
        </w:rPr>
        <w:t> </w:t>
      </w:r>
      <w:r>
        <w:rPr>
          <w:color w:val="231F20"/>
        </w:rPr>
        <w:t>los</w:t>
      </w:r>
      <w:r>
        <w:rPr>
          <w:color w:val="231F20"/>
          <w:spacing w:val="-12"/>
        </w:rPr>
        <w:t> </w:t>
      </w:r>
      <w:r>
        <w:rPr>
          <w:color w:val="231F20"/>
        </w:rPr>
        <w:t>temas</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Responsabilidad Social Empresarial (RSE) son tan amplios, que pueden in- cluir</w:t>
      </w:r>
      <w:r>
        <w:rPr>
          <w:color w:val="231F20"/>
          <w:spacing w:val="-5"/>
        </w:rPr>
        <w:t> </w:t>
      </w:r>
      <w:r>
        <w:rPr>
          <w:color w:val="231F20"/>
        </w:rPr>
        <w:t>“la</w:t>
      </w:r>
      <w:r>
        <w:rPr>
          <w:color w:val="231F20"/>
          <w:spacing w:val="-4"/>
        </w:rPr>
        <w:t> </w:t>
      </w:r>
      <w:r>
        <w:rPr>
          <w:color w:val="231F20"/>
        </w:rPr>
        <w:t>misión,</w:t>
      </w:r>
      <w:r>
        <w:rPr>
          <w:color w:val="231F20"/>
          <w:spacing w:val="-5"/>
        </w:rPr>
        <w:t> </w:t>
      </w:r>
      <w:r>
        <w:rPr>
          <w:color w:val="231F20"/>
        </w:rPr>
        <w:t>la</w:t>
      </w:r>
      <w:r>
        <w:rPr>
          <w:color w:val="231F20"/>
          <w:spacing w:val="-4"/>
        </w:rPr>
        <w:t> </w:t>
      </w:r>
      <w:r>
        <w:rPr>
          <w:color w:val="231F20"/>
        </w:rPr>
        <w:t>visión</w:t>
      </w:r>
      <w:r>
        <w:rPr>
          <w:color w:val="231F20"/>
          <w:spacing w:val="-5"/>
        </w:rPr>
        <w:t> </w:t>
      </w:r>
      <w:r>
        <w:rPr>
          <w:color w:val="231F20"/>
        </w:rPr>
        <w:t>y</w:t>
      </w:r>
      <w:r>
        <w:rPr>
          <w:color w:val="231F20"/>
          <w:spacing w:val="-4"/>
        </w:rPr>
        <w:t> </w:t>
      </w:r>
      <w:r>
        <w:rPr>
          <w:color w:val="231F20"/>
        </w:rPr>
        <w:t>los</w:t>
      </w:r>
      <w:r>
        <w:rPr>
          <w:color w:val="231F20"/>
          <w:spacing w:val="-4"/>
        </w:rPr>
        <w:t> </w:t>
      </w:r>
      <w:r>
        <w:rPr>
          <w:color w:val="231F20"/>
        </w:rPr>
        <w:t>valores</w:t>
      </w:r>
      <w:r>
        <w:rPr>
          <w:color w:val="231F20"/>
          <w:spacing w:val="-5"/>
        </w:rPr>
        <w:t> </w:t>
      </w:r>
      <w:r>
        <w:rPr>
          <w:color w:val="231F20"/>
        </w:rPr>
        <w:t>de</w:t>
      </w:r>
      <w:r>
        <w:rPr>
          <w:color w:val="231F20"/>
          <w:spacing w:val="-5"/>
        </w:rPr>
        <w:t> </w:t>
      </w:r>
      <w:r>
        <w:rPr>
          <w:color w:val="231F20"/>
        </w:rPr>
        <w:t>la</w:t>
      </w:r>
      <w:r>
        <w:rPr>
          <w:color w:val="231F20"/>
          <w:spacing w:val="-4"/>
        </w:rPr>
        <w:t> </w:t>
      </w:r>
      <w:r>
        <w:rPr>
          <w:color w:val="231F20"/>
        </w:rPr>
        <w:t>empresa,</w:t>
      </w:r>
      <w:r>
        <w:rPr>
          <w:color w:val="231F20"/>
          <w:spacing w:val="-5"/>
        </w:rPr>
        <w:t> </w:t>
      </w:r>
      <w:r>
        <w:rPr>
          <w:color w:val="231F20"/>
        </w:rPr>
        <w:t>el</w:t>
      </w:r>
      <w:r>
        <w:rPr>
          <w:color w:val="231F20"/>
          <w:spacing w:val="-5"/>
        </w:rPr>
        <w:t> </w:t>
      </w:r>
      <w:r>
        <w:rPr>
          <w:color w:val="231F20"/>
        </w:rPr>
        <w:t>am- biente de trabajo, el diálogo social, los derechos humanos, la implicación en la empresa, el desarrollo de la economía local, el medio ambiente, las relaciones con el mercado y la ética</w:t>
      </w:r>
      <w:r>
        <w:rPr>
          <w:color w:val="231F20"/>
          <w:spacing w:val="-10"/>
        </w:rPr>
        <w:t> </w:t>
      </w:r>
      <w:r>
        <w:rPr>
          <w:color w:val="231F20"/>
          <w:spacing w:val="-12"/>
        </w:rPr>
        <w:t>“.</w:t>
      </w:r>
      <w:r>
        <w:rPr>
          <w:color w:val="231F20"/>
          <w:spacing w:val="-10"/>
        </w:rPr>
        <w:t> </w:t>
      </w:r>
      <w:r>
        <w:rPr>
          <w:color w:val="231F20"/>
        </w:rPr>
        <w:t>En</w:t>
      </w:r>
      <w:r>
        <w:rPr>
          <w:color w:val="231F20"/>
          <w:spacing w:val="-10"/>
        </w:rPr>
        <w:t> </w:t>
      </w:r>
      <w:r>
        <w:rPr>
          <w:color w:val="231F20"/>
        </w:rPr>
        <w:t>un</w:t>
      </w:r>
      <w:r>
        <w:rPr>
          <w:color w:val="231F20"/>
          <w:spacing w:val="-10"/>
        </w:rPr>
        <w:t> </w:t>
      </w:r>
      <w:r>
        <w:rPr>
          <w:color w:val="231F20"/>
        </w:rPr>
        <w:t>enfoque</w:t>
      </w:r>
      <w:r>
        <w:rPr>
          <w:color w:val="231F20"/>
          <w:spacing w:val="-10"/>
        </w:rPr>
        <w:t> </w:t>
      </w:r>
      <w:r>
        <w:rPr>
          <w:color w:val="231F20"/>
        </w:rPr>
        <w:t>más</w:t>
      </w:r>
      <w:r>
        <w:rPr>
          <w:color w:val="231F20"/>
          <w:spacing w:val="-10"/>
        </w:rPr>
        <w:t> </w:t>
      </w:r>
      <w:r>
        <w:rPr>
          <w:color w:val="231F20"/>
        </w:rPr>
        <w:t>reciente,</w:t>
      </w:r>
      <w:r>
        <w:rPr>
          <w:color w:val="231F20"/>
          <w:spacing w:val="-10"/>
        </w:rPr>
        <w:t> </w:t>
      </w:r>
      <w:r>
        <w:rPr>
          <w:color w:val="231F20"/>
        </w:rPr>
        <w:t>Laville</w:t>
      </w:r>
      <w:r>
        <w:rPr>
          <w:color w:val="231F20"/>
          <w:spacing w:val="-10"/>
        </w:rPr>
        <w:t> </w:t>
      </w:r>
      <w:r>
        <w:rPr>
          <w:color w:val="231F20"/>
        </w:rPr>
        <w:t>(2009)</w:t>
      </w:r>
      <w:r>
        <w:rPr>
          <w:color w:val="231F20"/>
          <w:spacing w:val="-10"/>
        </w:rPr>
        <w:t> </w:t>
      </w:r>
      <w:r>
        <w:rPr>
          <w:color w:val="231F20"/>
        </w:rPr>
        <w:t>amplió</w:t>
      </w:r>
      <w:r>
        <w:rPr>
          <w:color w:val="231F20"/>
          <w:spacing w:val="-10"/>
        </w:rPr>
        <w:t> </w:t>
      </w:r>
      <w:r>
        <w:rPr>
          <w:color w:val="231F20"/>
        </w:rPr>
        <w:t>el ámbito de la comunicación de la RSE a otras acciones sus- tentables. Entre ellos, Laville (2009) identificó cuatro</w:t>
      </w:r>
      <w:r>
        <w:rPr>
          <w:color w:val="231F20"/>
          <w:spacing w:val="-21"/>
        </w:rPr>
        <w:t> </w:t>
      </w:r>
      <w:r>
        <w:rPr>
          <w:color w:val="231F20"/>
        </w:rPr>
        <w:t>ejes:</w:t>
      </w:r>
    </w:p>
    <w:p>
      <w:pPr>
        <w:pStyle w:val="ListParagraph"/>
        <w:numPr>
          <w:ilvl w:val="0"/>
          <w:numId w:val="30"/>
        </w:numPr>
        <w:tabs>
          <w:tab w:pos="1964" w:val="left" w:leader="none"/>
        </w:tabs>
        <w:spacing w:line="261" w:lineRule="auto" w:before="0" w:after="0"/>
        <w:ind w:left="1400" w:right="831" w:firstLine="227"/>
        <w:jc w:val="both"/>
        <w:rPr>
          <w:sz w:val="22"/>
        </w:rPr>
      </w:pPr>
      <w:r>
        <w:rPr>
          <w:color w:val="231F20"/>
          <w:sz w:val="22"/>
        </w:rPr>
        <w:t>Utilizar su comunicación al servicio de causas que</w:t>
      </w:r>
      <w:r>
        <w:rPr>
          <w:color w:val="231F20"/>
          <w:spacing w:val="-27"/>
          <w:sz w:val="22"/>
        </w:rPr>
        <w:t> </w:t>
      </w:r>
      <w:r>
        <w:rPr>
          <w:color w:val="231F20"/>
          <w:sz w:val="22"/>
        </w:rPr>
        <w:t>no tienen medios para</w:t>
      </w:r>
      <w:r>
        <w:rPr>
          <w:color w:val="231F20"/>
          <w:spacing w:val="-12"/>
          <w:sz w:val="22"/>
        </w:rPr>
        <w:t> </w:t>
      </w:r>
      <w:r>
        <w:rPr>
          <w:color w:val="231F20"/>
          <w:sz w:val="22"/>
        </w:rPr>
        <w:t>comunicarse;</w:t>
      </w:r>
    </w:p>
    <w:p>
      <w:pPr>
        <w:pStyle w:val="ListParagraph"/>
        <w:numPr>
          <w:ilvl w:val="0"/>
          <w:numId w:val="30"/>
        </w:numPr>
        <w:tabs>
          <w:tab w:pos="1990" w:val="left" w:leader="none"/>
        </w:tabs>
        <w:spacing w:line="261" w:lineRule="auto" w:before="0" w:after="0"/>
        <w:ind w:left="1400" w:right="831" w:firstLine="227"/>
        <w:jc w:val="both"/>
        <w:rPr>
          <w:sz w:val="22"/>
        </w:rPr>
      </w:pPr>
      <w:r>
        <w:rPr>
          <w:color w:val="231F20"/>
          <w:sz w:val="22"/>
        </w:rPr>
        <w:t>Notificar a la opinión pública sobre los riesgos que la empresa considera importantes para su mercado y para denunciar los mitos sobre los que se basa una parte de la oferta;</w:t>
      </w:r>
    </w:p>
    <w:p>
      <w:pPr>
        <w:pStyle w:val="ListParagraph"/>
        <w:numPr>
          <w:ilvl w:val="0"/>
          <w:numId w:val="30"/>
        </w:numPr>
        <w:tabs>
          <w:tab w:pos="1984" w:val="left" w:leader="none"/>
        </w:tabs>
        <w:spacing w:line="261" w:lineRule="auto" w:before="0" w:after="0"/>
        <w:ind w:left="1400" w:right="831" w:firstLine="227"/>
        <w:jc w:val="both"/>
        <w:rPr>
          <w:sz w:val="22"/>
        </w:rPr>
      </w:pPr>
      <w:r>
        <w:rPr>
          <w:color w:val="231F20"/>
          <w:sz w:val="22"/>
        </w:rPr>
        <w:t>Promover un comportamiento responsable del con- sumidor;</w:t>
      </w:r>
    </w:p>
    <w:p>
      <w:pPr>
        <w:pStyle w:val="ListParagraph"/>
        <w:numPr>
          <w:ilvl w:val="0"/>
          <w:numId w:val="30"/>
        </w:numPr>
        <w:tabs>
          <w:tab w:pos="1974" w:val="left" w:leader="none"/>
        </w:tabs>
        <w:spacing w:line="261" w:lineRule="auto" w:before="0" w:after="0"/>
        <w:ind w:left="1400" w:right="831" w:firstLine="227"/>
        <w:jc w:val="both"/>
        <w:rPr>
          <w:sz w:val="22"/>
        </w:rPr>
      </w:pPr>
      <w:r>
        <w:rPr>
          <w:color w:val="231F20"/>
          <w:sz w:val="22"/>
        </w:rPr>
        <w:t>Producir información para el consumo para enseñar a los consumidores a distinguir los productos y sus cuali- dades para que puedan </w:t>
      </w:r>
      <w:r>
        <w:rPr>
          <w:color w:val="231F20"/>
          <w:spacing w:val="-4"/>
          <w:sz w:val="22"/>
        </w:rPr>
        <w:t>juzgar, </w:t>
      </w:r>
      <w:r>
        <w:rPr>
          <w:color w:val="231F20"/>
          <w:sz w:val="22"/>
        </w:rPr>
        <w:t>comparar y comprar </w:t>
      </w:r>
      <w:r>
        <w:rPr>
          <w:color w:val="231F20"/>
          <w:spacing w:val="-4"/>
          <w:sz w:val="22"/>
        </w:rPr>
        <w:t>mejor, </w:t>
      </w:r>
      <w:r>
        <w:rPr>
          <w:color w:val="231F20"/>
          <w:sz w:val="22"/>
        </w:rPr>
        <w:t>gracias a un mejor conocimiento. (Arnone, L., Ferauge, </w:t>
      </w:r>
      <w:r>
        <w:rPr>
          <w:color w:val="231F20"/>
          <w:spacing w:val="-10"/>
          <w:sz w:val="22"/>
        </w:rPr>
        <w:t>P., </w:t>
      </w:r>
      <w:r>
        <w:rPr>
          <w:color w:val="231F20"/>
          <w:sz w:val="22"/>
        </w:rPr>
        <w:t>Geerts, A., Pozniak, L.,</w:t>
      </w:r>
      <w:r>
        <w:rPr>
          <w:color w:val="231F20"/>
          <w:spacing w:val="-11"/>
          <w:sz w:val="22"/>
        </w:rPr>
        <w:t> </w:t>
      </w:r>
      <w:r>
        <w:rPr>
          <w:color w:val="231F20"/>
          <w:sz w:val="22"/>
        </w:rPr>
        <w:t>2011)</w:t>
      </w:r>
    </w:p>
    <w:p>
      <w:pPr>
        <w:pStyle w:val="BodyText"/>
        <w:spacing w:line="261" w:lineRule="auto"/>
        <w:ind w:left="834" w:right="831" w:firstLine="226"/>
        <w:jc w:val="both"/>
      </w:pPr>
      <w:r>
        <w:rPr>
          <w:color w:val="231F20"/>
        </w:rPr>
        <w:t>Arnone et. al. concluyen que su estudio revela que las presio- nes ejercidas sobre la empresa por sus partes interesadas, para asegurarse del respeto de las prácticas responsables, se pueden utilizar como un argumento de la comunicación de la RSE.</w:t>
      </w:r>
    </w:p>
    <w:p>
      <w:pPr>
        <w:pStyle w:val="BodyText"/>
        <w:spacing w:line="261" w:lineRule="auto"/>
        <w:ind w:left="834" w:right="831" w:firstLine="226"/>
        <w:jc w:val="both"/>
      </w:pPr>
      <w:r>
        <w:rPr>
          <w:color w:val="231F20"/>
        </w:rPr>
        <w:t>Por otra parte, Vidal et. al. realizaron un estudio cualitativo en el sector forestal cuyo enfoque reveló tres factores que influyen en la difusión de las prácticas de Responsabilidad Corporativa (RC) en las empresas: (1) las características contextuales exter- nas, (2) conectores, y (3) los expertos y organizaciones de exper- tos. (Vidal, N., Bull, G., Kozak, R., 2010)</w:t>
      </w:r>
    </w:p>
    <w:p>
      <w:pPr>
        <w:pStyle w:val="BodyText"/>
        <w:spacing w:line="261" w:lineRule="auto"/>
        <w:ind w:left="834" w:right="831" w:firstLine="226"/>
        <w:jc w:val="both"/>
      </w:pPr>
      <w:r>
        <w:rPr>
          <w:color w:val="231F20"/>
        </w:rPr>
        <w:t>Las primeras son las condiciones y los lugares en que las em- presas</w:t>
      </w:r>
      <w:r>
        <w:rPr>
          <w:color w:val="231F20"/>
          <w:spacing w:val="-11"/>
        </w:rPr>
        <w:t> </w:t>
      </w:r>
      <w:r>
        <w:rPr>
          <w:color w:val="231F20"/>
        </w:rPr>
        <w:t>operan</w:t>
      </w:r>
      <w:r>
        <w:rPr>
          <w:color w:val="231F20"/>
          <w:spacing w:val="-10"/>
        </w:rPr>
        <w:t> </w:t>
      </w:r>
      <w:r>
        <w:rPr>
          <w:color w:val="231F20"/>
        </w:rPr>
        <w:t>y</w:t>
      </w:r>
      <w:r>
        <w:rPr>
          <w:color w:val="231F20"/>
          <w:spacing w:val="-10"/>
        </w:rPr>
        <w:t> </w:t>
      </w:r>
      <w:r>
        <w:rPr>
          <w:color w:val="231F20"/>
        </w:rPr>
        <w:t>que</w:t>
      </w:r>
      <w:r>
        <w:rPr>
          <w:color w:val="231F20"/>
          <w:spacing w:val="-10"/>
        </w:rPr>
        <w:t> </w:t>
      </w:r>
      <w:r>
        <w:rPr>
          <w:color w:val="231F20"/>
        </w:rPr>
        <w:t>tienen</w:t>
      </w:r>
      <w:r>
        <w:rPr>
          <w:color w:val="231F20"/>
          <w:spacing w:val="-10"/>
        </w:rPr>
        <w:t> </w:t>
      </w:r>
      <w:r>
        <w:rPr>
          <w:color w:val="231F20"/>
        </w:rPr>
        <w:t>el</w:t>
      </w:r>
      <w:r>
        <w:rPr>
          <w:color w:val="231F20"/>
          <w:spacing w:val="-10"/>
        </w:rPr>
        <w:t> </w:t>
      </w:r>
      <w:r>
        <w:rPr>
          <w:color w:val="231F20"/>
        </w:rPr>
        <w:t>potencial</w:t>
      </w:r>
      <w:r>
        <w:rPr>
          <w:color w:val="231F20"/>
          <w:spacing w:val="-11"/>
        </w:rPr>
        <w:t> </w:t>
      </w:r>
      <w:r>
        <w:rPr>
          <w:color w:val="231F20"/>
        </w:rPr>
        <w:t>de</w:t>
      </w:r>
      <w:r>
        <w:rPr>
          <w:color w:val="231F20"/>
          <w:spacing w:val="-10"/>
        </w:rPr>
        <w:t> </w:t>
      </w:r>
      <w:r>
        <w:rPr>
          <w:color w:val="231F20"/>
        </w:rPr>
        <w:t>convertirse</w:t>
      </w:r>
      <w:r>
        <w:rPr>
          <w:color w:val="231F20"/>
          <w:spacing w:val="-11"/>
        </w:rPr>
        <w:t> </w:t>
      </w:r>
      <w:r>
        <w:rPr>
          <w:color w:val="231F20"/>
        </w:rPr>
        <w:t>en</w:t>
      </w:r>
      <w:r>
        <w:rPr>
          <w:color w:val="231F20"/>
          <w:spacing w:val="-10"/>
        </w:rPr>
        <w:t> </w:t>
      </w:r>
      <w:r>
        <w:rPr>
          <w:color w:val="231F20"/>
        </w:rPr>
        <w:t>factores</w:t>
      </w:r>
    </w:p>
    <w:p>
      <w:pPr>
        <w:spacing w:after="0" w:line="261" w:lineRule="auto"/>
        <w:jc w:val="both"/>
        <w:sectPr>
          <w:footerReference w:type="default" r:id="rId232"/>
          <w:pgSz w:w="15880" w:h="12190" w:orient="landscape"/>
          <w:pgMar w:footer="474" w:header="0" w:top="1020" w:bottom="660" w:left="300" w:right="300"/>
          <w:cols w:num="2" w:equalWidth="0">
            <w:col w:w="6901" w:space="639"/>
            <w:col w:w="7740"/>
          </w:cols>
        </w:sectPr>
      </w:pPr>
    </w:p>
    <w:p>
      <w:pPr>
        <w:pStyle w:val="BodyText"/>
        <w:spacing w:line="261" w:lineRule="auto" w:before="42"/>
        <w:ind w:left="833"/>
        <w:jc w:val="both"/>
      </w:pPr>
      <w:r>
        <w:rPr>
          <w:color w:val="231F20"/>
        </w:rPr>
        <w:t>que afecten el comportamiento de la empresa. En ese sentido, la presión de los grupos de interés, del mercado y el contexto en el que está metida la organización en cuestión son factores para la adopción de prácticas de RSE por las empresas forestales.</w:t>
      </w:r>
    </w:p>
    <w:p>
      <w:pPr>
        <w:pStyle w:val="BodyText"/>
        <w:spacing w:line="261" w:lineRule="auto"/>
        <w:ind w:left="833" w:firstLine="226"/>
        <w:jc w:val="both"/>
      </w:pPr>
      <w:r>
        <w:rPr>
          <w:color w:val="231F20"/>
        </w:rPr>
        <w:t>En</w:t>
      </w:r>
      <w:r>
        <w:rPr>
          <w:color w:val="231F20"/>
          <w:spacing w:val="-6"/>
        </w:rPr>
        <w:t> </w:t>
      </w:r>
      <w:r>
        <w:rPr>
          <w:color w:val="231F20"/>
        </w:rPr>
        <w:t>segundo</w:t>
      </w:r>
      <w:r>
        <w:rPr>
          <w:color w:val="231F20"/>
          <w:spacing w:val="-7"/>
        </w:rPr>
        <w:t> </w:t>
      </w:r>
      <w:r>
        <w:rPr>
          <w:color w:val="231F20"/>
          <w:spacing w:val="-4"/>
        </w:rPr>
        <w:t>lugar,</w:t>
      </w:r>
      <w:r>
        <w:rPr>
          <w:color w:val="231F20"/>
          <w:spacing w:val="-7"/>
        </w:rPr>
        <w:t> </w:t>
      </w:r>
      <w:r>
        <w:rPr>
          <w:color w:val="231F20"/>
        </w:rPr>
        <w:t>los</w:t>
      </w:r>
      <w:r>
        <w:rPr>
          <w:color w:val="231F20"/>
          <w:spacing w:val="-7"/>
        </w:rPr>
        <w:t> </w:t>
      </w:r>
      <w:r>
        <w:rPr>
          <w:color w:val="231F20"/>
        </w:rPr>
        <w:t>Conectores</w:t>
      </w:r>
      <w:r>
        <w:rPr>
          <w:color w:val="231F20"/>
          <w:spacing w:val="-7"/>
        </w:rPr>
        <w:t> </w:t>
      </w:r>
      <w:r>
        <w:rPr>
          <w:color w:val="231F20"/>
        </w:rPr>
        <w:t>se</w:t>
      </w:r>
      <w:r>
        <w:rPr>
          <w:color w:val="231F20"/>
          <w:spacing w:val="-7"/>
        </w:rPr>
        <w:t> </w:t>
      </w:r>
      <w:r>
        <w:rPr>
          <w:color w:val="231F20"/>
        </w:rPr>
        <w:t>refieren</w:t>
      </w:r>
      <w:r>
        <w:rPr>
          <w:color w:val="231F20"/>
          <w:spacing w:val="-7"/>
        </w:rPr>
        <w:t> </w:t>
      </w:r>
      <w:r>
        <w:rPr>
          <w:color w:val="231F20"/>
        </w:rPr>
        <w:t>a</w:t>
      </w:r>
      <w:r>
        <w:rPr>
          <w:color w:val="231F20"/>
          <w:spacing w:val="-6"/>
        </w:rPr>
        <w:t> </w:t>
      </w:r>
      <w:r>
        <w:rPr>
          <w:color w:val="231F20"/>
        </w:rPr>
        <w:t>las</w:t>
      </w:r>
      <w:r>
        <w:rPr>
          <w:color w:val="231F20"/>
          <w:spacing w:val="-6"/>
        </w:rPr>
        <w:t> </w:t>
      </w:r>
      <w:r>
        <w:rPr>
          <w:color w:val="231F20"/>
        </w:rPr>
        <w:t>personas</w:t>
      </w:r>
      <w:r>
        <w:rPr>
          <w:color w:val="231F20"/>
          <w:spacing w:val="-7"/>
        </w:rPr>
        <w:t> </w:t>
      </w:r>
      <w:r>
        <w:rPr>
          <w:color w:val="231F20"/>
        </w:rPr>
        <w:t>que traen información sobre RSE y sus prácticas en la empresa. Ellos sirven como enlaces entre los medios internos y externos de la empresa.</w:t>
      </w:r>
      <w:r>
        <w:rPr>
          <w:color w:val="231F20"/>
          <w:spacing w:val="-11"/>
        </w:rPr>
        <w:t> </w:t>
      </w:r>
      <w:r>
        <w:rPr>
          <w:color w:val="231F20"/>
        </w:rPr>
        <w:t>Asimismo,</w:t>
      </w:r>
      <w:r>
        <w:rPr>
          <w:color w:val="231F20"/>
          <w:spacing w:val="-10"/>
        </w:rPr>
        <w:t> </w:t>
      </w:r>
      <w:r>
        <w:rPr>
          <w:color w:val="231F20"/>
        </w:rPr>
        <w:t>el</w:t>
      </w:r>
      <w:r>
        <w:rPr>
          <w:color w:val="231F20"/>
          <w:spacing w:val="-11"/>
        </w:rPr>
        <w:t> </w:t>
      </w:r>
      <w:r>
        <w:rPr>
          <w:color w:val="231F20"/>
        </w:rPr>
        <w:t>contexto</w:t>
      </w:r>
      <w:r>
        <w:rPr>
          <w:color w:val="231F20"/>
          <w:spacing w:val="-11"/>
        </w:rPr>
        <w:t> </w:t>
      </w:r>
      <w:r>
        <w:rPr>
          <w:color w:val="231F20"/>
        </w:rPr>
        <w:t>es</w:t>
      </w:r>
      <w:r>
        <w:rPr>
          <w:color w:val="231F20"/>
          <w:spacing w:val="-11"/>
        </w:rPr>
        <w:t> </w:t>
      </w:r>
      <w:r>
        <w:rPr>
          <w:color w:val="231F20"/>
        </w:rPr>
        <w:t>otra</w:t>
      </w:r>
      <w:r>
        <w:rPr>
          <w:color w:val="231F20"/>
          <w:spacing w:val="-11"/>
        </w:rPr>
        <w:t> </w:t>
      </w:r>
      <w:r>
        <w:rPr>
          <w:color w:val="231F20"/>
        </w:rPr>
        <w:t>característica</w:t>
      </w:r>
      <w:r>
        <w:rPr>
          <w:color w:val="231F20"/>
          <w:spacing w:val="-11"/>
        </w:rPr>
        <w:t> </w:t>
      </w:r>
      <w:r>
        <w:rPr>
          <w:color w:val="231F20"/>
        </w:rPr>
        <w:t>externa</w:t>
      </w:r>
      <w:r>
        <w:rPr>
          <w:color w:val="231F20"/>
          <w:spacing w:val="-11"/>
        </w:rPr>
        <w:t> </w:t>
      </w:r>
      <w:r>
        <w:rPr>
          <w:color w:val="231F20"/>
        </w:rPr>
        <w:t>que desempeña un papel en el proceso de la difusión de las prácticas de</w:t>
      </w:r>
      <w:r>
        <w:rPr>
          <w:color w:val="231F20"/>
          <w:spacing w:val="-8"/>
        </w:rPr>
        <w:t> </w:t>
      </w:r>
      <w:r>
        <w:rPr>
          <w:color w:val="231F20"/>
        </w:rPr>
        <w:t>RSE.</w:t>
      </w:r>
    </w:p>
    <w:p>
      <w:pPr>
        <w:pStyle w:val="BodyText"/>
        <w:spacing w:line="261" w:lineRule="auto"/>
        <w:ind w:left="833" w:firstLine="226"/>
        <w:jc w:val="both"/>
      </w:pPr>
      <w:r>
        <w:rPr>
          <w:color w:val="231F20"/>
        </w:rPr>
        <w:t>Por</w:t>
      </w:r>
      <w:r>
        <w:rPr>
          <w:color w:val="231F20"/>
          <w:spacing w:val="-9"/>
        </w:rPr>
        <w:t> </w:t>
      </w:r>
      <w:r>
        <w:rPr>
          <w:color w:val="231F20"/>
        </w:rPr>
        <w:t>último,</w:t>
      </w:r>
      <w:r>
        <w:rPr>
          <w:color w:val="231F20"/>
          <w:spacing w:val="-9"/>
        </w:rPr>
        <w:t> </w:t>
      </w:r>
      <w:r>
        <w:rPr>
          <w:color w:val="231F20"/>
        </w:rPr>
        <w:t>los</w:t>
      </w:r>
      <w:r>
        <w:rPr>
          <w:color w:val="231F20"/>
          <w:spacing w:val="-8"/>
        </w:rPr>
        <w:t> </w:t>
      </w:r>
      <w:r>
        <w:rPr>
          <w:color w:val="231F20"/>
        </w:rPr>
        <w:t>expertos</w:t>
      </w:r>
      <w:r>
        <w:rPr>
          <w:color w:val="231F20"/>
          <w:spacing w:val="-9"/>
        </w:rPr>
        <w:t> </w:t>
      </w:r>
      <w:r>
        <w:rPr>
          <w:color w:val="231F20"/>
        </w:rPr>
        <w:t>y</w:t>
      </w:r>
      <w:r>
        <w:rPr>
          <w:color w:val="231F20"/>
          <w:spacing w:val="-9"/>
        </w:rPr>
        <w:t> </w:t>
      </w:r>
      <w:r>
        <w:rPr>
          <w:color w:val="231F20"/>
        </w:rPr>
        <w:t>organizaciones</w:t>
      </w:r>
      <w:r>
        <w:rPr>
          <w:color w:val="231F20"/>
          <w:spacing w:val="-8"/>
        </w:rPr>
        <w:t> </w:t>
      </w:r>
      <w:r>
        <w:rPr>
          <w:color w:val="231F20"/>
        </w:rPr>
        <w:t>de</w:t>
      </w:r>
      <w:r>
        <w:rPr>
          <w:color w:val="231F20"/>
          <w:spacing w:val="-9"/>
        </w:rPr>
        <w:t> </w:t>
      </w:r>
      <w:r>
        <w:rPr>
          <w:color w:val="231F20"/>
        </w:rPr>
        <w:t>expertos</w:t>
      </w:r>
      <w:r>
        <w:rPr>
          <w:color w:val="231F20"/>
          <w:spacing w:val="-9"/>
        </w:rPr>
        <w:t> </w:t>
      </w:r>
      <w:r>
        <w:rPr>
          <w:color w:val="231F20"/>
        </w:rPr>
        <w:t>fueron</w:t>
      </w:r>
      <w:r>
        <w:rPr>
          <w:color w:val="231F20"/>
          <w:spacing w:val="-9"/>
        </w:rPr>
        <w:t> </w:t>
      </w:r>
      <w:r>
        <w:rPr>
          <w:color w:val="231F20"/>
        </w:rPr>
        <w:t>el tercer factor identificado en el estudio que ejerce una influencia en la difusión de las prácticas de </w:t>
      </w:r>
      <w:r>
        <w:rPr>
          <w:color w:val="231F20"/>
          <w:spacing w:val="-3"/>
        </w:rPr>
        <w:t>RC </w:t>
      </w:r>
      <w:r>
        <w:rPr>
          <w:color w:val="231F20"/>
        </w:rPr>
        <w:t>de las empresas. Su papel es el de ser los agentes de cambio que promueven y facilitan el</w:t>
      </w:r>
      <w:r>
        <w:rPr>
          <w:color w:val="231F20"/>
          <w:spacing w:val="-16"/>
        </w:rPr>
        <w:t> </w:t>
      </w:r>
      <w:r>
        <w:rPr>
          <w:color w:val="231F20"/>
        </w:rPr>
        <w:t>flujo de</w:t>
      </w:r>
      <w:r>
        <w:rPr>
          <w:color w:val="231F20"/>
          <w:spacing w:val="-6"/>
        </w:rPr>
        <w:t> </w:t>
      </w:r>
      <w:r>
        <w:rPr>
          <w:color w:val="231F20"/>
        </w:rPr>
        <w:t>la</w:t>
      </w:r>
      <w:r>
        <w:rPr>
          <w:color w:val="231F20"/>
          <w:spacing w:val="-6"/>
        </w:rPr>
        <w:t> </w:t>
      </w:r>
      <w:r>
        <w:rPr>
          <w:color w:val="231F20"/>
        </w:rPr>
        <w:t>innovación</w:t>
      </w:r>
      <w:r>
        <w:rPr>
          <w:color w:val="231F20"/>
          <w:spacing w:val="-6"/>
        </w:rPr>
        <w:t> </w:t>
      </w:r>
      <w:r>
        <w:rPr>
          <w:color w:val="231F20"/>
        </w:rPr>
        <w:t>en</w:t>
      </w:r>
      <w:r>
        <w:rPr>
          <w:color w:val="231F20"/>
          <w:spacing w:val="-6"/>
        </w:rPr>
        <w:t> </w:t>
      </w:r>
      <w:r>
        <w:rPr>
          <w:color w:val="231F20"/>
        </w:rPr>
        <w:t>las</w:t>
      </w:r>
      <w:r>
        <w:rPr>
          <w:color w:val="231F20"/>
          <w:spacing w:val="-6"/>
        </w:rPr>
        <w:t> </w:t>
      </w:r>
      <w:r>
        <w:rPr>
          <w:color w:val="231F20"/>
        </w:rPr>
        <w:t>empresas</w:t>
      </w:r>
      <w:r>
        <w:rPr>
          <w:color w:val="231F20"/>
          <w:spacing w:val="-7"/>
        </w:rPr>
        <w:t> </w:t>
      </w:r>
      <w:r>
        <w:rPr>
          <w:color w:val="231F20"/>
        </w:rPr>
        <w:t>y</w:t>
      </w:r>
      <w:r>
        <w:rPr>
          <w:color w:val="231F20"/>
          <w:spacing w:val="-6"/>
        </w:rPr>
        <w:t> </w:t>
      </w:r>
      <w:r>
        <w:rPr>
          <w:color w:val="231F20"/>
        </w:rPr>
        <w:t>pueden</w:t>
      </w:r>
      <w:r>
        <w:rPr>
          <w:color w:val="231F20"/>
          <w:spacing w:val="-6"/>
        </w:rPr>
        <w:t> </w:t>
      </w:r>
      <w:r>
        <w:rPr>
          <w:color w:val="231F20"/>
        </w:rPr>
        <w:t>engrandecer</w:t>
      </w:r>
      <w:r>
        <w:rPr>
          <w:color w:val="231F20"/>
          <w:spacing w:val="-6"/>
        </w:rPr>
        <w:t> </w:t>
      </w:r>
      <w:r>
        <w:rPr>
          <w:color w:val="231F20"/>
        </w:rPr>
        <w:t>las</w:t>
      </w:r>
      <w:r>
        <w:rPr>
          <w:color w:val="231F20"/>
          <w:spacing w:val="-6"/>
        </w:rPr>
        <w:t> </w:t>
      </w:r>
      <w:r>
        <w:rPr>
          <w:color w:val="231F20"/>
        </w:rPr>
        <w:t>redes interorganizacionales de las mismas. (Vidal, N., Bull, G., Kozak,</w:t>
      </w:r>
      <w:r>
        <w:rPr>
          <w:color w:val="231F20"/>
          <w:spacing w:val="-22"/>
        </w:rPr>
        <w:t> </w:t>
      </w:r>
      <w:r>
        <w:rPr>
          <w:color w:val="231F20"/>
        </w:rPr>
        <w:t>R., 2010)</w:t>
      </w:r>
    </w:p>
    <w:p>
      <w:pPr>
        <w:pStyle w:val="BodyText"/>
        <w:spacing w:line="257" w:lineRule="exact"/>
        <w:ind w:left="1060" w:right="202"/>
      </w:pPr>
      <w:r>
        <w:rPr>
          <w:color w:val="231F20"/>
        </w:rPr>
        <w:t>Su aportación puede observarse en el siguiente modelo:</w:t>
      </w:r>
    </w:p>
    <w:p>
      <w:pPr>
        <w:pStyle w:val="BodyText"/>
        <w:spacing w:before="3"/>
        <w:rPr>
          <w:sz w:val="13"/>
        </w:rPr>
      </w:pPr>
      <w:r>
        <w:rPr/>
        <w:drawing>
          <wp:anchor distT="0" distB="0" distL="0" distR="0" allowOverlap="1" layoutInCell="1" locked="0" behindDoc="0" simplePos="0" relativeHeight="3808">
            <wp:simplePos x="0" y="0"/>
            <wp:positionH relativeFrom="page">
              <wp:posOffset>723125</wp:posOffset>
            </wp:positionH>
            <wp:positionV relativeFrom="paragraph">
              <wp:posOffset>123816</wp:posOffset>
            </wp:positionV>
            <wp:extent cx="3824602" cy="2473452"/>
            <wp:effectExtent l="0" t="0" r="0" b="0"/>
            <wp:wrapTopAndBottom/>
            <wp:docPr id="27" name="image33.jpeg" descr=""/>
            <wp:cNvGraphicFramePr>
              <a:graphicFrameLocks noChangeAspect="1"/>
            </wp:cNvGraphicFramePr>
            <a:graphic>
              <a:graphicData uri="http://schemas.openxmlformats.org/drawingml/2006/picture">
                <pic:pic>
                  <pic:nvPicPr>
                    <pic:cNvPr id="28" name="image33.jpeg"/>
                    <pic:cNvPicPr/>
                  </pic:nvPicPr>
                  <pic:blipFill>
                    <a:blip r:embed="rId235" cstate="print"/>
                    <a:stretch>
                      <a:fillRect/>
                    </a:stretch>
                  </pic:blipFill>
                  <pic:spPr>
                    <a:xfrm>
                      <a:off x="0" y="0"/>
                      <a:ext cx="3824602" cy="2473452"/>
                    </a:xfrm>
                    <a:prstGeom prst="rect">
                      <a:avLst/>
                    </a:prstGeom>
                  </pic:spPr>
                </pic:pic>
              </a:graphicData>
            </a:graphic>
          </wp:anchor>
        </w:drawing>
      </w:r>
    </w:p>
    <w:p>
      <w:pPr>
        <w:spacing w:line="292" w:lineRule="auto" w:before="123"/>
        <w:ind w:left="833" w:right="-5" w:firstLine="0"/>
        <w:jc w:val="left"/>
        <w:rPr>
          <w:rFonts w:ascii="Arial" w:hAnsi="Arial"/>
          <w:sz w:val="20"/>
        </w:rPr>
      </w:pPr>
      <w:r>
        <w:rPr>
          <w:rFonts w:ascii="Arial" w:hAnsi="Arial"/>
          <w:color w:val="231F20"/>
          <w:sz w:val="20"/>
        </w:rPr>
        <w:t>Gráfica 2. Factores que afectan la difusión de prácticas de Respon- sabilidad Corporativa dentro de las compañías. Fuente: (Vidal, N., Bull, G., Kozak, R., 2010)</w:t>
      </w:r>
    </w:p>
    <w:p>
      <w:pPr>
        <w:pStyle w:val="BodyText"/>
        <w:spacing w:line="261" w:lineRule="auto" w:before="42"/>
        <w:ind w:left="833" w:right="831" w:firstLine="226"/>
        <w:jc w:val="both"/>
      </w:pPr>
      <w:r>
        <w:rPr/>
        <w:br w:type="column"/>
      </w:r>
      <w:r>
        <w:rPr>
          <w:color w:val="231F20"/>
        </w:rPr>
        <w:t>En</w:t>
      </w:r>
      <w:r>
        <w:rPr>
          <w:color w:val="231F20"/>
          <w:spacing w:val="-6"/>
        </w:rPr>
        <w:t> </w:t>
      </w:r>
      <w:r>
        <w:rPr>
          <w:color w:val="231F20"/>
          <w:spacing w:val="-3"/>
        </w:rPr>
        <w:t>otro</w:t>
      </w:r>
      <w:r>
        <w:rPr>
          <w:color w:val="231F20"/>
          <w:spacing w:val="-6"/>
        </w:rPr>
        <w:t> </w:t>
      </w:r>
      <w:r>
        <w:rPr>
          <w:color w:val="231F20"/>
        </w:rPr>
        <w:t>estudio,</w:t>
      </w:r>
      <w:r>
        <w:rPr>
          <w:color w:val="231F20"/>
          <w:spacing w:val="-6"/>
        </w:rPr>
        <w:t> </w:t>
      </w:r>
      <w:r>
        <w:rPr>
          <w:color w:val="231F20"/>
        </w:rPr>
        <w:t>que</w:t>
      </w:r>
      <w:r>
        <w:rPr>
          <w:color w:val="231F20"/>
          <w:spacing w:val="-6"/>
        </w:rPr>
        <w:t> </w:t>
      </w:r>
      <w:r>
        <w:rPr>
          <w:color w:val="231F20"/>
          <w:spacing w:val="-3"/>
        </w:rPr>
        <w:t>revisa</w:t>
      </w:r>
      <w:r>
        <w:rPr>
          <w:color w:val="231F20"/>
          <w:spacing w:val="-6"/>
        </w:rPr>
        <w:t> </w:t>
      </w:r>
      <w:r>
        <w:rPr>
          <w:color w:val="231F20"/>
        </w:rPr>
        <w:t>la</w:t>
      </w:r>
      <w:r>
        <w:rPr>
          <w:color w:val="231F20"/>
          <w:spacing w:val="-6"/>
        </w:rPr>
        <w:t> </w:t>
      </w:r>
      <w:r>
        <w:rPr>
          <w:color w:val="231F20"/>
        </w:rPr>
        <w:t>forma</w:t>
      </w:r>
      <w:r>
        <w:rPr>
          <w:color w:val="231F20"/>
          <w:spacing w:val="-6"/>
        </w:rPr>
        <w:t> </w:t>
      </w:r>
      <w:r>
        <w:rPr>
          <w:color w:val="231F20"/>
        </w:rPr>
        <w:t>en</w:t>
      </w:r>
      <w:r>
        <w:rPr>
          <w:color w:val="231F20"/>
          <w:spacing w:val="-6"/>
        </w:rPr>
        <w:t> </w:t>
      </w:r>
      <w:r>
        <w:rPr>
          <w:color w:val="231F20"/>
        </w:rPr>
        <w:t>que</w:t>
      </w:r>
      <w:r>
        <w:rPr>
          <w:color w:val="231F20"/>
          <w:spacing w:val="-6"/>
        </w:rPr>
        <w:t> </w:t>
      </w:r>
      <w:r>
        <w:rPr>
          <w:color w:val="231F20"/>
        </w:rPr>
        <w:t>se</w:t>
      </w:r>
      <w:r>
        <w:rPr>
          <w:color w:val="231F20"/>
          <w:spacing w:val="-6"/>
        </w:rPr>
        <w:t> </w:t>
      </w:r>
      <w:r>
        <w:rPr>
          <w:color w:val="231F20"/>
        </w:rPr>
        <w:t>reportan</w:t>
      </w:r>
      <w:r>
        <w:rPr>
          <w:color w:val="231F20"/>
          <w:spacing w:val="-6"/>
        </w:rPr>
        <w:t> </w:t>
      </w:r>
      <w:r>
        <w:rPr>
          <w:color w:val="231F20"/>
        </w:rPr>
        <w:t>las</w:t>
      </w:r>
      <w:r>
        <w:rPr>
          <w:color w:val="231F20"/>
          <w:spacing w:val="-6"/>
        </w:rPr>
        <w:t> </w:t>
      </w:r>
      <w:r>
        <w:rPr>
          <w:color w:val="231F20"/>
        </w:rPr>
        <w:t>acti- vidades</w:t>
      </w:r>
      <w:r>
        <w:rPr>
          <w:color w:val="231F20"/>
          <w:spacing w:val="-16"/>
        </w:rPr>
        <w:t> </w:t>
      </w:r>
      <w:r>
        <w:rPr>
          <w:color w:val="231F20"/>
        </w:rPr>
        <w:t>de</w:t>
      </w:r>
      <w:r>
        <w:rPr>
          <w:color w:val="231F20"/>
          <w:spacing w:val="-16"/>
        </w:rPr>
        <w:t> </w:t>
      </w:r>
      <w:r>
        <w:rPr>
          <w:color w:val="231F20"/>
          <w:spacing w:val="-3"/>
        </w:rPr>
        <w:t>RSE</w:t>
      </w:r>
      <w:r>
        <w:rPr>
          <w:color w:val="231F20"/>
          <w:spacing w:val="-16"/>
        </w:rPr>
        <w:t> </w:t>
      </w:r>
      <w:r>
        <w:rPr>
          <w:color w:val="231F20"/>
        </w:rPr>
        <w:t>podemos</w:t>
      </w:r>
      <w:r>
        <w:rPr>
          <w:color w:val="231F20"/>
          <w:spacing w:val="-15"/>
        </w:rPr>
        <w:t> </w:t>
      </w:r>
      <w:r>
        <w:rPr>
          <w:color w:val="231F20"/>
          <w:spacing w:val="-3"/>
        </w:rPr>
        <w:t>encontrar</w:t>
      </w:r>
      <w:r>
        <w:rPr>
          <w:color w:val="231F20"/>
          <w:spacing w:val="-16"/>
        </w:rPr>
        <w:t> </w:t>
      </w:r>
      <w:r>
        <w:rPr>
          <w:color w:val="231F20"/>
        </w:rPr>
        <w:t>que</w:t>
      </w:r>
      <w:r>
        <w:rPr>
          <w:color w:val="231F20"/>
          <w:spacing w:val="-16"/>
        </w:rPr>
        <w:t> </w:t>
      </w:r>
      <w:r>
        <w:rPr>
          <w:color w:val="231F20"/>
        </w:rPr>
        <w:t>“la</w:t>
      </w:r>
      <w:r>
        <w:rPr>
          <w:color w:val="231F20"/>
          <w:spacing w:val="-16"/>
        </w:rPr>
        <w:t> </w:t>
      </w:r>
      <w:r>
        <w:rPr>
          <w:color w:val="231F20"/>
        </w:rPr>
        <w:t>adhesión</w:t>
      </w:r>
      <w:r>
        <w:rPr>
          <w:color w:val="231F20"/>
          <w:spacing w:val="-15"/>
        </w:rPr>
        <w:t> </w:t>
      </w:r>
      <w:r>
        <w:rPr>
          <w:color w:val="231F20"/>
        </w:rPr>
        <w:t>al</w:t>
      </w:r>
      <w:r>
        <w:rPr>
          <w:color w:val="231F20"/>
          <w:spacing w:val="-16"/>
        </w:rPr>
        <w:t> </w:t>
      </w:r>
      <w:r>
        <w:rPr>
          <w:color w:val="231F20"/>
          <w:spacing w:val="-3"/>
        </w:rPr>
        <w:t>Pacto</w:t>
      </w:r>
      <w:r>
        <w:rPr>
          <w:color w:val="231F20"/>
          <w:spacing w:val="-16"/>
        </w:rPr>
        <w:t> </w:t>
      </w:r>
      <w:r>
        <w:rPr>
          <w:color w:val="231F20"/>
        </w:rPr>
        <w:t>Mun- dial</w:t>
      </w:r>
      <w:r>
        <w:rPr>
          <w:color w:val="231F20"/>
          <w:spacing w:val="-10"/>
        </w:rPr>
        <w:t> </w:t>
      </w:r>
      <w:r>
        <w:rPr>
          <w:color w:val="231F20"/>
        </w:rPr>
        <w:t>está</w:t>
      </w:r>
      <w:r>
        <w:rPr>
          <w:color w:val="231F20"/>
          <w:spacing w:val="-10"/>
        </w:rPr>
        <w:t> </w:t>
      </w:r>
      <w:r>
        <w:rPr>
          <w:color w:val="231F20"/>
        </w:rPr>
        <w:t>teniendo</w:t>
      </w:r>
      <w:r>
        <w:rPr>
          <w:color w:val="231F20"/>
          <w:spacing w:val="-10"/>
        </w:rPr>
        <w:t> </w:t>
      </w:r>
      <w:r>
        <w:rPr>
          <w:color w:val="231F20"/>
        </w:rPr>
        <w:t>un</w:t>
      </w:r>
      <w:r>
        <w:rPr>
          <w:color w:val="231F20"/>
          <w:spacing w:val="-10"/>
        </w:rPr>
        <w:t> </w:t>
      </w:r>
      <w:r>
        <w:rPr>
          <w:color w:val="231F20"/>
          <w:spacing w:val="-3"/>
        </w:rPr>
        <w:t>efecto</w:t>
      </w:r>
      <w:r>
        <w:rPr>
          <w:color w:val="231F20"/>
          <w:spacing w:val="-9"/>
        </w:rPr>
        <w:t> </w:t>
      </w:r>
      <w:r>
        <w:rPr>
          <w:color w:val="231F20"/>
          <w:spacing w:val="-3"/>
        </w:rPr>
        <w:t>sobre</w:t>
      </w:r>
      <w:r>
        <w:rPr>
          <w:color w:val="231F20"/>
          <w:spacing w:val="-10"/>
        </w:rPr>
        <w:t> </w:t>
      </w:r>
      <w:r>
        <w:rPr>
          <w:color w:val="231F20"/>
        </w:rPr>
        <w:t>el</w:t>
      </w:r>
      <w:r>
        <w:rPr>
          <w:color w:val="231F20"/>
          <w:spacing w:val="-10"/>
        </w:rPr>
        <w:t> </w:t>
      </w:r>
      <w:r>
        <w:rPr>
          <w:color w:val="231F20"/>
          <w:spacing w:val="-3"/>
        </w:rPr>
        <w:t>reporte</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spacing w:val="-3"/>
        </w:rPr>
        <w:t>Responsabilidad </w:t>
      </w:r>
      <w:r>
        <w:rPr>
          <w:color w:val="231F20"/>
        </w:rPr>
        <w:t>Social </w:t>
      </w:r>
      <w:r>
        <w:rPr>
          <w:color w:val="231F20"/>
          <w:spacing w:val="-3"/>
        </w:rPr>
        <w:t>Empresarial (RSE) pero </w:t>
      </w:r>
      <w:r>
        <w:rPr>
          <w:color w:val="231F20"/>
        </w:rPr>
        <w:t>sólo en ciertas áreas, </w:t>
      </w:r>
      <w:r>
        <w:rPr>
          <w:color w:val="231F20"/>
          <w:spacing w:val="-3"/>
        </w:rPr>
        <w:t>relacionadas </w:t>
      </w:r>
      <w:r>
        <w:rPr>
          <w:color w:val="231F20"/>
        </w:rPr>
        <w:t>con</w:t>
      </w:r>
      <w:r>
        <w:rPr>
          <w:color w:val="231F20"/>
          <w:spacing w:val="-7"/>
        </w:rPr>
        <w:t> </w:t>
      </w:r>
      <w:r>
        <w:rPr>
          <w:color w:val="231F20"/>
        </w:rPr>
        <w:t>el</w:t>
      </w:r>
      <w:r>
        <w:rPr>
          <w:color w:val="231F20"/>
          <w:spacing w:val="-7"/>
        </w:rPr>
        <w:t> </w:t>
      </w:r>
      <w:r>
        <w:rPr>
          <w:color w:val="231F20"/>
        </w:rPr>
        <w:t>medio</w:t>
      </w:r>
      <w:r>
        <w:rPr>
          <w:color w:val="231F20"/>
          <w:spacing w:val="-7"/>
        </w:rPr>
        <w:t> </w:t>
      </w:r>
      <w:r>
        <w:rPr>
          <w:color w:val="231F20"/>
        </w:rPr>
        <w:t>ambiente</w:t>
      </w:r>
      <w:r>
        <w:rPr>
          <w:color w:val="231F20"/>
          <w:spacing w:val="-7"/>
        </w:rPr>
        <w:t> </w:t>
      </w:r>
      <w:r>
        <w:rPr>
          <w:color w:val="231F20"/>
        </w:rPr>
        <w:t>y</w:t>
      </w:r>
      <w:r>
        <w:rPr>
          <w:color w:val="231F20"/>
          <w:spacing w:val="-7"/>
        </w:rPr>
        <w:t> </w:t>
      </w:r>
      <w:r>
        <w:rPr>
          <w:color w:val="231F20"/>
        </w:rPr>
        <w:t>los</w:t>
      </w:r>
      <w:r>
        <w:rPr>
          <w:color w:val="231F20"/>
          <w:spacing w:val="-7"/>
        </w:rPr>
        <w:t> </w:t>
      </w:r>
      <w:r>
        <w:rPr>
          <w:color w:val="231F20"/>
          <w:spacing w:val="-3"/>
        </w:rPr>
        <w:t>trabajadores,</w:t>
      </w:r>
      <w:r>
        <w:rPr>
          <w:color w:val="231F20"/>
          <w:spacing w:val="-7"/>
        </w:rPr>
        <w:t> </w:t>
      </w:r>
      <w:r>
        <w:rPr>
          <w:color w:val="231F20"/>
          <w:spacing w:val="-10"/>
        </w:rPr>
        <w:t>y,</w:t>
      </w:r>
      <w:r>
        <w:rPr>
          <w:color w:val="231F20"/>
          <w:spacing w:val="-7"/>
        </w:rPr>
        <w:t> </w:t>
      </w:r>
      <w:r>
        <w:rPr>
          <w:color w:val="231F20"/>
        </w:rPr>
        <w:t>en</w:t>
      </w:r>
      <w:r>
        <w:rPr>
          <w:color w:val="231F20"/>
          <w:spacing w:val="-7"/>
        </w:rPr>
        <w:t> </w:t>
      </w:r>
      <w:r>
        <w:rPr>
          <w:color w:val="231F20"/>
        </w:rPr>
        <w:t>segundo</w:t>
      </w:r>
      <w:r>
        <w:rPr>
          <w:color w:val="231F20"/>
          <w:spacing w:val="-7"/>
        </w:rPr>
        <w:t> </w:t>
      </w:r>
      <w:r>
        <w:rPr>
          <w:color w:val="231F20"/>
          <w:spacing w:val="-6"/>
        </w:rPr>
        <w:t>lugar,</w:t>
      </w:r>
      <w:r>
        <w:rPr>
          <w:color w:val="231F20"/>
          <w:spacing w:val="-7"/>
        </w:rPr>
        <w:t> </w:t>
      </w:r>
      <w:r>
        <w:rPr>
          <w:color w:val="231F20"/>
          <w:spacing w:val="-2"/>
        </w:rPr>
        <w:t>que </w:t>
      </w:r>
      <w:r>
        <w:rPr>
          <w:color w:val="231F20"/>
        </w:rPr>
        <w:t>las </w:t>
      </w:r>
      <w:r>
        <w:rPr>
          <w:color w:val="231F20"/>
          <w:spacing w:val="-3"/>
        </w:rPr>
        <w:t>empresas </w:t>
      </w:r>
      <w:r>
        <w:rPr>
          <w:color w:val="231F20"/>
        </w:rPr>
        <w:t>de los </w:t>
      </w:r>
      <w:r>
        <w:rPr>
          <w:color w:val="231F20"/>
          <w:spacing w:val="-3"/>
        </w:rPr>
        <w:t>diferentes </w:t>
      </w:r>
      <w:r>
        <w:rPr>
          <w:color w:val="231F20"/>
        </w:rPr>
        <w:t>países </w:t>
      </w:r>
      <w:r>
        <w:rPr>
          <w:color w:val="231F20"/>
          <w:spacing w:val="-3"/>
        </w:rPr>
        <w:t>varían significativamente </w:t>
      </w:r>
      <w:r>
        <w:rPr>
          <w:color w:val="231F20"/>
        </w:rPr>
        <w:t>en la</w:t>
      </w:r>
      <w:r>
        <w:rPr>
          <w:color w:val="231F20"/>
          <w:spacing w:val="-6"/>
        </w:rPr>
        <w:t> </w:t>
      </w:r>
      <w:r>
        <w:rPr>
          <w:color w:val="231F20"/>
        </w:rPr>
        <w:t>medida</w:t>
      </w:r>
      <w:r>
        <w:rPr>
          <w:color w:val="231F20"/>
          <w:spacing w:val="-6"/>
        </w:rPr>
        <w:t> </w:t>
      </w:r>
      <w:r>
        <w:rPr>
          <w:color w:val="231F20"/>
        </w:rPr>
        <w:t>en</w:t>
      </w:r>
      <w:r>
        <w:rPr>
          <w:color w:val="231F20"/>
          <w:spacing w:val="-6"/>
        </w:rPr>
        <w:t> </w:t>
      </w:r>
      <w:r>
        <w:rPr>
          <w:color w:val="231F20"/>
        </w:rPr>
        <w:t>que</w:t>
      </w:r>
      <w:r>
        <w:rPr>
          <w:color w:val="231F20"/>
          <w:spacing w:val="-6"/>
        </w:rPr>
        <w:t> </w:t>
      </w:r>
      <w:r>
        <w:rPr>
          <w:color w:val="231F20"/>
          <w:spacing w:val="-3"/>
        </w:rPr>
        <w:t>promueven</w:t>
      </w:r>
      <w:r>
        <w:rPr>
          <w:color w:val="231F20"/>
          <w:spacing w:val="-6"/>
        </w:rPr>
        <w:t> </w:t>
      </w:r>
      <w:r>
        <w:rPr>
          <w:color w:val="231F20"/>
        </w:rPr>
        <w:t>la</w:t>
      </w:r>
      <w:r>
        <w:rPr>
          <w:color w:val="231F20"/>
          <w:spacing w:val="-6"/>
        </w:rPr>
        <w:t> </w:t>
      </w:r>
      <w:r>
        <w:rPr>
          <w:color w:val="231F20"/>
          <w:spacing w:val="-3"/>
        </w:rPr>
        <w:t>RSE</w:t>
      </w:r>
      <w:r>
        <w:rPr>
          <w:color w:val="231F20"/>
          <w:spacing w:val="-6"/>
        </w:rPr>
        <w:t> </w:t>
      </w:r>
      <w:r>
        <w:rPr>
          <w:color w:val="231F20"/>
        </w:rPr>
        <w:t>y</w:t>
      </w:r>
      <w:r>
        <w:rPr>
          <w:color w:val="231F20"/>
          <w:spacing w:val="-6"/>
        </w:rPr>
        <w:t> </w:t>
      </w:r>
      <w:r>
        <w:rPr>
          <w:color w:val="231F20"/>
        </w:rPr>
        <w:t>los</w:t>
      </w:r>
      <w:r>
        <w:rPr>
          <w:color w:val="231F20"/>
          <w:spacing w:val="-5"/>
        </w:rPr>
        <w:t> </w:t>
      </w:r>
      <w:r>
        <w:rPr>
          <w:color w:val="231F20"/>
        </w:rPr>
        <w:t>temas</w:t>
      </w:r>
      <w:r>
        <w:rPr>
          <w:color w:val="231F20"/>
          <w:spacing w:val="-6"/>
        </w:rPr>
        <w:t> </w:t>
      </w:r>
      <w:r>
        <w:rPr>
          <w:color w:val="231F20"/>
        </w:rPr>
        <w:t>de</w:t>
      </w:r>
      <w:r>
        <w:rPr>
          <w:color w:val="231F20"/>
          <w:spacing w:val="-6"/>
        </w:rPr>
        <w:t> </w:t>
      </w:r>
      <w:r>
        <w:rPr>
          <w:color w:val="231F20"/>
          <w:spacing w:val="-3"/>
        </w:rPr>
        <w:t>RSE</w:t>
      </w:r>
      <w:r>
        <w:rPr>
          <w:color w:val="231F20"/>
          <w:spacing w:val="-6"/>
        </w:rPr>
        <w:t> </w:t>
      </w:r>
      <w:r>
        <w:rPr>
          <w:color w:val="231F20"/>
        </w:rPr>
        <w:t>que</w:t>
      </w:r>
      <w:r>
        <w:rPr>
          <w:color w:val="231F20"/>
          <w:spacing w:val="-6"/>
        </w:rPr>
        <w:t> </w:t>
      </w:r>
      <w:r>
        <w:rPr>
          <w:color w:val="231F20"/>
          <w:spacing w:val="-2"/>
        </w:rPr>
        <w:t>eligen </w:t>
      </w:r>
      <w:r>
        <w:rPr>
          <w:color w:val="231F20"/>
        </w:rPr>
        <w:t>enfatizar” (Chen, S., </w:t>
      </w:r>
      <w:r>
        <w:rPr>
          <w:color w:val="231F20"/>
          <w:spacing w:val="-3"/>
        </w:rPr>
        <w:t>Bouvain, </w:t>
      </w:r>
      <w:r>
        <w:rPr>
          <w:color w:val="231F20"/>
          <w:spacing w:val="-11"/>
        </w:rPr>
        <w:t>P., </w:t>
      </w:r>
      <w:r>
        <w:rPr>
          <w:color w:val="231F20"/>
        </w:rPr>
        <w:t>2009) . </w:t>
      </w:r>
      <w:r>
        <w:rPr>
          <w:color w:val="231F20"/>
          <w:spacing w:val="-3"/>
        </w:rPr>
        <w:t>Investigaciones </w:t>
      </w:r>
      <w:r>
        <w:rPr>
          <w:color w:val="231F20"/>
        </w:rPr>
        <w:t>como ésta señalan que las partes interesadas (stakeholders) más</w:t>
      </w:r>
      <w:r>
        <w:rPr>
          <w:color w:val="231F20"/>
          <w:spacing w:val="-31"/>
        </w:rPr>
        <w:t> </w:t>
      </w:r>
      <w:r>
        <w:rPr>
          <w:color w:val="231F20"/>
        </w:rPr>
        <w:t>importan- tes</w:t>
      </w:r>
      <w:r>
        <w:rPr>
          <w:color w:val="231F20"/>
          <w:spacing w:val="-18"/>
        </w:rPr>
        <w:t> </w:t>
      </w:r>
      <w:r>
        <w:rPr>
          <w:color w:val="231F20"/>
          <w:spacing w:val="-3"/>
        </w:rPr>
        <w:t>para</w:t>
      </w:r>
      <w:r>
        <w:rPr>
          <w:color w:val="231F20"/>
          <w:spacing w:val="-18"/>
        </w:rPr>
        <w:t> </w:t>
      </w:r>
      <w:r>
        <w:rPr>
          <w:color w:val="231F20"/>
        </w:rPr>
        <w:t>las</w:t>
      </w:r>
      <w:r>
        <w:rPr>
          <w:color w:val="231F20"/>
          <w:spacing w:val="-18"/>
        </w:rPr>
        <w:t> </w:t>
      </w:r>
      <w:r>
        <w:rPr>
          <w:color w:val="231F20"/>
        </w:rPr>
        <w:t>empresas</w:t>
      </w:r>
      <w:r>
        <w:rPr>
          <w:color w:val="231F20"/>
          <w:spacing w:val="-18"/>
        </w:rPr>
        <w:t> </w:t>
      </w:r>
      <w:r>
        <w:rPr>
          <w:color w:val="231F20"/>
        </w:rPr>
        <w:t>suelen</w:t>
      </w:r>
      <w:r>
        <w:rPr>
          <w:color w:val="231F20"/>
          <w:spacing w:val="-19"/>
        </w:rPr>
        <w:t> </w:t>
      </w:r>
      <w:r>
        <w:rPr>
          <w:color w:val="231F20"/>
        </w:rPr>
        <w:t>ser</w:t>
      </w:r>
      <w:r>
        <w:rPr>
          <w:color w:val="231F20"/>
          <w:spacing w:val="-18"/>
        </w:rPr>
        <w:t> </w:t>
      </w:r>
      <w:r>
        <w:rPr>
          <w:color w:val="231F20"/>
        </w:rPr>
        <w:t>aquellos</w:t>
      </w:r>
      <w:r>
        <w:rPr>
          <w:color w:val="231F20"/>
          <w:spacing w:val="-17"/>
        </w:rPr>
        <w:t> </w:t>
      </w:r>
      <w:r>
        <w:rPr>
          <w:color w:val="231F20"/>
        </w:rPr>
        <w:t>que</w:t>
      </w:r>
      <w:r>
        <w:rPr>
          <w:color w:val="231F20"/>
          <w:spacing w:val="-18"/>
        </w:rPr>
        <w:t> </w:t>
      </w:r>
      <w:r>
        <w:rPr>
          <w:color w:val="231F20"/>
        </w:rPr>
        <w:t>están</w:t>
      </w:r>
      <w:r>
        <w:rPr>
          <w:color w:val="231F20"/>
          <w:spacing w:val="-19"/>
        </w:rPr>
        <w:t> </w:t>
      </w:r>
      <w:r>
        <w:rPr>
          <w:color w:val="231F20"/>
        </w:rPr>
        <w:t>interesados</w:t>
      </w:r>
      <w:r>
        <w:rPr>
          <w:color w:val="231F20"/>
          <w:spacing w:val="-18"/>
        </w:rPr>
        <w:t> </w:t>
      </w:r>
      <w:r>
        <w:rPr>
          <w:color w:val="231F20"/>
        </w:rPr>
        <w:t>en el medio ambiente y la sustentabilidad y sus propios </w:t>
      </w:r>
      <w:r>
        <w:rPr>
          <w:color w:val="231F20"/>
          <w:spacing w:val="-3"/>
        </w:rPr>
        <w:t>colaborado- res. </w:t>
      </w:r>
      <w:r>
        <w:rPr>
          <w:color w:val="231F20"/>
        </w:rPr>
        <w:t>En el </w:t>
      </w:r>
      <w:r>
        <w:rPr>
          <w:color w:val="231F20"/>
          <w:spacing w:val="-3"/>
        </w:rPr>
        <w:t>futuro </w:t>
      </w:r>
      <w:r>
        <w:rPr>
          <w:color w:val="231F20"/>
        </w:rPr>
        <w:t>inmediato, </w:t>
      </w:r>
      <w:r>
        <w:rPr>
          <w:color w:val="231F20"/>
          <w:spacing w:val="-3"/>
        </w:rPr>
        <w:t>habremos </w:t>
      </w:r>
      <w:r>
        <w:rPr>
          <w:color w:val="231F20"/>
        </w:rPr>
        <w:t>de confirmar si las </w:t>
      </w:r>
      <w:r>
        <w:rPr>
          <w:color w:val="231F20"/>
          <w:spacing w:val="-3"/>
        </w:rPr>
        <w:t>formas </w:t>
      </w:r>
      <w:r>
        <w:rPr>
          <w:color w:val="231F20"/>
        </w:rPr>
        <w:t>de</w:t>
      </w:r>
      <w:r>
        <w:rPr>
          <w:color w:val="231F20"/>
          <w:spacing w:val="-6"/>
        </w:rPr>
        <w:t> </w:t>
      </w:r>
      <w:r>
        <w:rPr>
          <w:color w:val="231F20"/>
          <w:spacing w:val="-3"/>
        </w:rPr>
        <w:t>reporte</w:t>
      </w:r>
      <w:r>
        <w:rPr>
          <w:color w:val="231F20"/>
          <w:spacing w:val="-6"/>
        </w:rPr>
        <w:t> </w:t>
      </w:r>
      <w:r>
        <w:rPr>
          <w:color w:val="231F20"/>
          <w:spacing w:val="-3"/>
        </w:rPr>
        <w:t>convergen</w:t>
      </w:r>
      <w:r>
        <w:rPr>
          <w:color w:val="231F20"/>
          <w:spacing w:val="-6"/>
        </w:rPr>
        <w:t> </w:t>
      </w:r>
      <w:r>
        <w:rPr>
          <w:color w:val="231F20"/>
        </w:rPr>
        <w:t>y</w:t>
      </w:r>
      <w:r>
        <w:rPr>
          <w:color w:val="231F20"/>
          <w:spacing w:val="-6"/>
        </w:rPr>
        <w:t> </w:t>
      </w:r>
      <w:r>
        <w:rPr>
          <w:color w:val="231F20"/>
        </w:rPr>
        <w:t>si</w:t>
      </w:r>
      <w:r>
        <w:rPr>
          <w:color w:val="231F20"/>
          <w:spacing w:val="-6"/>
        </w:rPr>
        <w:t> </w:t>
      </w:r>
      <w:r>
        <w:rPr>
          <w:color w:val="231F20"/>
        </w:rPr>
        <w:t>la</w:t>
      </w:r>
      <w:r>
        <w:rPr>
          <w:color w:val="231F20"/>
          <w:spacing w:val="-6"/>
        </w:rPr>
        <w:t> </w:t>
      </w:r>
      <w:r>
        <w:rPr>
          <w:color w:val="231F20"/>
        </w:rPr>
        <w:t>comunicación</w:t>
      </w:r>
      <w:r>
        <w:rPr>
          <w:color w:val="231F20"/>
          <w:spacing w:val="-6"/>
        </w:rPr>
        <w:t> </w:t>
      </w:r>
      <w:r>
        <w:rPr>
          <w:color w:val="231F20"/>
        </w:rPr>
        <w:t>se</w:t>
      </w:r>
      <w:r>
        <w:rPr>
          <w:color w:val="231F20"/>
          <w:spacing w:val="-6"/>
        </w:rPr>
        <w:t> </w:t>
      </w:r>
      <w:r>
        <w:rPr>
          <w:color w:val="231F20"/>
        </w:rPr>
        <w:t>ajusta</w:t>
      </w:r>
      <w:r>
        <w:rPr>
          <w:color w:val="231F20"/>
          <w:spacing w:val="-6"/>
        </w:rPr>
        <w:t> </w:t>
      </w:r>
      <w:r>
        <w:rPr>
          <w:color w:val="231F20"/>
        </w:rPr>
        <w:t>en</w:t>
      </w:r>
      <w:r>
        <w:rPr>
          <w:color w:val="231F20"/>
          <w:spacing w:val="-6"/>
        </w:rPr>
        <w:t> </w:t>
      </w:r>
      <w:r>
        <w:rPr>
          <w:color w:val="231F20"/>
        </w:rPr>
        <w:t>función</w:t>
      </w:r>
      <w:r>
        <w:rPr>
          <w:color w:val="231F20"/>
          <w:spacing w:val="-6"/>
        </w:rPr>
        <w:t> </w:t>
      </w:r>
      <w:r>
        <w:rPr>
          <w:color w:val="231F20"/>
        </w:rPr>
        <w:t>de las</w:t>
      </w:r>
      <w:r>
        <w:rPr>
          <w:color w:val="231F20"/>
          <w:spacing w:val="-9"/>
        </w:rPr>
        <w:t> </w:t>
      </w:r>
      <w:r>
        <w:rPr>
          <w:color w:val="231F20"/>
        </w:rPr>
        <w:t>estrategias</w:t>
      </w:r>
      <w:r>
        <w:rPr>
          <w:color w:val="231F20"/>
          <w:spacing w:val="-9"/>
        </w:rPr>
        <w:t> </w:t>
      </w:r>
      <w:r>
        <w:rPr>
          <w:color w:val="231F20"/>
        </w:rPr>
        <w:t>de</w:t>
      </w:r>
      <w:r>
        <w:rPr>
          <w:color w:val="231F20"/>
          <w:spacing w:val="-9"/>
        </w:rPr>
        <w:t> </w:t>
      </w:r>
      <w:r>
        <w:rPr>
          <w:color w:val="231F20"/>
        </w:rPr>
        <w:t>cada</w:t>
      </w:r>
      <w:r>
        <w:rPr>
          <w:color w:val="231F20"/>
          <w:spacing w:val="-9"/>
        </w:rPr>
        <w:t> </w:t>
      </w:r>
      <w:r>
        <w:rPr>
          <w:color w:val="231F20"/>
        </w:rPr>
        <w:t>empresa</w:t>
      </w:r>
      <w:r>
        <w:rPr>
          <w:color w:val="231F20"/>
          <w:spacing w:val="-9"/>
        </w:rPr>
        <w:t> </w:t>
      </w:r>
      <w:r>
        <w:rPr>
          <w:color w:val="231F20"/>
        </w:rPr>
        <w:t>u</w:t>
      </w:r>
      <w:r>
        <w:rPr>
          <w:color w:val="231F20"/>
          <w:spacing w:val="-9"/>
        </w:rPr>
        <w:t> </w:t>
      </w:r>
      <w:r>
        <w:rPr>
          <w:color w:val="231F20"/>
        </w:rPr>
        <w:t>organización.</w:t>
      </w:r>
      <w:r>
        <w:rPr>
          <w:color w:val="231F20"/>
          <w:spacing w:val="-8"/>
        </w:rPr>
        <w:t> </w:t>
      </w:r>
      <w:r>
        <w:rPr>
          <w:color w:val="231F20"/>
        </w:rPr>
        <w:t>Lo</w:t>
      </w:r>
      <w:r>
        <w:rPr>
          <w:color w:val="231F20"/>
          <w:spacing w:val="-9"/>
        </w:rPr>
        <w:t> </w:t>
      </w:r>
      <w:r>
        <w:rPr>
          <w:color w:val="231F20"/>
        </w:rPr>
        <w:t>que</w:t>
      </w:r>
      <w:r>
        <w:rPr>
          <w:color w:val="231F20"/>
          <w:spacing w:val="-9"/>
        </w:rPr>
        <w:t> </w:t>
      </w:r>
      <w:r>
        <w:rPr>
          <w:color w:val="231F20"/>
        </w:rPr>
        <w:t>resulta</w:t>
      </w:r>
      <w:r>
        <w:rPr>
          <w:color w:val="231F20"/>
          <w:spacing w:val="-10"/>
        </w:rPr>
        <w:t> </w:t>
      </w:r>
      <w:r>
        <w:rPr>
          <w:color w:val="231F20"/>
        </w:rPr>
        <w:t>in- negable es que la comunicación de la </w:t>
      </w:r>
      <w:r>
        <w:rPr>
          <w:color w:val="231F20"/>
          <w:spacing w:val="-3"/>
        </w:rPr>
        <w:t>RSE </w:t>
      </w:r>
      <w:r>
        <w:rPr>
          <w:color w:val="231F20"/>
        </w:rPr>
        <w:t>debe incluir la comu- nicación de </w:t>
      </w:r>
      <w:r>
        <w:rPr>
          <w:color w:val="231F20"/>
          <w:spacing w:val="-3"/>
        </w:rPr>
        <w:t>proyectos </w:t>
      </w:r>
      <w:r>
        <w:rPr>
          <w:color w:val="231F20"/>
        </w:rPr>
        <w:t>de negocios sustentables o </w:t>
      </w:r>
      <w:r>
        <w:rPr>
          <w:color w:val="231F20"/>
          <w:spacing w:val="-3"/>
        </w:rPr>
        <w:t>estará vacía </w:t>
      </w:r>
      <w:r>
        <w:rPr>
          <w:color w:val="231F20"/>
        </w:rPr>
        <w:t>de contenido</w:t>
      </w:r>
      <w:r>
        <w:rPr>
          <w:color w:val="231F20"/>
          <w:spacing w:val="-13"/>
        </w:rPr>
        <w:t> </w:t>
      </w:r>
      <w:r>
        <w:rPr>
          <w:color w:val="231F20"/>
        </w:rPr>
        <w:t>simbólico</w:t>
      </w:r>
      <w:r>
        <w:rPr>
          <w:color w:val="231F20"/>
          <w:spacing w:val="-14"/>
        </w:rPr>
        <w:t> </w:t>
      </w:r>
      <w:r>
        <w:rPr>
          <w:color w:val="231F20"/>
          <w:spacing w:val="-3"/>
        </w:rPr>
        <w:t>para</w:t>
      </w:r>
      <w:r>
        <w:rPr>
          <w:color w:val="231F20"/>
          <w:spacing w:val="-13"/>
        </w:rPr>
        <w:t> </w:t>
      </w:r>
      <w:r>
        <w:rPr>
          <w:color w:val="231F20"/>
        </w:rPr>
        <w:t>muchas</w:t>
      </w:r>
      <w:r>
        <w:rPr>
          <w:color w:val="231F20"/>
          <w:spacing w:val="-13"/>
        </w:rPr>
        <w:t> </w:t>
      </w:r>
      <w:r>
        <w:rPr>
          <w:color w:val="231F20"/>
        </w:rPr>
        <w:t>de</w:t>
      </w:r>
      <w:r>
        <w:rPr>
          <w:color w:val="231F20"/>
          <w:spacing w:val="-13"/>
        </w:rPr>
        <w:t> </w:t>
      </w:r>
      <w:r>
        <w:rPr>
          <w:color w:val="231F20"/>
        </w:rPr>
        <w:t>las</w:t>
      </w:r>
      <w:r>
        <w:rPr>
          <w:color w:val="231F20"/>
          <w:spacing w:val="-12"/>
        </w:rPr>
        <w:t> </w:t>
      </w:r>
      <w:r>
        <w:rPr>
          <w:color w:val="231F20"/>
        </w:rPr>
        <w:t>audiencias.</w:t>
      </w:r>
    </w:p>
    <w:p>
      <w:pPr>
        <w:pStyle w:val="BodyText"/>
        <w:spacing w:line="261" w:lineRule="auto"/>
        <w:ind w:left="834" w:right="830" w:firstLine="226"/>
        <w:jc w:val="both"/>
      </w:pPr>
      <w:r>
        <w:rPr>
          <w:color w:val="231F20"/>
        </w:rPr>
        <w:t>En esa línea de investigación, se ha estudiado el empleo de es- trategias-marco de mensajes como una forma de mejorar la “co- municación mediada” (en oposición a la “comunicación de ma- </w:t>
      </w:r>
      <w:r>
        <w:rPr>
          <w:color w:val="231F20"/>
          <w:spacing w:val="-5"/>
        </w:rPr>
        <w:t>sas”, </w:t>
      </w:r>
      <w:r>
        <w:rPr>
          <w:color w:val="231F20"/>
        </w:rPr>
        <w:t>realizada a </w:t>
      </w:r>
      <w:r>
        <w:rPr>
          <w:color w:val="231F20"/>
          <w:spacing w:val="-3"/>
        </w:rPr>
        <w:t>través </w:t>
      </w:r>
      <w:r>
        <w:rPr>
          <w:color w:val="231F20"/>
        </w:rPr>
        <w:t>de un canal multimedios como la web) en </w:t>
      </w:r>
      <w:r>
        <w:rPr>
          <w:color w:val="231F20"/>
          <w:spacing w:val="-3"/>
        </w:rPr>
        <w:t>favor </w:t>
      </w:r>
      <w:r>
        <w:rPr>
          <w:color w:val="231F20"/>
        </w:rPr>
        <w:t>de la sustentabilidad. En </w:t>
      </w:r>
      <w:r>
        <w:rPr>
          <w:color w:val="231F20"/>
          <w:spacing w:val="-3"/>
        </w:rPr>
        <w:t>particular, </w:t>
      </w:r>
      <w:r>
        <w:rPr>
          <w:color w:val="231F20"/>
        </w:rPr>
        <w:t>el estudio en cuestión se orientó a una campaña de consumo sustentable en medios al- ternativos</w:t>
      </w:r>
      <w:r>
        <w:rPr>
          <w:color w:val="231F20"/>
          <w:spacing w:val="-6"/>
        </w:rPr>
        <w:t> </w:t>
      </w:r>
      <w:r>
        <w:rPr>
          <w:color w:val="231F20"/>
        </w:rPr>
        <w:t>(realizada</w:t>
      </w:r>
      <w:r>
        <w:rPr>
          <w:color w:val="231F20"/>
          <w:spacing w:val="-6"/>
        </w:rPr>
        <w:t> </w:t>
      </w:r>
      <w:r>
        <w:rPr>
          <w:color w:val="231F20"/>
        </w:rPr>
        <w:t>en</w:t>
      </w:r>
      <w:r>
        <w:rPr>
          <w:color w:val="231F20"/>
          <w:spacing w:val="-6"/>
        </w:rPr>
        <w:t> </w:t>
      </w:r>
      <w:r>
        <w:rPr>
          <w:color w:val="231F20"/>
        </w:rPr>
        <w:t>Christchurch,</w:t>
      </w:r>
      <w:r>
        <w:rPr>
          <w:color w:val="231F20"/>
          <w:spacing w:val="-6"/>
        </w:rPr>
        <w:t> </w:t>
      </w:r>
      <w:r>
        <w:rPr>
          <w:color w:val="231F20"/>
        </w:rPr>
        <w:t>Nueva</w:t>
      </w:r>
      <w:r>
        <w:rPr>
          <w:color w:val="231F20"/>
          <w:spacing w:val="-6"/>
        </w:rPr>
        <w:t> </w:t>
      </w:r>
      <w:r>
        <w:rPr>
          <w:color w:val="231F20"/>
        </w:rPr>
        <w:t>Zelanda).</w:t>
      </w:r>
      <w:r>
        <w:rPr>
          <w:color w:val="231F20"/>
          <w:spacing w:val="-7"/>
        </w:rPr>
        <w:t> </w:t>
      </w:r>
      <w:r>
        <w:rPr>
          <w:color w:val="231F20"/>
        </w:rPr>
        <w:t>El</w:t>
      </w:r>
      <w:r>
        <w:rPr>
          <w:color w:val="231F20"/>
          <w:spacing w:val="-6"/>
        </w:rPr>
        <w:t> </w:t>
      </w:r>
      <w:r>
        <w:rPr>
          <w:color w:val="231F20"/>
        </w:rPr>
        <w:t>estudio proporciona evidencia empírica provisional de las potencialida- des de la comunicación mediada, estratégicamente enmarcada, para </w:t>
      </w:r>
      <w:r>
        <w:rPr>
          <w:color w:val="231F20"/>
          <w:spacing w:val="-2"/>
        </w:rPr>
        <w:t>favorecer </w:t>
      </w:r>
      <w:r>
        <w:rPr>
          <w:color w:val="231F20"/>
        </w:rPr>
        <w:t>el consumo sostenible. Puesto que presenta un método clave para mejorar la comprensión del público, un enfo- que</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investigación</w:t>
      </w:r>
      <w:r>
        <w:rPr>
          <w:color w:val="231F20"/>
          <w:spacing w:val="-7"/>
        </w:rPr>
        <w:t> </w:t>
      </w:r>
      <w:r>
        <w:rPr>
          <w:color w:val="231F20"/>
        </w:rPr>
        <w:t>sobre</w:t>
      </w:r>
      <w:r>
        <w:rPr>
          <w:color w:val="231F20"/>
          <w:spacing w:val="-8"/>
        </w:rPr>
        <w:t> </w:t>
      </w:r>
      <w:r>
        <w:rPr>
          <w:color w:val="231F20"/>
        </w:rPr>
        <w:t>estrategias</w:t>
      </w:r>
      <w:r>
        <w:rPr>
          <w:color w:val="231F20"/>
          <w:spacing w:val="-8"/>
        </w:rPr>
        <w:t> </w:t>
      </w:r>
      <w:r>
        <w:rPr>
          <w:color w:val="231F20"/>
        </w:rPr>
        <w:t>para</w:t>
      </w:r>
      <w:r>
        <w:rPr>
          <w:color w:val="231F20"/>
          <w:spacing w:val="-8"/>
        </w:rPr>
        <w:t> </w:t>
      </w:r>
      <w:r>
        <w:rPr>
          <w:color w:val="231F20"/>
        </w:rPr>
        <w:t>enmarcar</w:t>
      </w:r>
      <w:r>
        <w:rPr>
          <w:color w:val="231F20"/>
          <w:spacing w:val="-8"/>
        </w:rPr>
        <w:t> </w:t>
      </w:r>
      <w:r>
        <w:rPr>
          <w:color w:val="231F20"/>
        </w:rPr>
        <w:t>de</w:t>
      </w:r>
      <w:r>
        <w:rPr>
          <w:color w:val="231F20"/>
          <w:spacing w:val="-8"/>
        </w:rPr>
        <w:t> </w:t>
      </w:r>
      <w:r>
        <w:rPr>
          <w:color w:val="231F20"/>
        </w:rPr>
        <w:t>forma eficaz los mensajes relacionados con el tema, sería fundamental para ayudar a avanzar hacia la sustentabilidad. Más importante aún, resulta destacar</w:t>
      </w:r>
      <w:r>
        <w:rPr>
          <w:color w:val="231F20"/>
          <w:spacing w:val="-8"/>
        </w:rPr>
        <w:t> </w:t>
      </w:r>
      <w:r>
        <w:rPr>
          <w:color w:val="231F20"/>
        </w:rPr>
        <w:t>que:</w:t>
      </w:r>
    </w:p>
    <w:p>
      <w:pPr>
        <w:pStyle w:val="BodyText"/>
        <w:spacing w:line="261" w:lineRule="auto"/>
        <w:ind w:left="1401" w:right="831" w:firstLine="226"/>
        <w:jc w:val="both"/>
      </w:pPr>
      <w:r>
        <w:rPr>
          <w:color w:val="231F20"/>
        </w:rPr>
        <w:t>“algunos</w:t>
      </w:r>
      <w:r>
        <w:rPr>
          <w:color w:val="231F20"/>
          <w:spacing w:val="-6"/>
        </w:rPr>
        <w:t> </w:t>
      </w:r>
      <w:r>
        <w:rPr>
          <w:color w:val="231F20"/>
        </w:rPr>
        <w:t>de</w:t>
      </w:r>
      <w:r>
        <w:rPr>
          <w:color w:val="231F20"/>
          <w:spacing w:val="-8"/>
        </w:rPr>
        <w:t> </w:t>
      </w:r>
      <w:r>
        <w:rPr>
          <w:color w:val="231F20"/>
        </w:rPr>
        <w:t>los</w:t>
      </w:r>
      <w:r>
        <w:rPr>
          <w:color w:val="231F20"/>
          <w:spacing w:val="-7"/>
        </w:rPr>
        <w:t> </w:t>
      </w:r>
      <w:r>
        <w:rPr>
          <w:color w:val="231F20"/>
        </w:rPr>
        <w:t>retos</w:t>
      </w:r>
      <w:r>
        <w:rPr>
          <w:color w:val="231F20"/>
          <w:spacing w:val="-8"/>
        </w:rPr>
        <w:t> </w:t>
      </w:r>
      <w:r>
        <w:rPr>
          <w:color w:val="231F20"/>
        </w:rPr>
        <w:t>de</w:t>
      </w:r>
      <w:r>
        <w:rPr>
          <w:color w:val="231F20"/>
          <w:spacing w:val="-8"/>
        </w:rPr>
        <w:t> </w:t>
      </w:r>
      <w:r>
        <w:rPr>
          <w:color w:val="231F20"/>
        </w:rPr>
        <w:t>la</w:t>
      </w:r>
      <w:r>
        <w:rPr>
          <w:color w:val="231F20"/>
          <w:spacing w:val="-7"/>
        </w:rPr>
        <w:t> </w:t>
      </w:r>
      <w:r>
        <w:rPr>
          <w:color w:val="231F20"/>
        </w:rPr>
        <w:t>sustentabilidad</w:t>
      </w:r>
      <w:r>
        <w:rPr>
          <w:color w:val="231F20"/>
          <w:spacing w:val="-9"/>
        </w:rPr>
        <w:t> </w:t>
      </w:r>
      <w:r>
        <w:rPr>
          <w:color w:val="231F20"/>
        </w:rPr>
        <w:t>no</w:t>
      </w:r>
      <w:r>
        <w:rPr>
          <w:color w:val="231F20"/>
          <w:spacing w:val="-8"/>
        </w:rPr>
        <w:t> </w:t>
      </w:r>
      <w:r>
        <w:rPr>
          <w:color w:val="231F20"/>
        </w:rPr>
        <w:t>pueden</w:t>
      </w:r>
      <w:r>
        <w:rPr>
          <w:color w:val="231F20"/>
          <w:spacing w:val="-7"/>
        </w:rPr>
        <w:t> </w:t>
      </w:r>
      <w:r>
        <w:rPr>
          <w:color w:val="231F20"/>
        </w:rPr>
        <w:t>ser resueltos</w:t>
      </w:r>
      <w:r>
        <w:rPr>
          <w:color w:val="231F20"/>
          <w:spacing w:val="-17"/>
        </w:rPr>
        <w:t> </w:t>
      </w:r>
      <w:r>
        <w:rPr>
          <w:color w:val="231F20"/>
        </w:rPr>
        <w:t>a</w:t>
      </w:r>
      <w:r>
        <w:rPr>
          <w:color w:val="231F20"/>
          <w:spacing w:val="-17"/>
        </w:rPr>
        <w:t> </w:t>
      </w:r>
      <w:r>
        <w:rPr>
          <w:color w:val="231F20"/>
          <w:spacing w:val="-3"/>
        </w:rPr>
        <w:t>través</w:t>
      </w:r>
      <w:r>
        <w:rPr>
          <w:color w:val="231F20"/>
          <w:spacing w:val="-17"/>
        </w:rPr>
        <w:t> </w:t>
      </w:r>
      <w:r>
        <w:rPr>
          <w:color w:val="231F20"/>
        </w:rPr>
        <w:t>de</w:t>
      </w:r>
      <w:r>
        <w:rPr>
          <w:color w:val="231F20"/>
          <w:spacing w:val="-17"/>
        </w:rPr>
        <w:t> </w:t>
      </w:r>
      <w:r>
        <w:rPr>
          <w:color w:val="231F20"/>
        </w:rPr>
        <w:t>métodos</w:t>
      </w:r>
      <w:r>
        <w:rPr>
          <w:color w:val="231F20"/>
          <w:spacing w:val="-17"/>
        </w:rPr>
        <w:t> </w:t>
      </w:r>
      <w:r>
        <w:rPr>
          <w:color w:val="231F20"/>
        </w:rPr>
        <w:t>racionales</w:t>
      </w:r>
      <w:r>
        <w:rPr>
          <w:color w:val="231F20"/>
          <w:spacing w:val="-16"/>
        </w:rPr>
        <w:t> </w:t>
      </w:r>
      <w:r>
        <w:rPr>
          <w:color w:val="231F20"/>
        </w:rPr>
        <w:t>solos,</w:t>
      </w:r>
      <w:r>
        <w:rPr>
          <w:color w:val="231F20"/>
          <w:spacing w:val="-18"/>
        </w:rPr>
        <w:t> </w:t>
      </w:r>
      <w:r>
        <w:rPr>
          <w:color w:val="231F20"/>
        </w:rPr>
        <w:t>pero</w:t>
      </w:r>
      <w:r>
        <w:rPr>
          <w:color w:val="231F20"/>
          <w:spacing w:val="-17"/>
        </w:rPr>
        <w:t> </w:t>
      </w:r>
      <w:r>
        <w:rPr>
          <w:color w:val="231F20"/>
        </w:rPr>
        <w:t>pueden ser</w:t>
      </w:r>
      <w:r>
        <w:rPr>
          <w:color w:val="231F20"/>
          <w:spacing w:val="-6"/>
        </w:rPr>
        <w:t> </w:t>
      </w:r>
      <w:r>
        <w:rPr>
          <w:color w:val="231F20"/>
        </w:rPr>
        <w:t>superados</w:t>
      </w:r>
      <w:r>
        <w:rPr>
          <w:color w:val="231F20"/>
          <w:spacing w:val="-5"/>
        </w:rPr>
        <w:t> </w:t>
      </w:r>
      <w:r>
        <w:rPr>
          <w:color w:val="231F20"/>
        </w:rPr>
        <w:t>a</w:t>
      </w:r>
      <w:r>
        <w:rPr>
          <w:color w:val="231F20"/>
          <w:spacing w:val="-6"/>
        </w:rPr>
        <w:t> </w:t>
      </w:r>
      <w:r>
        <w:rPr>
          <w:color w:val="231F20"/>
          <w:spacing w:val="-3"/>
        </w:rPr>
        <w:t>través</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espiritualidad</w:t>
      </w:r>
      <w:r>
        <w:rPr>
          <w:color w:val="231F20"/>
          <w:spacing w:val="-7"/>
        </w:rPr>
        <w:t> </w:t>
      </w:r>
      <w:r>
        <w:rPr>
          <w:color w:val="231F20"/>
        </w:rPr>
        <w:t>(…)</w:t>
      </w:r>
      <w:r>
        <w:rPr>
          <w:color w:val="231F20"/>
          <w:spacing w:val="-6"/>
        </w:rPr>
        <w:t> </w:t>
      </w:r>
      <w:r>
        <w:rPr>
          <w:color w:val="231F20"/>
        </w:rPr>
        <w:t>el</w:t>
      </w:r>
      <w:r>
        <w:rPr>
          <w:color w:val="231F20"/>
          <w:spacing w:val="-6"/>
        </w:rPr>
        <w:t> </w:t>
      </w:r>
      <w:r>
        <w:rPr>
          <w:color w:val="231F20"/>
        </w:rPr>
        <w:t>“consumo sustentable” es una solicitud de acción, en este  </w:t>
      </w:r>
      <w:r>
        <w:rPr>
          <w:color w:val="231F20"/>
          <w:spacing w:val="32"/>
        </w:rPr>
        <w:t> </w:t>
      </w:r>
      <w:r>
        <w:rPr>
          <w:color w:val="231F20"/>
        </w:rPr>
        <w:t>momento,</w:t>
      </w:r>
    </w:p>
    <w:p>
      <w:pPr>
        <w:spacing w:after="0" w:line="261" w:lineRule="auto"/>
        <w:jc w:val="both"/>
        <w:sectPr>
          <w:footerReference w:type="default" r:id="rId234"/>
          <w:pgSz w:w="15880" w:h="12190" w:orient="landscape"/>
          <w:pgMar w:footer="474" w:header="0" w:top="1040" w:bottom="660" w:left="300" w:right="300"/>
          <w:cols w:num="2" w:equalWidth="0">
            <w:col w:w="6901" w:space="639"/>
            <w:col w:w="7740"/>
          </w:cols>
        </w:sectPr>
      </w:pPr>
    </w:p>
    <w:p>
      <w:pPr>
        <w:pStyle w:val="BodyText"/>
        <w:spacing w:line="261" w:lineRule="auto" w:before="42"/>
        <w:ind w:left="1400" w:right="1"/>
        <w:jc w:val="both"/>
      </w:pPr>
      <w:r>
        <w:rPr>
          <w:color w:val="231F20"/>
        </w:rPr>
        <w:t>entre</w:t>
      </w:r>
      <w:r>
        <w:rPr>
          <w:color w:val="231F20"/>
          <w:spacing w:val="-15"/>
        </w:rPr>
        <w:t> </w:t>
      </w:r>
      <w:r>
        <w:rPr>
          <w:color w:val="231F20"/>
        </w:rPr>
        <w:t>las</w:t>
      </w:r>
      <w:r>
        <w:rPr>
          <w:color w:val="231F20"/>
          <w:spacing w:val="-15"/>
        </w:rPr>
        <w:t> </w:t>
      </w:r>
      <w:r>
        <w:rPr>
          <w:color w:val="231F20"/>
        </w:rPr>
        <w:t>personas</w:t>
      </w:r>
      <w:r>
        <w:rPr>
          <w:color w:val="231F20"/>
          <w:spacing w:val="-15"/>
        </w:rPr>
        <w:t> </w:t>
      </w:r>
      <w:r>
        <w:rPr>
          <w:color w:val="231F20"/>
        </w:rPr>
        <w:t>en</w:t>
      </w:r>
      <w:r>
        <w:rPr>
          <w:color w:val="231F20"/>
          <w:spacing w:val="-15"/>
        </w:rPr>
        <w:t> </w:t>
      </w:r>
      <w:r>
        <w:rPr>
          <w:color w:val="231F20"/>
        </w:rPr>
        <w:t>beneficio</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gente</w:t>
      </w:r>
      <w:r>
        <w:rPr>
          <w:color w:val="231F20"/>
          <w:spacing w:val="-15"/>
        </w:rPr>
        <w:t> </w:t>
      </w:r>
      <w:r>
        <w:rPr>
          <w:color w:val="231F20"/>
        </w:rPr>
        <w:t>del</w:t>
      </w:r>
      <w:r>
        <w:rPr>
          <w:color w:val="231F20"/>
          <w:spacing w:val="-15"/>
        </w:rPr>
        <w:t> </w:t>
      </w:r>
      <w:r>
        <w:rPr>
          <w:color w:val="231F20"/>
        </w:rPr>
        <w:t>futuro</w:t>
      </w:r>
      <w:r>
        <w:rPr>
          <w:color w:val="231F20"/>
          <w:spacing w:val="-15"/>
        </w:rPr>
        <w:t> </w:t>
      </w:r>
      <w:r>
        <w:rPr>
          <w:color w:val="231F20"/>
        </w:rPr>
        <w:t>y</w:t>
      </w:r>
      <w:r>
        <w:rPr>
          <w:color w:val="231F20"/>
          <w:spacing w:val="-15"/>
        </w:rPr>
        <w:t> </w:t>
      </w:r>
      <w:r>
        <w:rPr>
          <w:color w:val="231F20"/>
        </w:rPr>
        <w:t>otros (incluidos los seres no humanos) que comparten el plane- ta con una solicitud de generosidad y altruismo</w:t>
      </w:r>
      <w:r>
        <w:rPr>
          <w:color w:val="231F20"/>
          <w:spacing w:val="-19"/>
        </w:rPr>
        <w:t> </w:t>
      </w:r>
      <w:r>
        <w:rPr>
          <w:color w:val="231F20"/>
        </w:rPr>
        <w:t>-principios fundamentales de todas las religiones y sistemas de creen- cias espirituales existentes” (Kolandai-Matchett,</w:t>
      </w:r>
      <w:r>
        <w:rPr>
          <w:color w:val="231F20"/>
          <w:spacing w:val="-16"/>
        </w:rPr>
        <w:t> </w:t>
      </w:r>
      <w:r>
        <w:rPr>
          <w:color w:val="231F20"/>
        </w:rPr>
        <w:t>2009).</w:t>
      </w:r>
    </w:p>
    <w:p>
      <w:pPr>
        <w:pStyle w:val="BodyText"/>
        <w:spacing w:line="261" w:lineRule="auto"/>
        <w:ind w:left="833" w:firstLine="226"/>
        <w:jc w:val="both"/>
      </w:pPr>
      <w:r>
        <w:rPr>
          <w:color w:val="231F20"/>
        </w:rPr>
        <w:t>En este punto tenemos que insistir en que la forma de</w:t>
      </w:r>
      <w:r>
        <w:rPr>
          <w:color w:val="231F20"/>
          <w:spacing w:val="-29"/>
        </w:rPr>
        <w:t> </w:t>
      </w:r>
      <w:r>
        <w:rPr>
          <w:color w:val="231F20"/>
        </w:rPr>
        <w:t>comuni- car es crucial para </w:t>
      </w:r>
      <w:r>
        <w:rPr>
          <w:color w:val="231F20"/>
          <w:spacing w:val="-2"/>
        </w:rPr>
        <w:t>favorecer </w:t>
      </w:r>
      <w:r>
        <w:rPr>
          <w:color w:val="231F20"/>
        </w:rPr>
        <w:t>estrategias y acciones sustentables. Incluso algunos usuarios “pueden ser persuadidos a cambiar de conducir coches a la utilización de formas públicas o comunales de transporte. Las soluciones al problema del transporte existen pero</w:t>
      </w:r>
      <w:r>
        <w:rPr>
          <w:color w:val="231F20"/>
          <w:spacing w:val="-14"/>
        </w:rPr>
        <w:t> </w:t>
      </w:r>
      <w:r>
        <w:rPr>
          <w:color w:val="231F20"/>
        </w:rPr>
        <w:t>deben</w:t>
      </w:r>
      <w:r>
        <w:rPr>
          <w:color w:val="231F20"/>
          <w:spacing w:val="-14"/>
        </w:rPr>
        <w:t> </w:t>
      </w:r>
      <w:r>
        <w:rPr>
          <w:color w:val="231F20"/>
        </w:rPr>
        <w:t>comunicarse</w:t>
      </w:r>
      <w:r>
        <w:rPr>
          <w:color w:val="231F20"/>
          <w:spacing w:val="-14"/>
        </w:rPr>
        <w:t> </w:t>
      </w:r>
      <w:r>
        <w:rPr>
          <w:color w:val="231F20"/>
        </w:rPr>
        <w:t>correctamente.</w:t>
      </w:r>
      <w:r>
        <w:rPr>
          <w:color w:val="231F20"/>
          <w:spacing w:val="-14"/>
        </w:rPr>
        <w:t> </w:t>
      </w:r>
      <w:r>
        <w:rPr>
          <w:color w:val="231F20"/>
        </w:rPr>
        <w:t>Las</w:t>
      </w:r>
      <w:r>
        <w:rPr>
          <w:color w:val="231F20"/>
          <w:spacing w:val="-14"/>
        </w:rPr>
        <w:t> </w:t>
      </w:r>
      <w:r>
        <w:rPr>
          <w:color w:val="231F20"/>
        </w:rPr>
        <w:t>estrategias</w:t>
      </w:r>
      <w:r>
        <w:rPr>
          <w:color w:val="231F20"/>
          <w:spacing w:val="-14"/>
        </w:rPr>
        <w:t> </w:t>
      </w:r>
      <w:r>
        <w:rPr>
          <w:color w:val="231F20"/>
        </w:rPr>
        <w:t>de</w:t>
      </w:r>
      <w:r>
        <w:rPr>
          <w:color w:val="231F20"/>
          <w:spacing w:val="-14"/>
        </w:rPr>
        <w:t> </w:t>
      </w:r>
      <w:r>
        <w:rPr>
          <w:color w:val="231F20"/>
        </w:rPr>
        <w:t>comu- nicación</w:t>
      </w:r>
      <w:r>
        <w:rPr>
          <w:color w:val="231F20"/>
          <w:spacing w:val="-11"/>
        </w:rPr>
        <w:t> </w:t>
      </w:r>
      <w:r>
        <w:rPr>
          <w:color w:val="231F20"/>
        </w:rPr>
        <w:t>deben</w:t>
      </w:r>
      <w:r>
        <w:rPr>
          <w:color w:val="231F20"/>
          <w:spacing w:val="-12"/>
        </w:rPr>
        <w:t> </w:t>
      </w:r>
      <w:r>
        <w:rPr>
          <w:color w:val="231F20"/>
        </w:rPr>
        <w:t>captar</w:t>
      </w:r>
      <w:r>
        <w:rPr>
          <w:color w:val="231F20"/>
          <w:spacing w:val="-12"/>
        </w:rPr>
        <w:t> </w:t>
      </w:r>
      <w:r>
        <w:rPr>
          <w:color w:val="231F20"/>
        </w:rPr>
        <w:t>la</w:t>
      </w:r>
      <w:r>
        <w:rPr>
          <w:color w:val="231F20"/>
          <w:spacing w:val="-12"/>
        </w:rPr>
        <w:t> </w:t>
      </w:r>
      <w:r>
        <w:rPr>
          <w:color w:val="231F20"/>
        </w:rPr>
        <w:t>atención,</w:t>
      </w:r>
      <w:r>
        <w:rPr>
          <w:color w:val="231F20"/>
          <w:spacing w:val="-12"/>
        </w:rPr>
        <w:t> </w:t>
      </w:r>
      <w:r>
        <w:rPr>
          <w:color w:val="231F20"/>
        </w:rPr>
        <w:t>crear</w:t>
      </w:r>
      <w:r>
        <w:rPr>
          <w:color w:val="231F20"/>
          <w:spacing w:val="-12"/>
        </w:rPr>
        <w:t> </w:t>
      </w:r>
      <w:r>
        <w:rPr>
          <w:color w:val="231F20"/>
        </w:rPr>
        <w:t>conciencia,</w:t>
      </w:r>
      <w:r>
        <w:rPr>
          <w:color w:val="231F20"/>
          <w:spacing w:val="-12"/>
        </w:rPr>
        <w:t> </w:t>
      </w:r>
      <w:r>
        <w:rPr>
          <w:color w:val="231F20"/>
        </w:rPr>
        <w:t>y</w:t>
      </w:r>
      <w:r>
        <w:rPr>
          <w:color w:val="231F20"/>
          <w:spacing w:val="-12"/>
        </w:rPr>
        <w:t> </w:t>
      </w:r>
      <w:r>
        <w:rPr>
          <w:color w:val="231F20"/>
        </w:rPr>
        <w:t>presentar</w:t>
      </w:r>
      <w:r>
        <w:rPr>
          <w:color w:val="231F20"/>
          <w:spacing w:val="-12"/>
        </w:rPr>
        <w:t> </w:t>
      </w:r>
      <w:r>
        <w:rPr>
          <w:color w:val="231F20"/>
        </w:rPr>
        <w:t>el sistema de transporte alternativo como un servicio conveniente que la gente quiera adoptar” (Pera, 2010). Es </w:t>
      </w:r>
      <w:r>
        <w:rPr>
          <w:color w:val="231F20"/>
          <w:spacing w:val="-4"/>
        </w:rPr>
        <w:t>decir, </w:t>
      </w:r>
      <w:r>
        <w:rPr>
          <w:color w:val="231F20"/>
        </w:rPr>
        <w:t>al comunicar programas sustentables, las estrategias y las acciones deben ser deseables para los públicos y los componentes de orgullo y sta- tus, atractivo, amigabilidad, espiritualidad y accesibilidad de los beneficios, deberán ser claramente convincentes ante los senti- dos y mentes de los</w:t>
      </w:r>
      <w:r>
        <w:rPr>
          <w:color w:val="231F20"/>
          <w:spacing w:val="-18"/>
        </w:rPr>
        <w:t> </w:t>
      </w:r>
      <w:r>
        <w:rPr>
          <w:color w:val="231F20"/>
        </w:rPr>
        <w:t>públicos.</w:t>
      </w:r>
    </w:p>
    <w:p>
      <w:pPr>
        <w:pStyle w:val="BodyText"/>
        <w:spacing w:line="261" w:lineRule="auto"/>
        <w:ind w:left="833" w:firstLine="226"/>
        <w:jc w:val="both"/>
      </w:pPr>
      <w:r>
        <w:rPr>
          <w:color w:val="231F20"/>
        </w:rPr>
        <w:t>Una propuesta teórica, para analizar estas posibilidades, la brinda la </w:t>
      </w:r>
      <w:r>
        <w:rPr>
          <w:color w:val="231F20"/>
          <w:spacing w:val="-4"/>
        </w:rPr>
        <w:t>Teoría </w:t>
      </w:r>
      <w:r>
        <w:rPr>
          <w:color w:val="231F20"/>
        </w:rPr>
        <w:t>de la Dependencia de Recursos que permite dis- cutir cómo la RSE y las empresas orientadas a la sustentabilidad pueden trabajar en red con la finalidad de gestionar su</w:t>
      </w:r>
      <w:r>
        <w:rPr>
          <w:color w:val="231F20"/>
          <w:spacing w:val="-18"/>
        </w:rPr>
        <w:t> </w:t>
      </w:r>
      <w:r>
        <w:rPr>
          <w:color w:val="231F20"/>
        </w:rPr>
        <w:t>participa- ción</w:t>
      </w:r>
      <w:r>
        <w:rPr>
          <w:color w:val="231F20"/>
          <w:spacing w:val="-8"/>
        </w:rPr>
        <w:t> </w:t>
      </w:r>
      <w:r>
        <w:rPr>
          <w:color w:val="231F20"/>
        </w:rPr>
        <w:t>en</w:t>
      </w:r>
      <w:r>
        <w:rPr>
          <w:color w:val="231F20"/>
          <w:spacing w:val="-7"/>
        </w:rPr>
        <w:t> </w:t>
      </w:r>
      <w:r>
        <w:rPr>
          <w:color w:val="231F20"/>
        </w:rPr>
        <w:t>la</w:t>
      </w:r>
      <w:r>
        <w:rPr>
          <w:color w:val="231F20"/>
          <w:spacing w:val="-7"/>
        </w:rPr>
        <w:t> </w:t>
      </w:r>
      <w:r>
        <w:rPr>
          <w:color w:val="231F20"/>
        </w:rPr>
        <w:t>sociedad.</w:t>
      </w:r>
      <w:r>
        <w:rPr>
          <w:color w:val="231F20"/>
          <w:spacing w:val="-8"/>
        </w:rPr>
        <w:t> </w:t>
      </w:r>
      <w:r>
        <w:rPr>
          <w:color w:val="231F20"/>
        </w:rPr>
        <w:t>Junto</w:t>
      </w:r>
      <w:r>
        <w:rPr>
          <w:color w:val="231F20"/>
          <w:spacing w:val="-7"/>
        </w:rPr>
        <w:t> </w:t>
      </w:r>
      <w:r>
        <w:rPr>
          <w:color w:val="231F20"/>
        </w:rPr>
        <w:t>con</w:t>
      </w:r>
      <w:r>
        <w:rPr>
          <w:color w:val="231F20"/>
          <w:spacing w:val="-7"/>
        </w:rPr>
        <w:t> </w:t>
      </w:r>
      <w:r>
        <w:rPr>
          <w:color w:val="231F20"/>
        </w:rPr>
        <w:t>ella,</w:t>
      </w:r>
      <w:r>
        <w:rPr>
          <w:color w:val="231F20"/>
          <w:spacing w:val="-8"/>
        </w:rPr>
        <w:t> </w:t>
      </w:r>
      <w:r>
        <w:rPr>
          <w:color w:val="231F20"/>
        </w:rPr>
        <w:t>la</w:t>
      </w:r>
      <w:r>
        <w:rPr>
          <w:color w:val="231F20"/>
          <w:spacing w:val="-7"/>
        </w:rPr>
        <w:t> </w:t>
      </w:r>
      <w:r>
        <w:rPr>
          <w:color w:val="231F20"/>
          <w:spacing w:val="-3"/>
        </w:rPr>
        <w:t>Teoría</w:t>
      </w:r>
      <w:r>
        <w:rPr>
          <w:color w:val="231F20"/>
          <w:spacing w:val="-8"/>
        </w:rPr>
        <w:t> </w:t>
      </w:r>
      <w:r>
        <w:rPr>
          <w:color w:val="231F20"/>
        </w:rPr>
        <w:t>de</w:t>
      </w:r>
      <w:r>
        <w:rPr>
          <w:color w:val="231F20"/>
          <w:spacing w:val="-8"/>
        </w:rPr>
        <w:t> </w:t>
      </w:r>
      <w:r>
        <w:rPr>
          <w:color w:val="231F20"/>
        </w:rPr>
        <w:t>Redes</w:t>
      </w:r>
      <w:r>
        <w:rPr>
          <w:color w:val="231F20"/>
          <w:spacing w:val="-8"/>
        </w:rPr>
        <w:t> </w:t>
      </w:r>
      <w:r>
        <w:rPr>
          <w:color w:val="231F20"/>
        </w:rPr>
        <w:t>Sociales</w:t>
      </w:r>
      <w:r>
        <w:rPr>
          <w:color w:val="231F20"/>
          <w:spacing w:val="-7"/>
        </w:rPr>
        <w:t> </w:t>
      </w:r>
      <w:r>
        <w:rPr>
          <w:color w:val="231F20"/>
        </w:rPr>
        <w:t>que se</w:t>
      </w:r>
      <w:r>
        <w:rPr>
          <w:color w:val="231F20"/>
          <w:spacing w:val="-4"/>
        </w:rPr>
        <w:t> </w:t>
      </w:r>
      <w:r>
        <w:rPr>
          <w:color w:val="231F20"/>
        </w:rPr>
        <w:t>centra</w:t>
      </w:r>
      <w:r>
        <w:rPr>
          <w:color w:val="231F20"/>
          <w:spacing w:val="-4"/>
        </w:rPr>
        <w:t> </w:t>
      </w:r>
      <w:r>
        <w:rPr>
          <w:color w:val="231F20"/>
        </w:rPr>
        <w:t>en</w:t>
      </w:r>
      <w:r>
        <w:rPr>
          <w:color w:val="231F20"/>
          <w:spacing w:val="-4"/>
        </w:rPr>
        <w:t> </w:t>
      </w:r>
      <w:r>
        <w:rPr>
          <w:color w:val="231F20"/>
        </w:rPr>
        <w:t>la</w:t>
      </w:r>
      <w:r>
        <w:rPr>
          <w:color w:val="231F20"/>
          <w:spacing w:val="-3"/>
        </w:rPr>
        <w:t> </w:t>
      </w:r>
      <w:r>
        <w:rPr>
          <w:color w:val="231F20"/>
        </w:rPr>
        <w:t>interacción</w:t>
      </w:r>
      <w:r>
        <w:rPr>
          <w:color w:val="231F20"/>
          <w:spacing w:val="-3"/>
        </w:rPr>
        <w:t> </w:t>
      </w:r>
      <w:r>
        <w:rPr>
          <w:color w:val="231F20"/>
        </w:rPr>
        <w:t>social</w:t>
      </w:r>
      <w:r>
        <w:rPr>
          <w:color w:val="231F20"/>
          <w:spacing w:val="-4"/>
        </w:rPr>
        <w:t> </w:t>
      </w:r>
      <w:r>
        <w:rPr>
          <w:color w:val="231F20"/>
        </w:rPr>
        <w:t>y</w:t>
      </w:r>
      <w:r>
        <w:rPr>
          <w:color w:val="231F20"/>
          <w:spacing w:val="-4"/>
        </w:rPr>
        <w:t> </w:t>
      </w:r>
      <w:r>
        <w:rPr>
          <w:color w:val="231F20"/>
        </w:rPr>
        <w:t>las</w:t>
      </w:r>
      <w:r>
        <w:rPr>
          <w:color w:val="231F20"/>
          <w:spacing w:val="-3"/>
        </w:rPr>
        <w:t> </w:t>
      </w:r>
      <w:r>
        <w:rPr>
          <w:color w:val="231F20"/>
        </w:rPr>
        <w:t>relaciones</w:t>
      </w:r>
      <w:r>
        <w:rPr>
          <w:color w:val="231F20"/>
          <w:spacing w:val="-4"/>
        </w:rPr>
        <w:t> </w:t>
      </w:r>
      <w:r>
        <w:rPr>
          <w:color w:val="231F20"/>
        </w:rPr>
        <w:t>de</w:t>
      </w:r>
      <w:r>
        <w:rPr>
          <w:color w:val="231F20"/>
          <w:spacing w:val="-4"/>
        </w:rPr>
        <w:t> </w:t>
      </w:r>
      <w:r>
        <w:rPr>
          <w:color w:val="231F20"/>
        </w:rPr>
        <w:t>la</w:t>
      </w:r>
      <w:r>
        <w:rPr>
          <w:color w:val="231F20"/>
          <w:spacing w:val="-3"/>
        </w:rPr>
        <w:t> </w:t>
      </w:r>
      <w:r>
        <w:rPr>
          <w:color w:val="231F20"/>
        </w:rPr>
        <w:t>red</w:t>
      </w:r>
      <w:r>
        <w:rPr>
          <w:color w:val="231F20"/>
          <w:spacing w:val="-4"/>
        </w:rPr>
        <w:t> </w:t>
      </w:r>
      <w:r>
        <w:rPr>
          <w:color w:val="231F20"/>
        </w:rPr>
        <w:t>al</w:t>
      </w:r>
      <w:r>
        <w:rPr>
          <w:color w:val="231F20"/>
          <w:spacing w:val="-3"/>
        </w:rPr>
        <w:t> </w:t>
      </w:r>
      <w:r>
        <w:rPr>
          <w:color w:val="231F20"/>
        </w:rPr>
        <w:t>inte- rior y entre las organizaciones (empresas privadas, instituciones gubernamentales,</w:t>
      </w:r>
      <w:r>
        <w:rPr>
          <w:color w:val="231F20"/>
          <w:spacing w:val="-21"/>
        </w:rPr>
        <w:t> </w:t>
      </w:r>
      <w:r>
        <w:rPr>
          <w:color w:val="231F20"/>
        </w:rPr>
        <w:t>organismos</w:t>
      </w:r>
      <w:r>
        <w:rPr>
          <w:color w:val="231F20"/>
          <w:spacing w:val="-21"/>
        </w:rPr>
        <w:t> </w:t>
      </w:r>
      <w:r>
        <w:rPr>
          <w:color w:val="231F20"/>
        </w:rPr>
        <w:t>públicos,</w:t>
      </w:r>
      <w:r>
        <w:rPr>
          <w:color w:val="231F20"/>
          <w:spacing w:val="-21"/>
        </w:rPr>
        <w:t> </w:t>
      </w:r>
      <w:r>
        <w:rPr>
          <w:color w:val="231F20"/>
        </w:rPr>
        <w:t>organizaciones</w:t>
      </w:r>
      <w:r>
        <w:rPr>
          <w:color w:val="231F20"/>
          <w:spacing w:val="-21"/>
        </w:rPr>
        <w:t> </w:t>
      </w:r>
      <w:r>
        <w:rPr>
          <w:color w:val="231F20"/>
        </w:rPr>
        <w:t>no</w:t>
      </w:r>
      <w:r>
        <w:rPr>
          <w:color w:val="231F20"/>
          <w:spacing w:val="-22"/>
        </w:rPr>
        <w:t> </w:t>
      </w:r>
      <w:r>
        <w:rPr>
          <w:color w:val="231F20"/>
        </w:rPr>
        <w:t>guber- namentales, etc.) nos da la oportunidad de revisar aspectos cru- ciales</w:t>
      </w:r>
      <w:r>
        <w:rPr>
          <w:color w:val="231F20"/>
          <w:spacing w:val="-8"/>
        </w:rPr>
        <w:t> </w:t>
      </w:r>
      <w:r>
        <w:rPr>
          <w:color w:val="231F20"/>
        </w:rPr>
        <w:t>para</w:t>
      </w:r>
      <w:r>
        <w:rPr>
          <w:color w:val="231F20"/>
          <w:spacing w:val="-8"/>
        </w:rPr>
        <w:t> </w:t>
      </w:r>
      <w:r>
        <w:rPr>
          <w:color w:val="231F20"/>
        </w:rPr>
        <w:t>la</w:t>
      </w:r>
      <w:r>
        <w:rPr>
          <w:color w:val="231F20"/>
          <w:spacing w:val="-8"/>
        </w:rPr>
        <w:t> </w:t>
      </w:r>
      <w:r>
        <w:rPr>
          <w:color w:val="231F20"/>
        </w:rPr>
        <w:t>comunicación</w:t>
      </w:r>
      <w:r>
        <w:rPr>
          <w:color w:val="231F20"/>
          <w:spacing w:val="-9"/>
        </w:rPr>
        <w:t> </w:t>
      </w:r>
      <w:r>
        <w:rPr>
          <w:color w:val="231F20"/>
        </w:rPr>
        <w:t>de</w:t>
      </w:r>
      <w:r>
        <w:rPr>
          <w:color w:val="231F20"/>
          <w:spacing w:val="-8"/>
        </w:rPr>
        <w:t> </w:t>
      </w:r>
      <w:r>
        <w:rPr>
          <w:color w:val="231F20"/>
        </w:rPr>
        <w:t>la</w:t>
      </w:r>
      <w:r>
        <w:rPr>
          <w:color w:val="231F20"/>
          <w:spacing w:val="-8"/>
        </w:rPr>
        <w:t> </w:t>
      </w:r>
      <w:r>
        <w:rPr>
          <w:color w:val="231F20"/>
        </w:rPr>
        <w:t>sustentabilidad.</w:t>
      </w:r>
      <w:r>
        <w:rPr>
          <w:color w:val="231F20"/>
          <w:spacing w:val="-9"/>
        </w:rPr>
        <w:t> </w:t>
      </w:r>
      <w:r>
        <w:rPr>
          <w:color w:val="231F20"/>
        </w:rPr>
        <w:t>De</w:t>
      </w:r>
      <w:r>
        <w:rPr>
          <w:color w:val="231F20"/>
          <w:spacing w:val="-8"/>
        </w:rPr>
        <w:t> </w:t>
      </w:r>
      <w:r>
        <w:rPr>
          <w:color w:val="231F20"/>
        </w:rPr>
        <w:t>esa</w:t>
      </w:r>
      <w:r>
        <w:rPr>
          <w:color w:val="231F20"/>
          <w:spacing w:val="-8"/>
        </w:rPr>
        <w:t> </w:t>
      </w:r>
      <w:r>
        <w:rPr>
          <w:color w:val="231F20"/>
        </w:rPr>
        <w:t>forma</w:t>
      </w:r>
      <w:r>
        <w:rPr>
          <w:color w:val="231F20"/>
          <w:spacing w:val="-9"/>
        </w:rPr>
        <w:t> </w:t>
      </w:r>
      <w:r>
        <w:rPr>
          <w:color w:val="231F20"/>
        </w:rPr>
        <w:t>se ha “establecido un marco conceptual para explorar redes de </w:t>
      </w:r>
      <w:r>
        <w:rPr>
          <w:color w:val="231F20"/>
          <w:spacing w:val="-2"/>
        </w:rPr>
        <w:t>RSE </w:t>
      </w:r>
      <w:r>
        <w:rPr>
          <w:color w:val="231F20"/>
        </w:rPr>
        <w:t>de política, tales como las asociaciones sociales, respaldados por el ejemplo de Dinamarca. Además, los conceptos centrales de</w:t>
      </w:r>
      <w:r>
        <w:rPr>
          <w:color w:val="231F20"/>
          <w:spacing w:val="-25"/>
        </w:rPr>
        <w:t> </w:t>
      </w:r>
      <w:r>
        <w:rPr>
          <w:color w:val="231F20"/>
        </w:rPr>
        <w:t>red tales como arraigo, el capital social, los agujeros estructurales y centralidad</w:t>
      </w:r>
      <w:r>
        <w:rPr>
          <w:color w:val="231F20"/>
          <w:spacing w:val="-6"/>
        </w:rPr>
        <w:t> </w:t>
      </w:r>
      <w:r>
        <w:rPr>
          <w:color w:val="231F20"/>
        </w:rPr>
        <w:t>son</w:t>
      </w:r>
      <w:r>
        <w:rPr>
          <w:color w:val="231F20"/>
          <w:spacing w:val="-6"/>
        </w:rPr>
        <w:t> </w:t>
      </w:r>
      <w:r>
        <w:rPr>
          <w:color w:val="231F20"/>
        </w:rPr>
        <w:t>las</w:t>
      </w:r>
      <w:r>
        <w:rPr>
          <w:color w:val="231F20"/>
          <w:spacing w:val="-6"/>
        </w:rPr>
        <w:t> </w:t>
      </w:r>
      <w:r>
        <w:rPr>
          <w:color w:val="231F20"/>
        </w:rPr>
        <w:t>claves</w:t>
      </w:r>
      <w:r>
        <w:rPr>
          <w:color w:val="231F20"/>
          <w:spacing w:val="-6"/>
        </w:rPr>
        <w:t> </w:t>
      </w:r>
      <w:r>
        <w:rPr>
          <w:color w:val="231F20"/>
        </w:rPr>
        <w:t>para</w:t>
      </w:r>
      <w:r>
        <w:rPr>
          <w:color w:val="231F20"/>
          <w:spacing w:val="-6"/>
        </w:rPr>
        <w:t> </w:t>
      </w:r>
      <w:r>
        <w:rPr>
          <w:color w:val="231F20"/>
        </w:rPr>
        <w:t>crear</w:t>
      </w:r>
      <w:r>
        <w:rPr>
          <w:color w:val="231F20"/>
          <w:spacing w:val="-6"/>
        </w:rPr>
        <w:t> </w:t>
      </w:r>
      <w:r>
        <w:rPr>
          <w:color w:val="231F20"/>
        </w:rPr>
        <w:t>entendimiento</w:t>
      </w:r>
      <w:r>
        <w:rPr>
          <w:color w:val="231F20"/>
          <w:spacing w:val="-6"/>
        </w:rPr>
        <w:t> </w:t>
      </w:r>
      <w:r>
        <w:rPr>
          <w:color w:val="231F20"/>
        </w:rPr>
        <w:t>mutuo</w:t>
      </w:r>
      <w:r>
        <w:rPr>
          <w:color w:val="231F20"/>
          <w:spacing w:val="-6"/>
        </w:rPr>
        <w:t> </w:t>
      </w:r>
      <w:r>
        <w:rPr>
          <w:color w:val="231F20"/>
        </w:rPr>
        <w:t>en</w:t>
      </w:r>
      <w:r>
        <w:rPr>
          <w:color w:val="231F20"/>
          <w:spacing w:val="-6"/>
        </w:rPr>
        <w:t> </w:t>
      </w:r>
      <w:r>
        <w:rPr>
          <w:color w:val="231F20"/>
        </w:rPr>
        <w:t>las redes” (Nielsen, A. E. and Thomsen, C., 2011). Son estos aspectos los que permiten agregar a la comunicación de la</w:t>
      </w:r>
      <w:r>
        <w:rPr>
          <w:color w:val="231F20"/>
          <w:spacing w:val="-23"/>
        </w:rPr>
        <w:t> </w:t>
      </w:r>
      <w:r>
        <w:rPr>
          <w:color w:val="231F20"/>
        </w:rPr>
        <w:t>sustentabilidad</w:t>
      </w:r>
    </w:p>
    <w:p>
      <w:pPr>
        <w:pStyle w:val="BodyText"/>
        <w:spacing w:line="261" w:lineRule="auto" w:before="44"/>
        <w:ind w:left="833" w:right="831"/>
        <w:jc w:val="both"/>
      </w:pPr>
      <w:r>
        <w:rPr/>
        <w:br w:type="column"/>
      </w:r>
      <w:r>
        <w:rPr>
          <w:color w:val="231F20"/>
        </w:rPr>
        <w:t>los elementos simbólicos que hagan </w:t>
      </w:r>
      <w:r>
        <w:rPr>
          <w:color w:val="231F20"/>
          <w:spacing w:val="-3"/>
        </w:rPr>
        <w:t>atractiva </w:t>
      </w:r>
      <w:r>
        <w:rPr>
          <w:color w:val="231F20"/>
        </w:rPr>
        <w:t>para diferentes au- diencias la adopción de nuevos comportamientos y la validación social como un nuevo valor de la sociedad entera. Por supuesto, uno</w:t>
      </w:r>
      <w:r>
        <w:rPr>
          <w:color w:val="231F20"/>
          <w:spacing w:val="-6"/>
        </w:rPr>
        <w:t> </w:t>
      </w:r>
      <w:r>
        <w:rPr>
          <w:color w:val="231F20"/>
        </w:rPr>
        <w:t>de</w:t>
      </w:r>
      <w:r>
        <w:rPr>
          <w:color w:val="231F20"/>
          <w:spacing w:val="-7"/>
        </w:rPr>
        <w:t> </w:t>
      </w:r>
      <w:r>
        <w:rPr>
          <w:color w:val="231F20"/>
        </w:rPr>
        <w:t>los</w:t>
      </w:r>
      <w:r>
        <w:rPr>
          <w:color w:val="231F20"/>
          <w:spacing w:val="-7"/>
        </w:rPr>
        <w:t> </w:t>
      </w:r>
      <w:r>
        <w:rPr>
          <w:color w:val="231F20"/>
        </w:rPr>
        <w:t>caminos</w:t>
      </w:r>
      <w:r>
        <w:rPr>
          <w:color w:val="231F20"/>
          <w:spacing w:val="-7"/>
        </w:rPr>
        <w:t> </w:t>
      </w:r>
      <w:r>
        <w:rPr>
          <w:color w:val="231F20"/>
        </w:rPr>
        <w:t>es</w:t>
      </w:r>
      <w:r>
        <w:rPr>
          <w:color w:val="231F20"/>
          <w:spacing w:val="-7"/>
        </w:rPr>
        <w:t> </w:t>
      </w:r>
      <w:r>
        <w:rPr>
          <w:color w:val="231F20"/>
        </w:rPr>
        <w:t>identificar</w:t>
      </w:r>
      <w:r>
        <w:rPr>
          <w:color w:val="231F20"/>
          <w:spacing w:val="-7"/>
        </w:rPr>
        <w:t> </w:t>
      </w:r>
      <w:r>
        <w:rPr>
          <w:color w:val="231F20"/>
        </w:rPr>
        <w:t>la</w:t>
      </w:r>
      <w:r>
        <w:rPr>
          <w:color w:val="231F20"/>
          <w:spacing w:val="-6"/>
        </w:rPr>
        <w:t> </w:t>
      </w:r>
      <w:r>
        <w:rPr>
          <w:color w:val="231F20"/>
        </w:rPr>
        <w:t>mejor</w:t>
      </w:r>
      <w:r>
        <w:rPr>
          <w:color w:val="231F20"/>
          <w:spacing w:val="-7"/>
        </w:rPr>
        <w:t> </w:t>
      </w:r>
      <w:r>
        <w:rPr>
          <w:color w:val="231F20"/>
        </w:rPr>
        <w:t>manera</w:t>
      </w:r>
      <w:r>
        <w:rPr>
          <w:color w:val="231F20"/>
          <w:spacing w:val="-6"/>
        </w:rPr>
        <w:t> </w:t>
      </w:r>
      <w:r>
        <w:rPr>
          <w:color w:val="231F20"/>
        </w:rPr>
        <w:t>de</w:t>
      </w:r>
      <w:r>
        <w:rPr>
          <w:color w:val="231F20"/>
          <w:spacing w:val="-7"/>
        </w:rPr>
        <w:t> </w:t>
      </w:r>
      <w:r>
        <w:rPr>
          <w:color w:val="231F20"/>
        </w:rPr>
        <w:t>lograr</w:t>
      </w:r>
      <w:r>
        <w:rPr>
          <w:color w:val="231F20"/>
          <w:spacing w:val="-7"/>
        </w:rPr>
        <w:t> </w:t>
      </w:r>
      <w:r>
        <w:rPr>
          <w:color w:val="231F20"/>
        </w:rPr>
        <w:t>alian- zas estratégicas que favorezca la interacción entre los diferentes actores sociales de México, </w:t>
      </w:r>
      <w:r>
        <w:rPr>
          <w:color w:val="231F20"/>
          <w:spacing w:val="-3"/>
        </w:rPr>
        <w:t>ya </w:t>
      </w:r>
      <w:r>
        <w:rPr>
          <w:color w:val="231F20"/>
        </w:rPr>
        <w:t>sean locales o federales. Hacia esa idea apunta Meyskens, quien</w:t>
      </w:r>
      <w:r>
        <w:rPr>
          <w:color w:val="231F20"/>
          <w:spacing w:val="-14"/>
        </w:rPr>
        <w:t> </w:t>
      </w:r>
      <w:r>
        <w:rPr>
          <w:color w:val="231F20"/>
        </w:rPr>
        <w:t>afirma:</w:t>
      </w:r>
    </w:p>
    <w:p>
      <w:pPr>
        <w:pStyle w:val="BodyText"/>
        <w:spacing w:line="261" w:lineRule="auto"/>
        <w:ind w:left="1400" w:right="830" w:firstLine="226"/>
        <w:jc w:val="both"/>
      </w:pPr>
      <w:r>
        <w:rPr>
          <w:color w:val="231F20"/>
        </w:rPr>
        <w:t>“en México, el gobierno desempeña un papel mínimo en la información social de las empresas, pero sí colabora con organizaciones no gubernamentales como la Comisión de Estudios del Sector Privado para el Desarrollo Sustentable (CESPEDES) e influye en las prácticas empresariales. Este estudio</w:t>
      </w:r>
      <w:r>
        <w:rPr>
          <w:color w:val="231F20"/>
          <w:spacing w:val="-11"/>
        </w:rPr>
        <w:t> </w:t>
      </w:r>
      <w:r>
        <w:rPr>
          <w:color w:val="231F20"/>
        </w:rPr>
        <w:t>sugiere</w:t>
      </w:r>
      <w:r>
        <w:rPr>
          <w:color w:val="231F20"/>
          <w:spacing w:val="-10"/>
        </w:rPr>
        <w:t> </w:t>
      </w:r>
      <w:r>
        <w:rPr>
          <w:color w:val="231F20"/>
        </w:rPr>
        <w:t>que</w:t>
      </w:r>
      <w:r>
        <w:rPr>
          <w:color w:val="231F20"/>
          <w:spacing w:val="-10"/>
        </w:rPr>
        <w:t> </w:t>
      </w:r>
      <w:r>
        <w:rPr>
          <w:color w:val="231F20"/>
        </w:rPr>
        <w:t>las</w:t>
      </w:r>
      <w:r>
        <w:rPr>
          <w:color w:val="231F20"/>
          <w:spacing w:val="-10"/>
        </w:rPr>
        <w:t> </w:t>
      </w:r>
      <w:r>
        <w:rPr>
          <w:color w:val="231F20"/>
        </w:rPr>
        <w:t>empresas</w:t>
      </w:r>
      <w:r>
        <w:rPr>
          <w:color w:val="231F20"/>
          <w:spacing w:val="-11"/>
        </w:rPr>
        <w:t> </w:t>
      </w:r>
      <w:r>
        <w:rPr>
          <w:color w:val="231F20"/>
        </w:rPr>
        <w:t>de</w:t>
      </w:r>
      <w:r>
        <w:rPr>
          <w:color w:val="231F20"/>
          <w:spacing w:val="-10"/>
        </w:rPr>
        <w:t> </w:t>
      </w:r>
      <w:r>
        <w:rPr>
          <w:color w:val="231F20"/>
        </w:rPr>
        <w:t>primera</w:t>
      </w:r>
      <w:r>
        <w:rPr>
          <w:color w:val="231F20"/>
          <w:spacing w:val="-10"/>
        </w:rPr>
        <w:t> </w:t>
      </w:r>
      <w:r>
        <w:rPr>
          <w:color w:val="231F20"/>
        </w:rPr>
        <w:t>generación</w:t>
      </w:r>
      <w:r>
        <w:rPr>
          <w:color w:val="231F20"/>
          <w:spacing w:val="-10"/>
        </w:rPr>
        <w:t> </w:t>
      </w:r>
      <w:r>
        <w:rPr>
          <w:color w:val="231F20"/>
        </w:rPr>
        <w:t>de propiedad del gobierno, como Pemex, pueden desempeñar un</w:t>
      </w:r>
      <w:r>
        <w:rPr>
          <w:color w:val="231F20"/>
          <w:spacing w:val="-7"/>
        </w:rPr>
        <w:t> </w:t>
      </w:r>
      <w:r>
        <w:rPr>
          <w:color w:val="231F20"/>
        </w:rPr>
        <w:t>papel</w:t>
      </w:r>
      <w:r>
        <w:rPr>
          <w:color w:val="231F20"/>
          <w:spacing w:val="-7"/>
        </w:rPr>
        <w:t> </w:t>
      </w:r>
      <w:r>
        <w:rPr>
          <w:color w:val="231F20"/>
        </w:rPr>
        <w:t>importante</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movimiento</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cultura</w:t>
      </w:r>
      <w:r>
        <w:rPr>
          <w:color w:val="231F20"/>
          <w:spacing w:val="-7"/>
        </w:rPr>
        <w:t> </w:t>
      </w:r>
      <w:r>
        <w:rPr>
          <w:color w:val="231F20"/>
        </w:rPr>
        <w:t>empre- sarial mexicana hacia la aceptación de las normas mundia- les de informes sobre la</w:t>
      </w:r>
      <w:r>
        <w:rPr>
          <w:color w:val="231F20"/>
          <w:spacing w:val="-18"/>
        </w:rPr>
        <w:t> </w:t>
      </w:r>
      <w:r>
        <w:rPr>
          <w:color w:val="231F20"/>
        </w:rPr>
        <w:t>RSE.</w:t>
      </w:r>
    </w:p>
    <w:p>
      <w:pPr>
        <w:pStyle w:val="BodyText"/>
        <w:spacing w:line="261" w:lineRule="auto"/>
        <w:ind w:left="1400" w:right="831" w:firstLine="226"/>
        <w:jc w:val="both"/>
      </w:pPr>
      <w:r>
        <w:rPr>
          <w:color w:val="231F20"/>
        </w:rPr>
        <w:t>Por último, (…) sugiere que a medida que las empresas mexicanas desarrollen prácticas de reporte de RSE más completas pueden llegar a ser más competitivos a nivel mundial” (Meyskens, M., Paul, K. , 2010).</w:t>
      </w:r>
    </w:p>
    <w:p>
      <w:pPr>
        <w:pStyle w:val="BodyText"/>
        <w:spacing w:line="261" w:lineRule="auto"/>
        <w:ind w:left="833" w:right="831" w:firstLine="226"/>
        <w:jc w:val="both"/>
      </w:pPr>
      <w:r>
        <w:rPr>
          <w:color w:val="231F20"/>
        </w:rPr>
        <w:t>Esta característica parece desprenderse de un cambio en el discurso, en las iniciativas de reporte y en la comprensión de la RSE.</w:t>
      </w:r>
      <w:r>
        <w:rPr>
          <w:color w:val="231F20"/>
          <w:spacing w:val="-9"/>
        </w:rPr>
        <w:t> </w:t>
      </w:r>
      <w:r>
        <w:rPr>
          <w:color w:val="231F20"/>
        </w:rPr>
        <w:t>“Los</w:t>
      </w:r>
      <w:r>
        <w:rPr>
          <w:color w:val="231F20"/>
          <w:spacing w:val="-8"/>
        </w:rPr>
        <w:t> </w:t>
      </w:r>
      <w:r>
        <w:rPr>
          <w:color w:val="231F20"/>
        </w:rPr>
        <w:t>resultados</w:t>
      </w:r>
      <w:r>
        <w:rPr>
          <w:color w:val="231F20"/>
          <w:spacing w:val="-9"/>
        </w:rPr>
        <w:t> </w:t>
      </w:r>
      <w:r>
        <w:rPr>
          <w:color w:val="231F20"/>
        </w:rPr>
        <w:t>muestran</w:t>
      </w:r>
      <w:r>
        <w:rPr>
          <w:color w:val="231F20"/>
          <w:spacing w:val="-9"/>
        </w:rPr>
        <w:t> </w:t>
      </w:r>
      <w:r>
        <w:rPr>
          <w:color w:val="231F20"/>
        </w:rPr>
        <w:t>que</w:t>
      </w:r>
      <w:r>
        <w:rPr>
          <w:color w:val="231F20"/>
          <w:spacing w:val="-9"/>
        </w:rPr>
        <w:t> </w:t>
      </w:r>
      <w:r>
        <w:rPr>
          <w:color w:val="231F20"/>
        </w:rPr>
        <w:t>el</w:t>
      </w:r>
      <w:r>
        <w:rPr>
          <w:color w:val="231F20"/>
          <w:spacing w:val="-9"/>
        </w:rPr>
        <w:t> </w:t>
      </w:r>
      <w:r>
        <w:rPr>
          <w:color w:val="231F20"/>
        </w:rPr>
        <w:t>discurso</w:t>
      </w:r>
      <w:r>
        <w:rPr>
          <w:color w:val="231F20"/>
          <w:spacing w:val="-10"/>
        </w:rPr>
        <w:t> </w:t>
      </w:r>
      <w:r>
        <w:rPr>
          <w:color w:val="231F20"/>
        </w:rPr>
        <w:t>sobre</w:t>
      </w:r>
      <w:r>
        <w:rPr>
          <w:color w:val="231F20"/>
          <w:spacing w:val="-9"/>
        </w:rPr>
        <w:t> </w:t>
      </w:r>
      <w:r>
        <w:rPr>
          <w:color w:val="231F20"/>
        </w:rPr>
        <w:t>la</w:t>
      </w:r>
      <w:r>
        <w:rPr>
          <w:color w:val="231F20"/>
          <w:spacing w:val="-8"/>
        </w:rPr>
        <w:t> </w:t>
      </w:r>
      <w:r>
        <w:rPr>
          <w:color w:val="231F20"/>
        </w:rPr>
        <w:t>RSE</w:t>
      </w:r>
      <w:r>
        <w:rPr>
          <w:color w:val="231F20"/>
          <w:spacing w:val="-9"/>
        </w:rPr>
        <w:t> </w:t>
      </w:r>
      <w:r>
        <w:rPr>
          <w:color w:val="231F20"/>
        </w:rPr>
        <w:t>en</w:t>
      </w:r>
      <w:r>
        <w:rPr>
          <w:color w:val="231F20"/>
          <w:spacing w:val="-9"/>
        </w:rPr>
        <w:t> </w:t>
      </w:r>
      <w:r>
        <w:rPr>
          <w:color w:val="231F20"/>
        </w:rPr>
        <w:t>los informes</w:t>
      </w:r>
      <w:r>
        <w:rPr>
          <w:color w:val="231F20"/>
          <w:spacing w:val="-7"/>
        </w:rPr>
        <w:t> </w:t>
      </w:r>
      <w:r>
        <w:rPr>
          <w:color w:val="231F20"/>
        </w:rPr>
        <w:t>anuales</w:t>
      </w:r>
      <w:r>
        <w:rPr>
          <w:color w:val="231F20"/>
          <w:spacing w:val="-6"/>
        </w:rPr>
        <w:t> </w:t>
      </w:r>
      <w:r>
        <w:rPr>
          <w:color w:val="231F20"/>
        </w:rPr>
        <w:t>ha</w:t>
      </w:r>
      <w:r>
        <w:rPr>
          <w:color w:val="231F20"/>
          <w:spacing w:val="-7"/>
        </w:rPr>
        <w:t> </w:t>
      </w:r>
      <w:r>
        <w:rPr>
          <w:color w:val="231F20"/>
        </w:rPr>
        <w:t>pasado</w:t>
      </w:r>
      <w:r>
        <w:rPr>
          <w:color w:val="231F20"/>
          <w:spacing w:val="-6"/>
        </w:rPr>
        <w:t> </w:t>
      </w:r>
      <w:r>
        <w:rPr>
          <w:color w:val="231F20"/>
        </w:rPr>
        <w:t>de</w:t>
      </w:r>
      <w:r>
        <w:rPr>
          <w:color w:val="231F20"/>
          <w:spacing w:val="-7"/>
        </w:rPr>
        <w:t> </w:t>
      </w:r>
      <w:r>
        <w:rPr>
          <w:color w:val="231F20"/>
        </w:rPr>
        <w:t>una</w:t>
      </w:r>
      <w:r>
        <w:rPr>
          <w:color w:val="231F20"/>
          <w:spacing w:val="-6"/>
        </w:rPr>
        <w:t> </w:t>
      </w:r>
      <w:r>
        <w:rPr>
          <w:color w:val="231F20"/>
        </w:rPr>
        <w:t>visión</w:t>
      </w:r>
      <w:r>
        <w:rPr>
          <w:color w:val="231F20"/>
          <w:spacing w:val="-7"/>
        </w:rPr>
        <w:t> </w:t>
      </w:r>
      <w:r>
        <w:rPr>
          <w:color w:val="231F20"/>
        </w:rPr>
        <w:t>nacional</w:t>
      </w:r>
      <w:r>
        <w:rPr>
          <w:color w:val="231F20"/>
          <w:spacing w:val="-6"/>
        </w:rPr>
        <w:t> </w:t>
      </w:r>
      <w:r>
        <w:rPr>
          <w:color w:val="231F20"/>
        </w:rPr>
        <w:t>y</w:t>
      </w:r>
      <w:r>
        <w:rPr>
          <w:color w:val="231F20"/>
          <w:spacing w:val="-7"/>
        </w:rPr>
        <w:t> </w:t>
      </w:r>
      <w:r>
        <w:rPr>
          <w:color w:val="231F20"/>
        </w:rPr>
        <w:t>comunitaria de</w:t>
      </w:r>
      <w:r>
        <w:rPr>
          <w:color w:val="231F20"/>
          <w:spacing w:val="-7"/>
        </w:rPr>
        <w:t> </w:t>
      </w:r>
      <w:r>
        <w:rPr>
          <w:color w:val="231F20"/>
        </w:rPr>
        <w:t>la</w:t>
      </w:r>
      <w:r>
        <w:rPr>
          <w:color w:val="231F20"/>
          <w:spacing w:val="-7"/>
        </w:rPr>
        <w:t> </w:t>
      </w:r>
      <w:r>
        <w:rPr>
          <w:color w:val="231F20"/>
        </w:rPr>
        <w:t>responsabilidad</w:t>
      </w:r>
      <w:r>
        <w:rPr>
          <w:color w:val="231F20"/>
          <w:spacing w:val="-7"/>
        </w:rPr>
        <w:t> </w:t>
      </w:r>
      <w:r>
        <w:rPr>
          <w:color w:val="231F20"/>
        </w:rPr>
        <w:t>social</w:t>
      </w:r>
      <w:r>
        <w:rPr>
          <w:color w:val="231F20"/>
          <w:spacing w:val="-7"/>
        </w:rPr>
        <w:t> </w:t>
      </w:r>
      <w:r>
        <w:rPr>
          <w:color w:val="231F20"/>
        </w:rPr>
        <w:t>(el</w:t>
      </w:r>
      <w:r>
        <w:rPr>
          <w:color w:val="231F20"/>
          <w:spacing w:val="-7"/>
        </w:rPr>
        <w:t> </w:t>
      </w:r>
      <w:r>
        <w:rPr>
          <w:color w:val="231F20"/>
        </w:rPr>
        <w:t>fin</w:t>
      </w:r>
      <w:r>
        <w:rPr>
          <w:color w:val="231F20"/>
          <w:spacing w:val="-7"/>
        </w:rPr>
        <w:t> </w:t>
      </w:r>
      <w:r>
        <w:rPr>
          <w:color w:val="231F20"/>
        </w:rPr>
        <w:t>negociado</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RSE)</w:t>
      </w:r>
      <w:r>
        <w:rPr>
          <w:color w:val="231F20"/>
          <w:spacing w:val="-7"/>
        </w:rPr>
        <w:t> </w:t>
      </w:r>
      <w:r>
        <w:rPr>
          <w:color w:val="231F20"/>
        </w:rPr>
        <w:t>hacia</w:t>
      </w:r>
      <w:r>
        <w:rPr>
          <w:color w:val="231F20"/>
          <w:spacing w:val="-7"/>
        </w:rPr>
        <w:t> </w:t>
      </w:r>
      <w:r>
        <w:rPr>
          <w:color w:val="231F20"/>
        </w:rPr>
        <w:t>una visión internacional e individualista de la responsabilidad social (el</w:t>
      </w:r>
      <w:r>
        <w:rPr>
          <w:color w:val="231F20"/>
          <w:spacing w:val="-11"/>
        </w:rPr>
        <w:t> </w:t>
      </w:r>
      <w:r>
        <w:rPr>
          <w:color w:val="231F20"/>
        </w:rPr>
        <w:t>fin</w:t>
      </w:r>
      <w:r>
        <w:rPr>
          <w:color w:val="231F20"/>
          <w:spacing w:val="-11"/>
        </w:rPr>
        <w:t> </w:t>
      </w:r>
      <w:r>
        <w:rPr>
          <w:color w:val="231F20"/>
        </w:rPr>
        <w:t>de</w:t>
      </w:r>
      <w:r>
        <w:rPr>
          <w:color w:val="231F20"/>
          <w:spacing w:val="-11"/>
        </w:rPr>
        <w:t> </w:t>
      </w:r>
      <w:r>
        <w:rPr>
          <w:color w:val="231F20"/>
        </w:rPr>
        <w:t>autorregulación</w:t>
      </w:r>
      <w:r>
        <w:rPr>
          <w:color w:val="231F20"/>
          <w:spacing w:val="-11"/>
        </w:rPr>
        <w:t> </w:t>
      </w:r>
      <w:r>
        <w:rPr>
          <w:color w:val="231F20"/>
        </w:rPr>
        <w:t>de</w:t>
      </w:r>
      <w:r>
        <w:rPr>
          <w:color w:val="231F20"/>
          <w:spacing w:val="-11"/>
        </w:rPr>
        <w:t> </w:t>
      </w:r>
      <w:r>
        <w:rPr>
          <w:color w:val="231F20"/>
        </w:rPr>
        <w:t>RSE)</w:t>
      </w:r>
      <w:r>
        <w:rPr>
          <w:color w:val="231F20"/>
          <w:spacing w:val="-11"/>
        </w:rPr>
        <w:t> </w:t>
      </w:r>
      <w:r>
        <w:rPr>
          <w:color w:val="231F20"/>
        </w:rPr>
        <w:t>(…)</w:t>
      </w:r>
      <w:r>
        <w:rPr>
          <w:color w:val="231F20"/>
          <w:spacing w:val="-11"/>
        </w:rPr>
        <w:t> </w:t>
      </w:r>
      <w:r>
        <w:rPr>
          <w:color w:val="231F20"/>
        </w:rPr>
        <w:t>Este</w:t>
      </w:r>
      <w:r>
        <w:rPr>
          <w:color w:val="231F20"/>
          <w:spacing w:val="-11"/>
        </w:rPr>
        <w:t> </w:t>
      </w:r>
      <w:r>
        <w:rPr>
          <w:color w:val="231F20"/>
        </w:rPr>
        <w:t>marco</w:t>
      </w:r>
      <w:r>
        <w:rPr>
          <w:color w:val="231F20"/>
          <w:spacing w:val="-11"/>
        </w:rPr>
        <w:t> </w:t>
      </w:r>
      <w:r>
        <w:rPr>
          <w:color w:val="231F20"/>
        </w:rPr>
        <w:t>nuevo</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RSE es mucho más general, más éticamente orientado, y más global- mente aplicable respecto a las conceptualizaciones anteriores de la RSE. Sin embargo, no implica </w:t>
      </w:r>
      <w:r>
        <w:rPr>
          <w:i/>
          <w:color w:val="231F20"/>
        </w:rPr>
        <w:t>per se </w:t>
      </w:r>
      <w:r>
        <w:rPr>
          <w:color w:val="231F20"/>
        </w:rPr>
        <w:t>que la creciente populari- dad de la RSE explícita es una indicación de que las cuestiones éticas</w:t>
      </w:r>
      <w:r>
        <w:rPr>
          <w:color w:val="231F20"/>
          <w:spacing w:val="-12"/>
        </w:rPr>
        <w:t> </w:t>
      </w:r>
      <w:r>
        <w:rPr>
          <w:color w:val="231F20"/>
        </w:rPr>
        <w:t>son</w:t>
      </w:r>
      <w:r>
        <w:rPr>
          <w:color w:val="231F20"/>
          <w:spacing w:val="-12"/>
        </w:rPr>
        <w:t> </w:t>
      </w:r>
      <w:r>
        <w:rPr>
          <w:color w:val="231F20"/>
        </w:rPr>
        <w:t>cada</w:t>
      </w:r>
      <w:r>
        <w:rPr>
          <w:color w:val="231F20"/>
          <w:spacing w:val="-11"/>
        </w:rPr>
        <w:t> </w:t>
      </w:r>
      <w:r>
        <w:rPr>
          <w:color w:val="231F20"/>
        </w:rPr>
        <w:t>vez</w:t>
      </w:r>
      <w:r>
        <w:rPr>
          <w:color w:val="231F20"/>
          <w:spacing w:val="-11"/>
        </w:rPr>
        <w:t> </w:t>
      </w:r>
      <w:r>
        <w:rPr>
          <w:color w:val="231F20"/>
        </w:rPr>
        <w:t>más</w:t>
      </w:r>
      <w:r>
        <w:rPr>
          <w:color w:val="231F20"/>
          <w:spacing w:val="-11"/>
        </w:rPr>
        <w:t> </w:t>
      </w:r>
      <w:r>
        <w:rPr>
          <w:color w:val="231F20"/>
        </w:rPr>
        <w:t>importantes</w:t>
      </w:r>
      <w:r>
        <w:rPr>
          <w:color w:val="231F20"/>
          <w:spacing w:val="-11"/>
        </w:rPr>
        <w:t> </w:t>
      </w:r>
      <w:r>
        <w:rPr>
          <w:color w:val="231F20"/>
        </w:rPr>
        <w:t>en</w:t>
      </w:r>
      <w:r>
        <w:rPr>
          <w:color w:val="231F20"/>
          <w:spacing w:val="-11"/>
        </w:rPr>
        <w:t> </w:t>
      </w:r>
      <w:r>
        <w:rPr>
          <w:color w:val="231F20"/>
        </w:rPr>
        <w:t>la</w:t>
      </w:r>
      <w:r>
        <w:rPr>
          <w:color w:val="231F20"/>
          <w:spacing w:val="-11"/>
        </w:rPr>
        <w:t> </w:t>
      </w:r>
      <w:r>
        <w:rPr>
          <w:color w:val="231F20"/>
        </w:rPr>
        <w:t>toma</w:t>
      </w:r>
      <w:r>
        <w:rPr>
          <w:color w:val="231F20"/>
          <w:spacing w:val="-12"/>
        </w:rPr>
        <w:t> </w:t>
      </w:r>
      <w:r>
        <w:rPr>
          <w:color w:val="231F20"/>
        </w:rPr>
        <w:t>de</w:t>
      </w:r>
      <w:r>
        <w:rPr>
          <w:color w:val="231F20"/>
          <w:spacing w:val="-11"/>
        </w:rPr>
        <w:t> </w:t>
      </w:r>
      <w:r>
        <w:rPr>
          <w:color w:val="231F20"/>
        </w:rPr>
        <w:t>decisiones</w:t>
      </w:r>
      <w:r>
        <w:rPr>
          <w:color w:val="231F20"/>
          <w:spacing w:val="-12"/>
        </w:rPr>
        <w:t> </w:t>
      </w:r>
      <w:r>
        <w:rPr>
          <w:color w:val="231F20"/>
        </w:rPr>
        <w:t>cor- porativas” </w:t>
      </w:r>
      <w:r>
        <w:rPr>
          <w:color w:val="231F20"/>
          <w:spacing w:val="-3"/>
        </w:rPr>
        <w:t>(Tengblad,S., </w:t>
      </w:r>
      <w:r>
        <w:rPr>
          <w:color w:val="231F20"/>
        </w:rPr>
        <w:t>Ohlsson, C.,</w:t>
      </w:r>
      <w:r>
        <w:rPr>
          <w:color w:val="231F20"/>
          <w:spacing w:val="-13"/>
        </w:rPr>
        <w:t> </w:t>
      </w:r>
      <w:r>
        <w:rPr>
          <w:color w:val="231F20"/>
        </w:rPr>
        <w:t>2010).</w:t>
      </w:r>
    </w:p>
    <w:p>
      <w:pPr>
        <w:pStyle w:val="BodyText"/>
        <w:spacing w:line="261" w:lineRule="auto"/>
        <w:ind w:left="833" w:right="830" w:firstLine="226"/>
        <w:jc w:val="both"/>
      </w:pPr>
      <w:r>
        <w:rPr>
          <w:color w:val="231F20"/>
          <w:spacing w:val="-5"/>
        </w:rPr>
        <w:t>Tanto </w:t>
      </w:r>
      <w:r>
        <w:rPr>
          <w:color w:val="231F20"/>
        </w:rPr>
        <w:t>la RSE como el Desarrollo Sustentable son conceptos dinámicos y en plena conformación </w:t>
      </w:r>
      <w:r>
        <w:rPr>
          <w:color w:val="231F20"/>
          <w:spacing w:val="-10"/>
        </w:rPr>
        <w:t>y,  </w:t>
      </w:r>
      <w:r>
        <w:rPr>
          <w:color w:val="231F20"/>
        </w:rPr>
        <w:t>cada vez más, la   sociedad</w:t>
      </w:r>
    </w:p>
    <w:p>
      <w:pPr>
        <w:spacing w:after="0" w:line="261" w:lineRule="auto"/>
        <w:jc w:val="both"/>
        <w:sectPr>
          <w:footerReference w:type="default" r:id="rId236"/>
          <w:pgSz w:w="15880" w:h="12190" w:orient="landscape"/>
          <w:pgMar w:footer="474" w:header="0" w:top="1040" w:bottom="660" w:left="300" w:right="300"/>
          <w:cols w:num="2" w:equalWidth="0">
            <w:col w:w="6902" w:space="638"/>
            <w:col w:w="7740"/>
          </w:cols>
        </w:sectPr>
      </w:pPr>
    </w:p>
    <w:p>
      <w:pPr>
        <w:pStyle w:val="BodyText"/>
        <w:spacing w:line="261" w:lineRule="auto" w:before="42"/>
        <w:ind w:left="833"/>
        <w:jc w:val="both"/>
      </w:pPr>
      <w:r>
        <w:rPr>
          <w:color w:val="231F20"/>
        </w:rPr>
        <w:t>entera se hace más y más exigente. La comunicación de ambos programas requiere adaptarse a ese dinamismo y (¿por qué no?) anticiparse</w:t>
      </w:r>
      <w:r>
        <w:rPr>
          <w:color w:val="231F20"/>
          <w:spacing w:val="-12"/>
        </w:rPr>
        <w:t> </w:t>
      </w:r>
      <w:r>
        <w:rPr>
          <w:color w:val="231F20"/>
        </w:rPr>
        <w:t>en</w:t>
      </w:r>
      <w:r>
        <w:rPr>
          <w:color w:val="231F20"/>
          <w:spacing w:val="-14"/>
        </w:rPr>
        <w:t> </w:t>
      </w:r>
      <w:r>
        <w:rPr>
          <w:color w:val="231F20"/>
        </w:rPr>
        <w:t>la</w:t>
      </w:r>
      <w:r>
        <w:rPr>
          <w:color w:val="231F20"/>
          <w:spacing w:val="-13"/>
        </w:rPr>
        <w:t> </w:t>
      </w:r>
      <w:r>
        <w:rPr>
          <w:color w:val="231F20"/>
        </w:rPr>
        <w:t>medida</w:t>
      </w:r>
      <w:r>
        <w:rPr>
          <w:color w:val="231F20"/>
          <w:spacing w:val="-14"/>
        </w:rPr>
        <w:t> </w:t>
      </w:r>
      <w:r>
        <w:rPr>
          <w:color w:val="231F20"/>
        </w:rPr>
        <w:t>en</w:t>
      </w:r>
      <w:r>
        <w:rPr>
          <w:color w:val="231F20"/>
          <w:spacing w:val="-14"/>
        </w:rPr>
        <w:t> </w:t>
      </w:r>
      <w:r>
        <w:rPr>
          <w:color w:val="231F20"/>
        </w:rPr>
        <w:t>que</w:t>
      </w:r>
      <w:r>
        <w:rPr>
          <w:color w:val="231F20"/>
          <w:spacing w:val="-14"/>
        </w:rPr>
        <w:t> </w:t>
      </w:r>
      <w:r>
        <w:rPr>
          <w:color w:val="231F20"/>
        </w:rPr>
        <w:t>las</w:t>
      </w:r>
      <w:r>
        <w:rPr>
          <w:color w:val="231F20"/>
          <w:spacing w:val="-13"/>
        </w:rPr>
        <w:t> </w:t>
      </w:r>
      <w:r>
        <w:rPr>
          <w:color w:val="231F20"/>
        </w:rPr>
        <w:t>audiencias</w:t>
      </w:r>
      <w:r>
        <w:rPr>
          <w:color w:val="231F20"/>
          <w:spacing w:val="-13"/>
        </w:rPr>
        <w:t> </w:t>
      </w:r>
      <w:r>
        <w:rPr>
          <w:color w:val="231F20"/>
        </w:rPr>
        <w:t>buscan</w:t>
      </w:r>
      <w:r>
        <w:rPr>
          <w:color w:val="231F20"/>
          <w:spacing w:val="-13"/>
        </w:rPr>
        <w:t> </w:t>
      </w:r>
      <w:r>
        <w:rPr>
          <w:color w:val="231F20"/>
        </w:rPr>
        <w:t>nuevas</w:t>
      </w:r>
      <w:r>
        <w:rPr>
          <w:color w:val="231F20"/>
          <w:spacing w:val="-14"/>
        </w:rPr>
        <w:t> </w:t>
      </w:r>
      <w:r>
        <w:rPr>
          <w:color w:val="231F20"/>
        </w:rPr>
        <w:t>pla- taformas de información y</w:t>
      </w:r>
      <w:r>
        <w:rPr>
          <w:color w:val="231F20"/>
          <w:spacing w:val="-12"/>
        </w:rPr>
        <w:t> </w:t>
      </w:r>
      <w:r>
        <w:rPr>
          <w:color w:val="231F20"/>
        </w:rPr>
        <w:t>comunicación.</w:t>
      </w:r>
    </w:p>
    <w:p>
      <w:pPr>
        <w:pStyle w:val="BodyText"/>
      </w:pPr>
    </w:p>
    <w:p>
      <w:pPr>
        <w:pStyle w:val="BodyText"/>
        <w:spacing w:before="10"/>
        <w:rPr>
          <w:sz w:val="25"/>
        </w:rPr>
      </w:pPr>
    </w:p>
    <w:p>
      <w:pPr>
        <w:pStyle w:val="BodyText"/>
        <w:ind w:left="833"/>
        <w:jc w:val="both"/>
        <w:rPr>
          <w:rFonts w:ascii="Arial" w:hAnsi="Arial"/>
        </w:rPr>
      </w:pPr>
      <w:r>
        <w:rPr>
          <w:rFonts w:ascii="Arial" w:hAnsi="Arial"/>
          <w:color w:val="231F20"/>
        </w:rPr>
        <w:t>Reputación Corporativa</w:t>
      </w:r>
    </w:p>
    <w:p>
      <w:pPr>
        <w:pStyle w:val="BodyText"/>
        <w:spacing w:before="5"/>
        <w:rPr>
          <w:rFonts w:ascii="Arial"/>
          <w:sz w:val="26"/>
        </w:rPr>
      </w:pPr>
    </w:p>
    <w:p>
      <w:pPr>
        <w:pStyle w:val="BodyText"/>
        <w:spacing w:line="261" w:lineRule="auto"/>
        <w:ind w:left="834" w:firstLine="226"/>
        <w:jc w:val="both"/>
      </w:pPr>
      <w:r>
        <w:rPr>
          <w:color w:val="231F20"/>
        </w:rPr>
        <w:t>Diferentes autores han bordado sobre el concepto de Reputa- ción. En este trabajo, ésta es concebida como “</w:t>
      </w:r>
      <w:r>
        <w:rPr>
          <w:color w:val="010202"/>
        </w:rPr>
        <w:t>un esquema men- tal que sintetiza, organiza y simplifica las pistas ofrecidas por las múltiples imágenes proyectadas por la empresa y que </w:t>
      </w:r>
      <w:r>
        <w:rPr>
          <w:color w:val="010202"/>
          <w:spacing w:val="-3"/>
        </w:rPr>
        <w:t>provee </w:t>
      </w:r>
      <w:r>
        <w:rPr>
          <w:color w:val="010202"/>
        </w:rPr>
        <w:t>un filtro</w:t>
      </w:r>
      <w:r>
        <w:rPr>
          <w:color w:val="010202"/>
          <w:spacing w:val="-10"/>
        </w:rPr>
        <w:t> </w:t>
      </w:r>
      <w:r>
        <w:rPr>
          <w:color w:val="010202"/>
        </w:rPr>
        <w:t>interpretativo</w:t>
      </w:r>
      <w:r>
        <w:rPr>
          <w:color w:val="010202"/>
          <w:spacing w:val="-10"/>
        </w:rPr>
        <w:t> </w:t>
      </w:r>
      <w:r>
        <w:rPr>
          <w:color w:val="010202"/>
        </w:rPr>
        <w:t>contextual</w:t>
      </w:r>
      <w:r>
        <w:rPr>
          <w:color w:val="010202"/>
          <w:spacing w:val="-10"/>
        </w:rPr>
        <w:t> </w:t>
      </w:r>
      <w:r>
        <w:rPr>
          <w:color w:val="010202"/>
        </w:rPr>
        <w:t>y</w:t>
      </w:r>
      <w:r>
        <w:rPr>
          <w:color w:val="010202"/>
          <w:spacing w:val="-10"/>
        </w:rPr>
        <w:t> </w:t>
      </w:r>
      <w:r>
        <w:rPr>
          <w:color w:val="010202"/>
        </w:rPr>
        <w:t>perceptual</w:t>
      </w:r>
      <w:r>
        <w:rPr>
          <w:color w:val="010202"/>
          <w:spacing w:val="-10"/>
        </w:rPr>
        <w:t> </w:t>
      </w:r>
      <w:r>
        <w:rPr>
          <w:color w:val="010202"/>
        </w:rPr>
        <w:t>al</w:t>
      </w:r>
      <w:r>
        <w:rPr>
          <w:color w:val="010202"/>
          <w:spacing w:val="-10"/>
        </w:rPr>
        <w:t> </w:t>
      </w:r>
      <w:r>
        <w:rPr>
          <w:color w:val="010202"/>
        </w:rPr>
        <w:t>consumidor,</w:t>
      </w:r>
      <w:r>
        <w:rPr>
          <w:color w:val="010202"/>
          <w:spacing w:val="-10"/>
        </w:rPr>
        <w:t> </w:t>
      </w:r>
      <w:r>
        <w:rPr>
          <w:color w:val="010202"/>
        </w:rPr>
        <w:t>es</w:t>
      </w:r>
      <w:r>
        <w:rPr>
          <w:color w:val="010202"/>
          <w:spacing w:val="-10"/>
        </w:rPr>
        <w:t> </w:t>
      </w:r>
      <w:r>
        <w:rPr>
          <w:color w:val="010202"/>
        </w:rPr>
        <w:t>de- </w:t>
      </w:r>
      <w:r>
        <w:rPr>
          <w:color w:val="010202"/>
          <w:spacing w:val="-6"/>
        </w:rPr>
        <w:t>cir, </w:t>
      </w:r>
      <w:r>
        <w:rPr>
          <w:color w:val="010202"/>
        </w:rPr>
        <w:t>como una consecuencia de la imagen” (Alvarado, 2008). En ello, coinciden autores como Groenland al conceptualizarlo</w:t>
      </w:r>
      <w:r>
        <w:rPr>
          <w:color w:val="010202"/>
          <w:spacing w:val="-34"/>
        </w:rPr>
        <w:t> </w:t>
      </w:r>
      <w:r>
        <w:rPr>
          <w:color w:val="010202"/>
        </w:rPr>
        <w:t>como algo</w:t>
      </w:r>
      <w:r>
        <w:rPr>
          <w:color w:val="010202"/>
          <w:spacing w:val="-12"/>
        </w:rPr>
        <w:t> </w:t>
      </w:r>
      <w:r>
        <w:rPr>
          <w:color w:val="010202"/>
        </w:rPr>
        <w:t>difícil</w:t>
      </w:r>
      <w:r>
        <w:rPr>
          <w:color w:val="010202"/>
          <w:spacing w:val="-12"/>
        </w:rPr>
        <w:t> </w:t>
      </w:r>
      <w:r>
        <w:rPr>
          <w:color w:val="010202"/>
        </w:rPr>
        <w:t>de</w:t>
      </w:r>
      <w:r>
        <w:rPr>
          <w:color w:val="010202"/>
          <w:spacing w:val="-12"/>
        </w:rPr>
        <w:t> </w:t>
      </w:r>
      <w:r>
        <w:rPr>
          <w:color w:val="010202"/>
        </w:rPr>
        <w:t>racionalizar</w:t>
      </w:r>
      <w:r>
        <w:rPr>
          <w:color w:val="010202"/>
          <w:spacing w:val="-12"/>
        </w:rPr>
        <w:t> </w:t>
      </w:r>
      <w:r>
        <w:rPr>
          <w:color w:val="010202"/>
          <w:spacing w:val="-3"/>
        </w:rPr>
        <w:t>ya</w:t>
      </w:r>
      <w:r>
        <w:rPr>
          <w:color w:val="010202"/>
          <w:spacing w:val="-12"/>
        </w:rPr>
        <w:t> </w:t>
      </w:r>
      <w:r>
        <w:rPr>
          <w:color w:val="010202"/>
        </w:rPr>
        <w:t>que</w:t>
      </w:r>
      <w:r>
        <w:rPr>
          <w:color w:val="010202"/>
          <w:spacing w:val="-12"/>
        </w:rPr>
        <w:t> </w:t>
      </w:r>
      <w:r>
        <w:rPr>
          <w:color w:val="010202"/>
        </w:rPr>
        <w:t>es</w:t>
      </w:r>
      <w:r>
        <w:rPr>
          <w:color w:val="010202"/>
          <w:spacing w:val="-12"/>
        </w:rPr>
        <w:t> </w:t>
      </w:r>
      <w:r>
        <w:rPr>
          <w:color w:val="010202"/>
        </w:rPr>
        <w:t>básicamente</w:t>
      </w:r>
      <w:r>
        <w:rPr>
          <w:color w:val="010202"/>
          <w:spacing w:val="-12"/>
        </w:rPr>
        <w:t> </w:t>
      </w:r>
      <w:r>
        <w:rPr>
          <w:color w:val="010202"/>
        </w:rPr>
        <w:t>emocional</w:t>
      </w:r>
      <w:r>
        <w:rPr>
          <w:color w:val="010202"/>
          <w:spacing w:val="-11"/>
        </w:rPr>
        <w:t> </w:t>
      </w:r>
      <w:r>
        <w:rPr>
          <w:color w:val="010202"/>
        </w:rPr>
        <w:t>(Mar- tínez,</w:t>
      </w:r>
      <w:r>
        <w:rPr>
          <w:color w:val="010202"/>
          <w:spacing w:val="-5"/>
        </w:rPr>
        <w:t> </w:t>
      </w:r>
      <w:r>
        <w:rPr>
          <w:color w:val="010202"/>
        </w:rPr>
        <w:t>2009).</w:t>
      </w:r>
    </w:p>
    <w:p>
      <w:pPr>
        <w:pStyle w:val="BodyText"/>
        <w:spacing w:line="261" w:lineRule="auto"/>
        <w:ind w:left="834" w:firstLine="226"/>
        <w:jc w:val="both"/>
      </w:pPr>
      <w:r>
        <w:rPr>
          <w:color w:val="231F20"/>
        </w:rPr>
        <w:t>Desde los años ochenta, la revista </w:t>
      </w:r>
      <w:r>
        <w:rPr>
          <w:i/>
          <w:color w:val="231F20"/>
        </w:rPr>
        <w:t>Fortune </w:t>
      </w:r>
      <w:r>
        <w:rPr>
          <w:color w:val="231F20"/>
        </w:rPr>
        <w:t>buscó medir la re- putación de las empresas y publicó un informe sobre “Las com- pañías más admiradas del mundo”. En los últimos años, algunas otras instituciones han creado instrumentos de medida sobre este concepto, entre las que destacan </w:t>
      </w:r>
      <w:r>
        <w:rPr>
          <w:i/>
          <w:color w:val="231F20"/>
        </w:rPr>
        <w:t>Financial Times, </w:t>
      </w:r>
      <w:r>
        <w:rPr>
          <w:color w:val="231F20"/>
        </w:rPr>
        <w:t>con “Las compañías más respetadas del mundo”; el Instituto de Reputa- ción (New York University), junto con su filial en España, el Foro de Reputación Corporativa; y el Monitor Español de Reputación Corporativa (MERCO). (Martínez, 2009)</w:t>
      </w:r>
    </w:p>
    <w:p>
      <w:pPr>
        <w:pStyle w:val="BodyText"/>
        <w:spacing w:line="261" w:lineRule="auto"/>
        <w:ind w:left="834" w:firstLine="226"/>
        <w:jc w:val="both"/>
      </w:pPr>
      <w:r>
        <w:rPr>
          <w:color w:val="231F20"/>
        </w:rPr>
        <w:t>En México, contamos con un estudio llamado Índice Mexicano de Reputación Empresarial, elaborado por Transparencia Mexi- cana junto con Consulta </w:t>
      </w:r>
      <w:r>
        <w:rPr>
          <w:color w:val="231F20"/>
          <w:spacing w:val="-3"/>
        </w:rPr>
        <w:t>Mitofsky.  </w:t>
      </w:r>
      <w:r>
        <w:rPr>
          <w:color w:val="231F20"/>
        </w:rPr>
        <w:t>El estudio se realizó en 2004  </w:t>
      </w:r>
      <w:r>
        <w:rPr>
          <w:color w:val="231F20"/>
          <w:spacing w:val="-10"/>
        </w:rPr>
        <w:t>y, </w:t>
      </w:r>
      <w:r>
        <w:rPr>
          <w:color w:val="231F20"/>
        </w:rPr>
        <w:t>nuevamente, en 2006. De acuerdo al sitio web de esta última, mide la percepción que tiene sobre las empresas un grupo de in- formantes calificados, en ocho rubros (Transparencia Mexicana, 2006):</w:t>
      </w:r>
    </w:p>
    <w:p>
      <w:pPr>
        <w:pStyle w:val="ListParagraph"/>
        <w:numPr>
          <w:ilvl w:val="0"/>
          <w:numId w:val="31"/>
        </w:numPr>
        <w:tabs>
          <w:tab w:pos="1401" w:val="left" w:leader="none"/>
        </w:tabs>
        <w:spacing w:line="261" w:lineRule="auto" w:before="0" w:after="0"/>
        <w:ind w:left="1401" w:right="0" w:hanging="227"/>
        <w:jc w:val="left"/>
        <w:rPr>
          <w:sz w:val="22"/>
        </w:rPr>
      </w:pPr>
      <w:r>
        <w:rPr>
          <w:color w:val="231F20"/>
          <w:sz w:val="22"/>
        </w:rPr>
        <w:t>Preocupación por los intereses de los accionistas,</w:t>
      </w:r>
      <w:r>
        <w:rPr>
          <w:color w:val="231F20"/>
          <w:spacing w:val="-27"/>
          <w:sz w:val="22"/>
        </w:rPr>
        <w:t> </w:t>
      </w:r>
      <w:r>
        <w:rPr>
          <w:color w:val="231F20"/>
          <w:sz w:val="22"/>
        </w:rPr>
        <w:t>inversio- nistas y</w:t>
      </w:r>
      <w:r>
        <w:rPr>
          <w:color w:val="231F20"/>
          <w:spacing w:val="-6"/>
          <w:sz w:val="22"/>
        </w:rPr>
        <w:t> </w:t>
      </w:r>
      <w:r>
        <w:rPr>
          <w:color w:val="231F20"/>
          <w:sz w:val="22"/>
        </w:rPr>
        <w:t>socios</w:t>
      </w:r>
    </w:p>
    <w:p>
      <w:pPr>
        <w:pStyle w:val="ListParagraph"/>
        <w:numPr>
          <w:ilvl w:val="0"/>
          <w:numId w:val="31"/>
        </w:numPr>
        <w:tabs>
          <w:tab w:pos="1401" w:val="left" w:leader="none"/>
        </w:tabs>
        <w:spacing w:line="257" w:lineRule="exact" w:before="0" w:after="0"/>
        <w:ind w:left="1401" w:right="0" w:hanging="227"/>
        <w:jc w:val="left"/>
        <w:rPr>
          <w:sz w:val="22"/>
        </w:rPr>
      </w:pPr>
      <w:r>
        <w:rPr>
          <w:color w:val="231F20"/>
          <w:sz w:val="22"/>
        </w:rPr>
        <w:t>Respeto a las leyes y normas</w:t>
      </w:r>
      <w:r>
        <w:rPr>
          <w:color w:val="231F20"/>
          <w:spacing w:val="-28"/>
          <w:sz w:val="22"/>
        </w:rPr>
        <w:t> </w:t>
      </w:r>
      <w:r>
        <w:rPr>
          <w:color w:val="231F20"/>
          <w:sz w:val="22"/>
        </w:rPr>
        <w:t>vigentes</w:t>
      </w:r>
    </w:p>
    <w:p>
      <w:pPr>
        <w:pStyle w:val="ListParagraph"/>
        <w:numPr>
          <w:ilvl w:val="0"/>
          <w:numId w:val="31"/>
        </w:numPr>
        <w:tabs>
          <w:tab w:pos="1401" w:val="left" w:leader="none"/>
        </w:tabs>
        <w:spacing w:line="240" w:lineRule="auto" w:before="44" w:after="0"/>
        <w:ind w:left="1400" w:right="0" w:hanging="227"/>
        <w:jc w:val="left"/>
        <w:rPr>
          <w:sz w:val="22"/>
        </w:rPr>
      </w:pPr>
      <w:r>
        <w:rPr>
          <w:color w:val="231F20"/>
          <w:spacing w:val="-4"/>
          <w:sz w:val="22"/>
        </w:rPr>
        <w:br w:type="column"/>
      </w:r>
      <w:r>
        <w:rPr>
          <w:color w:val="231F20"/>
          <w:sz w:val="22"/>
        </w:rPr>
        <w:t>Atención a clientes y</w:t>
      </w:r>
      <w:r>
        <w:rPr>
          <w:color w:val="231F20"/>
          <w:spacing w:val="-30"/>
          <w:sz w:val="22"/>
        </w:rPr>
        <w:t> </w:t>
      </w:r>
      <w:r>
        <w:rPr>
          <w:color w:val="231F20"/>
          <w:sz w:val="22"/>
        </w:rPr>
        <w:t>proveedores</w:t>
      </w:r>
    </w:p>
    <w:p>
      <w:pPr>
        <w:pStyle w:val="ListParagraph"/>
        <w:numPr>
          <w:ilvl w:val="0"/>
          <w:numId w:val="31"/>
        </w:numPr>
        <w:tabs>
          <w:tab w:pos="1401" w:val="left" w:leader="none"/>
        </w:tabs>
        <w:spacing w:line="240" w:lineRule="auto" w:before="22" w:after="0"/>
        <w:ind w:left="1400" w:right="0" w:hanging="227"/>
        <w:jc w:val="left"/>
        <w:rPr>
          <w:sz w:val="22"/>
        </w:rPr>
      </w:pPr>
      <w:r>
        <w:rPr>
          <w:color w:val="231F20"/>
          <w:sz w:val="22"/>
        </w:rPr>
        <w:t>Respeto al medio</w:t>
      </w:r>
      <w:r>
        <w:rPr>
          <w:color w:val="231F20"/>
          <w:spacing w:val="-17"/>
          <w:sz w:val="22"/>
        </w:rPr>
        <w:t> </w:t>
      </w:r>
      <w:r>
        <w:rPr>
          <w:color w:val="231F20"/>
          <w:sz w:val="22"/>
        </w:rPr>
        <w:t>ambiente</w:t>
      </w:r>
    </w:p>
    <w:p>
      <w:pPr>
        <w:pStyle w:val="ListParagraph"/>
        <w:numPr>
          <w:ilvl w:val="0"/>
          <w:numId w:val="31"/>
        </w:numPr>
        <w:tabs>
          <w:tab w:pos="1401" w:val="left" w:leader="none"/>
        </w:tabs>
        <w:spacing w:line="240" w:lineRule="auto" w:before="22" w:after="0"/>
        <w:ind w:left="1400" w:right="0" w:hanging="227"/>
        <w:jc w:val="left"/>
        <w:rPr>
          <w:sz w:val="22"/>
        </w:rPr>
      </w:pPr>
      <w:r>
        <w:rPr>
          <w:color w:val="231F20"/>
          <w:sz w:val="22"/>
        </w:rPr>
        <w:t>Respeto al derecho de los</w:t>
      </w:r>
      <w:r>
        <w:rPr>
          <w:color w:val="231F20"/>
          <w:spacing w:val="-23"/>
          <w:sz w:val="22"/>
        </w:rPr>
        <w:t> </w:t>
      </w:r>
      <w:r>
        <w:rPr>
          <w:color w:val="231F20"/>
          <w:sz w:val="22"/>
        </w:rPr>
        <w:t>trabajadores</w:t>
      </w:r>
    </w:p>
    <w:p>
      <w:pPr>
        <w:pStyle w:val="ListParagraph"/>
        <w:numPr>
          <w:ilvl w:val="0"/>
          <w:numId w:val="31"/>
        </w:numPr>
        <w:tabs>
          <w:tab w:pos="1401" w:val="left" w:leader="none"/>
        </w:tabs>
        <w:spacing w:line="240" w:lineRule="auto" w:before="22" w:after="0"/>
        <w:ind w:left="1400" w:right="0" w:hanging="227"/>
        <w:jc w:val="left"/>
        <w:rPr>
          <w:sz w:val="22"/>
        </w:rPr>
      </w:pPr>
      <w:r>
        <w:rPr>
          <w:color w:val="231F20"/>
          <w:sz w:val="22"/>
        </w:rPr>
        <w:t>Relación con la</w:t>
      </w:r>
      <w:r>
        <w:rPr>
          <w:color w:val="231F20"/>
          <w:spacing w:val="-7"/>
          <w:sz w:val="22"/>
        </w:rPr>
        <w:t> </w:t>
      </w:r>
      <w:r>
        <w:rPr>
          <w:color w:val="231F20"/>
          <w:sz w:val="22"/>
        </w:rPr>
        <w:t>comunidad</w:t>
      </w:r>
    </w:p>
    <w:p>
      <w:pPr>
        <w:pStyle w:val="ListParagraph"/>
        <w:numPr>
          <w:ilvl w:val="0"/>
          <w:numId w:val="31"/>
        </w:numPr>
        <w:tabs>
          <w:tab w:pos="1401" w:val="left" w:leader="none"/>
        </w:tabs>
        <w:spacing w:line="240" w:lineRule="auto" w:before="22" w:after="0"/>
        <w:ind w:left="1400" w:right="0" w:hanging="227"/>
        <w:jc w:val="left"/>
        <w:rPr>
          <w:sz w:val="22"/>
        </w:rPr>
      </w:pPr>
      <w:r>
        <w:rPr>
          <w:color w:val="231F20"/>
          <w:sz w:val="22"/>
        </w:rPr>
        <w:t>Relación con la</w:t>
      </w:r>
      <w:r>
        <w:rPr>
          <w:color w:val="231F20"/>
          <w:spacing w:val="-9"/>
          <w:sz w:val="22"/>
        </w:rPr>
        <w:t> </w:t>
      </w:r>
      <w:r>
        <w:rPr>
          <w:color w:val="231F20"/>
          <w:sz w:val="22"/>
        </w:rPr>
        <w:t>competencia</w:t>
      </w:r>
    </w:p>
    <w:p>
      <w:pPr>
        <w:pStyle w:val="ListParagraph"/>
        <w:numPr>
          <w:ilvl w:val="0"/>
          <w:numId w:val="31"/>
        </w:numPr>
        <w:tabs>
          <w:tab w:pos="1401" w:val="left" w:leader="none"/>
        </w:tabs>
        <w:spacing w:line="240" w:lineRule="auto" w:before="22" w:after="0"/>
        <w:ind w:left="1400" w:right="0" w:hanging="227"/>
        <w:jc w:val="left"/>
        <w:rPr>
          <w:sz w:val="22"/>
        </w:rPr>
      </w:pPr>
      <w:r>
        <w:rPr>
          <w:color w:val="231F20"/>
          <w:sz w:val="22"/>
        </w:rPr>
        <w:t>Compromiso con el desarrollo de</w:t>
      </w:r>
      <w:r>
        <w:rPr>
          <w:color w:val="231F20"/>
          <w:spacing w:val="-21"/>
          <w:sz w:val="22"/>
        </w:rPr>
        <w:t> </w:t>
      </w:r>
      <w:r>
        <w:rPr>
          <w:color w:val="231F20"/>
          <w:sz w:val="22"/>
        </w:rPr>
        <w:t>México</w:t>
      </w:r>
    </w:p>
    <w:p>
      <w:pPr>
        <w:pStyle w:val="BodyText"/>
        <w:spacing w:line="261" w:lineRule="auto" w:before="22"/>
        <w:ind w:left="833" w:right="830" w:firstLine="226"/>
        <w:jc w:val="both"/>
      </w:pPr>
      <w:r>
        <w:rPr>
          <w:color w:val="231F20"/>
        </w:rPr>
        <w:t>Más allá de los resultados obtenidos y la lista de empresas que se desprende del estudio, es relevante, para este artículo,</w:t>
      </w:r>
      <w:r>
        <w:rPr>
          <w:color w:val="231F20"/>
          <w:spacing w:val="-28"/>
        </w:rPr>
        <w:t> </w:t>
      </w:r>
      <w:r>
        <w:rPr>
          <w:color w:val="231F20"/>
        </w:rPr>
        <w:t>señalar que se incluyen elementos que no están presentes en los siste- mas</w:t>
      </w:r>
      <w:r>
        <w:rPr>
          <w:color w:val="231F20"/>
          <w:spacing w:val="-7"/>
        </w:rPr>
        <w:t> </w:t>
      </w:r>
      <w:r>
        <w:rPr>
          <w:color w:val="231F20"/>
        </w:rPr>
        <w:t>de</w:t>
      </w:r>
      <w:r>
        <w:rPr>
          <w:color w:val="231F20"/>
          <w:spacing w:val="-7"/>
        </w:rPr>
        <w:t> </w:t>
      </w:r>
      <w:r>
        <w:rPr>
          <w:color w:val="231F20"/>
        </w:rPr>
        <w:t>gestión</w:t>
      </w:r>
      <w:r>
        <w:rPr>
          <w:color w:val="231F20"/>
          <w:spacing w:val="-7"/>
        </w:rPr>
        <w:t> </w:t>
      </w:r>
      <w:r>
        <w:rPr>
          <w:color w:val="231F20"/>
        </w:rPr>
        <w:t>moderna,</w:t>
      </w:r>
      <w:r>
        <w:rPr>
          <w:color w:val="231F20"/>
          <w:spacing w:val="-7"/>
        </w:rPr>
        <w:t> </w:t>
      </w:r>
      <w:r>
        <w:rPr>
          <w:color w:val="231F20"/>
        </w:rPr>
        <w:t>tales</w:t>
      </w:r>
      <w:r>
        <w:rPr>
          <w:color w:val="231F20"/>
          <w:spacing w:val="-7"/>
        </w:rPr>
        <w:t> </w:t>
      </w:r>
      <w:r>
        <w:rPr>
          <w:color w:val="231F20"/>
        </w:rPr>
        <w:t>como</w:t>
      </w:r>
      <w:r>
        <w:rPr>
          <w:color w:val="231F20"/>
          <w:spacing w:val="-7"/>
        </w:rPr>
        <w:t> </w:t>
      </w:r>
      <w:r>
        <w:rPr>
          <w:color w:val="231F20"/>
        </w:rPr>
        <w:t>Respeto</w:t>
      </w:r>
      <w:r>
        <w:rPr>
          <w:color w:val="231F20"/>
          <w:spacing w:val="-7"/>
        </w:rPr>
        <w:t> </w:t>
      </w:r>
      <w:r>
        <w:rPr>
          <w:color w:val="231F20"/>
        </w:rPr>
        <w:t>a</w:t>
      </w:r>
      <w:r>
        <w:rPr>
          <w:color w:val="231F20"/>
          <w:spacing w:val="-7"/>
        </w:rPr>
        <w:t> </w:t>
      </w:r>
      <w:r>
        <w:rPr>
          <w:color w:val="231F20"/>
        </w:rPr>
        <w:t>las</w:t>
      </w:r>
      <w:r>
        <w:rPr>
          <w:color w:val="231F20"/>
          <w:spacing w:val="-7"/>
        </w:rPr>
        <w:t> </w:t>
      </w:r>
      <w:r>
        <w:rPr>
          <w:color w:val="231F20"/>
        </w:rPr>
        <w:t>leyes</w:t>
      </w:r>
      <w:r>
        <w:rPr>
          <w:color w:val="231F20"/>
          <w:spacing w:val="-7"/>
        </w:rPr>
        <w:t> </w:t>
      </w:r>
      <w:r>
        <w:rPr>
          <w:color w:val="231F20"/>
        </w:rPr>
        <w:t>y</w:t>
      </w:r>
      <w:r>
        <w:rPr>
          <w:color w:val="231F20"/>
          <w:spacing w:val="-7"/>
        </w:rPr>
        <w:t> </w:t>
      </w:r>
      <w:r>
        <w:rPr>
          <w:color w:val="231F20"/>
        </w:rPr>
        <w:t>normas vigentes, Respeto al medio ambiente, Respeto al derecho de los trabajadores, Relación con la comunidad y Compromiso con el desarrollo del</w:t>
      </w:r>
      <w:r>
        <w:rPr>
          <w:color w:val="231F20"/>
          <w:spacing w:val="-11"/>
        </w:rPr>
        <w:t> </w:t>
      </w:r>
      <w:r>
        <w:rPr>
          <w:color w:val="231F20"/>
        </w:rPr>
        <w:t>país.</w:t>
      </w:r>
    </w:p>
    <w:p>
      <w:pPr>
        <w:pStyle w:val="BodyText"/>
        <w:spacing w:line="261" w:lineRule="auto"/>
        <w:ind w:left="833" w:right="831" w:firstLine="226"/>
        <w:jc w:val="both"/>
      </w:pPr>
      <w:r>
        <w:rPr>
          <w:color w:val="231F20"/>
        </w:rPr>
        <w:t>De igual manera, el Reputation Institute (en conjunto con In- mark México) realiza un estudio independiente y reporta, bajo  el nombre de </w:t>
      </w:r>
      <w:r>
        <w:rPr>
          <w:color w:val="231F20"/>
          <w:spacing w:val="-3"/>
        </w:rPr>
        <w:t>RepTrack </w:t>
      </w:r>
      <w:r>
        <w:rPr>
          <w:color w:val="231F20"/>
        </w:rPr>
        <w:t>Pulse México 2011, un documento sobre el tema y afirma que es parte del mayor estudio de Reputación Corporativa en el mundo, al realizarlo en 41 países del mundo (Reputation Institute,</w:t>
      </w:r>
      <w:r>
        <w:rPr>
          <w:color w:val="231F20"/>
          <w:spacing w:val="-15"/>
        </w:rPr>
        <w:t> </w:t>
      </w:r>
      <w:r>
        <w:rPr>
          <w:color w:val="231F20"/>
        </w:rPr>
        <w:t>2011).</w:t>
      </w:r>
    </w:p>
    <w:p>
      <w:pPr>
        <w:pStyle w:val="BodyText"/>
        <w:spacing w:line="261" w:lineRule="auto"/>
        <w:ind w:left="834" w:right="831" w:firstLine="226"/>
        <w:jc w:val="both"/>
      </w:pPr>
      <w:r>
        <w:rPr>
          <w:color w:val="231F20"/>
        </w:rPr>
        <w:t>De acuerdo a este reporte, los dos factores claves de la reputa- ción entre consumidores son:</w:t>
      </w:r>
    </w:p>
    <w:p>
      <w:pPr>
        <w:pStyle w:val="ListParagraph"/>
        <w:numPr>
          <w:ilvl w:val="0"/>
          <w:numId w:val="32"/>
        </w:numPr>
        <w:tabs>
          <w:tab w:pos="1401" w:val="left" w:leader="none"/>
        </w:tabs>
        <w:spacing w:line="257" w:lineRule="exact" w:before="0" w:after="0"/>
        <w:ind w:left="1400" w:right="0" w:hanging="226"/>
        <w:jc w:val="left"/>
        <w:rPr>
          <w:sz w:val="22"/>
        </w:rPr>
      </w:pPr>
      <w:r>
        <w:rPr>
          <w:color w:val="231F20"/>
          <w:sz w:val="22"/>
        </w:rPr>
        <w:t>Oferta de productos y servicios (21.6 %)</w:t>
      </w:r>
      <w:r>
        <w:rPr>
          <w:color w:val="231F20"/>
          <w:spacing w:val="-19"/>
          <w:sz w:val="22"/>
        </w:rPr>
        <w:t> </w:t>
      </w:r>
      <w:r>
        <w:rPr>
          <w:color w:val="231F20"/>
          <w:sz w:val="22"/>
        </w:rPr>
        <w:t>e</w:t>
      </w:r>
    </w:p>
    <w:p>
      <w:pPr>
        <w:pStyle w:val="ListParagraph"/>
        <w:numPr>
          <w:ilvl w:val="0"/>
          <w:numId w:val="32"/>
        </w:numPr>
        <w:tabs>
          <w:tab w:pos="1401" w:val="left" w:leader="none"/>
        </w:tabs>
        <w:spacing w:line="240" w:lineRule="auto" w:before="22" w:after="0"/>
        <w:ind w:left="1401" w:right="0" w:hanging="227"/>
        <w:jc w:val="left"/>
        <w:rPr>
          <w:sz w:val="22"/>
        </w:rPr>
      </w:pPr>
      <w:r>
        <w:rPr>
          <w:color w:val="231F20"/>
          <w:sz w:val="22"/>
        </w:rPr>
        <w:t>Innovación</w:t>
      </w:r>
      <w:r>
        <w:rPr>
          <w:color w:val="231F20"/>
          <w:spacing w:val="-16"/>
          <w:sz w:val="22"/>
        </w:rPr>
        <w:t> </w:t>
      </w:r>
      <w:r>
        <w:rPr>
          <w:color w:val="231F20"/>
          <w:sz w:val="22"/>
        </w:rPr>
        <w:t>(16.3).</w:t>
      </w:r>
    </w:p>
    <w:p>
      <w:pPr>
        <w:pStyle w:val="BodyText"/>
        <w:spacing w:before="22"/>
        <w:ind w:left="1060" w:right="816"/>
      </w:pPr>
      <w:r>
        <w:rPr>
          <w:color w:val="231F20"/>
        </w:rPr>
        <w:t>En orden descendente de importancia, tenemos:</w:t>
      </w:r>
    </w:p>
    <w:p>
      <w:pPr>
        <w:pStyle w:val="ListParagraph"/>
        <w:numPr>
          <w:ilvl w:val="0"/>
          <w:numId w:val="32"/>
        </w:numPr>
        <w:tabs>
          <w:tab w:pos="1401" w:val="left" w:leader="none"/>
        </w:tabs>
        <w:spacing w:line="240" w:lineRule="auto" w:before="22" w:after="0"/>
        <w:ind w:left="1401" w:right="0" w:hanging="227"/>
        <w:jc w:val="left"/>
        <w:rPr>
          <w:sz w:val="22"/>
        </w:rPr>
      </w:pPr>
      <w:r>
        <w:rPr>
          <w:color w:val="231F20"/>
          <w:sz w:val="22"/>
        </w:rPr>
        <w:t>Trabajo</w:t>
      </w:r>
      <w:r>
        <w:rPr>
          <w:color w:val="231F20"/>
          <w:spacing w:val="-13"/>
          <w:sz w:val="22"/>
        </w:rPr>
        <w:t> </w:t>
      </w:r>
      <w:r>
        <w:rPr>
          <w:color w:val="231F20"/>
          <w:sz w:val="22"/>
        </w:rPr>
        <w:t>13%</w:t>
      </w:r>
    </w:p>
    <w:p>
      <w:pPr>
        <w:pStyle w:val="ListParagraph"/>
        <w:numPr>
          <w:ilvl w:val="0"/>
          <w:numId w:val="32"/>
        </w:numPr>
        <w:tabs>
          <w:tab w:pos="1401" w:val="left" w:leader="none"/>
        </w:tabs>
        <w:spacing w:line="240" w:lineRule="auto" w:before="22" w:after="0"/>
        <w:ind w:left="1401" w:right="0" w:hanging="227"/>
        <w:jc w:val="left"/>
        <w:rPr>
          <w:sz w:val="22"/>
        </w:rPr>
      </w:pPr>
      <w:r>
        <w:rPr>
          <w:color w:val="231F20"/>
          <w:sz w:val="22"/>
        </w:rPr>
        <w:t>Finanzas</w:t>
      </w:r>
      <w:r>
        <w:rPr>
          <w:color w:val="231F20"/>
          <w:spacing w:val="-2"/>
          <w:sz w:val="22"/>
        </w:rPr>
        <w:t> </w:t>
      </w:r>
      <w:r>
        <w:rPr>
          <w:color w:val="231F20"/>
          <w:sz w:val="22"/>
        </w:rPr>
        <w:t>12.7%</w:t>
      </w:r>
    </w:p>
    <w:p>
      <w:pPr>
        <w:pStyle w:val="ListParagraph"/>
        <w:numPr>
          <w:ilvl w:val="0"/>
          <w:numId w:val="32"/>
        </w:numPr>
        <w:tabs>
          <w:tab w:pos="1401" w:val="left" w:leader="none"/>
        </w:tabs>
        <w:spacing w:line="240" w:lineRule="auto" w:before="22" w:after="0"/>
        <w:ind w:left="1401" w:right="0" w:hanging="227"/>
        <w:jc w:val="left"/>
        <w:rPr>
          <w:sz w:val="22"/>
        </w:rPr>
      </w:pPr>
      <w:r>
        <w:rPr>
          <w:color w:val="231F20"/>
          <w:sz w:val="22"/>
        </w:rPr>
        <w:t>Ciudadanía</w:t>
      </w:r>
      <w:r>
        <w:rPr>
          <w:color w:val="231F20"/>
          <w:spacing w:val="-2"/>
          <w:sz w:val="22"/>
        </w:rPr>
        <w:t> </w:t>
      </w:r>
      <w:r>
        <w:rPr>
          <w:color w:val="231F20"/>
          <w:sz w:val="22"/>
        </w:rPr>
        <w:t>12.6%</w:t>
      </w:r>
    </w:p>
    <w:p>
      <w:pPr>
        <w:pStyle w:val="ListParagraph"/>
        <w:numPr>
          <w:ilvl w:val="0"/>
          <w:numId w:val="32"/>
        </w:numPr>
        <w:tabs>
          <w:tab w:pos="1401" w:val="left" w:leader="none"/>
        </w:tabs>
        <w:spacing w:line="240" w:lineRule="auto" w:before="22" w:after="0"/>
        <w:ind w:left="1401" w:right="0" w:hanging="227"/>
        <w:jc w:val="left"/>
        <w:rPr>
          <w:sz w:val="22"/>
        </w:rPr>
      </w:pPr>
      <w:r>
        <w:rPr>
          <w:color w:val="231F20"/>
          <w:sz w:val="22"/>
        </w:rPr>
        <w:t>Liderazgo 12.1%</w:t>
      </w:r>
      <w:r>
        <w:rPr>
          <w:color w:val="231F20"/>
          <w:spacing w:val="-9"/>
          <w:sz w:val="22"/>
        </w:rPr>
        <w:t> </w:t>
      </w:r>
      <w:r>
        <w:rPr>
          <w:color w:val="231F20"/>
          <w:sz w:val="22"/>
        </w:rPr>
        <w:t>e</w:t>
      </w:r>
    </w:p>
    <w:p>
      <w:pPr>
        <w:pStyle w:val="ListParagraph"/>
        <w:numPr>
          <w:ilvl w:val="0"/>
          <w:numId w:val="32"/>
        </w:numPr>
        <w:tabs>
          <w:tab w:pos="1401" w:val="left" w:leader="none"/>
        </w:tabs>
        <w:spacing w:line="240" w:lineRule="auto" w:before="22" w:after="0"/>
        <w:ind w:left="1401" w:right="0" w:hanging="227"/>
        <w:jc w:val="left"/>
        <w:rPr>
          <w:sz w:val="22"/>
        </w:rPr>
      </w:pPr>
      <w:r>
        <w:rPr>
          <w:color w:val="231F20"/>
          <w:sz w:val="22"/>
        </w:rPr>
        <w:t>Integridad</w:t>
      </w:r>
      <w:r>
        <w:rPr>
          <w:color w:val="231F20"/>
          <w:spacing w:val="-5"/>
          <w:sz w:val="22"/>
        </w:rPr>
        <w:t> </w:t>
      </w:r>
      <w:r>
        <w:rPr>
          <w:color w:val="231F20"/>
          <w:sz w:val="22"/>
        </w:rPr>
        <w:t>11.7%</w:t>
      </w:r>
    </w:p>
    <w:p>
      <w:pPr>
        <w:pStyle w:val="BodyText"/>
        <w:spacing w:line="261" w:lineRule="auto" w:before="22"/>
        <w:ind w:left="834" w:right="832" w:firstLine="226"/>
        <w:jc w:val="both"/>
      </w:pPr>
      <w:r>
        <w:rPr>
          <w:color w:val="231F20"/>
        </w:rPr>
        <w:t>Nuevamente, lo que es importante </w:t>
      </w:r>
      <w:r>
        <w:rPr>
          <w:color w:val="231F20"/>
          <w:spacing w:val="-3"/>
        </w:rPr>
        <w:t>destacar, </w:t>
      </w:r>
      <w:r>
        <w:rPr>
          <w:color w:val="231F20"/>
        </w:rPr>
        <w:t>es que aparecen factores</w:t>
      </w:r>
      <w:r>
        <w:rPr>
          <w:color w:val="231F20"/>
          <w:spacing w:val="-8"/>
        </w:rPr>
        <w:t> </w:t>
      </w:r>
      <w:r>
        <w:rPr>
          <w:color w:val="231F20"/>
        </w:rPr>
        <w:t>que</w:t>
      </w:r>
      <w:r>
        <w:rPr>
          <w:color w:val="231F20"/>
          <w:spacing w:val="-8"/>
        </w:rPr>
        <w:t> </w:t>
      </w:r>
      <w:r>
        <w:rPr>
          <w:color w:val="231F20"/>
        </w:rPr>
        <w:t>no</w:t>
      </w:r>
      <w:r>
        <w:rPr>
          <w:color w:val="231F20"/>
          <w:spacing w:val="-8"/>
        </w:rPr>
        <w:t> </w:t>
      </w:r>
      <w:r>
        <w:rPr>
          <w:color w:val="231F20"/>
        </w:rPr>
        <w:t>solían</w:t>
      </w:r>
      <w:r>
        <w:rPr>
          <w:color w:val="231F20"/>
          <w:spacing w:val="-9"/>
        </w:rPr>
        <w:t> </w:t>
      </w:r>
      <w:r>
        <w:rPr>
          <w:color w:val="231F20"/>
        </w:rPr>
        <w:t>ser</w:t>
      </w:r>
      <w:r>
        <w:rPr>
          <w:color w:val="231F20"/>
          <w:spacing w:val="-8"/>
        </w:rPr>
        <w:t> </w:t>
      </w:r>
      <w:r>
        <w:rPr>
          <w:color w:val="231F20"/>
        </w:rPr>
        <w:t>altamente</w:t>
      </w:r>
      <w:r>
        <w:rPr>
          <w:color w:val="231F20"/>
          <w:spacing w:val="-8"/>
        </w:rPr>
        <w:t> </w:t>
      </w:r>
      <w:r>
        <w:rPr>
          <w:color w:val="231F20"/>
        </w:rPr>
        <w:t>valorados</w:t>
      </w:r>
      <w:r>
        <w:rPr>
          <w:color w:val="231F20"/>
          <w:spacing w:val="-8"/>
        </w:rPr>
        <w:t> </w:t>
      </w:r>
      <w:r>
        <w:rPr>
          <w:color w:val="231F20"/>
        </w:rPr>
        <w:t>por</w:t>
      </w:r>
      <w:r>
        <w:rPr>
          <w:color w:val="231F20"/>
          <w:spacing w:val="-8"/>
        </w:rPr>
        <w:t> </w:t>
      </w:r>
      <w:r>
        <w:rPr>
          <w:color w:val="231F20"/>
        </w:rPr>
        <w:t>la</w:t>
      </w:r>
      <w:r>
        <w:rPr>
          <w:color w:val="231F20"/>
          <w:spacing w:val="-8"/>
        </w:rPr>
        <w:t> </w:t>
      </w:r>
      <w:r>
        <w:rPr>
          <w:color w:val="231F20"/>
        </w:rPr>
        <w:t>administra- ción moderna, como Innovación, Ciudadanía e</w:t>
      </w:r>
      <w:r>
        <w:rPr>
          <w:color w:val="231F20"/>
          <w:spacing w:val="-25"/>
        </w:rPr>
        <w:t> </w:t>
      </w:r>
      <w:r>
        <w:rPr>
          <w:color w:val="231F20"/>
        </w:rPr>
        <w:t>Integridad.</w:t>
      </w:r>
    </w:p>
    <w:p>
      <w:pPr>
        <w:pStyle w:val="BodyText"/>
        <w:spacing w:line="261" w:lineRule="auto"/>
        <w:ind w:left="834" w:right="831" w:firstLine="226"/>
        <w:jc w:val="both"/>
      </w:pPr>
      <w:r>
        <w:rPr>
          <w:color w:val="231F20"/>
        </w:rPr>
        <w:t>Una propuesta más académica (Martínez, 2009), que busca integrar los diferentes elementos mencionados, ha marcado los siguientes factores: localización, capacidad directiva, calidad de gestión, estrategia empresarial, estructura organizativa,  cultura</w:t>
      </w:r>
    </w:p>
    <w:p>
      <w:pPr>
        <w:spacing w:after="0" w:line="261" w:lineRule="auto"/>
        <w:jc w:val="both"/>
        <w:sectPr>
          <w:footerReference w:type="default" r:id="rId237"/>
          <w:pgSz w:w="15880" w:h="12190" w:orient="landscape"/>
          <w:pgMar w:footer="474" w:header="0" w:top="1040" w:bottom="660" w:left="300" w:right="300"/>
          <w:cols w:num="2" w:equalWidth="0">
            <w:col w:w="6901" w:space="639"/>
            <w:col w:w="7740"/>
          </w:cols>
        </w:sectPr>
      </w:pPr>
    </w:p>
    <w:p>
      <w:pPr>
        <w:pStyle w:val="BodyText"/>
        <w:spacing w:line="261" w:lineRule="auto" w:before="42"/>
        <w:ind w:left="833" w:right="-5"/>
      </w:pPr>
      <w:r>
        <w:rPr>
          <w:color w:val="231F20"/>
        </w:rPr>
        <w:t>organizativa,</w:t>
      </w:r>
      <w:r>
        <w:rPr>
          <w:color w:val="231F20"/>
          <w:spacing w:val="-6"/>
        </w:rPr>
        <w:t> </w:t>
      </w:r>
      <w:r>
        <w:rPr>
          <w:color w:val="231F20"/>
        </w:rPr>
        <w:t>conocimientos,</w:t>
      </w:r>
      <w:r>
        <w:rPr>
          <w:color w:val="231F20"/>
          <w:spacing w:val="-6"/>
        </w:rPr>
        <w:t> </w:t>
      </w:r>
      <w:r>
        <w:rPr>
          <w:color w:val="231F20"/>
        </w:rPr>
        <w:t>habilidades</w:t>
      </w:r>
      <w:r>
        <w:rPr>
          <w:color w:val="231F20"/>
          <w:spacing w:val="-7"/>
        </w:rPr>
        <w:t> </w:t>
      </w:r>
      <w:r>
        <w:rPr>
          <w:color w:val="231F20"/>
        </w:rPr>
        <w:t>y</w:t>
      </w:r>
      <w:r>
        <w:rPr>
          <w:color w:val="231F20"/>
          <w:spacing w:val="-6"/>
        </w:rPr>
        <w:t> </w:t>
      </w:r>
      <w:r>
        <w:rPr>
          <w:color w:val="231F20"/>
        </w:rPr>
        <w:t>talento</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emplea- dos, posición financiera y responsabilidad social</w:t>
      </w:r>
      <w:r>
        <w:rPr>
          <w:color w:val="231F20"/>
          <w:spacing w:val="-30"/>
        </w:rPr>
        <w:t> </w:t>
      </w:r>
      <w:r>
        <w:rPr>
          <w:color w:val="231F20"/>
        </w:rPr>
        <w:t>corporativa.</w:t>
      </w:r>
    </w:p>
    <w:p>
      <w:pPr>
        <w:pStyle w:val="BodyText"/>
        <w:spacing w:line="261" w:lineRule="auto"/>
        <w:ind w:left="833" w:firstLine="226"/>
        <w:jc w:val="both"/>
        <w:rPr>
          <w:b/>
        </w:rPr>
      </w:pPr>
      <w:r>
        <w:rPr>
          <w:color w:val="231F20"/>
        </w:rPr>
        <w:t>Como puede verse, en este caso existen muchos componentes de gestión, pero hay uno que se agrega: Responsabilidad Social Corporativa. Asimismo, aparece la necesidad que establecer pro- gramas</w:t>
      </w:r>
      <w:r>
        <w:rPr>
          <w:color w:val="231F20"/>
          <w:spacing w:val="-6"/>
        </w:rPr>
        <w:t> </w:t>
      </w:r>
      <w:r>
        <w:rPr>
          <w:color w:val="231F20"/>
        </w:rPr>
        <w:t>que</w:t>
      </w:r>
      <w:r>
        <w:rPr>
          <w:color w:val="231F20"/>
          <w:spacing w:val="-6"/>
        </w:rPr>
        <w:t> </w:t>
      </w:r>
      <w:r>
        <w:rPr>
          <w:color w:val="231F20"/>
        </w:rPr>
        <w:t>permitan</w:t>
      </w:r>
      <w:r>
        <w:rPr>
          <w:color w:val="231F20"/>
          <w:spacing w:val="-6"/>
        </w:rPr>
        <w:t> </w:t>
      </w:r>
      <w:r>
        <w:rPr>
          <w:color w:val="231F20"/>
        </w:rPr>
        <w:t>dar</w:t>
      </w:r>
      <w:r>
        <w:rPr>
          <w:color w:val="231F20"/>
          <w:spacing w:val="-6"/>
        </w:rPr>
        <w:t> </w:t>
      </w:r>
      <w:r>
        <w:rPr>
          <w:color w:val="231F20"/>
        </w:rPr>
        <w:t>a</w:t>
      </w:r>
      <w:r>
        <w:rPr>
          <w:color w:val="231F20"/>
          <w:spacing w:val="-6"/>
        </w:rPr>
        <w:t> </w:t>
      </w:r>
      <w:r>
        <w:rPr>
          <w:color w:val="231F20"/>
        </w:rPr>
        <w:t>conocer</w:t>
      </w:r>
      <w:r>
        <w:rPr>
          <w:color w:val="231F20"/>
          <w:spacing w:val="-6"/>
        </w:rPr>
        <w:t> </w:t>
      </w:r>
      <w:r>
        <w:rPr>
          <w:color w:val="231F20"/>
        </w:rPr>
        <w:t>lo</w:t>
      </w:r>
      <w:r>
        <w:rPr>
          <w:color w:val="231F20"/>
          <w:spacing w:val="-6"/>
        </w:rPr>
        <w:t> </w:t>
      </w:r>
      <w:r>
        <w:rPr>
          <w:color w:val="231F20"/>
        </w:rPr>
        <w:t>que</w:t>
      </w:r>
      <w:r>
        <w:rPr>
          <w:color w:val="231F20"/>
          <w:spacing w:val="-6"/>
        </w:rPr>
        <w:t> </w:t>
      </w:r>
      <w:r>
        <w:rPr>
          <w:color w:val="231F20"/>
        </w:rPr>
        <w:t>la</w:t>
      </w:r>
      <w:r>
        <w:rPr>
          <w:color w:val="231F20"/>
          <w:spacing w:val="-6"/>
        </w:rPr>
        <w:t> </w:t>
      </w:r>
      <w:r>
        <w:rPr>
          <w:color w:val="231F20"/>
        </w:rPr>
        <w:t>RSE</w:t>
      </w:r>
      <w:r>
        <w:rPr>
          <w:color w:val="231F20"/>
          <w:spacing w:val="-6"/>
        </w:rPr>
        <w:t> </w:t>
      </w:r>
      <w:r>
        <w:rPr>
          <w:color w:val="231F20"/>
        </w:rPr>
        <w:t>significa.</w:t>
      </w:r>
      <w:r>
        <w:rPr>
          <w:color w:val="231F20"/>
          <w:spacing w:val="-6"/>
        </w:rPr>
        <w:t> </w:t>
      </w:r>
      <w:r>
        <w:rPr>
          <w:color w:val="231F20"/>
        </w:rPr>
        <w:t>“Entre los más apremiantes retos del </w:t>
      </w:r>
      <w:r>
        <w:rPr>
          <w:color w:val="231F20"/>
          <w:spacing w:val="-4"/>
        </w:rPr>
        <w:t>Tercer Sector, </w:t>
      </w:r>
      <w:r>
        <w:rPr>
          <w:color w:val="231F20"/>
        </w:rPr>
        <w:t>en México y el mun- do, está el de comunicar: su </w:t>
      </w:r>
      <w:r>
        <w:rPr>
          <w:b/>
          <w:i/>
          <w:color w:val="231F20"/>
        </w:rPr>
        <w:t>rentabilidad social</w:t>
      </w:r>
      <w:r>
        <w:rPr>
          <w:color w:val="231F20"/>
        </w:rPr>
        <w:t>, la productivi- dad de su </w:t>
      </w:r>
      <w:r>
        <w:rPr>
          <w:b/>
          <w:i/>
          <w:color w:val="231F20"/>
        </w:rPr>
        <w:t>acción social </w:t>
      </w:r>
      <w:r>
        <w:rPr>
          <w:color w:val="231F20"/>
        </w:rPr>
        <w:t>y construir su </w:t>
      </w:r>
      <w:r>
        <w:rPr>
          <w:b/>
          <w:color w:val="231F20"/>
        </w:rPr>
        <w:t>reputación. </w:t>
      </w:r>
      <w:r>
        <w:rPr>
          <w:color w:val="231F20"/>
          <w:spacing w:val="-3"/>
        </w:rPr>
        <w:t>Para </w:t>
      </w:r>
      <w:r>
        <w:rPr>
          <w:color w:val="231F20"/>
        </w:rPr>
        <w:t>lograrlo, debe</w:t>
      </w:r>
      <w:r>
        <w:rPr>
          <w:color w:val="231F20"/>
          <w:spacing w:val="-9"/>
        </w:rPr>
        <w:t> </w:t>
      </w:r>
      <w:r>
        <w:rPr>
          <w:color w:val="231F20"/>
        </w:rPr>
        <w:t>coordinar</w:t>
      </w:r>
      <w:r>
        <w:rPr>
          <w:color w:val="231F20"/>
          <w:spacing w:val="-9"/>
        </w:rPr>
        <w:t> </w:t>
      </w:r>
      <w:r>
        <w:rPr>
          <w:color w:val="231F20"/>
        </w:rPr>
        <w:t>tres</w:t>
      </w:r>
      <w:r>
        <w:rPr>
          <w:color w:val="231F20"/>
          <w:spacing w:val="-8"/>
        </w:rPr>
        <w:t> </w:t>
      </w:r>
      <w:r>
        <w:rPr>
          <w:color w:val="231F20"/>
        </w:rPr>
        <w:t>programas</w:t>
      </w:r>
      <w:r>
        <w:rPr>
          <w:color w:val="231F20"/>
          <w:spacing w:val="-8"/>
        </w:rPr>
        <w:t> </w:t>
      </w:r>
      <w:r>
        <w:rPr>
          <w:color w:val="231F20"/>
        </w:rPr>
        <w:t>que</w:t>
      </w:r>
      <w:r>
        <w:rPr>
          <w:color w:val="231F20"/>
          <w:spacing w:val="-8"/>
        </w:rPr>
        <w:t> </w:t>
      </w:r>
      <w:r>
        <w:rPr>
          <w:color w:val="231F20"/>
        </w:rPr>
        <w:t>son</w:t>
      </w:r>
      <w:r>
        <w:rPr>
          <w:color w:val="231F20"/>
          <w:spacing w:val="-9"/>
        </w:rPr>
        <w:t> </w:t>
      </w:r>
      <w:r>
        <w:rPr>
          <w:color w:val="231F20"/>
        </w:rPr>
        <w:t>los</w:t>
      </w:r>
      <w:r>
        <w:rPr>
          <w:color w:val="231F20"/>
          <w:spacing w:val="-8"/>
        </w:rPr>
        <w:t> </w:t>
      </w:r>
      <w:r>
        <w:rPr>
          <w:color w:val="231F20"/>
        </w:rPr>
        <w:t>que</w:t>
      </w:r>
      <w:r>
        <w:rPr>
          <w:color w:val="231F20"/>
          <w:spacing w:val="-8"/>
        </w:rPr>
        <w:t> </w:t>
      </w:r>
      <w:r>
        <w:rPr>
          <w:color w:val="231F20"/>
        </w:rPr>
        <w:t>ayudarán</w:t>
      </w:r>
      <w:r>
        <w:rPr>
          <w:color w:val="231F20"/>
          <w:spacing w:val="-8"/>
        </w:rPr>
        <w:t> </w:t>
      </w:r>
      <w:r>
        <w:rPr>
          <w:color w:val="231F20"/>
        </w:rPr>
        <w:t>a</w:t>
      </w:r>
      <w:r>
        <w:rPr>
          <w:color w:val="231F20"/>
          <w:spacing w:val="-8"/>
        </w:rPr>
        <w:t> </w:t>
      </w:r>
      <w:r>
        <w:rPr>
          <w:color w:val="231F20"/>
        </w:rPr>
        <w:t>alcan- zar esos objetivos: </w:t>
      </w:r>
      <w:r>
        <w:rPr>
          <w:b/>
          <w:color w:val="231F20"/>
        </w:rPr>
        <w:t>Comunicación, Difusión e Imagen” </w:t>
      </w:r>
      <w:r>
        <w:rPr>
          <w:color w:val="231F20"/>
        </w:rPr>
        <w:t>(Gonzá- lez-Almaguer J. d.,</w:t>
      </w:r>
      <w:r>
        <w:rPr>
          <w:color w:val="231F20"/>
          <w:spacing w:val="-20"/>
        </w:rPr>
        <w:t> </w:t>
      </w:r>
      <w:r>
        <w:rPr>
          <w:color w:val="231F20"/>
        </w:rPr>
        <w:t>2011)</w:t>
      </w:r>
      <w:r>
        <w:rPr>
          <w:b/>
          <w:color w:val="231F20"/>
        </w:rPr>
        <w:t>.</w:t>
      </w:r>
    </w:p>
    <w:p>
      <w:pPr>
        <w:pStyle w:val="BodyText"/>
        <w:spacing w:line="261" w:lineRule="auto"/>
        <w:ind w:left="833" w:firstLine="226"/>
        <w:jc w:val="both"/>
      </w:pPr>
      <w:r>
        <w:rPr/>
        <w:drawing>
          <wp:anchor distT="0" distB="0" distL="0" distR="0" allowOverlap="1" layoutInCell="1" locked="0" behindDoc="0" simplePos="0" relativeHeight="3832">
            <wp:simplePos x="0" y="0"/>
            <wp:positionH relativeFrom="page">
              <wp:posOffset>720000</wp:posOffset>
            </wp:positionH>
            <wp:positionV relativeFrom="paragraph">
              <wp:posOffset>487885</wp:posOffset>
            </wp:positionV>
            <wp:extent cx="3878484" cy="2520315"/>
            <wp:effectExtent l="0" t="0" r="0" b="0"/>
            <wp:wrapNone/>
            <wp:docPr id="29" name="image34.jpeg" descr=""/>
            <wp:cNvGraphicFramePr>
              <a:graphicFrameLocks noChangeAspect="1"/>
            </wp:cNvGraphicFramePr>
            <a:graphic>
              <a:graphicData uri="http://schemas.openxmlformats.org/drawingml/2006/picture">
                <pic:pic>
                  <pic:nvPicPr>
                    <pic:cNvPr id="30" name="image34.jpeg"/>
                    <pic:cNvPicPr/>
                  </pic:nvPicPr>
                  <pic:blipFill>
                    <a:blip r:embed="rId239" cstate="print"/>
                    <a:stretch>
                      <a:fillRect/>
                    </a:stretch>
                  </pic:blipFill>
                  <pic:spPr>
                    <a:xfrm>
                      <a:off x="0" y="0"/>
                      <a:ext cx="3878484" cy="2520315"/>
                    </a:xfrm>
                    <a:prstGeom prst="rect">
                      <a:avLst/>
                    </a:prstGeom>
                  </pic:spPr>
                </pic:pic>
              </a:graphicData>
            </a:graphic>
          </wp:anchor>
        </w:drawing>
      </w:r>
      <w:r>
        <w:rPr>
          <w:color w:val="231F20"/>
        </w:rPr>
        <w:t>Como se muestra en la figura 3, cada uno de estos programas contribuye de manera específica a esos propósitos.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9"/>
        <w:rPr>
          <w:sz w:val="31"/>
        </w:rPr>
      </w:pPr>
    </w:p>
    <w:p>
      <w:pPr>
        <w:spacing w:line="292" w:lineRule="auto" w:before="0"/>
        <w:ind w:left="833" w:right="202" w:firstLine="0"/>
        <w:jc w:val="left"/>
        <w:rPr>
          <w:rFonts w:ascii="Arial" w:hAnsi="Arial"/>
          <w:sz w:val="20"/>
        </w:rPr>
      </w:pPr>
      <w:r>
        <w:rPr>
          <w:rFonts w:ascii="Arial" w:hAnsi="Arial"/>
          <w:color w:val="231F20"/>
          <w:sz w:val="20"/>
        </w:rPr>
        <w:t>Figura 3 Objetivo de cada programa de comunicación en la Res- ponsabilidad Social.</w:t>
      </w:r>
    </w:p>
    <w:p>
      <w:pPr>
        <w:spacing w:before="1"/>
        <w:ind w:left="833" w:right="202" w:firstLine="0"/>
        <w:jc w:val="left"/>
        <w:rPr>
          <w:rFonts w:ascii="Arial" w:hAnsi="Arial"/>
          <w:sz w:val="20"/>
        </w:rPr>
      </w:pPr>
      <w:r>
        <w:rPr>
          <w:rFonts w:ascii="Arial" w:hAnsi="Arial"/>
          <w:color w:val="231F20"/>
          <w:sz w:val="20"/>
        </w:rPr>
        <w:t>Fuente: (González-Almaguer J. d., 2011)</w:t>
      </w:r>
    </w:p>
    <w:p>
      <w:pPr>
        <w:pStyle w:val="BodyText"/>
        <w:spacing w:before="9"/>
        <w:rPr>
          <w:rFonts w:ascii="Arial"/>
          <w:sz w:val="26"/>
        </w:rPr>
      </w:pPr>
    </w:p>
    <w:p>
      <w:pPr>
        <w:pStyle w:val="BodyText"/>
        <w:spacing w:line="261" w:lineRule="auto"/>
        <w:ind w:left="833" w:firstLine="226"/>
        <w:jc w:val="both"/>
        <w:rPr>
          <w:b/>
        </w:rPr>
      </w:pPr>
      <w:r>
        <w:rPr>
          <w:color w:val="010202"/>
        </w:rPr>
        <w:t>“De</w:t>
      </w:r>
      <w:r>
        <w:rPr>
          <w:color w:val="010202"/>
          <w:spacing w:val="-12"/>
        </w:rPr>
        <w:t> </w:t>
      </w:r>
      <w:r>
        <w:rPr>
          <w:color w:val="010202"/>
        </w:rPr>
        <w:t>manera</w:t>
      </w:r>
      <w:r>
        <w:rPr>
          <w:color w:val="010202"/>
          <w:spacing w:val="-12"/>
        </w:rPr>
        <w:t> </w:t>
      </w:r>
      <w:r>
        <w:rPr>
          <w:color w:val="010202"/>
          <w:spacing w:val="-3"/>
        </w:rPr>
        <w:t>preliminar,</w:t>
      </w:r>
      <w:r>
        <w:rPr>
          <w:color w:val="010202"/>
          <w:spacing w:val="-12"/>
        </w:rPr>
        <w:t> </w:t>
      </w:r>
      <w:r>
        <w:rPr>
          <w:color w:val="010202"/>
        </w:rPr>
        <w:t>es</w:t>
      </w:r>
      <w:r>
        <w:rPr>
          <w:color w:val="010202"/>
          <w:spacing w:val="-12"/>
        </w:rPr>
        <w:t> </w:t>
      </w:r>
      <w:r>
        <w:rPr>
          <w:color w:val="010202"/>
        </w:rPr>
        <w:t>posible</w:t>
      </w:r>
      <w:r>
        <w:rPr>
          <w:color w:val="010202"/>
          <w:spacing w:val="-12"/>
        </w:rPr>
        <w:t> </w:t>
      </w:r>
      <w:r>
        <w:rPr>
          <w:color w:val="010202"/>
        </w:rPr>
        <w:t>apuntar</w:t>
      </w:r>
      <w:r>
        <w:rPr>
          <w:color w:val="010202"/>
          <w:spacing w:val="-11"/>
        </w:rPr>
        <w:t> </w:t>
      </w:r>
      <w:r>
        <w:rPr>
          <w:color w:val="010202"/>
        </w:rPr>
        <w:t>que</w:t>
      </w:r>
      <w:r>
        <w:rPr>
          <w:color w:val="010202"/>
          <w:spacing w:val="-12"/>
        </w:rPr>
        <w:t> </w:t>
      </w:r>
      <w:r>
        <w:rPr>
          <w:color w:val="010202"/>
        </w:rPr>
        <w:t>la</w:t>
      </w:r>
      <w:r>
        <w:rPr>
          <w:color w:val="010202"/>
          <w:spacing w:val="-12"/>
        </w:rPr>
        <w:t> </w:t>
      </w:r>
      <w:r>
        <w:rPr>
          <w:color w:val="231F20"/>
        </w:rPr>
        <w:t>comunicación en el </w:t>
      </w:r>
      <w:r>
        <w:rPr>
          <w:color w:val="231F20"/>
          <w:spacing w:val="-4"/>
        </w:rPr>
        <w:t>Tercer </w:t>
      </w:r>
      <w:r>
        <w:rPr>
          <w:color w:val="231F20"/>
        </w:rPr>
        <w:t>Sector requiere orientarse al liderazgo, a la   </w:t>
      </w:r>
      <w:r>
        <w:rPr>
          <w:color w:val="231F20"/>
          <w:spacing w:val="7"/>
        </w:rPr>
        <w:t> </w:t>
      </w:r>
      <w:r>
        <w:rPr>
          <w:b/>
          <w:color w:val="231F20"/>
        </w:rPr>
        <w:t>Acción</w:t>
      </w:r>
    </w:p>
    <w:p>
      <w:pPr>
        <w:pStyle w:val="BodyText"/>
        <w:spacing w:line="261" w:lineRule="auto" w:before="42"/>
        <w:ind w:left="833" w:right="831"/>
        <w:jc w:val="both"/>
      </w:pPr>
      <w:r>
        <w:rPr/>
        <w:br w:type="column"/>
      </w:r>
      <w:r>
        <w:rPr>
          <w:b/>
          <w:color w:val="231F20"/>
        </w:rPr>
        <w:t>Social</w:t>
      </w:r>
      <w:r>
        <w:rPr>
          <w:color w:val="231F20"/>
        </w:rPr>
        <w:t>, a la </w:t>
      </w:r>
      <w:r>
        <w:rPr>
          <w:b/>
          <w:color w:val="231F20"/>
        </w:rPr>
        <w:t>Rentabilidad Social </w:t>
      </w:r>
      <w:r>
        <w:rPr>
          <w:color w:val="231F20"/>
        </w:rPr>
        <w:t>y a la construcción de </w:t>
      </w:r>
      <w:r>
        <w:rPr>
          <w:b/>
          <w:color w:val="231F20"/>
        </w:rPr>
        <w:t>Reputa- ción</w:t>
      </w:r>
      <w:r>
        <w:rPr>
          <w:color w:val="231F20"/>
        </w:rPr>
        <w:t>.</w:t>
      </w:r>
      <w:r>
        <w:rPr>
          <w:color w:val="231F20"/>
          <w:spacing w:val="-5"/>
        </w:rPr>
        <w:t> </w:t>
      </w:r>
      <w:r>
        <w:rPr>
          <w:color w:val="231F20"/>
        </w:rPr>
        <w:t>De</w:t>
      </w:r>
      <w:r>
        <w:rPr>
          <w:color w:val="231F20"/>
          <w:spacing w:val="-5"/>
        </w:rPr>
        <w:t> </w:t>
      </w:r>
      <w:r>
        <w:rPr>
          <w:color w:val="231F20"/>
        </w:rPr>
        <w:t>manera</w:t>
      </w:r>
      <w:r>
        <w:rPr>
          <w:color w:val="231F20"/>
          <w:spacing w:val="-5"/>
        </w:rPr>
        <w:t> </w:t>
      </w:r>
      <w:r>
        <w:rPr>
          <w:color w:val="231F20"/>
        </w:rPr>
        <w:t>más</w:t>
      </w:r>
      <w:r>
        <w:rPr>
          <w:color w:val="231F20"/>
          <w:spacing w:val="-5"/>
        </w:rPr>
        <w:t> </w:t>
      </w:r>
      <w:r>
        <w:rPr>
          <w:color w:val="231F20"/>
        </w:rPr>
        <w:t>sencilla:</w:t>
      </w:r>
      <w:r>
        <w:rPr>
          <w:color w:val="231F20"/>
          <w:spacing w:val="-5"/>
        </w:rPr>
        <w:t> </w:t>
      </w:r>
      <w:r>
        <w:rPr>
          <w:color w:val="231F20"/>
        </w:rPr>
        <w:t>al</w:t>
      </w:r>
      <w:r>
        <w:rPr>
          <w:color w:val="231F20"/>
          <w:spacing w:val="-5"/>
        </w:rPr>
        <w:t> </w:t>
      </w:r>
      <w:r>
        <w:rPr>
          <w:color w:val="231F20"/>
        </w:rPr>
        <w:t>proceso</w:t>
      </w:r>
      <w:r>
        <w:rPr>
          <w:color w:val="231F20"/>
          <w:spacing w:val="-5"/>
        </w:rPr>
        <w:t> </w:t>
      </w:r>
      <w:r>
        <w:rPr>
          <w:color w:val="231F20"/>
        </w:rPr>
        <w:t>y</w:t>
      </w:r>
      <w:r>
        <w:rPr>
          <w:color w:val="231F20"/>
          <w:spacing w:val="-5"/>
        </w:rPr>
        <w:t> </w:t>
      </w:r>
      <w:r>
        <w:rPr>
          <w:color w:val="231F20"/>
        </w:rPr>
        <w:t>sus</w:t>
      </w:r>
      <w:r>
        <w:rPr>
          <w:color w:val="231F20"/>
          <w:spacing w:val="-5"/>
        </w:rPr>
        <w:t> </w:t>
      </w:r>
      <w:r>
        <w:rPr>
          <w:color w:val="231F20"/>
        </w:rPr>
        <w:t>resultados,</w:t>
      </w:r>
      <w:r>
        <w:rPr>
          <w:color w:val="231F20"/>
          <w:spacing w:val="-5"/>
        </w:rPr>
        <w:t> </w:t>
      </w:r>
      <w:r>
        <w:rPr>
          <w:color w:val="231F20"/>
        </w:rPr>
        <w:t>a</w:t>
      </w:r>
      <w:r>
        <w:rPr>
          <w:color w:val="231F20"/>
          <w:spacing w:val="-5"/>
        </w:rPr>
        <w:t> </w:t>
      </w:r>
      <w:r>
        <w:rPr>
          <w:color w:val="231F20"/>
        </w:rPr>
        <w:t>la</w:t>
      </w:r>
      <w:r>
        <w:rPr>
          <w:color w:val="231F20"/>
          <w:spacing w:val="-5"/>
        </w:rPr>
        <w:t> </w:t>
      </w:r>
      <w:r>
        <w:rPr>
          <w:color w:val="231F20"/>
        </w:rPr>
        <w:t>so- lución</w:t>
      </w:r>
      <w:r>
        <w:rPr>
          <w:color w:val="231F20"/>
          <w:spacing w:val="-6"/>
        </w:rPr>
        <w:t> </w:t>
      </w:r>
      <w:r>
        <w:rPr>
          <w:color w:val="231F20"/>
        </w:rPr>
        <w:t>creativa</w:t>
      </w:r>
      <w:r>
        <w:rPr>
          <w:color w:val="231F20"/>
          <w:spacing w:val="-6"/>
        </w:rPr>
        <w:t> </w:t>
      </w:r>
      <w:r>
        <w:rPr>
          <w:color w:val="231F20"/>
        </w:rPr>
        <w:t>de</w:t>
      </w:r>
      <w:r>
        <w:rPr>
          <w:color w:val="231F20"/>
          <w:spacing w:val="-7"/>
        </w:rPr>
        <w:t> </w:t>
      </w:r>
      <w:r>
        <w:rPr>
          <w:color w:val="231F20"/>
        </w:rPr>
        <w:t>problemas</w:t>
      </w:r>
      <w:r>
        <w:rPr>
          <w:color w:val="231F20"/>
          <w:spacing w:val="-7"/>
        </w:rPr>
        <w:t> </w:t>
      </w:r>
      <w:r>
        <w:rPr>
          <w:color w:val="231F20"/>
        </w:rPr>
        <w:t>y</w:t>
      </w:r>
      <w:r>
        <w:rPr>
          <w:color w:val="231F20"/>
          <w:spacing w:val="-7"/>
        </w:rPr>
        <w:t> </w:t>
      </w:r>
      <w:r>
        <w:rPr>
          <w:color w:val="231F20"/>
        </w:rPr>
        <w:t>a</w:t>
      </w:r>
      <w:r>
        <w:rPr>
          <w:color w:val="231F20"/>
          <w:spacing w:val="-6"/>
        </w:rPr>
        <w:t> </w:t>
      </w:r>
      <w:r>
        <w:rPr>
          <w:color w:val="231F20"/>
        </w:rPr>
        <w:t>mejorar</w:t>
      </w:r>
      <w:r>
        <w:rPr>
          <w:color w:val="231F20"/>
          <w:spacing w:val="-7"/>
        </w:rPr>
        <w:t> </w:t>
      </w:r>
      <w:r>
        <w:rPr>
          <w:color w:val="231F20"/>
        </w:rPr>
        <w:t>la</w:t>
      </w:r>
      <w:r>
        <w:rPr>
          <w:color w:val="231F20"/>
          <w:spacing w:val="-6"/>
        </w:rPr>
        <w:t> </w:t>
      </w:r>
      <w:r>
        <w:rPr>
          <w:color w:val="231F20"/>
        </w:rPr>
        <w:t>capacidad</w:t>
      </w:r>
      <w:r>
        <w:rPr>
          <w:color w:val="231F20"/>
          <w:spacing w:val="-6"/>
        </w:rPr>
        <w:t> </w:t>
      </w:r>
      <w:r>
        <w:rPr>
          <w:color w:val="231F20"/>
        </w:rPr>
        <w:t>estratégica de todo el Sector” (González-Almaguer J. d.,</w:t>
      </w:r>
      <w:r>
        <w:rPr>
          <w:color w:val="231F20"/>
          <w:spacing w:val="-29"/>
        </w:rPr>
        <w:t> </w:t>
      </w:r>
      <w:r>
        <w:rPr>
          <w:color w:val="231F20"/>
        </w:rPr>
        <w:t>2011).</w:t>
      </w:r>
    </w:p>
    <w:p>
      <w:pPr>
        <w:pStyle w:val="BodyText"/>
        <w:spacing w:line="261" w:lineRule="auto"/>
        <w:ind w:left="833" w:right="831" w:firstLine="226"/>
        <w:jc w:val="both"/>
      </w:pPr>
      <w:r>
        <w:rPr>
          <w:color w:val="231F20"/>
        </w:rPr>
        <w:t>Los programas de Reputación e Imagen Corporativa abarcan, entre otros:</w:t>
      </w:r>
    </w:p>
    <w:p>
      <w:pPr>
        <w:pStyle w:val="ListParagraph"/>
        <w:numPr>
          <w:ilvl w:val="0"/>
          <w:numId w:val="32"/>
        </w:numPr>
        <w:tabs>
          <w:tab w:pos="1401" w:val="left" w:leader="none"/>
        </w:tabs>
        <w:spacing w:line="257" w:lineRule="exact" w:before="0" w:after="0"/>
        <w:ind w:left="1400" w:right="0" w:hanging="227"/>
        <w:jc w:val="left"/>
        <w:rPr>
          <w:sz w:val="22"/>
        </w:rPr>
      </w:pPr>
      <w:r>
        <w:rPr>
          <w:color w:val="231F20"/>
          <w:sz w:val="22"/>
        </w:rPr>
        <w:t>Relaciones con la Comunidad - Ciudadanía</w:t>
      </w:r>
      <w:r>
        <w:rPr>
          <w:color w:val="231F20"/>
          <w:spacing w:val="-29"/>
          <w:sz w:val="22"/>
        </w:rPr>
        <w:t> </w:t>
      </w:r>
      <w:r>
        <w:rPr>
          <w:color w:val="231F20"/>
          <w:sz w:val="22"/>
        </w:rPr>
        <w:t>Corporativa</w:t>
      </w:r>
    </w:p>
    <w:p>
      <w:pPr>
        <w:pStyle w:val="ListParagraph"/>
        <w:numPr>
          <w:ilvl w:val="0"/>
          <w:numId w:val="32"/>
        </w:numPr>
        <w:tabs>
          <w:tab w:pos="1401" w:val="left" w:leader="none"/>
        </w:tabs>
        <w:spacing w:line="240" w:lineRule="auto" w:before="22" w:after="0"/>
        <w:ind w:left="1400" w:right="0" w:hanging="227"/>
        <w:jc w:val="left"/>
        <w:rPr>
          <w:sz w:val="22"/>
        </w:rPr>
      </w:pPr>
      <w:r>
        <w:rPr>
          <w:color w:val="231F20"/>
          <w:sz w:val="22"/>
        </w:rPr>
        <w:t>Mercadotecnia con Causa - Mercadotecnia</w:t>
      </w:r>
      <w:r>
        <w:rPr>
          <w:color w:val="231F20"/>
          <w:spacing w:val="-26"/>
          <w:sz w:val="22"/>
        </w:rPr>
        <w:t> </w:t>
      </w:r>
      <w:r>
        <w:rPr>
          <w:color w:val="231F20"/>
          <w:sz w:val="22"/>
        </w:rPr>
        <w:t>Social</w:t>
      </w:r>
    </w:p>
    <w:p>
      <w:pPr>
        <w:pStyle w:val="ListParagraph"/>
        <w:numPr>
          <w:ilvl w:val="0"/>
          <w:numId w:val="32"/>
        </w:numPr>
        <w:tabs>
          <w:tab w:pos="1401" w:val="left" w:leader="none"/>
        </w:tabs>
        <w:spacing w:line="240" w:lineRule="auto" w:before="22" w:after="0"/>
        <w:ind w:left="1400" w:right="0" w:hanging="227"/>
        <w:jc w:val="left"/>
        <w:rPr>
          <w:sz w:val="22"/>
        </w:rPr>
      </w:pPr>
      <w:r>
        <w:rPr>
          <w:color w:val="231F20"/>
          <w:sz w:val="22"/>
        </w:rPr>
        <w:t>Relaciones con Inversionistas - Relaciones</w:t>
      </w:r>
      <w:r>
        <w:rPr>
          <w:color w:val="231F20"/>
          <w:spacing w:val="-25"/>
          <w:sz w:val="22"/>
        </w:rPr>
        <w:t> </w:t>
      </w:r>
      <w:r>
        <w:rPr>
          <w:color w:val="231F20"/>
          <w:sz w:val="22"/>
        </w:rPr>
        <w:t>Públicas</w:t>
      </w:r>
    </w:p>
    <w:p>
      <w:pPr>
        <w:pStyle w:val="ListParagraph"/>
        <w:numPr>
          <w:ilvl w:val="0"/>
          <w:numId w:val="32"/>
        </w:numPr>
        <w:tabs>
          <w:tab w:pos="1401" w:val="left" w:leader="none"/>
        </w:tabs>
        <w:spacing w:line="240" w:lineRule="auto" w:before="22" w:after="0"/>
        <w:ind w:left="1400" w:right="0" w:hanging="227"/>
        <w:jc w:val="left"/>
        <w:rPr>
          <w:sz w:val="22"/>
        </w:rPr>
      </w:pPr>
      <w:r>
        <w:rPr>
          <w:color w:val="231F20"/>
          <w:sz w:val="22"/>
        </w:rPr>
        <w:t>Protección ambiental - Relaciones con</w:t>
      </w:r>
      <w:r>
        <w:rPr>
          <w:color w:val="231F20"/>
          <w:spacing w:val="-29"/>
          <w:sz w:val="22"/>
        </w:rPr>
        <w:t> </w:t>
      </w:r>
      <w:r>
        <w:rPr>
          <w:color w:val="231F20"/>
          <w:sz w:val="22"/>
        </w:rPr>
        <w:t>Stakeholders</w:t>
      </w:r>
    </w:p>
    <w:p>
      <w:pPr>
        <w:pStyle w:val="ListParagraph"/>
        <w:numPr>
          <w:ilvl w:val="0"/>
          <w:numId w:val="32"/>
        </w:numPr>
        <w:tabs>
          <w:tab w:pos="1401" w:val="left" w:leader="none"/>
        </w:tabs>
        <w:spacing w:line="261" w:lineRule="auto" w:before="22" w:after="0"/>
        <w:ind w:left="1400" w:right="831" w:hanging="227"/>
        <w:jc w:val="left"/>
        <w:rPr>
          <w:sz w:val="22"/>
        </w:rPr>
      </w:pPr>
      <w:r>
        <w:rPr>
          <w:color w:val="231F20"/>
          <w:sz w:val="22"/>
        </w:rPr>
        <w:t>Clubes de lealtad para consumidores - Mejor evaluación de productos</w:t>
      </w:r>
    </w:p>
    <w:p>
      <w:pPr>
        <w:pStyle w:val="ListParagraph"/>
        <w:numPr>
          <w:ilvl w:val="0"/>
          <w:numId w:val="32"/>
        </w:numPr>
        <w:tabs>
          <w:tab w:pos="1401" w:val="left" w:leader="none"/>
        </w:tabs>
        <w:spacing w:line="257" w:lineRule="exact" w:before="0" w:after="0"/>
        <w:ind w:left="1400" w:right="0" w:hanging="227"/>
        <w:jc w:val="left"/>
        <w:rPr>
          <w:sz w:val="22"/>
        </w:rPr>
      </w:pPr>
      <w:r>
        <w:rPr>
          <w:color w:val="231F20"/>
          <w:sz w:val="22"/>
        </w:rPr>
        <w:t>Comunicación Corporativa - Asuntos</w:t>
      </w:r>
      <w:r>
        <w:rPr>
          <w:color w:val="231F20"/>
          <w:spacing w:val="-25"/>
          <w:sz w:val="22"/>
        </w:rPr>
        <w:t> </w:t>
      </w:r>
      <w:r>
        <w:rPr>
          <w:color w:val="231F20"/>
          <w:sz w:val="22"/>
        </w:rPr>
        <w:t>Públicos</w:t>
      </w:r>
    </w:p>
    <w:p>
      <w:pPr>
        <w:pStyle w:val="ListParagraph"/>
        <w:numPr>
          <w:ilvl w:val="0"/>
          <w:numId w:val="32"/>
        </w:numPr>
        <w:tabs>
          <w:tab w:pos="1401" w:val="left" w:leader="none"/>
        </w:tabs>
        <w:spacing w:line="261" w:lineRule="auto" w:before="22" w:after="0"/>
        <w:ind w:left="1400" w:right="831" w:hanging="227"/>
        <w:jc w:val="left"/>
        <w:rPr>
          <w:sz w:val="22"/>
        </w:rPr>
      </w:pPr>
      <w:r>
        <w:rPr>
          <w:color w:val="231F20"/>
          <w:sz w:val="22"/>
        </w:rPr>
        <w:t>Educación para consumidores para mejores decisiones de compra</w:t>
      </w:r>
    </w:p>
    <w:p>
      <w:pPr>
        <w:pStyle w:val="ListParagraph"/>
        <w:numPr>
          <w:ilvl w:val="0"/>
          <w:numId w:val="32"/>
        </w:numPr>
        <w:tabs>
          <w:tab w:pos="1401" w:val="left" w:leader="none"/>
        </w:tabs>
        <w:spacing w:line="261" w:lineRule="auto" w:before="0" w:after="0"/>
        <w:ind w:left="1400" w:right="831" w:hanging="227"/>
        <w:jc w:val="left"/>
        <w:rPr>
          <w:sz w:val="22"/>
        </w:rPr>
      </w:pPr>
      <w:r>
        <w:rPr>
          <w:color w:val="231F20"/>
          <w:sz w:val="22"/>
        </w:rPr>
        <w:t>Capital de buena voluntad para amortiguar problemas en tiempos de</w:t>
      </w:r>
      <w:r>
        <w:rPr>
          <w:color w:val="231F20"/>
          <w:spacing w:val="-6"/>
          <w:sz w:val="22"/>
        </w:rPr>
        <w:t> </w:t>
      </w:r>
      <w:r>
        <w:rPr>
          <w:color w:val="231F20"/>
          <w:sz w:val="22"/>
        </w:rPr>
        <w:t>crisis</w:t>
      </w:r>
    </w:p>
    <w:p>
      <w:pPr>
        <w:pStyle w:val="ListParagraph"/>
        <w:numPr>
          <w:ilvl w:val="0"/>
          <w:numId w:val="32"/>
        </w:numPr>
        <w:tabs>
          <w:tab w:pos="1401" w:val="left" w:leader="none"/>
        </w:tabs>
        <w:spacing w:line="261" w:lineRule="auto" w:before="0" w:after="0"/>
        <w:ind w:left="1400" w:right="831" w:hanging="227"/>
        <w:jc w:val="both"/>
        <w:rPr>
          <w:sz w:val="22"/>
        </w:rPr>
      </w:pPr>
      <w:r>
        <w:rPr>
          <w:color w:val="231F20"/>
          <w:sz w:val="22"/>
        </w:rPr>
        <w:t>Capital</w:t>
      </w:r>
      <w:r>
        <w:rPr>
          <w:color w:val="231F20"/>
          <w:spacing w:val="-12"/>
          <w:sz w:val="22"/>
        </w:rPr>
        <w:t> </w:t>
      </w:r>
      <w:r>
        <w:rPr>
          <w:color w:val="231F20"/>
          <w:sz w:val="22"/>
        </w:rPr>
        <w:t>social</w:t>
      </w:r>
      <w:r>
        <w:rPr>
          <w:color w:val="231F20"/>
          <w:spacing w:val="-12"/>
          <w:sz w:val="22"/>
        </w:rPr>
        <w:t> </w:t>
      </w:r>
      <w:r>
        <w:rPr>
          <w:color w:val="231F20"/>
          <w:sz w:val="22"/>
        </w:rPr>
        <w:t>como</w:t>
      </w:r>
      <w:r>
        <w:rPr>
          <w:color w:val="231F20"/>
          <w:spacing w:val="-11"/>
          <w:sz w:val="22"/>
        </w:rPr>
        <w:t> </w:t>
      </w:r>
      <w:r>
        <w:rPr>
          <w:color w:val="231F20"/>
          <w:sz w:val="22"/>
        </w:rPr>
        <w:t>licencia</w:t>
      </w:r>
      <w:r>
        <w:rPr>
          <w:color w:val="231F20"/>
          <w:spacing w:val="-10"/>
          <w:sz w:val="22"/>
        </w:rPr>
        <w:t> </w:t>
      </w:r>
      <w:r>
        <w:rPr>
          <w:color w:val="231F20"/>
          <w:sz w:val="22"/>
        </w:rPr>
        <w:t>para</w:t>
      </w:r>
      <w:r>
        <w:rPr>
          <w:color w:val="231F20"/>
          <w:spacing w:val="-11"/>
          <w:sz w:val="22"/>
        </w:rPr>
        <w:t> </w:t>
      </w:r>
      <w:r>
        <w:rPr>
          <w:color w:val="231F20"/>
          <w:spacing w:val="-4"/>
          <w:sz w:val="22"/>
        </w:rPr>
        <w:t>operar,</w:t>
      </w:r>
      <w:r>
        <w:rPr>
          <w:color w:val="231F20"/>
          <w:spacing w:val="-11"/>
          <w:sz w:val="22"/>
        </w:rPr>
        <w:t> </w:t>
      </w:r>
      <w:r>
        <w:rPr>
          <w:color w:val="231F20"/>
          <w:sz w:val="22"/>
        </w:rPr>
        <w:t>ante</w:t>
      </w:r>
      <w:r>
        <w:rPr>
          <w:color w:val="231F20"/>
          <w:spacing w:val="-11"/>
          <w:sz w:val="22"/>
        </w:rPr>
        <w:t> </w:t>
      </w:r>
      <w:r>
        <w:rPr>
          <w:color w:val="231F20"/>
          <w:sz w:val="22"/>
        </w:rPr>
        <w:t>ataques</w:t>
      </w:r>
      <w:r>
        <w:rPr>
          <w:color w:val="231F20"/>
          <w:spacing w:val="-10"/>
          <w:sz w:val="22"/>
        </w:rPr>
        <w:t> </w:t>
      </w:r>
      <w:r>
        <w:rPr>
          <w:color w:val="231F20"/>
          <w:sz w:val="22"/>
        </w:rPr>
        <w:t>o</w:t>
      </w:r>
      <w:r>
        <w:rPr>
          <w:color w:val="231F20"/>
          <w:spacing w:val="-11"/>
          <w:sz w:val="22"/>
        </w:rPr>
        <w:t> </w:t>
      </w:r>
      <w:r>
        <w:rPr>
          <w:color w:val="231F20"/>
          <w:sz w:val="22"/>
        </w:rPr>
        <w:t>boi- cots, por asuntos reprobables (independientemente de su veracidad)</w:t>
      </w:r>
    </w:p>
    <w:p>
      <w:pPr>
        <w:pStyle w:val="ListParagraph"/>
        <w:numPr>
          <w:ilvl w:val="0"/>
          <w:numId w:val="32"/>
        </w:numPr>
        <w:tabs>
          <w:tab w:pos="1401" w:val="left" w:leader="none"/>
        </w:tabs>
        <w:spacing w:line="261" w:lineRule="auto" w:before="0" w:after="0"/>
        <w:ind w:left="1400" w:right="831" w:hanging="227"/>
        <w:jc w:val="both"/>
        <w:rPr>
          <w:sz w:val="22"/>
        </w:rPr>
      </w:pPr>
      <w:r>
        <w:rPr>
          <w:color w:val="231F20"/>
          <w:sz w:val="22"/>
        </w:rPr>
        <w:t>Prácticas de negocio socialmente responsables (Comercio Justo, Industria Limpia, Reducción de desechos y otras se- mejantes)</w:t>
      </w:r>
    </w:p>
    <w:p>
      <w:pPr>
        <w:pStyle w:val="ListParagraph"/>
        <w:numPr>
          <w:ilvl w:val="0"/>
          <w:numId w:val="32"/>
        </w:numPr>
        <w:tabs>
          <w:tab w:pos="1401" w:val="left" w:leader="none"/>
        </w:tabs>
        <w:spacing w:line="257" w:lineRule="exact" w:before="0" w:after="0"/>
        <w:ind w:left="1400" w:right="0" w:hanging="227"/>
        <w:jc w:val="left"/>
        <w:rPr>
          <w:sz w:val="22"/>
        </w:rPr>
      </w:pPr>
      <w:r>
        <w:rPr>
          <w:color w:val="231F20"/>
          <w:sz w:val="22"/>
        </w:rPr>
        <w:t>Lealtad de los empleados y mejora de su</w:t>
      </w:r>
      <w:r>
        <w:rPr>
          <w:color w:val="231F20"/>
          <w:spacing w:val="-16"/>
          <w:sz w:val="22"/>
        </w:rPr>
        <w:t> </w:t>
      </w:r>
      <w:r>
        <w:rPr>
          <w:color w:val="231F20"/>
          <w:sz w:val="22"/>
        </w:rPr>
        <w:t>moral</w:t>
      </w:r>
    </w:p>
    <w:p>
      <w:pPr>
        <w:pStyle w:val="ListParagraph"/>
        <w:numPr>
          <w:ilvl w:val="0"/>
          <w:numId w:val="32"/>
        </w:numPr>
        <w:tabs>
          <w:tab w:pos="1401" w:val="left" w:leader="none"/>
        </w:tabs>
        <w:spacing w:line="240" w:lineRule="auto" w:before="22" w:after="0"/>
        <w:ind w:left="1400" w:right="0" w:hanging="227"/>
        <w:jc w:val="left"/>
        <w:rPr>
          <w:sz w:val="22"/>
        </w:rPr>
      </w:pPr>
      <w:r>
        <w:rPr>
          <w:color w:val="231F20"/>
          <w:sz w:val="22"/>
        </w:rPr>
        <w:t>Comunicación Integral de</w:t>
      </w:r>
      <w:r>
        <w:rPr>
          <w:color w:val="231F20"/>
          <w:spacing w:val="-21"/>
          <w:sz w:val="22"/>
        </w:rPr>
        <w:t> </w:t>
      </w:r>
      <w:r>
        <w:rPr>
          <w:color w:val="231F20"/>
          <w:sz w:val="22"/>
        </w:rPr>
        <w:t>Mercadotecnia</w:t>
      </w:r>
    </w:p>
    <w:p>
      <w:pPr>
        <w:pStyle w:val="BodyText"/>
        <w:spacing w:line="261" w:lineRule="auto" w:before="22"/>
        <w:ind w:left="833" w:right="831" w:firstLine="226"/>
        <w:jc w:val="both"/>
      </w:pPr>
      <w:r>
        <w:rPr>
          <w:color w:val="231F20"/>
          <w:spacing w:val="-4"/>
        </w:rPr>
        <w:t>Todos </w:t>
      </w:r>
      <w:r>
        <w:rPr>
          <w:color w:val="231F20"/>
        </w:rPr>
        <w:t>estos programas enfrentan retos en el tema de comuni- car</w:t>
      </w:r>
      <w:r>
        <w:rPr>
          <w:color w:val="231F20"/>
          <w:spacing w:val="-14"/>
        </w:rPr>
        <w:t> </w:t>
      </w:r>
      <w:r>
        <w:rPr>
          <w:color w:val="231F20"/>
        </w:rPr>
        <w:t>las</w:t>
      </w:r>
      <w:r>
        <w:rPr>
          <w:color w:val="231F20"/>
          <w:spacing w:val="-14"/>
        </w:rPr>
        <w:t> </w:t>
      </w:r>
      <w:r>
        <w:rPr>
          <w:color w:val="231F20"/>
        </w:rPr>
        <w:t>estrategias</w:t>
      </w:r>
      <w:r>
        <w:rPr>
          <w:color w:val="231F20"/>
          <w:spacing w:val="-14"/>
        </w:rPr>
        <w:t> </w:t>
      </w:r>
      <w:r>
        <w:rPr>
          <w:color w:val="231F20"/>
        </w:rPr>
        <w:t>de</w:t>
      </w:r>
      <w:r>
        <w:rPr>
          <w:color w:val="231F20"/>
          <w:spacing w:val="-14"/>
        </w:rPr>
        <w:t> </w:t>
      </w:r>
      <w:r>
        <w:rPr>
          <w:color w:val="231F20"/>
        </w:rPr>
        <w:t>RSE.</w:t>
      </w:r>
      <w:r>
        <w:rPr>
          <w:color w:val="231F20"/>
          <w:spacing w:val="-14"/>
        </w:rPr>
        <w:t> </w:t>
      </w:r>
      <w:r>
        <w:rPr>
          <w:color w:val="231F20"/>
        </w:rPr>
        <w:t>Particularmente</w:t>
      </w:r>
      <w:r>
        <w:rPr>
          <w:color w:val="231F20"/>
          <w:spacing w:val="-14"/>
        </w:rPr>
        <w:t> </w:t>
      </w:r>
      <w:r>
        <w:rPr>
          <w:color w:val="231F20"/>
        </w:rPr>
        <w:t>hay</w:t>
      </w:r>
      <w:r>
        <w:rPr>
          <w:color w:val="231F20"/>
          <w:spacing w:val="-14"/>
        </w:rPr>
        <w:t> </w:t>
      </w:r>
      <w:r>
        <w:rPr>
          <w:color w:val="231F20"/>
        </w:rPr>
        <w:t>dos</w:t>
      </w:r>
      <w:r>
        <w:rPr>
          <w:color w:val="231F20"/>
          <w:spacing w:val="-14"/>
        </w:rPr>
        <w:t> </w:t>
      </w:r>
      <w:r>
        <w:rPr>
          <w:color w:val="231F20"/>
        </w:rPr>
        <w:t>campos</w:t>
      </w:r>
      <w:r>
        <w:rPr>
          <w:color w:val="231F20"/>
          <w:spacing w:val="-14"/>
        </w:rPr>
        <w:t> </w:t>
      </w:r>
      <w:r>
        <w:rPr>
          <w:color w:val="231F20"/>
        </w:rPr>
        <w:t>claves del problema: la falta de conciencia e información y el escepticis- mo</w:t>
      </w:r>
      <w:r>
        <w:rPr>
          <w:color w:val="231F20"/>
          <w:spacing w:val="-11"/>
        </w:rPr>
        <w:t> </w:t>
      </w:r>
      <w:r>
        <w:rPr>
          <w:color w:val="231F20"/>
        </w:rPr>
        <w:t>de</w:t>
      </w:r>
      <w:r>
        <w:rPr>
          <w:color w:val="231F20"/>
          <w:spacing w:val="-11"/>
        </w:rPr>
        <w:t> </w:t>
      </w:r>
      <w:r>
        <w:rPr>
          <w:color w:val="231F20"/>
        </w:rPr>
        <w:t>los</w:t>
      </w:r>
      <w:r>
        <w:rPr>
          <w:color w:val="231F20"/>
          <w:spacing w:val="-11"/>
        </w:rPr>
        <w:t> </w:t>
      </w:r>
      <w:r>
        <w:rPr>
          <w:color w:val="231F20"/>
        </w:rPr>
        <w:t>stakeholders.</w:t>
      </w:r>
      <w:r>
        <w:rPr>
          <w:color w:val="231F20"/>
          <w:spacing w:val="-12"/>
        </w:rPr>
        <w:t> </w:t>
      </w:r>
      <w:r>
        <w:rPr>
          <w:color w:val="231F20"/>
        </w:rPr>
        <w:t>Estudios</w:t>
      </w:r>
      <w:r>
        <w:rPr>
          <w:color w:val="231F20"/>
          <w:spacing w:val="-11"/>
        </w:rPr>
        <w:t> </w:t>
      </w:r>
      <w:r>
        <w:rPr>
          <w:color w:val="231F20"/>
        </w:rPr>
        <w:t>recientes</w:t>
      </w:r>
      <w:r>
        <w:rPr>
          <w:color w:val="231F20"/>
          <w:spacing w:val="-11"/>
        </w:rPr>
        <w:t> </w:t>
      </w:r>
      <w:r>
        <w:rPr>
          <w:color w:val="231F20"/>
        </w:rPr>
        <w:t>han</w:t>
      </w:r>
      <w:r>
        <w:rPr>
          <w:color w:val="231F20"/>
          <w:spacing w:val="-12"/>
        </w:rPr>
        <w:t> </w:t>
      </w:r>
      <w:r>
        <w:rPr>
          <w:color w:val="231F20"/>
        </w:rPr>
        <w:t>evaluado</w:t>
      </w:r>
      <w:r>
        <w:rPr>
          <w:color w:val="231F20"/>
          <w:spacing w:val="-11"/>
        </w:rPr>
        <w:t> </w:t>
      </w:r>
      <w:r>
        <w:rPr>
          <w:color w:val="231F20"/>
        </w:rPr>
        <w:t>el</w:t>
      </w:r>
      <w:r>
        <w:rPr>
          <w:color w:val="231F20"/>
          <w:spacing w:val="-11"/>
        </w:rPr>
        <w:t> </w:t>
      </w:r>
      <w:r>
        <w:rPr>
          <w:color w:val="231F20"/>
        </w:rPr>
        <w:t>uso</w:t>
      </w:r>
      <w:r>
        <w:rPr>
          <w:color w:val="231F20"/>
          <w:spacing w:val="-11"/>
        </w:rPr>
        <w:t> </w:t>
      </w:r>
      <w:r>
        <w:rPr>
          <w:color w:val="231F20"/>
        </w:rPr>
        <w:t>de las</w:t>
      </w:r>
      <w:r>
        <w:rPr>
          <w:color w:val="231F20"/>
          <w:spacing w:val="-7"/>
        </w:rPr>
        <w:t> </w:t>
      </w:r>
      <w:r>
        <w:rPr>
          <w:color w:val="231F20"/>
        </w:rPr>
        <w:t>actuales</w:t>
      </w:r>
      <w:r>
        <w:rPr>
          <w:color w:val="231F20"/>
          <w:spacing w:val="-7"/>
        </w:rPr>
        <w:t> </w:t>
      </w:r>
      <w:r>
        <w:rPr>
          <w:color w:val="231F20"/>
        </w:rPr>
        <w:t>redes</w:t>
      </w:r>
      <w:r>
        <w:rPr>
          <w:color w:val="231F20"/>
          <w:spacing w:val="-7"/>
        </w:rPr>
        <w:t> </w:t>
      </w:r>
      <w:r>
        <w:rPr>
          <w:color w:val="231F20"/>
        </w:rPr>
        <w:t>sociales</w:t>
      </w:r>
      <w:r>
        <w:rPr>
          <w:color w:val="231F20"/>
          <w:spacing w:val="-8"/>
        </w:rPr>
        <w:t> </w:t>
      </w:r>
      <w:r>
        <w:rPr>
          <w:color w:val="231F20"/>
        </w:rPr>
        <w:t>para</w:t>
      </w:r>
      <w:r>
        <w:rPr>
          <w:color w:val="231F20"/>
          <w:spacing w:val="-7"/>
        </w:rPr>
        <w:t> </w:t>
      </w:r>
      <w:r>
        <w:rPr>
          <w:color w:val="231F20"/>
        </w:rPr>
        <w:t>establecer</w:t>
      </w:r>
      <w:r>
        <w:rPr>
          <w:color w:val="231F20"/>
          <w:spacing w:val="-8"/>
        </w:rPr>
        <w:t> </w:t>
      </w:r>
      <w:r>
        <w:rPr>
          <w:color w:val="231F20"/>
        </w:rPr>
        <w:t>programas</w:t>
      </w:r>
      <w:r>
        <w:rPr>
          <w:color w:val="231F20"/>
          <w:spacing w:val="-7"/>
        </w:rPr>
        <w:t> </w:t>
      </w:r>
      <w:r>
        <w:rPr>
          <w:color w:val="231F20"/>
        </w:rPr>
        <w:t>de</w:t>
      </w:r>
      <w:r>
        <w:rPr>
          <w:color w:val="231F20"/>
          <w:spacing w:val="-7"/>
        </w:rPr>
        <w:t> </w:t>
      </w:r>
      <w:r>
        <w:rPr>
          <w:color w:val="231F20"/>
        </w:rPr>
        <w:t>comuni- cación</w:t>
      </w:r>
      <w:r>
        <w:rPr>
          <w:color w:val="231F20"/>
          <w:spacing w:val="-8"/>
        </w:rPr>
        <w:t> </w:t>
      </w:r>
      <w:r>
        <w:rPr>
          <w:color w:val="231F20"/>
        </w:rPr>
        <w:t>de</w:t>
      </w:r>
      <w:r>
        <w:rPr>
          <w:color w:val="231F20"/>
          <w:spacing w:val="-8"/>
        </w:rPr>
        <w:t> </w:t>
      </w:r>
      <w:r>
        <w:rPr>
          <w:color w:val="231F20"/>
        </w:rPr>
        <w:t>dos</w:t>
      </w:r>
      <w:r>
        <w:rPr>
          <w:color w:val="231F20"/>
          <w:spacing w:val="-9"/>
        </w:rPr>
        <w:t> </w:t>
      </w:r>
      <w:r>
        <w:rPr>
          <w:color w:val="231F20"/>
        </w:rPr>
        <w:t>vías,</w:t>
      </w:r>
      <w:r>
        <w:rPr>
          <w:color w:val="231F20"/>
          <w:spacing w:val="-8"/>
        </w:rPr>
        <w:t> </w:t>
      </w:r>
      <w:r>
        <w:rPr>
          <w:color w:val="231F20"/>
        </w:rPr>
        <w:t>particularmente</w:t>
      </w:r>
      <w:r>
        <w:rPr>
          <w:color w:val="231F20"/>
          <w:spacing w:val="-8"/>
        </w:rPr>
        <w:t> </w:t>
      </w:r>
      <w:r>
        <w:rPr>
          <w:color w:val="231F20"/>
        </w:rPr>
        <w:t>el</w:t>
      </w:r>
      <w:r>
        <w:rPr>
          <w:color w:val="231F20"/>
          <w:spacing w:val="-8"/>
        </w:rPr>
        <w:t> </w:t>
      </w:r>
      <w:r>
        <w:rPr>
          <w:color w:val="231F20"/>
        </w:rPr>
        <w:t>uso</w:t>
      </w:r>
      <w:r>
        <w:rPr>
          <w:color w:val="231F20"/>
          <w:spacing w:val="-8"/>
        </w:rPr>
        <w:t> </w:t>
      </w:r>
      <w:r>
        <w:rPr>
          <w:color w:val="231F20"/>
        </w:rPr>
        <w:t>de</w:t>
      </w:r>
      <w:r>
        <w:rPr>
          <w:color w:val="231F20"/>
          <w:spacing w:val="-8"/>
        </w:rPr>
        <w:t> </w:t>
      </w:r>
      <w:r>
        <w:rPr>
          <w:color w:val="231F20"/>
        </w:rPr>
        <w:t>Twitter</w:t>
      </w:r>
      <w:r>
        <w:rPr>
          <w:color w:val="231F20"/>
          <w:spacing w:val="-8"/>
        </w:rPr>
        <w:t> </w:t>
      </w:r>
      <w:r>
        <w:rPr>
          <w:color w:val="231F20"/>
        </w:rPr>
        <w:t>por</w:t>
      </w:r>
      <w:r>
        <w:rPr>
          <w:color w:val="231F20"/>
          <w:spacing w:val="-8"/>
        </w:rPr>
        <w:t> </w:t>
      </w:r>
      <w:r>
        <w:rPr>
          <w:color w:val="231F20"/>
        </w:rPr>
        <w:t>grandes corporaciones. Una conclusión es que Twitter tiene el potencial de aumentar la conciencia de la responsabilidad social de la em- presa,</w:t>
      </w:r>
      <w:r>
        <w:rPr>
          <w:color w:val="231F20"/>
          <w:spacing w:val="-12"/>
        </w:rPr>
        <w:t> </w:t>
      </w:r>
      <w:r>
        <w:rPr>
          <w:color w:val="231F20"/>
        </w:rPr>
        <w:t>promoviendo</w:t>
      </w:r>
      <w:r>
        <w:rPr>
          <w:color w:val="231F20"/>
          <w:spacing w:val="-12"/>
        </w:rPr>
        <w:t> </w:t>
      </w:r>
      <w:r>
        <w:rPr>
          <w:color w:val="231F20"/>
        </w:rPr>
        <w:t>activamente</w:t>
      </w:r>
      <w:r>
        <w:rPr>
          <w:color w:val="231F20"/>
          <w:spacing w:val="-11"/>
        </w:rPr>
        <w:t> </w:t>
      </w:r>
      <w:r>
        <w:rPr>
          <w:color w:val="231F20"/>
        </w:rPr>
        <w:t>los</w:t>
      </w:r>
      <w:r>
        <w:rPr>
          <w:color w:val="231F20"/>
          <w:spacing w:val="-11"/>
        </w:rPr>
        <w:t> </w:t>
      </w:r>
      <w:r>
        <w:rPr>
          <w:color w:val="231F20"/>
        </w:rPr>
        <w:t>esfuerzos</w:t>
      </w:r>
      <w:r>
        <w:rPr>
          <w:color w:val="231F20"/>
          <w:spacing w:val="-12"/>
        </w:rPr>
        <w:t> </w:t>
      </w:r>
      <w:r>
        <w:rPr>
          <w:color w:val="231F20"/>
        </w:rPr>
        <w:t>de</w:t>
      </w:r>
      <w:r>
        <w:rPr>
          <w:color w:val="231F20"/>
          <w:spacing w:val="-11"/>
        </w:rPr>
        <w:t> </w:t>
      </w:r>
      <w:r>
        <w:rPr>
          <w:color w:val="231F20"/>
        </w:rPr>
        <w:t>RSE</w:t>
      </w:r>
      <w:r>
        <w:rPr>
          <w:color w:val="231F20"/>
          <w:spacing w:val="-11"/>
        </w:rPr>
        <w:t> </w:t>
      </w:r>
      <w:r>
        <w:rPr>
          <w:color w:val="231F20"/>
          <w:spacing w:val="-10"/>
        </w:rPr>
        <w:t>y,</w:t>
      </w:r>
      <w:r>
        <w:rPr>
          <w:color w:val="231F20"/>
          <w:spacing w:val="-11"/>
        </w:rPr>
        <w:t> </w:t>
      </w:r>
      <w:r>
        <w:rPr>
          <w:color w:val="231F20"/>
        </w:rPr>
        <w:t>al</w:t>
      </w:r>
      <w:r>
        <w:rPr>
          <w:color w:val="231F20"/>
          <w:spacing w:val="-11"/>
        </w:rPr>
        <w:t> </w:t>
      </w:r>
      <w:r>
        <w:rPr>
          <w:color w:val="231F20"/>
        </w:rPr>
        <w:t>mismo tiempo,</w:t>
      </w:r>
      <w:r>
        <w:rPr>
          <w:color w:val="231F20"/>
          <w:spacing w:val="-6"/>
        </w:rPr>
        <w:t> </w:t>
      </w:r>
      <w:r>
        <w:rPr>
          <w:color w:val="231F20"/>
        </w:rPr>
        <w:t>minimizar</w:t>
      </w:r>
      <w:r>
        <w:rPr>
          <w:color w:val="231F20"/>
          <w:spacing w:val="-7"/>
        </w:rPr>
        <w:t> </w:t>
      </w:r>
      <w:r>
        <w:rPr>
          <w:color w:val="231F20"/>
        </w:rPr>
        <w:t>el</w:t>
      </w:r>
      <w:r>
        <w:rPr>
          <w:color w:val="231F20"/>
          <w:spacing w:val="-7"/>
        </w:rPr>
        <w:t> </w:t>
      </w:r>
      <w:r>
        <w:rPr>
          <w:color w:val="231F20"/>
        </w:rPr>
        <w:t>escepticismo</w:t>
      </w:r>
      <w:r>
        <w:rPr>
          <w:color w:val="231F20"/>
          <w:spacing w:val="-8"/>
        </w:rPr>
        <w:t> </w:t>
      </w:r>
      <w:r>
        <w:rPr>
          <w:color w:val="231F20"/>
        </w:rPr>
        <w:t>de</w:t>
      </w:r>
      <w:r>
        <w:rPr>
          <w:color w:val="231F20"/>
          <w:spacing w:val="-7"/>
        </w:rPr>
        <w:t> </w:t>
      </w:r>
      <w:r>
        <w:rPr>
          <w:color w:val="231F20"/>
        </w:rPr>
        <w:t>los</w:t>
      </w:r>
      <w:r>
        <w:rPr>
          <w:color w:val="231F20"/>
          <w:spacing w:val="-7"/>
        </w:rPr>
        <w:t> </w:t>
      </w:r>
      <w:r>
        <w:rPr>
          <w:color w:val="231F20"/>
        </w:rPr>
        <w:t>stakeholders</w:t>
      </w:r>
      <w:r>
        <w:rPr>
          <w:color w:val="231F20"/>
          <w:spacing w:val="-8"/>
        </w:rPr>
        <w:t> </w:t>
      </w:r>
      <w:r>
        <w:rPr>
          <w:color w:val="231F20"/>
        </w:rPr>
        <w:t>a</w:t>
      </w:r>
      <w:r>
        <w:rPr>
          <w:color w:val="231F20"/>
          <w:spacing w:val="-7"/>
        </w:rPr>
        <w:t> </w:t>
      </w:r>
      <w:r>
        <w:rPr>
          <w:color w:val="231F20"/>
          <w:spacing w:val="-3"/>
        </w:rPr>
        <w:t>través</w:t>
      </w:r>
      <w:r>
        <w:rPr>
          <w:color w:val="231F20"/>
          <w:spacing w:val="-7"/>
        </w:rPr>
        <w:t> </w:t>
      </w:r>
      <w:r>
        <w:rPr>
          <w:color w:val="231F20"/>
        </w:rPr>
        <w:t>de la</w:t>
      </w:r>
      <w:r>
        <w:rPr>
          <w:color w:val="231F20"/>
          <w:spacing w:val="-6"/>
        </w:rPr>
        <w:t> </w:t>
      </w:r>
      <w:r>
        <w:rPr>
          <w:color w:val="231F20"/>
        </w:rPr>
        <w:t>interacción</w:t>
      </w:r>
      <w:r>
        <w:rPr>
          <w:color w:val="231F20"/>
          <w:spacing w:val="-6"/>
        </w:rPr>
        <w:t> </w:t>
      </w:r>
      <w:r>
        <w:rPr>
          <w:color w:val="231F20"/>
        </w:rPr>
        <w:t>dialógica</w:t>
      </w:r>
      <w:r>
        <w:rPr>
          <w:color w:val="231F20"/>
          <w:spacing w:val="-7"/>
        </w:rPr>
        <w:t> </w:t>
      </w:r>
      <w:r>
        <w:rPr>
          <w:color w:val="231F20"/>
        </w:rPr>
        <w:t>y</w:t>
      </w:r>
      <w:r>
        <w:rPr>
          <w:color w:val="231F20"/>
          <w:spacing w:val="-6"/>
        </w:rPr>
        <w:t> </w:t>
      </w:r>
      <w:r>
        <w:rPr>
          <w:color w:val="231F20"/>
        </w:rPr>
        <w:t>personalizada.</w:t>
      </w:r>
      <w:r>
        <w:rPr>
          <w:color w:val="231F20"/>
          <w:spacing w:val="-5"/>
        </w:rPr>
        <w:t> </w:t>
      </w:r>
      <w:r>
        <w:rPr>
          <w:color w:val="231F20"/>
          <w:spacing w:val="-4"/>
        </w:rPr>
        <w:t>(Etter.</w:t>
      </w:r>
      <w:r>
        <w:rPr>
          <w:color w:val="231F20"/>
          <w:spacing w:val="-6"/>
        </w:rPr>
        <w:t> </w:t>
      </w:r>
      <w:r>
        <w:rPr>
          <w:color w:val="231F20"/>
        </w:rPr>
        <w:t>M.,</w:t>
      </w:r>
      <w:r>
        <w:rPr>
          <w:color w:val="231F20"/>
          <w:spacing w:val="-6"/>
        </w:rPr>
        <w:t> </w:t>
      </w:r>
      <w:r>
        <w:rPr>
          <w:color w:val="231F20"/>
        </w:rPr>
        <w:t>Plotkowiak,</w:t>
      </w:r>
      <w:r>
        <w:rPr>
          <w:color w:val="231F20"/>
          <w:spacing w:val="-5"/>
        </w:rPr>
        <w:t> </w:t>
      </w:r>
      <w:r>
        <w:rPr>
          <w:color w:val="231F20"/>
          <w:spacing w:val="-9"/>
        </w:rPr>
        <w:t>T.,</w:t>
      </w:r>
    </w:p>
    <w:p>
      <w:pPr>
        <w:spacing w:after="0" w:line="261" w:lineRule="auto"/>
        <w:jc w:val="both"/>
        <w:sectPr>
          <w:footerReference w:type="default" r:id="rId238"/>
          <w:pgSz w:w="15880" w:h="12190" w:orient="landscape"/>
          <w:pgMar w:footer="474" w:header="0" w:top="1040" w:bottom="660" w:left="300" w:right="300"/>
          <w:cols w:num="2" w:equalWidth="0">
            <w:col w:w="6901" w:space="639"/>
            <w:col w:w="7740"/>
          </w:cols>
        </w:sectPr>
      </w:pPr>
    </w:p>
    <w:p>
      <w:pPr>
        <w:pStyle w:val="BodyText"/>
        <w:spacing w:line="261" w:lineRule="auto" w:before="42"/>
        <w:ind w:left="833"/>
        <w:jc w:val="both"/>
      </w:pPr>
      <w:r>
        <w:rPr>
          <w:color w:val="231F20"/>
        </w:rPr>
        <w:t>2011). En este punto, es importante destacar que Twitter no al- canza a los públicos masivos en México, pero su influencia</w:t>
      </w:r>
      <w:r>
        <w:rPr>
          <w:color w:val="231F20"/>
          <w:spacing w:val="-11"/>
        </w:rPr>
        <w:t> </w:t>
      </w:r>
      <w:r>
        <w:rPr>
          <w:color w:val="231F20"/>
        </w:rPr>
        <w:t>radica en la condición de líderes de opinión de los usuarios y la particu- lar intensidad con que se </w:t>
      </w:r>
      <w:r>
        <w:rPr>
          <w:color w:val="231F20"/>
          <w:spacing w:val="-5"/>
        </w:rPr>
        <w:t>“tuitea”.</w:t>
      </w:r>
    </w:p>
    <w:p>
      <w:pPr>
        <w:pStyle w:val="BodyText"/>
        <w:spacing w:line="261" w:lineRule="auto"/>
        <w:ind w:left="833" w:firstLine="226"/>
        <w:jc w:val="both"/>
      </w:pPr>
      <w:r>
        <w:rPr>
          <w:color w:val="231F20"/>
        </w:rPr>
        <w:t>Al insistir en mejorar la capacidad estratégica de las organiza- ciones, se pone énfasis en que la reputación exige un sistema de gestión que abarca todo el sistema y que modifica la manera mo- derna de dirigir y liderar. Nuevos objetivos requieren de nuevos planteamientos para ser alcanzados.</w:t>
      </w:r>
    </w:p>
    <w:p>
      <w:pPr>
        <w:pStyle w:val="BodyText"/>
      </w:pPr>
    </w:p>
    <w:p>
      <w:pPr>
        <w:pStyle w:val="BodyText"/>
        <w:spacing w:before="10"/>
        <w:rPr>
          <w:sz w:val="25"/>
        </w:rPr>
      </w:pPr>
    </w:p>
    <w:p>
      <w:pPr>
        <w:pStyle w:val="BodyText"/>
        <w:ind w:left="833"/>
        <w:jc w:val="both"/>
        <w:rPr>
          <w:rFonts w:ascii="Arial"/>
        </w:rPr>
      </w:pPr>
      <w:r>
        <w:rPr>
          <w:rFonts w:ascii="Arial"/>
          <w:color w:val="231F20"/>
        </w:rPr>
        <w:t>Conclusiones</w:t>
      </w:r>
    </w:p>
    <w:p>
      <w:pPr>
        <w:pStyle w:val="BodyText"/>
        <w:spacing w:before="5"/>
        <w:rPr>
          <w:rFonts w:ascii="Arial"/>
          <w:sz w:val="26"/>
        </w:rPr>
      </w:pPr>
    </w:p>
    <w:p>
      <w:pPr>
        <w:pStyle w:val="BodyText"/>
        <w:spacing w:line="261" w:lineRule="auto"/>
        <w:ind w:left="833" w:firstLine="226"/>
        <w:jc w:val="both"/>
      </w:pPr>
      <w:r>
        <w:rPr>
          <w:color w:val="231F20"/>
        </w:rPr>
        <w:t>La Responsabilidad Social y la Reputación Corporativa en Mé- xico implican nuevos sistemas de gestión, programas y planes de toda organización para su desarrollo y asegurar su permanencia en el largo plazo, generando un ambiente armónico que garan- tice una sociedad más humana. El éxito se define de diferentes maneras, de acuerdo a cada sector: para las empresas (sector privado),</w:t>
      </w:r>
      <w:r>
        <w:rPr>
          <w:color w:val="231F20"/>
          <w:spacing w:val="-7"/>
        </w:rPr>
        <w:t> </w:t>
      </w:r>
      <w:r>
        <w:rPr>
          <w:color w:val="231F20"/>
        </w:rPr>
        <w:t>éxito</w:t>
      </w:r>
      <w:r>
        <w:rPr>
          <w:color w:val="231F20"/>
          <w:spacing w:val="-7"/>
        </w:rPr>
        <w:t> </w:t>
      </w:r>
      <w:r>
        <w:rPr>
          <w:color w:val="231F20"/>
        </w:rPr>
        <w:t>y</w:t>
      </w:r>
      <w:r>
        <w:rPr>
          <w:color w:val="231F20"/>
          <w:spacing w:val="-7"/>
        </w:rPr>
        <w:t> </w:t>
      </w:r>
      <w:r>
        <w:rPr>
          <w:color w:val="231F20"/>
        </w:rPr>
        <w:t>bienestar</w:t>
      </w:r>
      <w:r>
        <w:rPr>
          <w:color w:val="231F20"/>
          <w:spacing w:val="-6"/>
        </w:rPr>
        <w:t> </w:t>
      </w:r>
      <w:r>
        <w:rPr>
          <w:color w:val="231F20"/>
        </w:rPr>
        <w:t>económico;</w:t>
      </w:r>
      <w:r>
        <w:rPr>
          <w:color w:val="231F20"/>
          <w:spacing w:val="-8"/>
        </w:rPr>
        <w:t> </w:t>
      </w:r>
      <w:r>
        <w:rPr>
          <w:color w:val="231F20"/>
        </w:rPr>
        <w:t>para</w:t>
      </w:r>
      <w:r>
        <w:rPr>
          <w:color w:val="231F20"/>
          <w:spacing w:val="-7"/>
        </w:rPr>
        <w:t> </w:t>
      </w:r>
      <w:r>
        <w:rPr>
          <w:color w:val="231F20"/>
        </w:rPr>
        <w:t>los</w:t>
      </w:r>
      <w:r>
        <w:rPr>
          <w:color w:val="231F20"/>
          <w:spacing w:val="-7"/>
        </w:rPr>
        <w:t> </w:t>
      </w:r>
      <w:r>
        <w:rPr>
          <w:color w:val="231F20"/>
        </w:rPr>
        <w:t>gobiernos</w:t>
      </w:r>
      <w:r>
        <w:rPr>
          <w:color w:val="231F20"/>
          <w:spacing w:val="-7"/>
        </w:rPr>
        <w:t> </w:t>
      </w:r>
      <w:r>
        <w:rPr>
          <w:color w:val="231F20"/>
        </w:rPr>
        <w:t>(sector público), conservar el poder para seguir con sus proyectos, bien- estar social; para las Organizaciones No Gubernamentales y No Lucrativas</w:t>
      </w:r>
      <w:r>
        <w:rPr>
          <w:color w:val="231F20"/>
          <w:spacing w:val="-12"/>
        </w:rPr>
        <w:t> </w:t>
      </w:r>
      <w:r>
        <w:rPr>
          <w:color w:val="231F20"/>
          <w:spacing w:val="2"/>
        </w:rPr>
        <w:t>(y</w:t>
      </w:r>
      <w:r>
        <w:rPr>
          <w:color w:val="231F20"/>
          <w:spacing w:val="-12"/>
        </w:rPr>
        <w:t> </w:t>
      </w:r>
      <w:r>
        <w:rPr>
          <w:color w:val="231F20"/>
        </w:rPr>
        <w:t>todo</w:t>
      </w:r>
      <w:r>
        <w:rPr>
          <w:color w:val="231F20"/>
          <w:spacing w:val="-12"/>
        </w:rPr>
        <w:t> </w:t>
      </w:r>
      <w:r>
        <w:rPr>
          <w:color w:val="231F20"/>
        </w:rPr>
        <w:t>el</w:t>
      </w:r>
      <w:r>
        <w:rPr>
          <w:color w:val="231F20"/>
          <w:spacing w:val="-12"/>
        </w:rPr>
        <w:t> </w:t>
      </w:r>
      <w:r>
        <w:rPr>
          <w:color w:val="231F20"/>
          <w:spacing w:val="-4"/>
        </w:rPr>
        <w:t>Tercer</w:t>
      </w:r>
      <w:r>
        <w:rPr>
          <w:color w:val="231F20"/>
          <w:spacing w:val="-12"/>
        </w:rPr>
        <w:t> </w:t>
      </w:r>
      <w:r>
        <w:rPr>
          <w:color w:val="231F20"/>
        </w:rPr>
        <w:t>Sector),</w:t>
      </w:r>
      <w:r>
        <w:rPr>
          <w:color w:val="231F20"/>
          <w:spacing w:val="-12"/>
        </w:rPr>
        <w:t> </w:t>
      </w:r>
      <w:r>
        <w:rPr>
          <w:color w:val="231F20"/>
        </w:rPr>
        <w:t>bien</w:t>
      </w:r>
      <w:r>
        <w:rPr>
          <w:color w:val="231F20"/>
          <w:spacing w:val="-12"/>
        </w:rPr>
        <w:t> </w:t>
      </w:r>
      <w:r>
        <w:rPr>
          <w:color w:val="231F20"/>
        </w:rPr>
        <w:t>común</w:t>
      </w:r>
      <w:r>
        <w:rPr>
          <w:color w:val="231F20"/>
          <w:spacing w:val="-12"/>
        </w:rPr>
        <w:t> </w:t>
      </w:r>
      <w:r>
        <w:rPr>
          <w:color w:val="231F20"/>
        </w:rPr>
        <w:t>a</w:t>
      </w:r>
      <w:r>
        <w:rPr>
          <w:color w:val="231F20"/>
          <w:spacing w:val="-12"/>
        </w:rPr>
        <w:t> </w:t>
      </w:r>
      <w:r>
        <w:rPr>
          <w:color w:val="231F20"/>
        </w:rPr>
        <w:t>partir</w:t>
      </w:r>
      <w:r>
        <w:rPr>
          <w:color w:val="231F20"/>
          <w:spacing w:val="-12"/>
        </w:rPr>
        <w:t> </w:t>
      </w:r>
      <w:r>
        <w:rPr>
          <w:color w:val="231F20"/>
        </w:rPr>
        <w:t>de</w:t>
      </w:r>
      <w:r>
        <w:rPr>
          <w:color w:val="231F20"/>
          <w:spacing w:val="-12"/>
        </w:rPr>
        <w:t> </w:t>
      </w:r>
      <w:r>
        <w:rPr>
          <w:color w:val="231F20"/>
        </w:rPr>
        <w:t>actuar correctamente,</w:t>
      </w:r>
      <w:r>
        <w:rPr>
          <w:color w:val="231F20"/>
          <w:spacing w:val="-11"/>
        </w:rPr>
        <w:t> </w:t>
      </w:r>
      <w:r>
        <w:rPr>
          <w:color w:val="231F20"/>
        </w:rPr>
        <w:t>no</w:t>
      </w:r>
      <w:r>
        <w:rPr>
          <w:color w:val="231F20"/>
          <w:spacing w:val="-11"/>
        </w:rPr>
        <w:t> </w:t>
      </w:r>
      <w:r>
        <w:rPr>
          <w:color w:val="231F20"/>
        </w:rPr>
        <w:t>sólo</w:t>
      </w:r>
      <w:r>
        <w:rPr>
          <w:color w:val="231F20"/>
          <w:spacing w:val="-11"/>
        </w:rPr>
        <w:t> </w:t>
      </w:r>
      <w:r>
        <w:rPr>
          <w:color w:val="231F20"/>
          <w:spacing w:val="-3"/>
        </w:rPr>
        <w:t>bienestar,</w:t>
      </w:r>
      <w:r>
        <w:rPr>
          <w:color w:val="231F20"/>
          <w:spacing w:val="-11"/>
        </w:rPr>
        <w:t> </w:t>
      </w:r>
      <w:r>
        <w:rPr>
          <w:color w:val="231F20"/>
        </w:rPr>
        <w:t>sino</w:t>
      </w:r>
      <w:r>
        <w:rPr>
          <w:color w:val="231F20"/>
          <w:spacing w:val="-11"/>
        </w:rPr>
        <w:t> </w:t>
      </w:r>
      <w:r>
        <w:rPr>
          <w:color w:val="231F20"/>
          <w:spacing w:val="-3"/>
        </w:rPr>
        <w:t>bien-ser.</w:t>
      </w:r>
      <w:r>
        <w:rPr>
          <w:color w:val="231F20"/>
          <w:spacing w:val="-11"/>
        </w:rPr>
        <w:t> </w:t>
      </w:r>
      <w:r>
        <w:rPr>
          <w:color w:val="231F20"/>
        </w:rPr>
        <w:t>En</w:t>
      </w:r>
      <w:r>
        <w:rPr>
          <w:color w:val="231F20"/>
          <w:spacing w:val="-11"/>
        </w:rPr>
        <w:t> </w:t>
      </w:r>
      <w:r>
        <w:rPr>
          <w:color w:val="231F20"/>
        </w:rPr>
        <w:t>todos</w:t>
      </w:r>
      <w:r>
        <w:rPr>
          <w:color w:val="231F20"/>
          <w:spacing w:val="-11"/>
        </w:rPr>
        <w:t> </w:t>
      </w:r>
      <w:r>
        <w:rPr>
          <w:color w:val="231F20"/>
        </w:rPr>
        <w:t>los</w:t>
      </w:r>
      <w:r>
        <w:rPr>
          <w:color w:val="231F20"/>
          <w:spacing w:val="-10"/>
        </w:rPr>
        <w:t> </w:t>
      </w:r>
      <w:r>
        <w:rPr>
          <w:color w:val="231F20"/>
        </w:rPr>
        <w:t>casos es indispensable que se ponga énfasis en dos aspectos: generar armonía</w:t>
      </w:r>
      <w:r>
        <w:rPr>
          <w:color w:val="231F20"/>
          <w:spacing w:val="-11"/>
        </w:rPr>
        <w:t> </w:t>
      </w:r>
      <w:r>
        <w:rPr>
          <w:color w:val="231F20"/>
        </w:rPr>
        <w:t>social</w:t>
      </w:r>
      <w:r>
        <w:rPr>
          <w:color w:val="231F20"/>
          <w:spacing w:val="-12"/>
        </w:rPr>
        <w:t> </w:t>
      </w:r>
      <w:r>
        <w:rPr>
          <w:color w:val="231F20"/>
        </w:rPr>
        <w:t>y</w:t>
      </w:r>
      <w:r>
        <w:rPr>
          <w:color w:val="231F20"/>
          <w:spacing w:val="-12"/>
        </w:rPr>
        <w:t> </w:t>
      </w:r>
      <w:r>
        <w:rPr>
          <w:color w:val="231F20"/>
        </w:rPr>
        <w:t>ambiental,</w:t>
      </w:r>
      <w:r>
        <w:rPr>
          <w:color w:val="231F20"/>
          <w:spacing w:val="-11"/>
        </w:rPr>
        <w:t> </w:t>
      </w:r>
      <w:r>
        <w:rPr>
          <w:color w:val="231F20"/>
        </w:rPr>
        <w:t>así</w:t>
      </w:r>
      <w:r>
        <w:rPr>
          <w:color w:val="231F20"/>
          <w:spacing w:val="-12"/>
        </w:rPr>
        <w:t> </w:t>
      </w:r>
      <w:r>
        <w:rPr>
          <w:color w:val="231F20"/>
        </w:rPr>
        <w:t>como</w:t>
      </w:r>
      <w:r>
        <w:rPr>
          <w:color w:val="231F20"/>
          <w:spacing w:val="-12"/>
        </w:rPr>
        <w:t> </w:t>
      </w:r>
      <w:r>
        <w:rPr>
          <w:color w:val="231F20"/>
        </w:rPr>
        <w:t>favorecer</w:t>
      </w:r>
      <w:r>
        <w:rPr>
          <w:color w:val="231F20"/>
          <w:spacing w:val="-12"/>
        </w:rPr>
        <w:t> </w:t>
      </w:r>
      <w:r>
        <w:rPr>
          <w:color w:val="231F20"/>
        </w:rPr>
        <w:t>una</w:t>
      </w:r>
      <w:r>
        <w:rPr>
          <w:color w:val="231F20"/>
          <w:spacing w:val="-12"/>
        </w:rPr>
        <w:t> </w:t>
      </w:r>
      <w:r>
        <w:rPr>
          <w:color w:val="231F20"/>
        </w:rPr>
        <w:t>sociedad</w:t>
      </w:r>
      <w:r>
        <w:rPr>
          <w:color w:val="231F20"/>
          <w:spacing w:val="-13"/>
        </w:rPr>
        <w:t> </w:t>
      </w:r>
      <w:r>
        <w:rPr>
          <w:color w:val="231F20"/>
        </w:rPr>
        <w:t>don- de florezca lo mejor de la capacidad</w:t>
      </w:r>
      <w:r>
        <w:rPr>
          <w:color w:val="231F20"/>
          <w:spacing w:val="-11"/>
        </w:rPr>
        <w:t> </w:t>
      </w:r>
      <w:r>
        <w:rPr>
          <w:color w:val="231F20"/>
        </w:rPr>
        <w:t>humana.</w:t>
      </w:r>
    </w:p>
    <w:p>
      <w:pPr>
        <w:pStyle w:val="BodyText"/>
        <w:spacing w:line="261" w:lineRule="auto"/>
        <w:ind w:left="833" w:firstLine="226"/>
        <w:jc w:val="both"/>
      </w:pPr>
      <w:r>
        <w:rPr>
          <w:color w:val="231F20"/>
        </w:rPr>
        <w:t>La relación que tiene con los resultados esperados de una em- presa, hace necesario documentar las estrategias de RSE para elaborar planes y objetivos. Estas estrategias, contribuyen al de- sarrollo de la imagen del producto y la empresa, así como a in- tegrarse rápidamente y con gran impacto a la cadena de valor y producción de los grandes mercados. Hacerlo agrega valor a la empresa, a los gobiernos y a las organizaciones del </w:t>
      </w:r>
      <w:r>
        <w:rPr>
          <w:color w:val="231F20"/>
          <w:spacing w:val="-4"/>
        </w:rPr>
        <w:t>Tercer Sector, </w:t>
      </w:r>
      <w:r>
        <w:rPr>
          <w:color w:val="231F20"/>
        </w:rPr>
        <w:t>y por ende, les permite obtener ventaja competitiva en su nicho de mercado. Si logran comunicar a sus públicos esa ventaja com-</w:t>
      </w:r>
    </w:p>
    <w:p>
      <w:pPr>
        <w:pStyle w:val="BodyText"/>
        <w:spacing w:line="261" w:lineRule="auto" w:before="44"/>
        <w:ind w:left="833" w:right="831"/>
        <w:jc w:val="both"/>
      </w:pPr>
      <w:r>
        <w:rPr/>
        <w:br w:type="column"/>
      </w:r>
      <w:r>
        <w:rPr>
          <w:color w:val="231F20"/>
        </w:rPr>
        <w:t>petitiva,</w:t>
      </w:r>
      <w:r>
        <w:rPr>
          <w:color w:val="231F20"/>
          <w:spacing w:val="-13"/>
        </w:rPr>
        <w:t> </w:t>
      </w:r>
      <w:r>
        <w:rPr>
          <w:color w:val="231F20"/>
        </w:rPr>
        <w:t>de</w:t>
      </w:r>
      <w:r>
        <w:rPr>
          <w:color w:val="231F20"/>
          <w:spacing w:val="-13"/>
        </w:rPr>
        <w:t> </w:t>
      </w:r>
      <w:r>
        <w:rPr>
          <w:color w:val="231F20"/>
        </w:rPr>
        <w:t>manera</w:t>
      </w:r>
      <w:r>
        <w:rPr>
          <w:color w:val="231F20"/>
          <w:spacing w:val="-13"/>
        </w:rPr>
        <w:t> </w:t>
      </w:r>
      <w:r>
        <w:rPr>
          <w:color w:val="231F20"/>
        </w:rPr>
        <w:t>adecuada,</w:t>
      </w:r>
      <w:r>
        <w:rPr>
          <w:color w:val="231F20"/>
          <w:spacing w:val="-13"/>
        </w:rPr>
        <w:t> </w:t>
      </w:r>
      <w:r>
        <w:rPr>
          <w:color w:val="231F20"/>
        </w:rPr>
        <w:t>obtendrán</w:t>
      </w:r>
      <w:r>
        <w:rPr>
          <w:color w:val="231F20"/>
          <w:spacing w:val="-13"/>
        </w:rPr>
        <w:t> </w:t>
      </w:r>
      <w:r>
        <w:rPr>
          <w:color w:val="231F20"/>
        </w:rPr>
        <w:t>beneficios</w:t>
      </w:r>
      <w:r>
        <w:rPr>
          <w:color w:val="231F20"/>
          <w:spacing w:val="-13"/>
        </w:rPr>
        <w:t> </w:t>
      </w:r>
      <w:r>
        <w:rPr>
          <w:color w:val="231F20"/>
        </w:rPr>
        <w:t>en</w:t>
      </w:r>
      <w:r>
        <w:rPr>
          <w:color w:val="231F20"/>
          <w:spacing w:val="-13"/>
        </w:rPr>
        <w:t> </w:t>
      </w:r>
      <w:r>
        <w:rPr>
          <w:color w:val="231F20"/>
        </w:rPr>
        <w:t>su</w:t>
      </w:r>
      <w:r>
        <w:rPr>
          <w:color w:val="231F20"/>
          <w:spacing w:val="-13"/>
        </w:rPr>
        <w:t> </w:t>
      </w:r>
      <w:r>
        <w:rPr>
          <w:color w:val="231F20"/>
        </w:rPr>
        <w:t>imagen, en su reputación y ante sus usuarios. De esa manera, RSE y Re- putación Corporativa resultan muy cercanas </w:t>
      </w:r>
      <w:r>
        <w:rPr>
          <w:color w:val="231F20"/>
          <w:spacing w:val="-10"/>
        </w:rPr>
        <w:t>y, </w:t>
      </w:r>
      <w:r>
        <w:rPr>
          <w:color w:val="231F20"/>
        </w:rPr>
        <w:t>en ocasiones, se encuentran engarzadas entre</w:t>
      </w:r>
      <w:r>
        <w:rPr>
          <w:color w:val="231F20"/>
          <w:spacing w:val="-18"/>
        </w:rPr>
        <w:t> </w:t>
      </w:r>
      <w:r>
        <w:rPr>
          <w:color w:val="231F20"/>
        </w:rPr>
        <w:t>sí.</w:t>
      </w:r>
    </w:p>
    <w:p>
      <w:pPr>
        <w:pStyle w:val="BodyText"/>
        <w:spacing w:line="261" w:lineRule="auto"/>
        <w:ind w:left="833" w:right="831" w:firstLine="226"/>
        <w:jc w:val="both"/>
      </w:pPr>
      <w:r>
        <w:rPr>
          <w:color w:val="231F20"/>
        </w:rPr>
        <w:t>Hasta ahora, no ha sido posible realizar “un índice de medida de</w:t>
      </w:r>
      <w:r>
        <w:rPr>
          <w:color w:val="231F20"/>
          <w:spacing w:val="-8"/>
        </w:rPr>
        <w:t> </w:t>
      </w:r>
      <w:r>
        <w:rPr>
          <w:color w:val="231F20"/>
        </w:rPr>
        <w:t>la</w:t>
      </w:r>
      <w:r>
        <w:rPr>
          <w:color w:val="231F20"/>
          <w:spacing w:val="-8"/>
        </w:rPr>
        <w:t> </w:t>
      </w:r>
      <w:r>
        <w:rPr>
          <w:color w:val="231F20"/>
        </w:rPr>
        <w:t>reputación</w:t>
      </w:r>
      <w:r>
        <w:rPr>
          <w:color w:val="231F20"/>
          <w:spacing w:val="-8"/>
        </w:rPr>
        <w:t> </w:t>
      </w:r>
      <w:r>
        <w:rPr>
          <w:color w:val="231F20"/>
        </w:rPr>
        <w:t>adaptado</w:t>
      </w:r>
      <w:r>
        <w:rPr>
          <w:color w:val="231F20"/>
          <w:spacing w:val="-7"/>
        </w:rPr>
        <w:t> </w:t>
      </w:r>
      <w:r>
        <w:rPr>
          <w:color w:val="231F20"/>
        </w:rPr>
        <w:t>a</w:t>
      </w:r>
      <w:r>
        <w:rPr>
          <w:color w:val="231F20"/>
          <w:spacing w:val="-8"/>
        </w:rPr>
        <w:t> </w:t>
      </w:r>
      <w:r>
        <w:rPr>
          <w:color w:val="231F20"/>
        </w:rPr>
        <w:t>cualquier</w:t>
      </w:r>
      <w:r>
        <w:rPr>
          <w:color w:val="231F20"/>
          <w:spacing w:val="-8"/>
        </w:rPr>
        <w:t> </w:t>
      </w:r>
      <w:r>
        <w:rPr>
          <w:color w:val="231F20"/>
        </w:rPr>
        <w:t>sector</w:t>
      </w:r>
      <w:r>
        <w:rPr>
          <w:color w:val="231F20"/>
          <w:spacing w:val="-8"/>
        </w:rPr>
        <w:t> </w:t>
      </w:r>
      <w:r>
        <w:rPr>
          <w:color w:val="231F20"/>
        </w:rPr>
        <w:t>de</w:t>
      </w:r>
      <w:r>
        <w:rPr>
          <w:color w:val="231F20"/>
          <w:spacing w:val="-8"/>
        </w:rPr>
        <w:t> </w:t>
      </w:r>
      <w:r>
        <w:rPr>
          <w:color w:val="231F20"/>
        </w:rPr>
        <w:t>actividad,</w:t>
      </w:r>
      <w:r>
        <w:rPr>
          <w:color w:val="231F20"/>
          <w:spacing w:val="-8"/>
        </w:rPr>
        <w:t> </w:t>
      </w:r>
      <w:r>
        <w:rPr>
          <w:color w:val="231F20"/>
        </w:rPr>
        <w:t>dada</w:t>
      </w:r>
      <w:r>
        <w:rPr>
          <w:color w:val="231F20"/>
          <w:spacing w:val="-9"/>
        </w:rPr>
        <w:t> </w:t>
      </w:r>
      <w:r>
        <w:rPr>
          <w:color w:val="231F20"/>
        </w:rPr>
        <w:t>la singularidad de cada uno de ellos (grado de regulación legislati- va, compromiso u obligaciones con el medio ambiente, presiones de los stakeholders o exigencias de seguridad del empleado) y    a las diferentes medidas de rendimientos financiero que se pue- den utilizar (contables, de mercado o mixtas)” (Martínez, 2009). Sin</w:t>
      </w:r>
      <w:r>
        <w:rPr>
          <w:color w:val="231F20"/>
          <w:spacing w:val="-7"/>
        </w:rPr>
        <w:t> </w:t>
      </w:r>
      <w:r>
        <w:rPr>
          <w:color w:val="231F20"/>
        </w:rPr>
        <w:t>embargo,</w:t>
      </w:r>
      <w:r>
        <w:rPr>
          <w:color w:val="231F20"/>
          <w:spacing w:val="-7"/>
        </w:rPr>
        <w:t> </w:t>
      </w:r>
      <w:r>
        <w:rPr>
          <w:color w:val="231F20"/>
        </w:rPr>
        <w:t>si</w:t>
      </w:r>
      <w:r>
        <w:rPr>
          <w:color w:val="231F20"/>
          <w:spacing w:val="-7"/>
        </w:rPr>
        <w:t> </w:t>
      </w:r>
      <w:r>
        <w:rPr>
          <w:color w:val="231F20"/>
        </w:rPr>
        <w:t>hay</w:t>
      </w:r>
      <w:r>
        <w:rPr>
          <w:color w:val="231F20"/>
          <w:spacing w:val="-7"/>
        </w:rPr>
        <w:t> </w:t>
      </w:r>
      <w:r>
        <w:rPr>
          <w:color w:val="231F20"/>
        </w:rPr>
        <w:t>evidencia</w:t>
      </w:r>
      <w:r>
        <w:rPr>
          <w:color w:val="231F20"/>
          <w:spacing w:val="-7"/>
        </w:rPr>
        <w:t> </w:t>
      </w:r>
      <w:r>
        <w:rPr>
          <w:color w:val="231F20"/>
        </w:rPr>
        <w:t>de</w:t>
      </w:r>
      <w:r>
        <w:rPr>
          <w:color w:val="231F20"/>
          <w:spacing w:val="-7"/>
        </w:rPr>
        <w:t> </w:t>
      </w:r>
      <w:r>
        <w:rPr>
          <w:color w:val="231F20"/>
        </w:rPr>
        <w:t>que</w:t>
      </w:r>
      <w:r>
        <w:rPr>
          <w:color w:val="231F20"/>
          <w:spacing w:val="-7"/>
        </w:rPr>
        <w:t> </w:t>
      </w:r>
      <w:r>
        <w:rPr>
          <w:color w:val="231F20"/>
        </w:rPr>
        <w:t>el</w:t>
      </w:r>
      <w:r>
        <w:rPr>
          <w:color w:val="231F20"/>
          <w:spacing w:val="-7"/>
        </w:rPr>
        <w:t> </w:t>
      </w:r>
      <w:r>
        <w:rPr>
          <w:color w:val="231F20"/>
        </w:rPr>
        <w:t>Desempeño</w:t>
      </w:r>
      <w:r>
        <w:rPr>
          <w:color w:val="231F20"/>
          <w:spacing w:val="-8"/>
        </w:rPr>
        <w:t> </w:t>
      </w:r>
      <w:r>
        <w:rPr>
          <w:color w:val="231F20"/>
        </w:rPr>
        <w:t>Financiero,</w:t>
      </w:r>
      <w:r>
        <w:rPr>
          <w:color w:val="231F20"/>
          <w:spacing w:val="-7"/>
        </w:rPr>
        <w:t> </w:t>
      </w:r>
      <w:r>
        <w:rPr>
          <w:color w:val="231F20"/>
        </w:rPr>
        <w:t>el Desempeño Sustentable y la Responsabilidad Social de las gran- des</w:t>
      </w:r>
      <w:r>
        <w:rPr>
          <w:color w:val="231F20"/>
          <w:spacing w:val="-13"/>
        </w:rPr>
        <w:t> </w:t>
      </w:r>
      <w:r>
        <w:rPr>
          <w:color w:val="231F20"/>
        </w:rPr>
        <w:t>organizaciones</w:t>
      </w:r>
      <w:r>
        <w:rPr>
          <w:color w:val="231F20"/>
          <w:spacing w:val="-11"/>
        </w:rPr>
        <w:t> </w:t>
      </w:r>
      <w:r>
        <w:rPr>
          <w:color w:val="231F20"/>
        </w:rPr>
        <w:t>impacta</w:t>
      </w:r>
      <w:r>
        <w:rPr>
          <w:color w:val="231F20"/>
          <w:spacing w:val="-13"/>
        </w:rPr>
        <w:t> </w:t>
      </w:r>
      <w:r>
        <w:rPr>
          <w:color w:val="231F20"/>
        </w:rPr>
        <w:t>en</w:t>
      </w:r>
      <w:r>
        <w:rPr>
          <w:color w:val="231F20"/>
          <w:spacing w:val="-13"/>
        </w:rPr>
        <w:t> </w:t>
      </w:r>
      <w:r>
        <w:rPr>
          <w:color w:val="231F20"/>
        </w:rPr>
        <w:t>su</w:t>
      </w:r>
      <w:r>
        <w:rPr>
          <w:color w:val="231F20"/>
          <w:spacing w:val="-13"/>
        </w:rPr>
        <w:t> </w:t>
      </w:r>
      <w:r>
        <w:rPr>
          <w:color w:val="231F20"/>
        </w:rPr>
        <w:t>Reputación.</w:t>
      </w:r>
      <w:r>
        <w:rPr>
          <w:color w:val="231F20"/>
          <w:spacing w:val="-13"/>
        </w:rPr>
        <w:t> </w:t>
      </w:r>
      <w:r>
        <w:rPr>
          <w:color w:val="231F20"/>
        </w:rPr>
        <w:t>Asimismo,</w:t>
      </w:r>
      <w:r>
        <w:rPr>
          <w:color w:val="231F20"/>
          <w:spacing w:val="-12"/>
        </w:rPr>
        <w:t> </w:t>
      </w:r>
      <w:r>
        <w:rPr>
          <w:color w:val="231F20"/>
        </w:rPr>
        <w:t>la</w:t>
      </w:r>
      <w:r>
        <w:rPr>
          <w:color w:val="231F20"/>
          <w:spacing w:val="-12"/>
        </w:rPr>
        <w:t> </w:t>
      </w:r>
      <w:r>
        <w:rPr>
          <w:color w:val="231F20"/>
        </w:rPr>
        <w:t>Repu- tación </w:t>
      </w:r>
      <w:r>
        <w:rPr>
          <w:color w:val="231F20"/>
          <w:spacing w:val="-3"/>
        </w:rPr>
        <w:t>favorece </w:t>
      </w:r>
      <w:r>
        <w:rPr>
          <w:color w:val="231F20"/>
        </w:rPr>
        <w:t>el éxito al perseguir los objetivos estratégicos de desempeño de cada</w:t>
      </w:r>
      <w:r>
        <w:rPr>
          <w:color w:val="231F20"/>
          <w:spacing w:val="-14"/>
        </w:rPr>
        <w:t> </w:t>
      </w:r>
      <w:r>
        <w:rPr>
          <w:color w:val="231F20"/>
        </w:rPr>
        <w:t>corporación.</w:t>
      </w:r>
    </w:p>
    <w:p>
      <w:pPr>
        <w:pStyle w:val="BodyText"/>
        <w:spacing w:line="261" w:lineRule="auto"/>
        <w:ind w:left="833" w:right="830" w:firstLine="226"/>
        <w:jc w:val="both"/>
      </w:pPr>
      <w:r>
        <w:rPr>
          <w:color w:val="231F20"/>
        </w:rPr>
        <w:t>Aunque la gestión moderna hizo grandes avances en la direc- ción</w:t>
      </w:r>
      <w:r>
        <w:rPr>
          <w:color w:val="231F20"/>
          <w:spacing w:val="-11"/>
        </w:rPr>
        <w:t> </w:t>
      </w:r>
      <w:r>
        <w:rPr>
          <w:color w:val="231F20"/>
        </w:rPr>
        <w:t>de</w:t>
      </w:r>
      <w:r>
        <w:rPr>
          <w:color w:val="231F20"/>
          <w:spacing w:val="-11"/>
        </w:rPr>
        <w:t> </w:t>
      </w:r>
      <w:r>
        <w:rPr>
          <w:color w:val="231F20"/>
        </w:rPr>
        <w:t>las</w:t>
      </w:r>
      <w:r>
        <w:rPr>
          <w:color w:val="231F20"/>
          <w:spacing w:val="-11"/>
        </w:rPr>
        <w:t> </w:t>
      </w:r>
      <w:r>
        <w:rPr>
          <w:color w:val="231F20"/>
        </w:rPr>
        <w:t>organizaciones,</w:t>
      </w:r>
      <w:r>
        <w:rPr>
          <w:color w:val="231F20"/>
          <w:spacing w:val="-10"/>
        </w:rPr>
        <w:t> </w:t>
      </w:r>
      <w:r>
        <w:rPr>
          <w:color w:val="231F20"/>
        </w:rPr>
        <w:t>nunca</w:t>
      </w:r>
      <w:r>
        <w:rPr>
          <w:color w:val="231F20"/>
          <w:spacing w:val="-11"/>
        </w:rPr>
        <w:t> </w:t>
      </w:r>
      <w:r>
        <w:rPr>
          <w:color w:val="231F20"/>
        </w:rPr>
        <w:t>alcanzó</w:t>
      </w:r>
      <w:r>
        <w:rPr>
          <w:color w:val="231F20"/>
          <w:spacing w:val="-11"/>
        </w:rPr>
        <w:t> </w:t>
      </w:r>
      <w:r>
        <w:rPr>
          <w:color w:val="231F20"/>
        </w:rPr>
        <w:t>los</w:t>
      </w:r>
      <w:r>
        <w:rPr>
          <w:color w:val="231F20"/>
          <w:spacing w:val="-11"/>
        </w:rPr>
        <w:t> </w:t>
      </w:r>
      <w:r>
        <w:rPr>
          <w:color w:val="231F20"/>
        </w:rPr>
        <w:t>estándares</w:t>
      </w:r>
      <w:r>
        <w:rPr>
          <w:color w:val="231F20"/>
          <w:spacing w:val="-11"/>
        </w:rPr>
        <w:t> </w:t>
      </w:r>
      <w:r>
        <w:rPr>
          <w:color w:val="231F20"/>
        </w:rPr>
        <w:t>que</w:t>
      </w:r>
      <w:r>
        <w:rPr>
          <w:color w:val="231F20"/>
          <w:spacing w:val="-11"/>
        </w:rPr>
        <w:t> </w:t>
      </w:r>
      <w:r>
        <w:rPr>
          <w:color w:val="231F20"/>
        </w:rPr>
        <w:t>aho- ra son requeridos por los modelos de RSE, de Sustentabilidad, Desempeño</w:t>
      </w:r>
      <w:r>
        <w:rPr>
          <w:color w:val="231F20"/>
          <w:spacing w:val="-13"/>
        </w:rPr>
        <w:t> </w:t>
      </w:r>
      <w:r>
        <w:rPr>
          <w:color w:val="231F20"/>
        </w:rPr>
        <w:t>Financiero</w:t>
      </w:r>
      <w:r>
        <w:rPr>
          <w:color w:val="231F20"/>
          <w:spacing w:val="-12"/>
        </w:rPr>
        <w:t> </w:t>
      </w:r>
      <w:r>
        <w:rPr>
          <w:color w:val="231F20"/>
        </w:rPr>
        <w:t>y</w:t>
      </w:r>
      <w:r>
        <w:rPr>
          <w:color w:val="231F20"/>
          <w:spacing w:val="-12"/>
        </w:rPr>
        <w:t> </w:t>
      </w:r>
      <w:r>
        <w:rPr>
          <w:color w:val="231F20"/>
        </w:rPr>
        <w:t>de</w:t>
      </w:r>
      <w:r>
        <w:rPr>
          <w:color w:val="231F20"/>
          <w:spacing w:val="-12"/>
        </w:rPr>
        <w:t> </w:t>
      </w:r>
      <w:r>
        <w:rPr>
          <w:color w:val="231F20"/>
        </w:rPr>
        <w:t>Reputación</w:t>
      </w:r>
      <w:r>
        <w:rPr>
          <w:color w:val="231F20"/>
          <w:spacing w:val="-13"/>
        </w:rPr>
        <w:t> </w:t>
      </w:r>
      <w:r>
        <w:rPr>
          <w:color w:val="231F20"/>
        </w:rPr>
        <w:t>Corporativa.</w:t>
      </w:r>
      <w:r>
        <w:rPr>
          <w:color w:val="231F20"/>
          <w:spacing w:val="-12"/>
        </w:rPr>
        <w:t> </w:t>
      </w:r>
      <w:r>
        <w:rPr>
          <w:color w:val="231F20"/>
          <w:spacing w:val="-3"/>
        </w:rPr>
        <w:t>Para</w:t>
      </w:r>
      <w:r>
        <w:rPr>
          <w:color w:val="231F20"/>
          <w:spacing w:val="-12"/>
        </w:rPr>
        <w:t> </w:t>
      </w:r>
      <w:r>
        <w:rPr>
          <w:color w:val="231F20"/>
        </w:rPr>
        <w:t>mover- se hacia el cumplimiento de esa normatividad </w:t>
      </w:r>
      <w:r>
        <w:rPr>
          <w:color w:val="231F20"/>
          <w:spacing w:val="-4"/>
        </w:rPr>
        <w:t>“blanda”, </w:t>
      </w:r>
      <w:r>
        <w:rPr>
          <w:color w:val="231F20"/>
        </w:rPr>
        <w:t>las orga- nizaciones</w:t>
      </w:r>
      <w:r>
        <w:rPr>
          <w:color w:val="231F20"/>
          <w:spacing w:val="-12"/>
        </w:rPr>
        <w:t> </w:t>
      </w:r>
      <w:r>
        <w:rPr>
          <w:color w:val="231F20"/>
        </w:rPr>
        <w:t>requieren</w:t>
      </w:r>
      <w:r>
        <w:rPr>
          <w:color w:val="231F20"/>
          <w:spacing w:val="-13"/>
        </w:rPr>
        <w:t> </w:t>
      </w:r>
      <w:r>
        <w:rPr>
          <w:color w:val="231F20"/>
        </w:rPr>
        <w:t>emplear</w:t>
      </w:r>
      <w:r>
        <w:rPr>
          <w:color w:val="231F20"/>
          <w:spacing w:val="-14"/>
        </w:rPr>
        <w:t> </w:t>
      </w:r>
      <w:r>
        <w:rPr>
          <w:color w:val="231F20"/>
        </w:rPr>
        <w:t>nuevos</w:t>
      </w:r>
      <w:r>
        <w:rPr>
          <w:color w:val="231F20"/>
          <w:spacing w:val="-13"/>
        </w:rPr>
        <w:t> </w:t>
      </w:r>
      <w:r>
        <w:rPr>
          <w:color w:val="231F20"/>
        </w:rPr>
        <w:t>modelos</w:t>
      </w:r>
      <w:r>
        <w:rPr>
          <w:color w:val="231F20"/>
          <w:spacing w:val="-13"/>
        </w:rPr>
        <w:t> </w:t>
      </w:r>
      <w:r>
        <w:rPr>
          <w:color w:val="231F20"/>
        </w:rPr>
        <w:t>de</w:t>
      </w:r>
      <w:r>
        <w:rPr>
          <w:color w:val="231F20"/>
          <w:spacing w:val="-13"/>
        </w:rPr>
        <w:t> </w:t>
      </w:r>
      <w:r>
        <w:rPr>
          <w:color w:val="231F20"/>
        </w:rPr>
        <w:t>administración que incluyan en sus fundamentos componentes que les orienten </w:t>
      </w:r>
      <w:r>
        <w:rPr>
          <w:color w:val="231F20"/>
          <w:spacing w:val="2"/>
        </w:rPr>
        <w:t>(y </w:t>
      </w:r>
      <w:r>
        <w:rPr>
          <w:color w:val="231F20"/>
        </w:rPr>
        <w:t>alienten) a nuevos</w:t>
      </w:r>
      <w:r>
        <w:rPr>
          <w:color w:val="231F20"/>
          <w:spacing w:val="-28"/>
        </w:rPr>
        <w:t> </w:t>
      </w:r>
      <w:r>
        <w:rPr>
          <w:color w:val="231F20"/>
        </w:rPr>
        <w:t>éxitos.</w:t>
      </w:r>
    </w:p>
    <w:p>
      <w:pPr>
        <w:pStyle w:val="BodyText"/>
        <w:spacing w:line="261" w:lineRule="auto"/>
        <w:ind w:left="834" w:right="831" w:firstLine="226"/>
        <w:jc w:val="both"/>
      </w:pPr>
      <w:r>
        <w:rPr>
          <w:color w:val="231F20"/>
        </w:rPr>
        <w:t>Son</w:t>
      </w:r>
      <w:r>
        <w:rPr>
          <w:color w:val="231F20"/>
          <w:spacing w:val="-8"/>
        </w:rPr>
        <w:t> </w:t>
      </w:r>
      <w:r>
        <w:rPr>
          <w:color w:val="231F20"/>
        </w:rPr>
        <w:t>tiempos</w:t>
      </w:r>
      <w:r>
        <w:rPr>
          <w:color w:val="231F20"/>
          <w:spacing w:val="-7"/>
        </w:rPr>
        <w:t> </w:t>
      </w:r>
      <w:r>
        <w:rPr>
          <w:color w:val="231F20"/>
        </w:rPr>
        <w:t>donde</w:t>
      </w:r>
      <w:r>
        <w:rPr>
          <w:color w:val="231F20"/>
          <w:spacing w:val="-8"/>
        </w:rPr>
        <w:t> </w:t>
      </w:r>
      <w:r>
        <w:rPr>
          <w:color w:val="231F20"/>
        </w:rPr>
        <w:t>los</w:t>
      </w:r>
      <w:r>
        <w:rPr>
          <w:color w:val="231F20"/>
          <w:spacing w:val="-8"/>
        </w:rPr>
        <w:t> </w:t>
      </w:r>
      <w:r>
        <w:rPr>
          <w:color w:val="231F20"/>
        </w:rPr>
        <w:t>campos</w:t>
      </w:r>
      <w:r>
        <w:rPr>
          <w:color w:val="231F20"/>
          <w:spacing w:val="-8"/>
        </w:rPr>
        <w:t> </w:t>
      </w:r>
      <w:r>
        <w:rPr>
          <w:color w:val="231F20"/>
        </w:rPr>
        <w:t>de</w:t>
      </w:r>
      <w:r>
        <w:rPr>
          <w:color w:val="231F20"/>
          <w:spacing w:val="-8"/>
        </w:rPr>
        <w:t> </w:t>
      </w:r>
      <w:r>
        <w:rPr>
          <w:color w:val="231F20"/>
        </w:rPr>
        <w:t>Desempeño</w:t>
      </w:r>
      <w:r>
        <w:rPr>
          <w:color w:val="231F20"/>
          <w:spacing w:val="-9"/>
        </w:rPr>
        <w:t> </w:t>
      </w:r>
      <w:r>
        <w:rPr>
          <w:color w:val="231F20"/>
        </w:rPr>
        <w:t>Financiero,</w:t>
      </w:r>
      <w:r>
        <w:rPr>
          <w:color w:val="231F20"/>
          <w:spacing w:val="-8"/>
        </w:rPr>
        <w:t> </w:t>
      </w:r>
      <w:r>
        <w:rPr>
          <w:color w:val="231F20"/>
        </w:rPr>
        <w:t>Des- empeño Sustentable, Responsabilidad Social Empresarialy Re- putación se han vuelto interdisciplinarios. Los expertos de uno y otro campo son migrantes nómadas que buscan establecer fron- teras</w:t>
      </w:r>
      <w:r>
        <w:rPr>
          <w:color w:val="231F20"/>
          <w:spacing w:val="-8"/>
        </w:rPr>
        <w:t> </w:t>
      </w:r>
      <w:r>
        <w:rPr>
          <w:color w:val="231F20"/>
        </w:rPr>
        <w:t>que</w:t>
      </w:r>
      <w:r>
        <w:rPr>
          <w:color w:val="231F20"/>
          <w:spacing w:val="-8"/>
        </w:rPr>
        <w:t> </w:t>
      </w:r>
      <w:r>
        <w:rPr>
          <w:color w:val="231F20"/>
        </w:rPr>
        <w:t>se</w:t>
      </w:r>
      <w:r>
        <w:rPr>
          <w:color w:val="231F20"/>
          <w:spacing w:val="-8"/>
        </w:rPr>
        <w:t> </w:t>
      </w:r>
      <w:r>
        <w:rPr>
          <w:color w:val="231F20"/>
        </w:rPr>
        <w:t>vuelven</w:t>
      </w:r>
      <w:r>
        <w:rPr>
          <w:color w:val="231F20"/>
          <w:spacing w:val="-8"/>
        </w:rPr>
        <w:t> </w:t>
      </w:r>
      <w:r>
        <w:rPr>
          <w:color w:val="231F20"/>
        </w:rPr>
        <w:t>huidizas.</w:t>
      </w:r>
      <w:r>
        <w:rPr>
          <w:color w:val="231F20"/>
          <w:spacing w:val="-9"/>
        </w:rPr>
        <w:t> </w:t>
      </w:r>
      <w:r>
        <w:rPr>
          <w:color w:val="231F20"/>
        </w:rPr>
        <w:t>Sin</w:t>
      </w:r>
      <w:r>
        <w:rPr>
          <w:color w:val="231F20"/>
          <w:spacing w:val="-8"/>
        </w:rPr>
        <w:t> </w:t>
      </w:r>
      <w:r>
        <w:rPr>
          <w:color w:val="231F20"/>
        </w:rPr>
        <w:t>embargo,</w:t>
      </w:r>
      <w:r>
        <w:rPr>
          <w:color w:val="231F20"/>
          <w:spacing w:val="-8"/>
        </w:rPr>
        <w:t> </w:t>
      </w:r>
      <w:r>
        <w:rPr>
          <w:color w:val="231F20"/>
        </w:rPr>
        <w:t>se</w:t>
      </w:r>
      <w:r>
        <w:rPr>
          <w:color w:val="231F20"/>
          <w:spacing w:val="-8"/>
        </w:rPr>
        <w:t> </w:t>
      </w:r>
      <w:r>
        <w:rPr>
          <w:color w:val="231F20"/>
        </w:rPr>
        <w:t>construyen</w:t>
      </w:r>
      <w:r>
        <w:rPr>
          <w:color w:val="231F20"/>
          <w:spacing w:val="-8"/>
        </w:rPr>
        <w:t> </w:t>
      </w:r>
      <w:r>
        <w:rPr>
          <w:color w:val="231F20"/>
        </w:rPr>
        <w:t>Indica- dores</w:t>
      </w:r>
      <w:r>
        <w:rPr>
          <w:color w:val="231F20"/>
          <w:spacing w:val="-6"/>
        </w:rPr>
        <w:t> </w:t>
      </w:r>
      <w:r>
        <w:rPr>
          <w:color w:val="231F20"/>
        </w:rPr>
        <w:t>que</w:t>
      </w:r>
      <w:r>
        <w:rPr>
          <w:color w:val="231F20"/>
          <w:spacing w:val="-6"/>
        </w:rPr>
        <w:t> </w:t>
      </w:r>
      <w:r>
        <w:rPr>
          <w:color w:val="231F20"/>
        </w:rPr>
        <w:t>procuran</w:t>
      </w:r>
      <w:r>
        <w:rPr>
          <w:color w:val="231F20"/>
          <w:spacing w:val="-6"/>
        </w:rPr>
        <w:t> </w:t>
      </w:r>
      <w:r>
        <w:rPr>
          <w:color w:val="231F20"/>
        </w:rPr>
        <w:t>ser</w:t>
      </w:r>
      <w:r>
        <w:rPr>
          <w:color w:val="231F20"/>
          <w:spacing w:val="-6"/>
        </w:rPr>
        <w:t> </w:t>
      </w:r>
      <w:r>
        <w:rPr>
          <w:color w:val="231F20"/>
        </w:rPr>
        <w:t>brújulas</w:t>
      </w:r>
      <w:r>
        <w:rPr>
          <w:color w:val="231F20"/>
          <w:spacing w:val="-6"/>
        </w:rPr>
        <w:t> </w:t>
      </w:r>
      <w:r>
        <w:rPr>
          <w:color w:val="231F20"/>
        </w:rPr>
        <w:t>y</w:t>
      </w:r>
      <w:r>
        <w:rPr>
          <w:color w:val="231F20"/>
          <w:spacing w:val="-6"/>
        </w:rPr>
        <w:t> </w:t>
      </w:r>
      <w:r>
        <w:rPr>
          <w:color w:val="231F20"/>
        </w:rPr>
        <w:t>mapas</w:t>
      </w:r>
      <w:r>
        <w:rPr>
          <w:color w:val="231F20"/>
          <w:spacing w:val="-6"/>
        </w:rPr>
        <w:t> </w:t>
      </w:r>
      <w:r>
        <w:rPr>
          <w:color w:val="231F20"/>
        </w:rPr>
        <w:t>para</w:t>
      </w:r>
      <w:r>
        <w:rPr>
          <w:color w:val="231F20"/>
          <w:spacing w:val="-6"/>
        </w:rPr>
        <w:t> </w:t>
      </w:r>
      <w:r>
        <w:rPr>
          <w:color w:val="231F20"/>
        </w:rPr>
        <w:t>andar</w:t>
      </w:r>
      <w:r>
        <w:rPr>
          <w:color w:val="231F20"/>
          <w:spacing w:val="-6"/>
        </w:rPr>
        <w:t> </w:t>
      </w:r>
      <w:r>
        <w:rPr>
          <w:color w:val="231F20"/>
        </w:rPr>
        <w:t>el</w:t>
      </w:r>
      <w:r>
        <w:rPr>
          <w:color w:val="231F20"/>
          <w:spacing w:val="-6"/>
        </w:rPr>
        <w:t> </w:t>
      </w:r>
      <w:r>
        <w:rPr>
          <w:color w:val="231F20"/>
        </w:rPr>
        <w:t>territorio; astrolabios y sextantes para guiar la navegación; estrella polar y faro de puerto que indiquen la distancia del puerto de partida y llegada.</w:t>
      </w:r>
    </w:p>
    <w:p>
      <w:pPr>
        <w:spacing w:after="0" w:line="261" w:lineRule="auto"/>
        <w:jc w:val="both"/>
        <w:sectPr>
          <w:footerReference w:type="default" r:id="rId240"/>
          <w:pgSz w:w="15880" w:h="12190" w:orient="landscape"/>
          <w:pgMar w:footer="474" w:header="0" w:top="1040" w:bottom="660" w:left="300" w:right="300"/>
          <w:cols w:num="2" w:equalWidth="0">
            <w:col w:w="6901" w:space="639"/>
            <w:col w:w="7740"/>
          </w:cols>
        </w:sectPr>
      </w:pPr>
    </w:p>
    <w:p>
      <w:pPr>
        <w:pStyle w:val="BodyText"/>
        <w:spacing w:before="165"/>
        <w:ind w:left="833"/>
        <w:jc w:val="both"/>
        <w:rPr>
          <w:rFonts w:ascii="Arial" w:hAnsi="Arial"/>
        </w:rPr>
      </w:pPr>
      <w:r>
        <w:rPr>
          <w:rFonts w:ascii="Arial" w:hAnsi="Arial"/>
          <w:color w:val="231F20"/>
        </w:rPr>
        <w:t>Bibliografía</w:t>
      </w:r>
    </w:p>
    <w:p>
      <w:pPr>
        <w:pStyle w:val="BodyText"/>
        <w:rPr>
          <w:rFonts w:ascii="Arial"/>
        </w:rPr>
      </w:pPr>
    </w:p>
    <w:p>
      <w:pPr>
        <w:pStyle w:val="BodyText"/>
        <w:spacing w:before="1"/>
        <w:rPr>
          <w:rFonts w:ascii="Arial"/>
          <w:sz w:val="26"/>
        </w:rPr>
      </w:pPr>
    </w:p>
    <w:p>
      <w:pPr>
        <w:spacing w:line="200" w:lineRule="exact" w:before="0"/>
        <w:ind w:left="833" w:right="9" w:firstLine="0"/>
        <w:jc w:val="left"/>
        <w:rPr>
          <w:sz w:val="18"/>
        </w:rPr>
      </w:pPr>
      <w:r>
        <w:rPr>
          <w:color w:val="231F20"/>
          <w:sz w:val="18"/>
        </w:rPr>
        <w:t>Campbell, J. l. (2007). Why would corporations behave in socially responsible ways? An institutional theory of corporate social responsibility. . </w:t>
      </w:r>
      <w:r>
        <w:rPr>
          <w:i/>
          <w:color w:val="231F20"/>
          <w:sz w:val="18"/>
        </w:rPr>
        <w:t>Academy of </w:t>
      </w:r>
      <w:r>
        <w:rPr>
          <w:i/>
          <w:color w:val="231F20"/>
          <w:sz w:val="18"/>
        </w:rPr>
        <w:t>management review vol.32, no.3 </w:t>
      </w:r>
      <w:r>
        <w:rPr>
          <w:color w:val="231F20"/>
          <w:sz w:val="18"/>
        </w:rPr>
        <w:t>, 946-967.</w:t>
      </w:r>
    </w:p>
    <w:p>
      <w:pPr>
        <w:pStyle w:val="BodyText"/>
        <w:rPr>
          <w:sz w:val="17"/>
        </w:rPr>
      </w:pPr>
    </w:p>
    <w:p>
      <w:pPr>
        <w:spacing w:line="200" w:lineRule="exact" w:before="0"/>
        <w:ind w:left="833" w:right="13" w:firstLine="0"/>
        <w:jc w:val="both"/>
        <w:rPr>
          <w:sz w:val="18"/>
        </w:rPr>
      </w:pPr>
      <w:r>
        <w:rPr>
          <w:color w:val="231F20"/>
          <w:sz w:val="18"/>
        </w:rPr>
        <w:t>Capriotti, </w:t>
      </w:r>
      <w:r>
        <w:rPr>
          <w:color w:val="231F20"/>
          <w:spacing w:val="-8"/>
          <w:sz w:val="18"/>
        </w:rPr>
        <w:t>P., </w:t>
      </w:r>
      <w:r>
        <w:rPr>
          <w:color w:val="231F20"/>
          <w:sz w:val="18"/>
        </w:rPr>
        <w:t>Moreno, A. (2007). Corporate citizenship and public relations: The importance</w:t>
      </w:r>
      <w:r>
        <w:rPr>
          <w:color w:val="231F20"/>
          <w:spacing w:val="-4"/>
          <w:sz w:val="18"/>
        </w:rPr>
        <w:t> </w:t>
      </w:r>
      <w:r>
        <w:rPr>
          <w:color w:val="231F20"/>
          <w:sz w:val="18"/>
        </w:rPr>
        <w:t>and</w:t>
      </w:r>
      <w:r>
        <w:rPr>
          <w:color w:val="231F20"/>
          <w:spacing w:val="-4"/>
          <w:sz w:val="18"/>
        </w:rPr>
        <w:t> </w:t>
      </w:r>
      <w:r>
        <w:rPr>
          <w:color w:val="231F20"/>
          <w:sz w:val="18"/>
        </w:rPr>
        <w:t>interactivity</w:t>
      </w:r>
      <w:r>
        <w:rPr>
          <w:color w:val="231F20"/>
          <w:spacing w:val="-4"/>
          <w:sz w:val="18"/>
        </w:rPr>
        <w:t> </w:t>
      </w:r>
      <w:r>
        <w:rPr>
          <w:color w:val="231F20"/>
          <w:sz w:val="18"/>
        </w:rPr>
        <w:t>of</w:t>
      </w:r>
      <w:r>
        <w:rPr>
          <w:color w:val="231F20"/>
          <w:spacing w:val="-4"/>
          <w:sz w:val="18"/>
        </w:rPr>
        <w:t> </w:t>
      </w:r>
      <w:r>
        <w:rPr>
          <w:color w:val="231F20"/>
          <w:sz w:val="18"/>
        </w:rPr>
        <w:t>social</w:t>
      </w:r>
      <w:r>
        <w:rPr>
          <w:color w:val="231F20"/>
          <w:spacing w:val="-4"/>
          <w:sz w:val="18"/>
        </w:rPr>
        <w:t> </w:t>
      </w:r>
      <w:r>
        <w:rPr>
          <w:color w:val="231F20"/>
          <w:sz w:val="18"/>
        </w:rPr>
        <w:t>responsibility</w:t>
      </w:r>
      <w:r>
        <w:rPr>
          <w:color w:val="231F20"/>
          <w:spacing w:val="-4"/>
          <w:sz w:val="18"/>
        </w:rPr>
        <w:t> </w:t>
      </w:r>
      <w:r>
        <w:rPr>
          <w:color w:val="231F20"/>
          <w:sz w:val="18"/>
        </w:rPr>
        <w:t>issues</w:t>
      </w:r>
      <w:r>
        <w:rPr>
          <w:color w:val="231F20"/>
          <w:spacing w:val="-4"/>
          <w:sz w:val="18"/>
        </w:rPr>
        <w:t> </w:t>
      </w:r>
      <w:r>
        <w:rPr>
          <w:color w:val="231F20"/>
          <w:sz w:val="18"/>
        </w:rPr>
        <w:t>on</w:t>
      </w:r>
      <w:r>
        <w:rPr>
          <w:color w:val="231F20"/>
          <w:spacing w:val="-4"/>
          <w:sz w:val="18"/>
        </w:rPr>
        <w:t> </w:t>
      </w:r>
      <w:r>
        <w:rPr>
          <w:color w:val="231F20"/>
          <w:sz w:val="18"/>
        </w:rPr>
        <w:t>corporate</w:t>
      </w:r>
      <w:r>
        <w:rPr>
          <w:color w:val="231F20"/>
          <w:spacing w:val="-4"/>
          <w:sz w:val="18"/>
        </w:rPr>
        <w:t> </w:t>
      </w:r>
      <w:r>
        <w:rPr>
          <w:color w:val="231F20"/>
          <w:sz w:val="18"/>
        </w:rPr>
        <w:t>websi- tes. </w:t>
      </w:r>
      <w:r>
        <w:rPr>
          <w:i/>
          <w:color w:val="231F20"/>
          <w:sz w:val="18"/>
        </w:rPr>
        <w:t>Public Relations Review, (33) </w:t>
      </w:r>
      <w:r>
        <w:rPr>
          <w:color w:val="231F20"/>
          <w:sz w:val="18"/>
        </w:rPr>
        <w:t>,</w:t>
      </w:r>
      <w:r>
        <w:rPr>
          <w:color w:val="231F20"/>
          <w:spacing w:val="-25"/>
          <w:sz w:val="18"/>
        </w:rPr>
        <w:t> </w:t>
      </w:r>
      <w:r>
        <w:rPr>
          <w:color w:val="231F20"/>
          <w:sz w:val="18"/>
        </w:rPr>
        <w:t>84-91.</w:t>
      </w:r>
    </w:p>
    <w:p>
      <w:pPr>
        <w:pStyle w:val="BodyText"/>
        <w:rPr>
          <w:sz w:val="17"/>
        </w:rPr>
      </w:pPr>
    </w:p>
    <w:p>
      <w:pPr>
        <w:spacing w:line="200" w:lineRule="exact" w:before="0"/>
        <w:ind w:left="833" w:right="73" w:firstLine="0"/>
        <w:jc w:val="both"/>
        <w:rPr>
          <w:sz w:val="18"/>
        </w:rPr>
      </w:pPr>
      <w:r>
        <w:rPr>
          <w:color w:val="231F20"/>
          <w:sz w:val="18"/>
        </w:rPr>
        <w:t>Lassaad, B. M., Khamoussi, H. (2012). Communication on Corporate Social Re- sponsibility</w:t>
      </w:r>
      <w:r>
        <w:rPr>
          <w:color w:val="231F20"/>
          <w:spacing w:val="-8"/>
          <w:sz w:val="18"/>
        </w:rPr>
        <w:t> </w:t>
      </w:r>
      <w:r>
        <w:rPr>
          <w:color w:val="231F20"/>
          <w:sz w:val="18"/>
        </w:rPr>
        <w:t>and</w:t>
      </w:r>
      <w:r>
        <w:rPr>
          <w:color w:val="231F20"/>
          <w:spacing w:val="-6"/>
          <w:sz w:val="18"/>
        </w:rPr>
        <w:t> </w:t>
      </w:r>
      <w:r>
        <w:rPr>
          <w:color w:val="231F20"/>
          <w:sz w:val="18"/>
        </w:rPr>
        <w:t>Sustainable</w:t>
      </w:r>
      <w:r>
        <w:rPr>
          <w:color w:val="231F20"/>
          <w:spacing w:val="-6"/>
          <w:sz w:val="18"/>
        </w:rPr>
        <w:t> </w:t>
      </w:r>
      <w:r>
        <w:rPr>
          <w:color w:val="231F20"/>
          <w:sz w:val="18"/>
        </w:rPr>
        <w:t>Development</w:t>
      </w:r>
      <w:r>
        <w:rPr>
          <w:color w:val="231F20"/>
          <w:spacing w:val="-7"/>
          <w:sz w:val="18"/>
        </w:rPr>
        <w:t> </w:t>
      </w:r>
      <w:r>
        <w:rPr>
          <w:color w:val="231F20"/>
          <w:sz w:val="18"/>
        </w:rPr>
        <w:t>in</w:t>
      </w:r>
      <w:r>
        <w:rPr>
          <w:color w:val="231F20"/>
          <w:spacing w:val="-7"/>
          <w:sz w:val="18"/>
        </w:rPr>
        <w:t> </w:t>
      </w:r>
      <w:r>
        <w:rPr>
          <w:color w:val="231F20"/>
          <w:sz w:val="18"/>
        </w:rPr>
        <w:t>France.</w:t>
      </w:r>
      <w:r>
        <w:rPr>
          <w:color w:val="231F20"/>
          <w:spacing w:val="-6"/>
          <w:sz w:val="18"/>
        </w:rPr>
        <w:t> </w:t>
      </w:r>
      <w:r>
        <w:rPr>
          <w:color w:val="231F20"/>
          <w:sz w:val="18"/>
        </w:rPr>
        <w:t>.</w:t>
      </w:r>
      <w:r>
        <w:rPr>
          <w:color w:val="231F20"/>
          <w:spacing w:val="-6"/>
          <w:sz w:val="18"/>
        </w:rPr>
        <w:t> </w:t>
      </w:r>
      <w:r>
        <w:rPr>
          <w:i/>
          <w:color w:val="231F20"/>
          <w:sz w:val="18"/>
        </w:rPr>
        <w:t>Environmental</w:t>
      </w:r>
      <w:r>
        <w:rPr>
          <w:i/>
          <w:color w:val="231F20"/>
          <w:spacing w:val="-7"/>
          <w:sz w:val="18"/>
        </w:rPr>
        <w:t> </w:t>
      </w:r>
      <w:r>
        <w:rPr>
          <w:i/>
          <w:color w:val="231F20"/>
          <w:sz w:val="18"/>
        </w:rPr>
        <w:t>Research, </w:t>
      </w:r>
      <w:r>
        <w:rPr>
          <w:i/>
          <w:color w:val="231F20"/>
          <w:sz w:val="18"/>
        </w:rPr>
        <w:t>Engineering and Management, No. 3(61). </w:t>
      </w:r>
      <w:r>
        <w:rPr>
          <w:color w:val="231F20"/>
          <w:sz w:val="18"/>
        </w:rPr>
        <w:t>,</w:t>
      </w:r>
      <w:r>
        <w:rPr>
          <w:color w:val="231F20"/>
          <w:spacing w:val="-4"/>
          <w:sz w:val="18"/>
        </w:rPr>
        <w:t> </w:t>
      </w:r>
      <w:r>
        <w:rPr>
          <w:color w:val="231F20"/>
          <w:sz w:val="18"/>
        </w:rPr>
        <w:t>73-79.</w:t>
      </w:r>
    </w:p>
    <w:p>
      <w:pPr>
        <w:pStyle w:val="BodyText"/>
        <w:rPr>
          <w:sz w:val="17"/>
        </w:rPr>
      </w:pPr>
    </w:p>
    <w:p>
      <w:pPr>
        <w:spacing w:line="200" w:lineRule="exact" w:before="0"/>
        <w:ind w:left="833" w:right="247" w:firstLine="0"/>
        <w:jc w:val="both"/>
        <w:rPr>
          <w:sz w:val="18"/>
        </w:rPr>
      </w:pPr>
      <w:r>
        <w:rPr>
          <w:color w:val="231F20"/>
          <w:sz w:val="18"/>
        </w:rPr>
        <w:t>Chen, S., Bouvain, </w:t>
      </w:r>
      <w:r>
        <w:rPr>
          <w:color w:val="231F20"/>
          <w:spacing w:val="-12"/>
          <w:sz w:val="18"/>
        </w:rPr>
        <w:t>P. </w:t>
      </w:r>
      <w:r>
        <w:rPr>
          <w:color w:val="231F20"/>
          <w:sz w:val="18"/>
        </w:rPr>
        <w:t>(2009). Is Corporate Responsibility Converging? A</w:t>
      </w:r>
      <w:r>
        <w:rPr>
          <w:color w:val="231F20"/>
          <w:spacing w:val="-23"/>
          <w:sz w:val="18"/>
        </w:rPr>
        <w:t> </w:t>
      </w:r>
      <w:r>
        <w:rPr>
          <w:color w:val="231F20"/>
          <w:sz w:val="18"/>
        </w:rPr>
        <w:t>Com- parison</w:t>
      </w:r>
      <w:r>
        <w:rPr>
          <w:color w:val="231F20"/>
          <w:spacing w:val="-4"/>
          <w:sz w:val="18"/>
        </w:rPr>
        <w:t> </w:t>
      </w:r>
      <w:r>
        <w:rPr>
          <w:color w:val="231F20"/>
          <w:sz w:val="18"/>
        </w:rPr>
        <w:t>of</w:t>
      </w:r>
      <w:r>
        <w:rPr>
          <w:color w:val="231F20"/>
          <w:spacing w:val="-4"/>
          <w:sz w:val="18"/>
        </w:rPr>
        <w:t> </w:t>
      </w:r>
      <w:r>
        <w:rPr>
          <w:color w:val="231F20"/>
          <w:sz w:val="18"/>
        </w:rPr>
        <w:t>Corporate</w:t>
      </w:r>
      <w:r>
        <w:rPr>
          <w:color w:val="231F20"/>
          <w:spacing w:val="-4"/>
          <w:sz w:val="18"/>
        </w:rPr>
        <w:t> </w:t>
      </w:r>
      <w:r>
        <w:rPr>
          <w:color w:val="231F20"/>
          <w:sz w:val="18"/>
        </w:rPr>
        <w:t>Responsibility</w:t>
      </w:r>
      <w:r>
        <w:rPr>
          <w:color w:val="231F20"/>
          <w:spacing w:val="-4"/>
          <w:sz w:val="18"/>
        </w:rPr>
        <w:t> </w:t>
      </w:r>
      <w:r>
        <w:rPr>
          <w:color w:val="231F20"/>
          <w:sz w:val="18"/>
        </w:rPr>
        <w:t>Reporting</w:t>
      </w:r>
      <w:r>
        <w:rPr>
          <w:color w:val="231F20"/>
          <w:spacing w:val="-4"/>
          <w:sz w:val="18"/>
        </w:rPr>
        <w:t> </w:t>
      </w:r>
      <w:r>
        <w:rPr>
          <w:color w:val="231F20"/>
          <w:sz w:val="18"/>
        </w:rPr>
        <w:t>in</w:t>
      </w:r>
      <w:r>
        <w:rPr>
          <w:color w:val="231F20"/>
          <w:spacing w:val="-4"/>
          <w:sz w:val="18"/>
        </w:rPr>
        <w:t> </w:t>
      </w:r>
      <w:r>
        <w:rPr>
          <w:color w:val="231F20"/>
          <w:sz w:val="18"/>
        </w:rPr>
        <w:t>the</w:t>
      </w:r>
      <w:r>
        <w:rPr>
          <w:color w:val="231F20"/>
          <w:spacing w:val="-4"/>
          <w:sz w:val="18"/>
        </w:rPr>
        <w:t> </w:t>
      </w:r>
      <w:r>
        <w:rPr>
          <w:color w:val="231F20"/>
          <w:sz w:val="18"/>
        </w:rPr>
        <w:t>USA,</w:t>
      </w:r>
      <w:r>
        <w:rPr>
          <w:color w:val="231F20"/>
          <w:spacing w:val="-4"/>
          <w:sz w:val="18"/>
        </w:rPr>
        <w:t> </w:t>
      </w:r>
      <w:r>
        <w:rPr>
          <w:color w:val="231F20"/>
          <w:sz w:val="18"/>
        </w:rPr>
        <w:t>UK,</w:t>
      </w:r>
      <w:r>
        <w:rPr>
          <w:color w:val="231F20"/>
          <w:spacing w:val="-4"/>
          <w:sz w:val="18"/>
        </w:rPr>
        <w:t> </w:t>
      </w:r>
      <w:r>
        <w:rPr>
          <w:color w:val="231F20"/>
          <w:sz w:val="18"/>
        </w:rPr>
        <w:t>Australia,</w:t>
      </w:r>
      <w:r>
        <w:rPr>
          <w:color w:val="231F20"/>
          <w:spacing w:val="-4"/>
          <w:sz w:val="18"/>
        </w:rPr>
        <w:t> </w:t>
      </w:r>
      <w:r>
        <w:rPr>
          <w:color w:val="231F20"/>
          <w:sz w:val="18"/>
        </w:rPr>
        <w:t>and </w:t>
      </w:r>
      <w:r>
        <w:rPr>
          <w:color w:val="231F20"/>
          <w:spacing w:val="-3"/>
          <w:sz w:val="18"/>
        </w:rPr>
        <w:t>Germany. </w:t>
      </w:r>
      <w:r>
        <w:rPr>
          <w:i/>
          <w:color w:val="231F20"/>
          <w:sz w:val="18"/>
        </w:rPr>
        <w:t>Journal of Business Ethics 87 </w:t>
      </w:r>
      <w:r>
        <w:rPr>
          <w:color w:val="231F20"/>
          <w:sz w:val="18"/>
        </w:rPr>
        <w:t>,</w:t>
      </w:r>
      <w:r>
        <w:rPr>
          <w:color w:val="231F20"/>
          <w:spacing w:val="-2"/>
          <w:sz w:val="18"/>
        </w:rPr>
        <w:t> </w:t>
      </w:r>
      <w:r>
        <w:rPr>
          <w:color w:val="231F20"/>
          <w:sz w:val="18"/>
        </w:rPr>
        <w:t>299–317.</w:t>
      </w:r>
    </w:p>
    <w:p>
      <w:pPr>
        <w:pStyle w:val="BodyText"/>
        <w:rPr>
          <w:sz w:val="17"/>
        </w:rPr>
      </w:pPr>
    </w:p>
    <w:p>
      <w:pPr>
        <w:spacing w:line="200" w:lineRule="exact" w:before="0"/>
        <w:ind w:left="833" w:right="9" w:firstLine="0"/>
        <w:jc w:val="left"/>
        <w:rPr>
          <w:sz w:val="18"/>
        </w:rPr>
      </w:pPr>
      <w:r>
        <w:rPr>
          <w:color w:val="231F20"/>
          <w:sz w:val="18"/>
        </w:rPr>
        <w:t>Lourenco, I. B. (2012). How Does the Market Value Corporate Sustainability Performance? </w:t>
      </w:r>
      <w:r>
        <w:rPr>
          <w:i/>
          <w:color w:val="231F20"/>
          <w:sz w:val="18"/>
        </w:rPr>
        <w:t>Journal of Business Ethics (108) </w:t>
      </w:r>
      <w:r>
        <w:rPr>
          <w:color w:val="231F20"/>
          <w:sz w:val="18"/>
        </w:rPr>
        <w:t>, 417-428.</w:t>
      </w:r>
    </w:p>
    <w:p>
      <w:pPr>
        <w:pStyle w:val="BodyText"/>
        <w:rPr>
          <w:sz w:val="17"/>
        </w:rPr>
      </w:pPr>
    </w:p>
    <w:p>
      <w:pPr>
        <w:spacing w:line="200" w:lineRule="exact" w:before="0"/>
        <w:ind w:left="833" w:right="86" w:firstLine="0"/>
        <w:jc w:val="both"/>
        <w:rPr>
          <w:sz w:val="18"/>
        </w:rPr>
      </w:pPr>
      <w:r>
        <w:rPr>
          <w:color w:val="231F20"/>
          <w:sz w:val="18"/>
        </w:rPr>
        <w:t>Alvarado, A. ,. (2008). Dimensionalidad de la Responsabilidad Social empresa- rial percibida y sus efectos sobre la imagen y la reputación: una aproximación desde el modelo de Carroll. </w:t>
      </w:r>
      <w:r>
        <w:rPr>
          <w:i/>
          <w:color w:val="231F20"/>
          <w:sz w:val="18"/>
        </w:rPr>
        <w:t>Estudios Gerenciales </w:t>
      </w:r>
      <w:r>
        <w:rPr>
          <w:i/>
          <w:color w:val="231F20"/>
          <w:spacing w:val="-3"/>
          <w:sz w:val="18"/>
        </w:rPr>
        <w:t>Vol. </w:t>
      </w:r>
      <w:r>
        <w:rPr>
          <w:i/>
          <w:color w:val="231F20"/>
          <w:sz w:val="18"/>
        </w:rPr>
        <w:t>24, No. 108 (julio-septiem- </w:t>
      </w:r>
      <w:r>
        <w:rPr>
          <w:i/>
          <w:color w:val="231F20"/>
          <w:sz w:val="18"/>
        </w:rPr>
        <w:t>bre 2008) </w:t>
      </w:r>
      <w:r>
        <w:rPr>
          <w:color w:val="231F20"/>
          <w:sz w:val="18"/>
        </w:rPr>
        <w:t>, 37-59.</w:t>
      </w:r>
    </w:p>
    <w:p>
      <w:pPr>
        <w:pStyle w:val="BodyText"/>
        <w:rPr>
          <w:sz w:val="17"/>
        </w:rPr>
      </w:pPr>
    </w:p>
    <w:p>
      <w:pPr>
        <w:spacing w:line="200" w:lineRule="exact" w:before="0"/>
        <w:ind w:left="833" w:right="52" w:firstLine="0"/>
        <w:jc w:val="both"/>
        <w:rPr>
          <w:sz w:val="18"/>
        </w:rPr>
      </w:pPr>
      <w:r>
        <w:rPr>
          <w:color w:val="231F20"/>
          <w:sz w:val="18"/>
        </w:rPr>
        <w:t>Arnone, L., Ferauge, </w:t>
      </w:r>
      <w:r>
        <w:rPr>
          <w:color w:val="231F20"/>
          <w:spacing w:val="-8"/>
          <w:sz w:val="18"/>
        </w:rPr>
        <w:t>P., </w:t>
      </w:r>
      <w:r>
        <w:rPr>
          <w:color w:val="231F20"/>
          <w:sz w:val="18"/>
        </w:rPr>
        <w:t>Geerts, A., Pozniak, L. (2011, July). Corporate Social Re- sponsibility: Internet as Communication </w:t>
      </w:r>
      <w:r>
        <w:rPr>
          <w:color w:val="231F20"/>
          <w:spacing w:val="-4"/>
          <w:sz w:val="18"/>
        </w:rPr>
        <w:t>Tool Towards </w:t>
      </w:r>
      <w:r>
        <w:rPr>
          <w:color w:val="231F20"/>
          <w:sz w:val="18"/>
        </w:rPr>
        <w:t>Stakeholders. . </w:t>
      </w:r>
      <w:r>
        <w:rPr>
          <w:i/>
          <w:color w:val="231F20"/>
          <w:sz w:val="18"/>
        </w:rPr>
        <w:t>Journal </w:t>
      </w:r>
      <w:r>
        <w:rPr>
          <w:i/>
          <w:color w:val="231F20"/>
          <w:sz w:val="18"/>
        </w:rPr>
        <w:t>of Modern Accounting and Auditing, ISSN 1548-6583 July 2011, </w:t>
      </w:r>
      <w:r>
        <w:rPr>
          <w:i/>
          <w:color w:val="231F20"/>
          <w:spacing w:val="-3"/>
          <w:sz w:val="18"/>
        </w:rPr>
        <w:t>Vol. </w:t>
      </w:r>
      <w:r>
        <w:rPr>
          <w:i/>
          <w:color w:val="231F20"/>
          <w:sz w:val="18"/>
        </w:rPr>
        <w:t>7. </w:t>
      </w:r>
      <w:r>
        <w:rPr>
          <w:color w:val="231F20"/>
          <w:sz w:val="18"/>
        </w:rPr>
        <w:t>,</w:t>
      </w:r>
      <w:r>
        <w:rPr>
          <w:color w:val="231F20"/>
          <w:spacing w:val="-19"/>
          <w:sz w:val="18"/>
        </w:rPr>
        <w:t> </w:t>
      </w:r>
      <w:r>
        <w:rPr>
          <w:color w:val="231F20"/>
          <w:sz w:val="18"/>
        </w:rPr>
        <w:t>697-708.</w:t>
      </w:r>
    </w:p>
    <w:p>
      <w:pPr>
        <w:pStyle w:val="BodyText"/>
        <w:rPr>
          <w:sz w:val="17"/>
        </w:rPr>
      </w:pPr>
    </w:p>
    <w:p>
      <w:pPr>
        <w:spacing w:line="200" w:lineRule="exact" w:before="0"/>
        <w:ind w:left="833" w:right="-8" w:firstLine="0"/>
        <w:jc w:val="left"/>
        <w:rPr>
          <w:sz w:val="18"/>
        </w:rPr>
      </w:pPr>
      <w:r>
        <w:rPr>
          <w:color w:val="231F20"/>
          <w:sz w:val="18"/>
        </w:rPr>
        <w:t>Arnone, L., Ferauge, </w:t>
      </w:r>
      <w:r>
        <w:rPr>
          <w:color w:val="231F20"/>
          <w:spacing w:val="-8"/>
          <w:sz w:val="18"/>
        </w:rPr>
        <w:t>P., </w:t>
      </w:r>
      <w:r>
        <w:rPr>
          <w:color w:val="231F20"/>
          <w:sz w:val="18"/>
        </w:rPr>
        <w:t>Geerts, A., Pozniak, L. (2011). Corporate Social Respon- sibility: Internet as Communication </w:t>
      </w:r>
      <w:r>
        <w:rPr>
          <w:color w:val="231F20"/>
          <w:spacing w:val="-4"/>
          <w:sz w:val="18"/>
        </w:rPr>
        <w:t>Tool Towards </w:t>
      </w:r>
      <w:r>
        <w:rPr>
          <w:color w:val="231F20"/>
          <w:sz w:val="18"/>
        </w:rPr>
        <w:t>Stakeholders. </w:t>
      </w:r>
      <w:r>
        <w:rPr>
          <w:i/>
          <w:color w:val="231F20"/>
          <w:sz w:val="18"/>
        </w:rPr>
        <w:t>Journal of Mod- </w:t>
      </w:r>
      <w:r>
        <w:rPr>
          <w:i/>
          <w:color w:val="231F20"/>
          <w:sz w:val="18"/>
        </w:rPr>
        <w:t>ern Accounting and Auditing, ISSN 1548-6583 July 2011, </w:t>
      </w:r>
      <w:r>
        <w:rPr>
          <w:i/>
          <w:color w:val="231F20"/>
          <w:spacing w:val="-3"/>
          <w:sz w:val="18"/>
        </w:rPr>
        <w:t>Vol. </w:t>
      </w:r>
      <w:r>
        <w:rPr>
          <w:i/>
          <w:color w:val="231F20"/>
          <w:sz w:val="18"/>
        </w:rPr>
        <w:t>7. </w:t>
      </w:r>
      <w:r>
        <w:rPr>
          <w:color w:val="231F20"/>
          <w:sz w:val="18"/>
        </w:rPr>
        <w:t>, 697-708.</w:t>
      </w:r>
    </w:p>
    <w:p>
      <w:pPr>
        <w:pStyle w:val="BodyText"/>
        <w:rPr>
          <w:sz w:val="17"/>
        </w:rPr>
      </w:pPr>
    </w:p>
    <w:p>
      <w:pPr>
        <w:spacing w:line="200" w:lineRule="exact" w:before="0"/>
        <w:ind w:left="833" w:right="106" w:firstLine="0"/>
        <w:jc w:val="left"/>
        <w:rPr>
          <w:sz w:val="18"/>
        </w:rPr>
      </w:pPr>
      <w:r>
        <w:rPr>
          <w:color w:val="231F20"/>
          <w:sz w:val="18"/>
        </w:rPr>
        <w:t>Artiach, T., Lee, D., Nelson, D., &amp; Walker, J. (2010). The determinants of corpo- rate sustainability performance. </w:t>
      </w:r>
      <w:r>
        <w:rPr>
          <w:i/>
          <w:color w:val="231F20"/>
          <w:sz w:val="18"/>
        </w:rPr>
        <w:t>Accounting and Finance, 50 </w:t>
      </w:r>
      <w:r>
        <w:rPr>
          <w:color w:val="231F20"/>
          <w:sz w:val="18"/>
        </w:rPr>
        <w:t>, 31-51.</w:t>
      </w:r>
    </w:p>
    <w:p>
      <w:pPr>
        <w:pStyle w:val="BodyText"/>
        <w:rPr>
          <w:sz w:val="17"/>
        </w:rPr>
      </w:pPr>
    </w:p>
    <w:p>
      <w:pPr>
        <w:spacing w:line="200" w:lineRule="exact" w:before="0"/>
        <w:ind w:left="833" w:right="68" w:firstLine="0"/>
        <w:jc w:val="both"/>
        <w:rPr>
          <w:sz w:val="18"/>
        </w:rPr>
      </w:pPr>
      <w:r>
        <w:rPr>
          <w:color w:val="231F20"/>
          <w:sz w:val="18"/>
        </w:rPr>
        <w:t>Birth, G., Ilia, L., Lurati, </w:t>
      </w:r>
      <w:r>
        <w:rPr>
          <w:color w:val="231F20"/>
          <w:spacing w:val="-7"/>
          <w:sz w:val="18"/>
        </w:rPr>
        <w:t>F., </w:t>
      </w:r>
      <w:r>
        <w:rPr>
          <w:color w:val="231F20"/>
          <w:sz w:val="18"/>
        </w:rPr>
        <w:t>&amp; Zaparini, A. (2008). Communicating CSR: Practices among</w:t>
      </w:r>
      <w:r>
        <w:rPr>
          <w:color w:val="231F20"/>
          <w:spacing w:val="-5"/>
          <w:sz w:val="18"/>
        </w:rPr>
        <w:t> </w:t>
      </w:r>
      <w:r>
        <w:rPr>
          <w:color w:val="231F20"/>
          <w:sz w:val="18"/>
        </w:rPr>
        <w:t>Switzerland’s</w:t>
      </w:r>
      <w:r>
        <w:rPr>
          <w:color w:val="231F20"/>
          <w:spacing w:val="-5"/>
          <w:sz w:val="18"/>
        </w:rPr>
        <w:t> </w:t>
      </w:r>
      <w:r>
        <w:rPr>
          <w:color w:val="231F20"/>
          <w:sz w:val="18"/>
        </w:rPr>
        <w:t>top</w:t>
      </w:r>
      <w:r>
        <w:rPr>
          <w:color w:val="231F20"/>
          <w:spacing w:val="-6"/>
          <w:sz w:val="18"/>
        </w:rPr>
        <w:t> </w:t>
      </w:r>
      <w:r>
        <w:rPr>
          <w:color w:val="231F20"/>
          <w:sz w:val="18"/>
        </w:rPr>
        <w:t>300</w:t>
      </w:r>
      <w:r>
        <w:rPr>
          <w:color w:val="231F20"/>
          <w:spacing w:val="-6"/>
          <w:sz w:val="18"/>
        </w:rPr>
        <w:t> </w:t>
      </w:r>
      <w:r>
        <w:rPr>
          <w:color w:val="231F20"/>
          <w:sz w:val="18"/>
        </w:rPr>
        <w:t>companies.</w:t>
      </w:r>
      <w:r>
        <w:rPr>
          <w:color w:val="231F20"/>
          <w:spacing w:val="-6"/>
          <w:sz w:val="18"/>
        </w:rPr>
        <w:t> </w:t>
      </w:r>
      <w:r>
        <w:rPr>
          <w:i/>
          <w:color w:val="231F20"/>
          <w:sz w:val="18"/>
        </w:rPr>
        <w:t>Corporate</w:t>
      </w:r>
      <w:r>
        <w:rPr>
          <w:i/>
          <w:color w:val="231F20"/>
          <w:spacing w:val="-6"/>
          <w:sz w:val="18"/>
        </w:rPr>
        <w:t> </w:t>
      </w:r>
      <w:r>
        <w:rPr>
          <w:i/>
          <w:color w:val="231F20"/>
          <w:sz w:val="18"/>
        </w:rPr>
        <w:t>Communications:</w:t>
      </w:r>
      <w:r>
        <w:rPr>
          <w:i/>
          <w:color w:val="231F20"/>
          <w:spacing w:val="-6"/>
          <w:sz w:val="18"/>
        </w:rPr>
        <w:t> </w:t>
      </w:r>
      <w:r>
        <w:rPr>
          <w:i/>
          <w:color w:val="231F20"/>
          <w:sz w:val="18"/>
        </w:rPr>
        <w:t>An</w:t>
      </w:r>
      <w:r>
        <w:rPr>
          <w:i/>
          <w:color w:val="231F20"/>
          <w:spacing w:val="-6"/>
          <w:sz w:val="18"/>
        </w:rPr>
        <w:t> </w:t>
      </w:r>
      <w:r>
        <w:rPr>
          <w:i/>
          <w:color w:val="231F20"/>
          <w:sz w:val="18"/>
        </w:rPr>
        <w:t>Inter- </w:t>
      </w:r>
      <w:r>
        <w:rPr>
          <w:i/>
          <w:color w:val="231F20"/>
          <w:sz w:val="18"/>
        </w:rPr>
        <w:t>national Journal, 13(2) </w:t>
      </w:r>
      <w:r>
        <w:rPr>
          <w:color w:val="231F20"/>
          <w:sz w:val="18"/>
        </w:rPr>
        <w:t>,</w:t>
      </w:r>
      <w:r>
        <w:rPr>
          <w:color w:val="231F20"/>
          <w:spacing w:val="-4"/>
          <w:sz w:val="18"/>
        </w:rPr>
        <w:t> </w:t>
      </w:r>
      <w:r>
        <w:rPr>
          <w:color w:val="231F20"/>
          <w:sz w:val="18"/>
        </w:rPr>
        <w:t>182-196.</w:t>
      </w:r>
    </w:p>
    <w:p>
      <w:pPr>
        <w:pStyle w:val="BodyText"/>
        <w:rPr>
          <w:sz w:val="17"/>
        </w:rPr>
      </w:pPr>
    </w:p>
    <w:p>
      <w:pPr>
        <w:spacing w:line="200" w:lineRule="exact" w:before="0"/>
        <w:ind w:left="833" w:right="82" w:firstLine="0"/>
        <w:jc w:val="both"/>
        <w:rPr>
          <w:sz w:val="18"/>
        </w:rPr>
      </w:pPr>
      <w:r>
        <w:rPr>
          <w:color w:val="231F20"/>
          <w:sz w:val="18"/>
        </w:rPr>
        <w:t>Brown, J. A., </w:t>
      </w:r>
      <w:r>
        <w:rPr>
          <w:color w:val="231F20"/>
          <w:spacing w:val="-4"/>
          <w:sz w:val="18"/>
        </w:rPr>
        <w:t>Forster, </w:t>
      </w:r>
      <w:r>
        <w:rPr>
          <w:color w:val="231F20"/>
          <w:spacing w:val="-5"/>
          <w:sz w:val="18"/>
        </w:rPr>
        <w:t>W.R. </w:t>
      </w:r>
      <w:r>
        <w:rPr>
          <w:color w:val="231F20"/>
          <w:sz w:val="18"/>
        </w:rPr>
        <w:t>(2013). CSR and Stakeholder Theory: A </w:t>
      </w:r>
      <w:r>
        <w:rPr>
          <w:color w:val="231F20"/>
          <w:spacing w:val="-4"/>
          <w:sz w:val="18"/>
        </w:rPr>
        <w:t>Tale </w:t>
      </w:r>
      <w:r>
        <w:rPr>
          <w:color w:val="231F20"/>
          <w:sz w:val="18"/>
        </w:rPr>
        <w:t>of Adam Smith. </w:t>
      </w:r>
      <w:r>
        <w:rPr>
          <w:i/>
          <w:color w:val="231F20"/>
          <w:sz w:val="18"/>
        </w:rPr>
        <w:t>Journal of Business Ethics N.112 </w:t>
      </w:r>
      <w:r>
        <w:rPr>
          <w:color w:val="231F20"/>
          <w:sz w:val="18"/>
        </w:rPr>
        <w:t>, 301–312.</w:t>
      </w:r>
    </w:p>
    <w:p>
      <w:pPr>
        <w:pStyle w:val="BodyText"/>
        <w:rPr>
          <w:sz w:val="17"/>
        </w:rPr>
      </w:pPr>
    </w:p>
    <w:p>
      <w:pPr>
        <w:spacing w:line="200" w:lineRule="exact" w:before="0"/>
        <w:ind w:left="833" w:right="9" w:firstLine="0"/>
        <w:jc w:val="left"/>
        <w:rPr>
          <w:sz w:val="18"/>
        </w:rPr>
      </w:pPr>
      <w:r>
        <w:rPr>
          <w:color w:val="231F20"/>
          <w:sz w:val="18"/>
        </w:rPr>
        <w:t>Bucur, M., Moica, S., Fărcaş, R. (2011). The communications of corporate social responsibility- study for ISO 26000. </w:t>
      </w:r>
      <w:r>
        <w:rPr>
          <w:i/>
          <w:color w:val="231F20"/>
          <w:sz w:val="18"/>
        </w:rPr>
        <w:t>Scientific Bulletin of The Petru Maior, Uni- </w:t>
      </w:r>
      <w:r>
        <w:rPr>
          <w:i/>
          <w:color w:val="231F20"/>
          <w:sz w:val="18"/>
        </w:rPr>
        <w:t>versity of Tîrgu Mureş, Romania. Vol. 8 (XXV). No. 1. </w:t>
      </w:r>
      <w:r>
        <w:rPr>
          <w:color w:val="231F20"/>
          <w:sz w:val="18"/>
        </w:rPr>
        <w:t>, 56-59.</w:t>
      </w:r>
    </w:p>
    <w:p>
      <w:pPr>
        <w:spacing w:line="200" w:lineRule="exact" w:before="70"/>
        <w:ind w:left="833" w:right="878" w:firstLine="0"/>
        <w:jc w:val="left"/>
        <w:rPr>
          <w:sz w:val="18"/>
        </w:rPr>
      </w:pPr>
      <w:r>
        <w:rPr/>
        <w:br w:type="column"/>
      </w:r>
      <w:r>
        <w:rPr>
          <w:color w:val="231F20"/>
          <w:sz w:val="18"/>
        </w:rPr>
        <w:t>Etter. M., Plotkowiak, T. (2011). CSR Communication Strategies for Twitter Mi- cro-blogging as a tool for Public Relations. . </w:t>
      </w:r>
      <w:r>
        <w:rPr>
          <w:i/>
          <w:color w:val="231F20"/>
          <w:sz w:val="18"/>
        </w:rPr>
        <w:t>Conference Papers -- International </w:t>
      </w:r>
      <w:r>
        <w:rPr>
          <w:i/>
          <w:color w:val="231F20"/>
          <w:sz w:val="18"/>
        </w:rPr>
        <w:t>Communication Association</w:t>
      </w:r>
      <w:r>
        <w:rPr>
          <w:color w:val="231F20"/>
          <w:sz w:val="18"/>
        </w:rPr>
        <w:t>, (pp. 1-42).</w:t>
      </w:r>
    </w:p>
    <w:p>
      <w:pPr>
        <w:pStyle w:val="BodyText"/>
        <w:rPr>
          <w:sz w:val="17"/>
        </w:rPr>
      </w:pPr>
    </w:p>
    <w:p>
      <w:pPr>
        <w:spacing w:line="200" w:lineRule="exact" w:before="0"/>
        <w:ind w:left="833" w:right="866" w:firstLine="0"/>
        <w:jc w:val="left"/>
        <w:rPr>
          <w:sz w:val="18"/>
        </w:rPr>
      </w:pPr>
      <w:r>
        <w:rPr>
          <w:color w:val="231F20"/>
          <w:sz w:val="18"/>
        </w:rPr>
        <w:t>González-Almaguer, J. d. (marzo de 2011). </w:t>
      </w:r>
      <w:r>
        <w:rPr>
          <w:i/>
          <w:color w:val="231F20"/>
          <w:sz w:val="18"/>
        </w:rPr>
        <w:t>Centro Latinoamericano de Respon- </w:t>
      </w:r>
      <w:r>
        <w:rPr>
          <w:i/>
          <w:color w:val="231F20"/>
          <w:sz w:val="18"/>
        </w:rPr>
        <w:t>sabilidad Social. Boletín. </w:t>
      </w:r>
      <w:r>
        <w:rPr>
          <w:color w:val="231F20"/>
          <w:sz w:val="18"/>
        </w:rPr>
        <w:t>Retrieved 15 de abril de 2011 from Comunicar, reto del tercer sector: </w:t>
      </w:r>
      <w:hyperlink r:id="rId242">
        <w:r>
          <w:rPr>
            <w:color w:val="231F20"/>
            <w:sz w:val="18"/>
          </w:rPr>
          <w:t>http://www.anahuac.mx/boletin/2011/04/20110414.bole-</w:t>
        </w:r>
      </w:hyperlink>
      <w:r>
        <w:rPr>
          <w:color w:val="231F20"/>
          <w:sz w:val="18"/>
        </w:rPr>
        <w:t> tin.clares.html</w:t>
      </w:r>
    </w:p>
    <w:p>
      <w:pPr>
        <w:pStyle w:val="BodyText"/>
        <w:rPr>
          <w:sz w:val="17"/>
        </w:rPr>
      </w:pPr>
    </w:p>
    <w:p>
      <w:pPr>
        <w:spacing w:line="200" w:lineRule="exact" w:before="0"/>
        <w:ind w:left="833" w:right="816" w:firstLine="0"/>
        <w:jc w:val="left"/>
        <w:rPr>
          <w:sz w:val="18"/>
        </w:rPr>
      </w:pPr>
      <w:r>
        <w:rPr>
          <w:color w:val="231F20"/>
          <w:sz w:val="18"/>
        </w:rPr>
        <w:t>González-Almaguer, J. (2012). Reputación Corporativa y Responsabilidad So- cial, nuevas formas de gestión. In C. A. Gutiérrez Vidal, </w:t>
      </w:r>
      <w:r>
        <w:rPr>
          <w:i/>
          <w:color w:val="231F20"/>
          <w:sz w:val="18"/>
        </w:rPr>
        <w:t>Anuario de Investigación </w:t>
      </w:r>
      <w:r>
        <w:rPr>
          <w:i/>
          <w:color w:val="231F20"/>
          <w:sz w:val="18"/>
        </w:rPr>
        <w:t>de la Comunicación CONEICC, XIX </w:t>
      </w:r>
      <w:r>
        <w:rPr>
          <w:color w:val="231F20"/>
          <w:sz w:val="18"/>
        </w:rPr>
        <w:t>(pp. 203-214). México,D.F.: Consejo Nacional para la Enseñanza e Investigación de las Ciencias de la Comunicación.</w:t>
      </w:r>
    </w:p>
    <w:p>
      <w:pPr>
        <w:pStyle w:val="BodyText"/>
        <w:rPr>
          <w:sz w:val="17"/>
        </w:rPr>
      </w:pPr>
    </w:p>
    <w:p>
      <w:pPr>
        <w:spacing w:line="200" w:lineRule="exact" w:before="0"/>
        <w:ind w:left="833" w:right="816" w:firstLine="0"/>
        <w:jc w:val="left"/>
        <w:rPr>
          <w:sz w:val="18"/>
        </w:rPr>
      </w:pPr>
      <w:r>
        <w:rPr>
          <w:color w:val="231F20"/>
          <w:sz w:val="18"/>
        </w:rPr>
        <w:t>Kolandai-Matchett, K. (2009). Mediated communication of ‘sustainable con- sumption’ in the alternative media: a case study exploring a message framing strategy. </w:t>
      </w:r>
      <w:r>
        <w:rPr>
          <w:i/>
          <w:color w:val="231F20"/>
          <w:sz w:val="18"/>
        </w:rPr>
        <w:t>International Journal of Consumer Studies 33 </w:t>
      </w:r>
      <w:r>
        <w:rPr>
          <w:color w:val="231F20"/>
          <w:sz w:val="18"/>
        </w:rPr>
        <w:t>, 113-125.</w:t>
      </w:r>
    </w:p>
    <w:p>
      <w:pPr>
        <w:pStyle w:val="BodyText"/>
        <w:rPr>
          <w:sz w:val="17"/>
        </w:rPr>
      </w:pPr>
    </w:p>
    <w:p>
      <w:pPr>
        <w:spacing w:line="200" w:lineRule="exact" w:before="0"/>
        <w:ind w:left="833" w:right="898" w:firstLine="0"/>
        <w:jc w:val="left"/>
        <w:rPr>
          <w:sz w:val="18"/>
        </w:rPr>
      </w:pPr>
      <w:r>
        <w:rPr>
          <w:color w:val="231F20"/>
          <w:sz w:val="18"/>
        </w:rPr>
        <w:t>Martínez, I. O. (2009). La medición de la reputación empresarial:problemática y propuesta. </w:t>
      </w:r>
      <w:r>
        <w:rPr>
          <w:i/>
          <w:color w:val="231F20"/>
          <w:sz w:val="18"/>
        </w:rPr>
        <w:t>Investigaciones Europeas de Dirección y Economía de la Empresa. </w:t>
      </w:r>
      <w:r>
        <w:rPr>
          <w:i/>
          <w:color w:val="231F20"/>
          <w:sz w:val="18"/>
        </w:rPr>
        <w:t>Vol 15, No. 2 </w:t>
      </w:r>
      <w:r>
        <w:rPr>
          <w:color w:val="231F20"/>
          <w:sz w:val="18"/>
        </w:rPr>
        <w:t>, 127-142.</w:t>
      </w:r>
    </w:p>
    <w:p>
      <w:pPr>
        <w:pStyle w:val="BodyText"/>
        <w:rPr>
          <w:sz w:val="17"/>
        </w:rPr>
      </w:pPr>
    </w:p>
    <w:p>
      <w:pPr>
        <w:spacing w:line="200" w:lineRule="exact" w:before="0"/>
        <w:ind w:left="833" w:right="816" w:firstLine="0"/>
        <w:jc w:val="left"/>
        <w:rPr>
          <w:sz w:val="18"/>
        </w:rPr>
      </w:pPr>
      <w:r>
        <w:rPr>
          <w:color w:val="231F20"/>
          <w:sz w:val="18"/>
        </w:rPr>
        <w:t>Mena, S., Palazzo, G. (2012). Input and Output Legitimacy of Multi-Stakeholder Initiatives. </w:t>
      </w:r>
      <w:r>
        <w:rPr>
          <w:i/>
          <w:color w:val="231F20"/>
          <w:sz w:val="18"/>
        </w:rPr>
        <w:t>Business Ethics Quarterly 22:3 (July 2012) </w:t>
      </w:r>
      <w:r>
        <w:rPr>
          <w:color w:val="231F20"/>
          <w:sz w:val="18"/>
        </w:rPr>
        <w:t>, 527-556.</w:t>
      </w:r>
    </w:p>
    <w:p>
      <w:pPr>
        <w:pStyle w:val="BodyText"/>
        <w:rPr>
          <w:sz w:val="17"/>
        </w:rPr>
      </w:pPr>
    </w:p>
    <w:p>
      <w:pPr>
        <w:spacing w:line="200" w:lineRule="exact" w:before="0"/>
        <w:ind w:left="833" w:right="816" w:firstLine="0"/>
        <w:jc w:val="left"/>
        <w:rPr>
          <w:sz w:val="18"/>
        </w:rPr>
      </w:pPr>
      <w:r>
        <w:rPr>
          <w:color w:val="231F20"/>
          <w:sz w:val="18"/>
        </w:rPr>
        <w:t>Meyskens, M., Paul, K. . (2010). The Evolution of Corporate Social Reporting Practices in Mexico. . </w:t>
      </w:r>
      <w:r>
        <w:rPr>
          <w:i/>
          <w:color w:val="231F20"/>
          <w:sz w:val="18"/>
        </w:rPr>
        <w:t>Journal of Business Ethics </w:t>
      </w:r>
      <w:r>
        <w:rPr>
          <w:color w:val="231F20"/>
          <w:sz w:val="18"/>
        </w:rPr>
        <w:t>, 211-227.</w:t>
      </w:r>
    </w:p>
    <w:p>
      <w:pPr>
        <w:pStyle w:val="BodyText"/>
        <w:rPr>
          <w:sz w:val="17"/>
        </w:rPr>
      </w:pPr>
    </w:p>
    <w:p>
      <w:pPr>
        <w:spacing w:line="200" w:lineRule="exact" w:before="0"/>
        <w:ind w:left="833" w:right="867" w:firstLine="0"/>
        <w:jc w:val="both"/>
        <w:rPr>
          <w:sz w:val="18"/>
        </w:rPr>
      </w:pPr>
      <w:r>
        <w:rPr>
          <w:color w:val="231F20"/>
          <w:sz w:val="18"/>
        </w:rPr>
        <w:t>Morsing,</w:t>
      </w:r>
      <w:r>
        <w:rPr>
          <w:color w:val="231F20"/>
          <w:spacing w:val="-3"/>
          <w:sz w:val="18"/>
        </w:rPr>
        <w:t> </w:t>
      </w:r>
      <w:r>
        <w:rPr>
          <w:color w:val="231F20"/>
          <w:sz w:val="18"/>
        </w:rPr>
        <w:t>M.</w:t>
      </w:r>
      <w:r>
        <w:rPr>
          <w:color w:val="231F20"/>
          <w:spacing w:val="-4"/>
          <w:sz w:val="18"/>
        </w:rPr>
        <w:t> </w:t>
      </w:r>
      <w:r>
        <w:rPr>
          <w:color w:val="231F20"/>
          <w:sz w:val="18"/>
        </w:rPr>
        <w:t>(2006).</w:t>
      </w:r>
      <w:r>
        <w:rPr>
          <w:color w:val="231F20"/>
          <w:spacing w:val="-5"/>
          <w:sz w:val="18"/>
        </w:rPr>
        <w:t> </w:t>
      </w:r>
      <w:r>
        <w:rPr>
          <w:color w:val="231F20"/>
          <w:sz w:val="18"/>
        </w:rPr>
        <w:t>Corporate</w:t>
      </w:r>
      <w:r>
        <w:rPr>
          <w:color w:val="231F20"/>
          <w:spacing w:val="-4"/>
          <w:sz w:val="18"/>
        </w:rPr>
        <w:t> </w:t>
      </w:r>
      <w:r>
        <w:rPr>
          <w:color w:val="231F20"/>
          <w:sz w:val="18"/>
        </w:rPr>
        <w:t>social</w:t>
      </w:r>
      <w:r>
        <w:rPr>
          <w:color w:val="231F20"/>
          <w:spacing w:val="-5"/>
          <w:sz w:val="18"/>
        </w:rPr>
        <w:t> </w:t>
      </w:r>
      <w:r>
        <w:rPr>
          <w:color w:val="231F20"/>
          <w:sz w:val="18"/>
        </w:rPr>
        <w:t>responsibility</w:t>
      </w:r>
      <w:r>
        <w:rPr>
          <w:color w:val="231F20"/>
          <w:spacing w:val="-5"/>
          <w:sz w:val="18"/>
        </w:rPr>
        <w:t> </w:t>
      </w:r>
      <w:r>
        <w:rPr>
          <w:color w:val="231F20"/>
          <w:sz w:val="18"/>
        </w:rPr>
        <w:t>as</w:t>
      </w:r>
      <w:r>
        <w:rPr>
          <w:color w:val="231F20"/>
          <w:spacing w:val="-4"/>
          <w:sz w:val="18"/>
        </w:rPr>
        <w:t> </w:t>
      </w:r>
      <w:r>
        <w:rPr>
          <w:color w:val="231F20"/>
          <w:sz w:val="18"/>
        </w:rPr>
        <w:t>strategic</w:t>
      </w:r>
      <w:r>
        <w:rPr>
          <w:color w:val="231F20"/>
          <w:spacing w:val="-5"/>
          <w:sz w:val="18"/>
        </w:rPr>
        <w:t> </w:t>
      </w:r>
      <w:r>
        <w:rPr>
          <w:color w:val="231F20"/>
          <w:sz w:val="18"/>
        </w:rPr>
        <w:t>auto-communi- cation: On the role of external stakeholders for member identification.</w:t>
      </w:r>
      <w:r>
        <w:rPr>
          <w:color w:val="231F20"/>
          <w:spacing w:val="-24"/>
          <w:sz w:val="18"/>
        </w:rPr>
        <w:t> </w:t>
      </w:r>
      <w:r>
        <w:rPr>
          <w:i/>
          <w:color w:val="231F20"/>
          <w:sz w:val="18"/>
        </w:rPr>
        <w:t>Business </w:t>
      </w:r>
      <w:r>
        <w:rPr>
          <w:i/>
          <w:color w:val="231F20"/>
          <w:sz w:val="18"/>
        </w:rPr>
        <w:t>Ethics: A Euroean Review, 15(2) </w:t>
      </w:r>
      <w:r>
        <w:rPr>
          <w:color w:val="231F20"/>
          <w:sz w:val="18"/>
        </w:rPr>
        <w:t>,</w:t>
      </w:r>
      <w:r>
        <w:rPr>
          <w:color w:val="231F20"/>
          <w:spacing w:val="-23"/>
          <w:sz w:val="18"/>
        </w:rPr>
        <w:t> </w:t>
      </w:r>
      <w:r>
        <w:rPr>
          <w:color w:val="231F20"/>
          <w:sz w:val="18"/>
        </w:rPr>
        <w:t>171-182.</w:t>
      </w:r>
    </w:p>
    <w:p>
      <w:pPr>
        <w:pStyle w:val="BodyText"/>
        <w:rPr>
          <w:sz w:val="17"/>
        </w:rPr>
      </w:pPr>
    </w:p>
    <w:p>
      <w:pPr>
        <w:spacing w:line="200" w:lineRule="exact" w:before="0"/>
        <w:ind w:left="833" w:right="1015" w:firstLine="0"/>
        <w:jc w:val="both"/>
        <w:rPr>
          <w:sz w:val="18"/>
        </w:rPr>
      </w:pPr>
      <w:r>
        <w:rPr>
          <w:color w:val="231F20"/>
          <w:sz w:val="18"/>
        </w:rPr>
        <w:t>Nielsen, A. E. and Thomsen, C. (2011). Sustainable Development: The Role of Network Communication. . </w:t>
      </w:r>
      <w:r>
        <w:rPr>
          <w:i/>
          <w:color w:val="231F20"/>
          <w:sz w:val="18"/>
        </w:rPr>
        <w:t>Corporate Social Responsibility and</w:t>
      </w:r>
      <w:r>
        <w:rPr>
          <w:i/>
          <w:color w:val="231F20"/>
          <w:spacing w:val="-28"/>
          <w:sz w:val="18"/>
        </w:rPr>
        <w:t> </w:t>
      </w:r>
      <w:r>
        <w:rPr>
          <w:i/>
          <w:color w:val="231F20"/>
          <w:sz w:val="18"/>
        </w:rPr>
        <w:t>Environmental </w:t>
      </w:r>
      <w:r>
        <w:rPr>
          <w:i/>
          <w:color w:val="231F20"/>
          <w:sz w:val="18"/>
        </w:rPr>
        <w:t>Management 18 </w:t>
      </w:r>
      <w:r>
        <w:rPr>
          <w:color w:val="231F20"/>
          <w:sz w:val="18"/>
        </w:rPr>
        <w:t>,</w:t>
      </w:r>
      <w:r>
        <w:rPr>
          <w:color w:val="231F20"/>
          <w:spacing w:val="-5"/>
          <w:sz w:val="18"/>
        </w:rPr>
        <w:t> </w:t>
      </w:r>
      <w:r>
        <w:rPr>
          <w:color w:val="231F20"/>
          <w:sz w:val="18"/>
        </w:rPr>
        <w:t>1-10.</w:t>
      </w:r>
    </w:p>
    <w:p>
      <w:pPr>
        <w:pStyle w:val="BodyText"/>
        <w:rPr>
          <w:sz w:val="17"/>
        </w:rPr>
      </w:pPr>
    </w:p>
    <w:p>
      <w:pPr>
        <w:spacing w:line="200" w:lineRule="exact" w:before="0"/>
        <w:ind w:left="833" w:right="816" w:firstLine="0"/>
        <w:jc w:val="left"/>
        <w:rPr>
          <w:sz w:val="18"/>
        </w:rPr>
      </w:pPr>
      <w:r>
        <w:rPr>
          <w:color w:val="231F20"/>
          <w:sz w:val="18"/>
        </w:rPr>
        <w:t>Pera, R. (2010). Promoting Greener Transportation Systems for Employees in Industrial Areas: Service Design and Communication Strategies. </w:t>
      </w:r>
      <w:r>
        <w:rPr>
          <w:i/>
          <w:color w:val="231F20"/>
          <w:sz w:val="18"/>
        </w:rPr>
        <w:t>Environmental </w:t>
      </w:r>
      <w:r>
        <w:rPr>
          <w:i/>
          <w:color w:val="231F20"/>
          <w:sz w:val="18"/>
        </w:rPr>
        <w:t>Quality Management. </w:t>
      </w:r>
      <w:r>
        <w:rPr>
          <w:color w:val="231F20"/>
          <w:sz w:val="18"/>
        </w:rPr>
        <w:t>, 49-66.</w:t>
      </w:r>
    </w:p>
    <w:p>
      <w:pPr>
        <w:pStyle w:val="BodyText"/>
        <w:rPr>
          <w:sz w:val="17"/>
        </w:rPr>
      </w:pPr>
    </w:p>
    <w:p>
      <w:pPr>
        <w:spacing w:line="200" w:lineRule="exact" w:before="0"/>
        <w:ind w:left="833" w:right="816" w:firstLine="0"/>
        <w:jc w:val="left"/>
        <w:rPr>
          <w:sz w:val="18"/>
        </w:rPr>
      </w:pPr>
      <w:r>
        <w:rPr>
          <w:color w:val="231F20"/>
          <w:sz w:val="18"/>
        </w:rPr>
        <w:t>Reputation Institute. (2011). </w:t>
      </w:r>
      <w:r>
        <w:rPr>
          <w:i/>
          <w:color w:val="231F20"/>
          <w:sz w:val="18"/>
        </w:rPr>
        <w:t>Reputation Institute. </w:t>
      </w:r>
      <w:r>
        <w:rPr>
          <w:color w:val="231F20"/>
          <w:sz w:val="18"/>
        </w:rPr>
        <w:t>Retrieved 09 de marzo de 2012 from </w:t>
      </w:r>
      <w:hyperlink r:id="rId243">
        <w:r>
          <w:rPr>
            <w:color w:val="231F20"/>
            <w:sz w:val="18"/>
          </w:rPr>
          <w:t>http://www.reputationinstitute.com/advisory-services/pulse</w:t>
        </w:r>
      </w:hyperlink>
    </w:p>
    <w:p>
      <w:pPr>
        <w:pStyle w:val="BodyText"/>
        <w:rPr>
          <w:sz w:val="17"/>
        </w:rPr>
      </w:pPr>
    </w:p>
    <w:p>
      <w:pPr>
        <w:spacing w:line="200" w:lineRule="exact" w:before="0"/>
        <w:ind w:left="833" w:right="866" w:firstLine="0"/>
        <w:jc w:val="both"/>
        <w:rPr>
          <w:sz w:val="18"/>
        </w:rPr>
      </w:pPr>
      <w:r>
        <w:rPr>
          <w:color w:val="231F20"/>
          <w:sz w:val="18"/>
        </w:rPr>
        <w:t>Tengblad,S.,</w:t>
      </w:r>
      <w:r>
        <w:rPr>
          <w:color w:val="231F20"/>
          <w:spacing w:val="-6"/>
          <w:sz w:val="18"/>
        </w:rPr>
        <w:t> </w:t>
      </w:r>
      <w:r>
        <w:rPr>
          <w:color w:val="231F20"/>
          <w:sz w:val="18"/>
        </w:rPr>
        <w:t>Ohlsson,</w:t>
      </w:r>
      <w:r>
        <w:rPr>
          <w:color w:val="231F20"/>
          <w:spacing w:val="-6"/>
          <w:sz w:val="18"/>
        </w:rPr>
        <w:t> </w:t>
      </w:r>
      <w:r>
        <w:rPr>
          <w:color w:val="231F20"/>
          <w:sz w:val="18"/>
        </w:rPr>
        <w:t>C.</w:t>
      </w:r>
      <w:r>
        <w:rPr>
          <w:color w:val="231F20"/>
          <w:spacing w:val="-7"/>
          <w:sz w:val="18"/>
        </w:rPr>
        <w:t> </w:t>
      </w:r>
      <w:r>
        <w:rPr>
          <w:color w:val="231F20"/>
          <w:sz w:val="18"/>
        </w:rPr>
        <w:t>(2010).</w:t>
      </w:r>
      <w:r>
        <w:rPr>
          <w:color w:val="231F20"/>
          <w:spacing w:val="-7"/>
          <w:sz w:val="18"/>
        </w:rPr>
        <w:t> </w:t>
      </w:r>
      <w:r>
        <w:rPr>
          <w:color w:val="231F20"/>
          <w:sz w:val="18"/>
        </w:rPr>
        <w:t>The</w:t>
      </w:r>
      <w:r>
        <w:rPr>
          <w:color w:val="231F20"/>
          <w:spacing w:val="-7"/>
          <w:sz w:val="18"/>
        </w:rPr>
        <w:t> </w:t>
      </w:r>
      <w:r>
        <w:rPr>
          <w:color w:val="231F20"/>
          <w:sz w:val="18"/>
        </w:rPr>
        <w:t>Framing</w:t>
      </w:r>
      <w:r>
        <w:rPr>
          <w:color w:val="231F20"/>
          <w:spacing w:val="-6"/>
          <w:sz w:val="18"/>
        </w:rPr>
        <w:t> </w:t>
      </w:r>
      <w:r>
        <w:rPr>
          <w:color w:val="231F20"/>
          <w:sz w:val="18"/>
        </w:rPr>
        <w:t>of</w:t>
      </w:r>
      <w:r>
        <w:rPr>
          <w:color w:val="231F20"/>
          <w:spacing w:val="-7"/>
          <w:sz w:val="18"/>
        </w:rPr>
        <w:t> </w:t>
      </w:r>
      <w:r>
        <w:rPr>
          <w:color w:val="231F20"/>
          <w:sz w:val="18"/>
        </w:rPr>
        <w:t>Corporate</w:t>
      </w:r>
      <w:r>
        <w:rPr>
          <w:color w:val="231F20"/>
          <w:spacing w:val="-6"/>
          <w:sz w:val="18"/>
        </w:rPr>
        <w:t> </w:t>
      </w:r>
      <w:r>
        <w:rPr>
          <w:color w:val="231F20"/>
          <w:sz w:val="18"/>
        </w:rPr>
        <w:t>Social</w:t>
      </w:r>
      <w:r>
        <w:rPr>
          <w:color w:val="231F20"/>
          <w:spacing w:val="-6"/>
          <w:sz w:val="18"/>
        </w:rPr>
        <w:t> </w:t>
      </w:r>
      <w:r>
        <w:rPr>
          <w:color w:val="231F20"/>
          <w:sz w:val="18"/>
        </w:rPr>
        <w:t>Responsibility and the Globalization of National Business Systems: A Longitudinal Case </w:t>
      </w:r>
      <w:r>
        <w:rPr>
          <w:color w:val="231F20"/>
          <w:spacing w:val="-4"/>
          <w:sz w:val="18"/>
        </w:rPr>
        <w:t>Study. </w:t>
      </w:r>
      <w:r>
        <w:rPr>
          <w:i/>
          <w:color w:val="231F20"/>
          <w:sz w:val="18"/>
        </w:rPr>
        <w:t>Journal of Business Ethics </w:t>
      </w:r>
      <w:r>
        <w:rPr>
          <w:color w:val="231F20"/>
          <w:sz w:val="18"/>
        </w:rPr>
        <w:t>,</w:t>
      </w:r>
      <w:r>
        <w:rPr>
          <w:color w:val="231F20"/>
          <w:spacing w:val="-9"/>
          <w:sz w:val="18"/>
        </w:rPr>
        <w:t> </w:t>
      </w:r>
      <w:r>
        <w:rPr>
          <w:color w:val="231F20"/>
          <w:sz w:val="18"/>
        </w:rPr>
        <w:t>653–669.</w:t>
      </w:r>
    </w:p>
    <w:p>
      <w:pPr>
        <w:pStyle w:val="BodyText"/>
        <w:rPr>
          <w:sz w:val="17"/>
        </w:rPr>
      </w:pPr>
    </w:p>
    <w:p>
      <w:pPr>
        <w:spacing w:line="200" w:lineRule="exact" w:before="0"/>
        <w:ind w:left="833" w:right="852" w:firstLine="0"/>
        <w:jc w:val="left"/>
        <w:rPr>
          <w:sz w:val="18"/>
        </w:rPr>
      </w:pPr>
      <w:r>
        <w:rPr>
          <w:color w:val="231F20"/>
          <w:sz w:val="18"/>
        </w:rPr>
        <w:t>Transparencia Mexicana. (2006). </w:t>
      </w:r>
      <w:r>
        <w:rPr>
          <w:i/>
          <w:color w:val="231F20"/>
          <w:sz w:val="18"/>
        </w:rPr>
        <w:t>Transparencia Mexicana. </w:t>
      </w:r>
      <w:r>
        <w:rPr>
          <w:color w:val="231F20"/>
          <w:sz w:val="18"/>
        </w:rPr>
        <w:t>Retrieved 10 de marzo de 2012 from </w:t>
      </w:r>
      <w:hyperlink r:id="rId244">
        <w:r>
          <w:rPr>
            <w:color w:val="231F20"/>
            <w:sz w:val="18"/>
          </w:rPr>
          <w:t>http://consulta.mx/web/index.php/estudios/otros-estu-</w:t>
        </w:r>
      </w:hyperlink>
      <w:r>
        <w:rPr>
          <w:color w:val="231F20"/>
          <w:sz w:val="18"/>
        </w:rPr>
        <w:t> dios/205-indice-mexicano-de-reputacion-empresarial-2006)</w:t>
      </w:r>
    </w:p>
    <w:p>
      <w:pPr>
        <w:spacing w:after="0" w:line="200" w:lineRule="exact"/>
        <w:jc w:val="left"/>
        <w:rPr>
          <w:sz w:val="18"/>
        </w:rPr>
        <w:sectPr>
          <w:footerReference w:type="default" r:id="rId241"/>
          <w:pgSz w:w="15880" w:h="12190" w:orient="landscape"/>
          <w:pgMar w:footer="474" w:header="0" w:top="920" w:bottom="660" w:left="300" w:right="300"/>
          <w:cols w:num="2" w:equalWidth="0">
            <w:col w:w="6892" w:space="648"/>
            <w:col w:w="7740"/>
          </w:cols>
        </w:sectPr>
      </w:pPr>
    </w:p>
    <w:p>
      <w:pPr>
        <w:spacing w:line="200" w:lineRule="exact" w:before="71"/>
        <w:ind w:left="833" w:right="-5" w:firstLine="0"/>
        <w:jc w:val="left"/>
        <w:rPr>
          <w:sz w:val="18"/>
        </w:rPr>
      </w:pPr>
      <w:r>
        <w:rPr>
          <w:color w:val="231F20"/>
          <w:sz w:val="18"/>
        </w:rPr>
        <w:t>Verboven, H. (2011). Communicating csr and business identity in the chemical industry through mission slogans. </w:t>
      </w:r>
      <w:r>
        <w:rPr>
          <w:i/>
          <w:color w:val="231F20"/>
          <w:sz w:val="18"/>
        </w:rPr>
        <w:t>Business Communication Quarterly, Volume </w:t>
      </w:r>
      <w:r>
        <w:rPr>
          <w:i/>
          <w:color w:val="231F20"/>
          <w:sz w:val="18"/>
        </w:rPr>
        <w:t>74, Number 4. December </w:t>
      </w:r>
      <w:r>
        <w:rPr>
          <w:color w:val="231F20"/>
          <w:sz w:val="18"/>
        </w:rPr>
        <w:t>, 415-431.</w:t>
      </w:r>
    </w:p>
    <w:p>
      <w:pPr>
        <w:pStyle w:val="BodyText"/>
        <w:rPr>
          <w:sz w:val="18"/>
        </w:rPr>
      </w:pPr>
    </w:p>
    <w:p>
      <w:pPr>
        <w:pStyle w:val="BodyText"/>
        <w:spacing w:line="261" w:lineRule="auto" w:before="120"/>
        <w:ind w:left="833" w:firstLine="226"/>
        <w:jc w:val="both"/>
      </w:pPr>
      <w:r>
        <w:rPr>
          <w:color w:val="231F20"/>
        </w:rPr>
        <w:t>Vidal, N., Bull, G., Kozak, R. (2010). Diffusion of Corporate Re- sponsibility</w:t>
      </w:r>
      <w:r>
        <w:rPr>
          <w:color w:val="231F20"/>
          <w:spacing w:val="-6"/>
        </w:rPr>
        <w:t> </w:t>
      </w:r>
      <w:r>
        <w:rPr>
          <w:color w:val="231F20"/>
        </w:rPr>
        <w:t>Practices</w:t>
      </w:r>
      <w:r>
        <w:rPr>
          <w:color w:val="231F20"/>
          <w:spacing w:val="-6"/>
        </w:rPr>
        <w:t> </w:t>
      </w:r>
      <w:r>
        <w:rPr>
          <w:color w:val="231F20"/>
        </w:rPr>
        <w:t>to</w:t>
      </w:r>
      <w:r>
        <w:rPr>
          <w:color w:val="231F20"/>
          <w:spacing w:val="-6"/>
        </w:rPr>
        <w:t> </w:t>
      </w:r>
      <w:r>
        <w:rPr>
          <w:color w:val="231F20"/>
        </w:rPr>
        <w:t>Companies:</w:t>
      </w:r>
      <w:r>
        <w:rPr>
          <w:color w:val="231F20"/>
          <w:spacing w:val="-6"/>
        </w:rPr>
        <w:t> </w:t>
      </w:r>
      <w:r>
        <w:rPr>
          <w:color w:val="231F20"/>
        </w:rPr>
        <w:t>The</w:t>
      </w:r>
      <w:r>
        <w:rPr>
          <w:color w:val="231F20"/>
          <w:spacing w:val="-6"/>
        </w:rPr>
        <w:t> </w:t>
      </w:r>
      <w:r>
        <w:rPr>
          <w:color w:val="231F20"/>
        </w:rPr>
        <w:t>Experience</w:t>
      </w:r>
      <w:r>
        <w:rPr>
          <w:color w:val="231F20"/>
          <w:spacing w:val="-6"/>
        </w:rPr>
        <w:t> </w:t>
      </w:r>
      <w:r>
        <w:rPr>
          <w:color w:val="231F20"/>
        </w:rPr>
        <w:t>of</w:t>
      </w:r>
      <w:r>
        <w:rPr>
          <w:color w:val="231F20"/>
          <w:spacing w:val="-6"/>
        </w:rPr>
        <w:t> </w:t>
      </w:r>
      <w:r>
        <w:rPr>
          <w:color w:val="231F20"/>
        </w:rPr>
        <w:t>the</w:t>
      </w:r>
      <w:r>
        <w:rPr>
          <w:color w:val="231F20"/>
          <w:spacing w:val="-6"/>
        </w:rPr>
        <w:t> </w:t>
      </w:r>
      <w:r>
        <w:rPr>
          <w:color w:val="231F20"/>
          <w:spacing w:val="-3"/>
        </w:rPr>
        <w:t>Forest </w:t>
      </w:r>
      <w:r>
        <w:rPr>
          <w:color w:val="231F20"/>
          <w:spacing w:val="-4"/>
        </w:rPr>
        <w:t>Sector. </w:t>
      </w:r>
      <w:r>
        <w:rPr>
          <w:i/>
          <w:color w:val="231F20"/>
        </w:rPr>
        <w:t>Journal of Business Ethics 94 </w:t>
      </w:r>
      <w:r>
        <w:rPr>
          <w:color w:val="231F20"/>
        </w:rPr>
        <w:t>,</w:t>
      </w:r>
      <w:r>
        <w:rPr>
          <w:color w:val="231F20"/>
          <w:spacing w:val="-5"/>
        </w:rPr>
        <w:t> </w:t>
      </w:r>
      <w:r>
        <w:rPr>
          <w:color w:val="231F20"/>
        </w:rPr>
        <w:t>553-567.</w:t>
      </w:r>
    </w:p>
    <w:p>
      <w:pPr>
        <w:pStyle w:val="BodyText"/>
        <w:spacing w:before="165"/>
        <w:ind w:left="833"/>
        <w:jc w:val="both"/>
        <w:rPr>
          <w:rFonts w:ascii="Arial"/>
        </w:rPr>
      </w:pPr>
      <w:r>
        <w:rPr/>
        <w:br w:type="column"/>
      </w:r>
      <w:r>
        <w:rPr>
          <w:rFonts w:ascii="Arial"/>
          <w:color w:val="231F20"/>
        </w:rPr>
        <w:t>Sobre los autores</w:t>
      </w:r>
    </w:p>
    <w:p>
      <w:pPr>
        <w:pStyle w:val="BodyText"/>
        <w:rPr>
          <w:rFonts w:ascii="Arial"/>
        </w:rPr>
      </w:pPr>
    </w:p>
    <w:p>
      <w:pPr>
        <w:pStyle w:val="BodyText"/>
        <w:rPr>
          <w:rFonts w:ascii="Arial"/>
        </w:rPr>
      </w:pPr>
    </w:p>
    <w:p>
      <w:pPr>
        <w:pStyle w:val="BodyText"/>
        <w:rPr>
          <w:rFonts w:ascii="Arial"/>
        </w:rPr>
      </w:pPr>
    </w:p>
    <w:p>
      <w:pPr>
        <w:spacing w:before="127"/>
        <w:ind w:left="833" w:right="0" w:firstLine="0"/>
        <w:jc w:val="both"/>
        <w:rPr>
          <w:rFonts w:ascii="Arial"/>
          <w:sz w:val="20"/>
        </w:rPr>
      </w:pPr>
      <w:r>
        <w:rPr>
          <w:rFonts w:ascii="Arial"/>
          <w:b/>
          <w:color w:val="231F20"/>
          <w:sz w:val="20"/>
        </w:rPr>
        <w:t>Jannet Valero Vilchis </w:t>
      </w:r>
      <w:r>
        <w:rPr>
          <w:rFonts w:ascii="Arial"/>
          <w:color w:val="231F20"/>
          <w:sz w:val="20"/>
        </w:rPr>
        <w:t>[FOTO]</w:t>
      </w:r>
    </w:p>
    <w:p>
      <w:pPr>
        <w:pStyle w:val="BodyText"/>
        <w:spacing w:line="261" w:lineRule="auto" w:before="28"/>
        <w:ind w:left="834" w:right="831" w:firstLine="226"/>
        <w:jc w:val="both"/>
      </w:pPr>
      <w:r>
        <w:rPr>
          <w:color w:val="231F20"/>
        </w:rPr>
        <w:t>Maestra en Comunicación por la Universidad Iberoamerica- na. Profesora-investigadora de la Facultad de Ciencias Políticas y Sociales de la Universidad Autónoma del Estado de México. Sus líneas de investigación son: familias y medios de comunicación, comunicación y desarrollo. Ente sus publicaciones recientes se encuentran: Arzate, J., Nava, L. y Valero J. (coords.) (2015), Las organizaciones de la sociedad civil y su relación con el desarrollo social en el Estado de México. Una visión compartida en la cruza- da Contra el Hambre, FOEM, México, 168 pp. ; Guadarrama  Rico</w:t>
      </w:r>
    </w:p>
    <w:p>
      <w:pPr>
        <w:pStyle w:val="BodyText"/>
        <w:spacing w:line="261" w:lineRule="auto"/>
        <w:ind w:left="833" w:right="831"/>
        <w:jc w:val="both"/>
      </w:pPr>
      <w:r>
        <w:rPr>
          <w:color w:val="231F20"/>
        </w:rPr>
        <w:t>L. y J. </w:t>
      </w:r>
      <w:r>
        <w:rPr>
          <w:color w:val="231F20"/>
          <w:spacing w:val="-4"/>
        </w:rPr>
        <w:t>Valero </w:t>
      </w:r>
      <w:r>
        <w:rPr>
          <w:color w:val="231F20"/>
        </w:rPr>
        <w:t>Vilchis (2014), </w:t>
      </w:r>
      <w:r>
        <w:rPr>
          <w:color w:val="231F20"/>
          <w:spacing w:val="-5"/>
        </w:rPr>
        <w:t>“Acceso </w:t>
      </w:r>
      <w:r>
        <w:rPr>
          <w:color w:val="231F20"/>
        </w:rPr>
        <w:t>a las TIC en México y cierre de</w:t>
      </w:r>
      <w:r>
        <w:rPr>
          <w:color w:val="231F20"/>
          <w:spacing w:val="-4"/>
        </w:rPr>
        <w:t> </w:t>
      </w:r>
      <w:r>
        <w:rPr>
          <w:color w:val="231F20"/>
        </w:rPr>
        <w:t>brechas.</w:t>
      </w:r>
      <w:r>
        <w:rPr>
          <w:color w:val="231F20"/>
          <w:spacing w:val="-5"/>
        </w:rPr>
        <w:t> </w:t>
      </w:r>
      <w:r>
        <w:rPr>
          <w:color w:val="231F20"/>
        </w:rPr>
        <w:t>Una</w:t>
      </w:r>
      <w:r>
        <w:rPr>
          <w:color w:val="231F20"/>
          <w:spacing w:val="-4"/>
        </w:rPr>
        <w:t> </w:t>
      </w:r>
      <w:r>
        <w:rPr>
          <w:color w:val="231F20"/>
        </w:rPr>
        <w:t>mirada</w:t>
      </w:r>
      <w:r>
        <w:rPr>
          <w:color w:val="231F20"/>
          <w:spacing w:val="-4"/>
        </w:rPr>
        <w:t> </w:t>
      </w:r>
      <w:r>
        <w:rPr>
          <w:color w:val="231F20"/>
        </w:rPr>
        <w:t>desde</w:t>
      </w:r>
      <w:r>
        <w:rPr>
          <w:color w:val="231F20"/>
          <w:spacing w:val="-4"/>
        </w:rPr>
        <w:t> </w:t>
      </w:r>
      <w:r>
        <w:rPr>
          <w:color w:val="231F20"/>
        </w:rPr>
        <w:t>el</w:t>
      </w:r>
      <w:r>
        <w:rPr>
          <w:color w:val="231F20"/>
          <w:spacing w:val="-4"/>
        </w:rPr>
        <w:t> </w:t>
      </w:r>
      <w:r>
        <w:rPr>
          <w:color w:val="231F20"/>
        </w:rPr>
        <w:t>desarrollo”</w:t>
      </w:r>
      <w:r>
        <w:rPr>
          <w:color w:val="231F20"/>
          <w:spacing w:val="-4"/>
        </w:rPr>
        <w:t> </w:t>
      </w:r>
      <w:r>
        <w:rPr>
          <w:color w:val="231F20"/>
        </w:rPr>
        <w:t>en</w:t>
      </w:r>
      <w:r>
        <w:rPr>
          <w:color w:val="231F20"/>
          <w:spacing w:val="-4"/>
        </w:rPr>
        <w:t> </w:t>
      </w:r>
      <w:r>
        <w:rPr>
          <w:color w:val="231F20"/>
        </w:rPr>
        <w:t>Democracia</w:t>
      </w:r>
      <w:r>
        <w:rPr>
          <w:color w:val="231F20"/>
          <w:spacing w:val="-4"/>
        </w:rPr>
        <w:t> </w:t>
      </w:r>
      <w:r>
        <w:rPr>
          <w:color w:val="231F20"/>
        </w:rPr>
        <w:t>y</w:t>
      </w:r>
      <w:r>
        <w:rPr>
          <w:color w:val="231F20"/>
          <w:spacing w:val="-4"/>
        </w:rPr>
        <w:t> </w:t>
      </w:r>
      <w:r>
        <w:rPr>
          <w:color w:val="231F20"/>
        </w:rPr>
        <w:t>De- sarrollo en América Latina, Universidad Autónoma del Estado de México, México, pp. 223-239, [ISBN</w:t>
      </w:r>
      <w:r>
        <w:rPr>
          <w:color w:val="231F20"/>
          <w:spacing w:val="-11"/>
        </w:rPr>
        <w:t> </w:t>
      </w:r>
      <w:r>
        <w:rPr>
          <w:color w:val="231F20"/>
        </w:rPr>
        <w:t>978-607-422-514-3].</w:t>
      </w:r>
    </w:p>
    <w:p>
      <w:pPr>
        <w:pStyle w:val="BodyText"/>
        <w:spacing w:before="11"/>
        <w:rPr>
          <w:sz w:val="23"/>
        </w:rPr>
      </w:pPr>
    </w:p>
    <w:p>
      <w:pPr>
        <w:spacing w:before="0"/>
        <w:ind w:left="833" w:right="0" w:firstLine="0"/>
        <w:jc w:val="both"/>
        <w:rPr>
          <w:rFonts w:ascii="Arial"/>
          <w:sz w:val="22"/>
        </w:rPr>
      </w:pPr>
      <w:r>
        <w:rPr>
          <w:rFonts w:ascii="Arial"/>
          <w:b/>
          <w:color w:val="231F20"/>
          <w:sz w:val="20"/>
        </w:rPr>
        <w:t>Alberto Carrera </w:t>
      </w:r>
      <w:r>
        <w:rPr>
          <w:rFonts w:ascii="Arial"/>
          <w:color w:val="231F20"/>
          <w:sz w:val="22"/>
        </w:rPr>
        <w:t>[FOTO]</w:t>
      </w:r>
    </w:p>
    <w:p>
      <w:pPr>
        <w:spacing w:line="285" w:lineRule="auto" w:before="43"/>
        <w:ind w:left="833" w:right="831" w:firstLine="226"/>
        <w:jc w:val="both"/>
        <w:rPr>
          <w:sz w:val="20"/>
        </w:rPr>
      </w:pPr>
      <w:r>
        <w:rPr>
          <w:color w:val="231F20"/>
          <w:sz w:val="20"/>
        </w:rPr>
        <w:t>Doctorante en Ciencias Políticas y Sociales con orientación en Co- municación por la UNAM, Maestro en Comunicación por la Universidad Iberoamericana, Ciudad de México. Actualmente es profesor-investiga- dor asociado, por tiempo definido, en el Departamento de Ciencias de la Comunicación de la Universidad Autónoma Metropolitana, Unidad Cuajimalpa. Co-coordina el grupo de investigación en Sociedad Civil, Participación y Comunicación Alternativa de la Asociación Mexicana de Investigadores</w:t>
      </w:r>
      <w:r>
        <w:rPr>
          <w:color w:val="231F20"/>
          <w:spacing w:val="-10"/>
          <w:sz w:val="20"/>
        </w:rPr>
        <w:t> </w:t>
      </w:r>
      <w:r>
        <w:rPr>
          <w:color w:val="231F20"/>
          <w:sz w:val="20"/>
        </w:rPr>
        <w:t>de</w:t>
      </w:r>
      <w:r>
        <w:rPr>
          <w:color w:val="231F20"/>
          <w:spacing w:val="-10"/>
          <w:sz w:val="20"/>
        </w:rPr>
        <w:t> </w:t>
      </w:r>
      <w:r>
        <w:rPr>
          <w:color w:val="231F20"/>
          <w:sz w:val="20"/>
        </w:rPr>
        <w:t>la</w:t>
      </w:r>
      <w:r>
        <w:rPr>
          <w:color w:val="231F20"/>
          <w:spacing w:val="-10"/>
          <w:sz w:val="20"/>
        </w:rPr>
        <w:t> </w:t>
      </w:r>
      <w:r>
        <w:rPr>
          <w:color w:val="231F20"/>
          <w:sz w:val="20"/>
        </w:rPr>
        <w:t>Comunicación,</w:t>
      </w:r>
      <w:r>
        <w:rPr>
          <w:color w:val="231F20"/>
          <w:spacing w:val="-12"/>
          <w:sz w:val="20"/>
        </w:rPr>
        <w:t> </w:t>
      </w:r>
      <w:r>
        <w:rPr>
          <w:color w:val="231F20"/>
          <w:sz w:val="20"/>
        </w:rPr>
        <w:t>A.C.</w:t>
      </w:r>
      <w:r>
        <w:rPr>
          <w:color w:val="231F20"/>
          <w:spacing w:val="-10"/>
          <w:sz w:val="20"/>
        </w:rPr>
        <w:t> </w:t>
      </w:r>
      <w:r>
        <w:rPr>
          <w:color w:val="231F20"/>
          <w:sz w:val="20"/>
        </w:rPr>
        <w:t>(AMIC).</w:t>
      </w:r>
      <w:r>
        <w:rPr>
          <w:color w:val="231F20"/>
          <w:spacing w:val="-11"/>
          <w:sz w:val="20"/>
        </w:rPr>
        <w:t> </w:t>
      </w:r>
      <w:r>
        <w:rPr>
          <w:color w:val="231F20"/>
          <w:sz w:val="20"/>
        </w:rPr>
        <w:t>Ha</w:t>
      </w:r>
      <w:r>
        <w:rPr>
          <w:color w:val="231F20"/>
          <w:spacing w:val="-10"/>
          <w:sz w:val="20"/>
        </w:rPr>
        <w:t> </w:t>
      </w:r>
      <w:r>
        <w:rPr>
          <w:color w:val="231F20"/>
          <w:sz w:val="20"/>
        </w:rPr>
        <w:t>publicado</w:t>
      </w:r>
      <w:r>
        <w:rPr>
          <w:color w:val="231F20"/>
          <w:spacing w:val="-10"/>
          <w:sz w:val="20"/>
        </w:rPr>
        <w:t> </w:t>
      </w:r>
      <w:r>
        <w:rPr>
          <w:color w:val="231F20"/>
          <w:sz w:val="20"/>
        </w:rPr>
        <w:t>y</w:t>
      </w:r>
      <w:r>
        <w:rPr>
          <w:color w:val="231F20"/>
          <w:spacing w:val="-10"/>
          <w:sz w:val="20"/>
        </w:rPr>
        <w:t> </w:t>
      </w:r>
      <w:r>
        <w:rPr>
          <w:color w:val="231F20"/>
          <w:sz w:val="20"/>
        </w:rPr>
        <w:t>dictami- nado</w:t>
      </w:r>
      <w:r>
        <w:rPr>
          <w:color w:val="231F20"/>
          <w:spacing w:val="-11"/>
          <w:sz w:val="20"/>
        </w:rPr>
        <w:t> </w:t>
      </w:r>
      <w:r>
        <w:rPr>
          <w:color w:val="231F20"/>
          <w:sz w:val="20"/>
        </w:rPr>
        <w:t>libros</w:t>
      </w:r>
      <w:r>
        <w:rPr>
          <w:color w:val="231F20"/>
          <w:spacing w:val="-11"/>
          <w:sz w:val="20"/>
        </w:rPr>
        <w:t> </w:t>
      </w:r>
      <w:r>
        <w:rPr>
          <w:color w:val="231F20"/>
          <w:sz w:val="20"/>
        </w:rPr>
        <w:t>colectivos,</w:t>
      </w:r>
      <w:r>
        <w:rPr>
          <w:color w:val="231F20"/>
          <w:spacing w:val="-11"/>
          <w:sz w:val="20"/>
        </w:rPr>
        <w:t> </w:t>
      </w:r>
      <w:r>
        <w:rPr>
          <w:color w:val="231F20"/>
          <w:sz w:val="20"/>
        </w:rPr>
        <w:t>capítulos</w:t>
      </w:r>
      <w:r>
        <w:rPr>
          <w:color w:val="231F20"/>
          <w:spacing w:val="-11"/>
          <w:sz w:val="20"/>
        </w:rPr>
        <w:t> </w:t>
      </w:r>
      <w:r>
        <w:rPr>
          <w:color w:val="231F20"/>
          <w:sz w:val="20"/>
        </w:rPr>
        <w:t>de</w:t>
      </w:r>
      <w:r>
        <w:rPr>
          <w:color w:val="231F20"/>
          <w:spacing w:val="-11"/>
          <w:sz w:val="20"/>
        </w:rPr>
        <w:t> </w:t>
      </w:r>
      <w:r>
        <w:rPr>
          <w:color w:val="231F20"/>
          <w:sz w:val="20"/>
        </w:rPr>
        <w:t>libros</w:t>
      </w:r>
      <w:r>
        <w:rPr>
          <w:color w:val="231F20"/>
          <w:spacing w:val="-11"/>
          <w:sz w:val="20"/>
        </w:rPr>
        <w:t> </w:t>
      </w:r>
      <w:r>
        <w:rPr>
          <w:color w:val="231F20"/>
          <w:sz w:val="20"/>
        </w:rPr>
        <w:t>y</w:t>
      </w:r>
      <w:r>
        <w:rPr>
          <w:color w:val="231F20"/>
          <w:spacing w:val="-11"/>
          <w:sz w:val="20"/>
        </w:rPr>
        <w:t> </w:t>
      </w:r>
      <w:r>
        <w:rPr>
          <w:color w:val="231F20"/>
          <w:sz w:val="20"/>
        </w:rPr>
        <w:t>artículos,</w:t>
      </w:r>
      <w:r>
        <w:rPr>
          <w:color w:val="231F20"/>
          <w:spacing w:val="-10"/>
          <w:sz w:val="20"/>
        </w:rPr>
        <w:t> </w:t>
      </w:r>
      <w:r>
        <w:rPr>
          <w:color w:val="231F20"/>
          <w:sz w:val="20"/>
        </w:rPr>
        <w:t>así</w:t>
      </w:r>
      <w:r>
        <w:rPr>
          <w:color w:val="231F20"/>
          <w:spacing w:val="-11"/>
          <w:sz w:val="20"/>
        </w:rPr>
        <w:t> </w:t>
      </w:r>
      <w:r>
        <w:rPr>
          <w:color w:val="231F20"/>
          <w:sz w:val="20"/>
        </w:rPr>
        <w:t>como</w:t>
      </w:r>
      <w:r>
        <w:rPr>
          <w:color w:val="231F20"/>
          <w:spacing w:val="-11"/>
          <w:sz w:val="20"/>
        </w:rPr>
        <w:t> </w:t>
      </w:r>
      <w:r>
        <w:rPr>
          <w:color w:val="231F20"/>
          <w:sz w:val="20"/>
        </w:rPr>
        <w:t>presenta- do</w:t>
      </w:r>
      <w:r>
        <w:rPr>
          <w:color w:val="231F20"/>
          <w:spacing w:val="-9"/>
          <w:sz w:val="20"/>
        </w:rPr>
        <w:t> </w:t>
      </w:r>
      <w:r>
        <w:rPr>
          <w:color w:val="231F20"/>
          <w:sz w:val="20"/>
        </w:rPr>
        <w:t>conferencias,</w:t>
      </w:r>
      <w:r>
        <w:rPr>
          <w:color w:val="231F20"/>
          <w:spacing w:val="-9"/>
          <w:sz w:val="20"/>
        </w:rPr>
        <w:t> </w:t>
      </w:r>
      <w:r>
        <w:rPr>
          <w:color w:val="231F20"/>
          <w:sz w:val="20"/>
        </w:rPr>
        <w:t>en</w:t>
      </w:r>
      <w:r>
        <w:rPr>
          <w:color w:val="231F20"/>
          <w:spacing w:val="-9"/>
          <w:sz w:val="20"/>
        </w:rPr>
        <w:t> </w:t>
      </w:r>
      <w:r>
        <w:rPr>
          <w:color w:val="231F20"/>
          <w:sz w:val="20"/>
        </w:rPr>
        <w:t>temas</w:t>
      </w:r>
      <w:r>
        <w:rPr>
          <w:color w:val="231F20"/>
          <w:spacing w:val="-9"/>
          <w:sz w:val="20"/>
        </w:rPr>
        <w:t> </w:t>
      </w:r>
      <w:r>
        <w:rPr>
          <w:color w:val="231F20"/>
          <w:sz w:val="20"/>
        </w:rPr>
        <w:t>enfocados</w:t>
      </w:r>
      <w:r>
        <w:rPr>
          <w:color w:val="231F20"/>
          <w:spacing w:val="-9"/>
          <w:sz w:val="20"/>
        </w:rPr>
        <w:t> </w:t>
      </w:r>
      <w:r>
        <w:rPr>
          <w:color w:val="231F20"/>
          <w:sz w:val="20"/>
        </w:rPr>
        <w:t>a</w:t>
      </w:r>
      <w:r>
        <w:rPr>
          <w:color w:val="231F20"/>
          <w:spacing w:val="-9"/>
          <w:sz w:val="20"/>
        </w:rPr>
        <w:t> </w:t>
      </w:r>
      <w:r>
        <w:rPr>
          <w:color w:val="231F20"/>
          <w:sz w:val="20"/>
        </w:rPr>
        <w:t>la</w:t>
      </w:r>
      <w:r>
        <w:rPr>
          <w:color w:val="231F20"/>
          <w:spacing w:val="-9"/>
          <w:sz w:val="20"/>
        </w:rPr>
        <w:t> </w:t>
      </w:r>
      <w:r>
        <w:rPr>
          <w:color w:val="231F20"/>
          <w:sz w:val="20"/>
        </w:rPr>
        <w:t>Comunicación</w:t>
      </w:r>
      <w:r>
        <w:rPr>
          <w:color w:val="231F20"/>
          <w:spacing w:val="-9"/>
          <w:sz w:val="20"/>
        </w:rPr>
        <w:t> </w:t>
      </w:r>
      <w:r>
        <w:rPr>
          <w:color w:val="231F20"/>
          <w:sz w:val="20"/>
        </w:rPr>
        <w:t>y</w:t>
      </w:r>
      <w:r>
        <w:rPr>
          <w:color w:val="231F20"/>
          <w:spacing w:val="-9"/>
          <w:sz w:val="20"/>
        </w:rPr>
        <w:t> </w:t>
      </w:r>
      <w:r>
        <w:rPr>
          <w:color w:val="231F20"/>
          <w:sz w:val="20"/>
        </w:rPr>
        <w:t>su</w:t>
      </w:r>
      <w:r>
        <w:rPr>
          <w:color w:val="231F20"/>
          <w:spacing w:val="-9"/>
          <w:sz w:val="20"/>
        </w:rPr>
        <w:t> </w:t>
      </w:r>
      <w:r>
        <w:rPr>
          <w:color w:val="231F20"/>
          <w:sz w:val="20"/>
        </w:rPr>
        <w:t>vínculo</w:t>
      </w:r>
      <w:r>
        <w:rPr>
          <w:color w:val="231F20"/>
          <w:spacing w:val="-9"/>
          <w:sz w:val="20"/>
        </w:rPr>
        <w:t> </w:t>
      </w:r>
      <w:r>
        <w:rPr>
          <w:color w:val="231F20"/>
          <w:sz w:val="20"/>
        </w:rPr>
        <w:t>con: participación</w:t>
      </w:r>
      <w:r>
        <w:rPr>
          <w:color w:val="231F20"/>
          <w:spacing w:val="-11"/>
          <w:sz w:val="20"/>
        </w:rPr>
        <w:t> </w:t>
      </w:r>
      <w:r>
        <w:rPr>
          <w:color w:val="231F20"/>
          <w:sz w:val="20"/>
        </w:rPr>
        <w:t>ciudadana,</w:t>
      </w:r>
      <w:r>
        <w:rPr>
          <w:color w:val="231F20"/>
          <w:spacing w:val="-12"/>
          <w:sz w:val="20"/>
        </w:rPr>
        <w:t> </w:t>
      </w:r>
      <w:r>
        <w:rPr>
          <w:color w:val="231F20"/>
          <w:sz w:val="20"/>
        </w:rPr>
        <w:t>sociedad</w:t>
      </w:r>
      <w:r>
        <w:rPr>
          <w:color w:val="231F20"/>
          <w:spacing w:val="-11"/>
          <w:sz w:val="20"/>
        </w:rPr>
        <w:t> </w:t>
      </w:r>
      <w:r>
        <w:rPr>
          <w:color w:val="231F20"/>
          <w:sz w:val="20"/>
        </w:rPr>
        <w:t>civil,</w:t>
      </w:r>
      <w:r>
        <w:rPr>
          <w:color w:val="231F20"/>
          <w:spacing w:val="-12"/>
          <w:sz w:val="20"/>
        </w:rPr>
        <w:t> </w:t>
      </w:r>
      <w:r>
        <w:rPr>
          <w:color w:val="231F20"/>
          <w:sz w:val="20"/>
        </w:rPr>
        <w:t>competitividad</w:t>
      </w:r>
      <w:r>
        <w:rPr>
          <w:color w:val="231F20"/>
          <w:spacing w:val="-12"/>
          <w:sz w:val="20"/>
        </w:rPr>
        <w:t> </w:t>
      </w:r>
      <w:r>
        <w:rPr>
          <w:color w:val="231F20"/>
          <w:sz w:val="20"/>
        </w:rPr>
        <w:t>urbana,</w:t>
      </w:r>
      <w:r>
        <w:rPr>
          <w:color w:val="231F20"/>
          <w:spacing w:val="-11"/>
          <w:sz w:val="20"/>
        </w:rPr>
        <w:t> </w:t>
      </w:r>
      <w:r>
        <w:rPr>
          <w:color w:val="231F20"/>
          <w:sz w:val="20"/>
        </w:rPr>
        <w:t>ciudad</w:t>
      </w:r>
      <w:r>
        <w:rPr>
          <w:color w:val="231F20"/>
          <w:spacing w:val="-12"/>
          <w:sz w:val="20"/>
        </w:rPr>
        <w:t> </w:t>
      </w:r>
      <w:r>
        <w:rPr>
          <w:color w:val="231F20"/>
          <w:sz w:val="20"/>
        </w:rPr>
        <w:t>y gestión</w:t>
      </w:r>
      <w:r>
        <w:rPr>
          <w:color w:val="231F20"/>
          <w:spacing w:val="-13"/>
          <w:sz w:val="20"/>
        </w:rPr>
        <w:t> </w:t>
      </w:r>
      <w:r>
        <w:rPr>
          <w:color w:val="231F20"/>
          <w:sz w:val="20"/>
        </w:rPr>
        <w:t>estratégica.</w:t>
      </w:r>
    </w:p>
    <w:p>
      <w:pPr>
        <w:pStyle w:val="BodyText"/>
        <w:spacing w:before="6"/>
      </w:pPr>
    </w:p>
    <w:p>
      <w:pPr>
        <w:spacing w:before="0"/>
        <w:ind w:left="833" w:right="0" w:firstLine="0"/>
        <w:jc w:val="both"/>
        <w:rPr>
          <w:rFonts w:ascii="Arial"/>
          <w:sz w:val="22"/>
        </w:rPr>
      </w:pPr>
      <w:r>
        <w:rPr>
          <w:rFonts w:ascii="Arial"/>
          <w:b/>
          <w:color w:val="231F20"/>
          <w:sz w:val="20"/>
        </w:rPr>
        <w:t>Lenin Martell </w:t>
      </w:r>
      <w:r>
        <w:rPr>
          <w:rFonts w:ascii="Arial"/>
          <w:color w:val="231F20"/>
          <w:sz w:val="22"/>
        </w:rPr>
        <w:t>[FOTO]</w:t>
      </w:r>
    </w:p>
    <w:p>
      <w:pPr>
        <w:pStyle w:val="BodyText"/>
        <w:spacing w:line="261" w:lineRule="auto" w:before="24"/>
        <w:ind w:left="833" w:right="831" w:firstLine="226"/>
        <w:jc w:val="both"/>
        <w:rPr>
          <w:sz w:val="20"/>
        </w:rPr>
      </w:pPr>
      <w:r>
        <w:rPr>
          <w:color w:val="231F20"/>
        </w:rPr>
        <w:t>Es profesor de tiempo completo y coordinador del “Centro de escritura</w:t>
      </w:r>
      <w:r>
        <w:rPr>
          <w:color w:val="231F20"/>
          <w:spacing w:val="-11"/>
        </w:rPr>
        <w:t> </w:t>
      </w:r>
      <w:r>
        <w:rPr>
          <w:color w:val="231F20"/>
        </w:rPr>
        <w:t>y</w:t>
      </w:r>
      <w:r>
        <w:rPr>
          <w:color w:val="231F20"/>
          <w:spacing w:val="-11"/>
        </w:rPr>
        <w:t> </w:t>
      </w:r>
      <w:r>
        <w:rPr>
          <w:color w:val="231F20"/>
        </w:rPr>
        <w:t>cultura</w:t>
      </w:r>
      <w:r>
        <w:rPr>
          <w:color w:val="231F20"/>
          <w:spacing w:val="-11"/>
        </w:rPr>
        <w:t> </w:t>
      </w:r>
      <w:r>
        <w:rPr>
          <w:color w:val="231F20"/>
        </w:rPr>
        <w:t>digital”</w:t>
      </w:r>
      <w:r>
        <w:rPr>
          <w:color w:val="231F20"/>
          <w:spacing w:val="-12"/>
        </w:rPr>
        <w:t> </w:t>
      </w:r>
      <w:r>
        <w:rPr>
          <w:color w:val="231F20"/>
        </w:rPr>
        <w:t>en</w:t>
      </w:r>
      <w:r>
        <w:rPr>
          <w:color w:val="231F20"/>
          <w:spacing w:val="-11"/>
        </w:rPr>
        <w:t> </w:t>
      </w:r>
      <w:r>
        <w:rPr>
          <w:color w:val="231F20"/>
        </w:rPr>
        <w:t>la</w:t>
      </w:r>
      <w:r>
        <w:rPr>
          <w:color w:val="231F20"/>
          <w:spacing w:val="-11"/>
        </w:rPr>
        <w:t> </w:t>
      </w:r>
      <w:r>
        <w:rPr>
          <w:color w:val="231F20"/>
        </w:rPr>
        <w:t>Facultad</w:t>
      </w:r>
      <w:r>
        <w:rPr>
          <w:color w:val="231F20"/>
          <w:spacing w:val="-10"/>
        </w:rPr>
        <w:t> </w:t>
      </w:r>
      <w:r>
        <w:rPr>
          <w:color w:val="231F20"/>
        </w:rPr>
        <w:t>de</w:t>
      </w:r>
      <w:r>
        <w:rPr>
          <w:color w:val="231F20"/>
          <w:spacing w:val="-11"/>
        </w:rPr>
        <w:t> </w:t>
      </w:r>
      <w:r>
        <w:rPr>
          <w:color w:val="231F20"/>
        </w:rPr>
        <w:t>Ciencias</w:t>
      </w:r>
      <w:r>
        <w:rPr>
          <w:color w:val="231F20"/>
          <w:spacing w:val="-13"/>
        </w:rPr>
        <w:t> </w:t>
      </w:r>
      <w:r>
        <w:rPr>
          <w:color w:val="231F20"/>
        </w:rPr>
        <w:t>Po</w:t>
      </w:r>
      <w:r>
        <w:rPr>
          <w:color w:val="231F20"/>
          <w:sz w:val="20"/>
        </w:rPr>
        <w:t>líticas</w:t>
      </w:r>
      <w:r>
        <w:rPr>
          <w:color w:val="231F20"/>
          <w:spacing w:val="-9"/>
          <w:sz w:val="20"/>
        </w:rPr>
        <w:t> </w:t>
      </w:r>
      <w:r>
        <w:rPr>
          <w:color w:val="231F20"/>
          <w:sz w:val="20"/>
        </w:rPr>
        <w:t>y</w:t>
      </w:r>
      <w:r>
        <w:rPr>
          <w:color w:val="231F20"/>
          <w:spacing w:val="-10"/>
          <w:sz w:val="20"/>
        </w:rPr>
        <w:t> </w:t>
      </w:r>
      <w:r>
        <w:rPr>
          <w:color w:val="231F20"/>
          <w:sz w:val="20"/>
        </w:rPr>
        <w:t>So-</w:t>
      </w:r>
    </w:p>
    <w:p>
      <w:pPr>
        <w:spacing w:after="0" w:line="261" w:lineRule="auto"/>
        <w:jc w:val="both"/>
        <w:rPr>
          <w:sz w:val="20"/>
        </w:rPr>
        <w:sectPr>
          <w:footerReference w:type="default" r:id="rId245"/>
          <w:pgSz w:w="15880" w:h="12190" w:orient="landscape"/>
          <w:pgMar w:footer="474" w:header="0" w:top="920" w:bottom="660" w:left="300" w:right="300"/>
          <w:pgNumType w:start="253"/>
          <w:cols w:num="2" w:equalWidth="0">
            <w:col w:w="6901" w:space="640"/>
            <w:col w:w="7739"/>
          </w:cols>
        </w:sectPr>
      </w:pPr>
    </w:p>
    <w:p>
      <w:pPr>
        <w:spacing w:line="285" w:lineRule="auto" w:before="61"/>
        <w:ind w:left="833" w:right="6391" w:firstLine="0"/>
        <w:jc w:val="both"/>
        <w:rPr>
          <w:sz w:val="20"/>
        </w:rPr>
      </w:pPr>
      <w:r>
        <w:rPr>
          <w:color w:val="231F20"/>
          <w:sz w:val="20"/>
        </w:rPr>
        <w:t>ciales de la Universidad Autónoma del Estado de México. Es licenciado en</w:t>
      </w:r>
      <w:r>
        <w:rPr>
          <w:color w:val="231F20"/>
          <w:spacing w:val="-9"/>
          <w:sz w:val="20"/>
        </w:rPr>
        <w:t> </w:t>
      </w:r>
      <w:r>
        <w:rPr>
          <w:color w:val="231F20"/>
          <w:sz w:val="20"/>
        </w:rPr>
        <w:t>Periodismo</w:t>
      </w:r>
      <w:r>
        <w:rPr>
          <w:color w:val="231F20"/>
          <w:spacing w:val="-10"/>
          <w:sz w:val="20"/>
        </w:rPr>
        <w:t> </w:t>
      </w:r>
      <w:r>
        <w:rPr>
          <w:color w:val="231F20"/>
          <w:sz w:val="20"/>
        </w:rPr>
        <w:t>y</w:t>
      </w:r>
      <w:r>
        <w:rPr>
          <w:color w:val="231F20"/>
          <w:spacing w:val="-9"/>
          <w:sz w:val="20"/>
        </w:rPr>
        <w:t> </w:t>
      </w:r>
      <w:r>
        <w:rPr>
          <w:color w:val="231F20"/>
          <w:sz w:val="20"/>
        </w:rPr>
        <w:t>comunicación</w:t>
      </w:r>
      <w:r>
        <w:rPr>
          <w:color w:val="231F20"/>
          <w:spacing w:val="-10"/>
          <w:sz w:val="20"/>
        </w:rPr>
        <w:t> </w:t>
      </w:r>
      <w:r>
        <w:rPr>
          <w:color w:val="231F20"/>
          <w:sz w:val="20"/>
        </w:rPr>
        <w:t>colectiva</w:t>
      </w:r>
      <w:r>
        <w:rPr>
          <w:color w:val="231F20"/>
          <w:spacing w:val="-9"/>
          <w:sz w:val="20"/>
        </w:rPr>
        <w:t> </w:t>
      </w:r>
      <w:r>
        <w:rPr>
          <w:color w:val="231F20"/>
          <w:sz w:val="20"/>
        </w:rPr>
        <w:t>por</w:t>
      </w:r>
      <w:r>
        <w:rPr>
          <w:color w:val="231F20"/>
          <w:spacing w:val="-9"/>
          <w:sz w:val="20"/>
        </w:rPr>
        <w:t> </w:t>
      </w:r>
      <w:r>
        <w:rPr>
          <w:color w:val="231F20"/>
          <w:sz w:val="20"/>
        </w:rPr>
        <w:t>la</w:t>
      </w:r>
      <w:r>
        <w:rPr>
          <w:color w:val="231F20"/>
          <w:spacing w:val="-9"/>
          <w:sz w:val="20"/>
        </w:rPr>
        <w:t> </w:t>
      </w:r>
      <w:r>
        <w:rPr>
          <w:color w:val="231F20"/>
          <w:sz w:val="20"/>
        </w:rPr>
        <w:t>UNAM,</w:t>
      </w:r>
      <w:r>
        <w:rPr>
          <w:color w:val="231F20"/>
          <w:spacing w:val="-9"/>
          <w:sz w:val="20"/>
        </w:rPr>
        <w:t> </w:t>
      </w:r>
      <w:r>
        <w:rPr>
          <w:color w:val="231F20"/>
          <w:sz w:val="20"/>
        </w:rPr>
        <w:t>y</w:t>
      </w:r>
      <w:r>
        <w:rPr>
          <w:color w:val="231F20"/>
          <w:spacing w:val="-9"/>
          <w:sz w:val="20"/>
        </w:rPr>
        <w:t> </w:t>
      </w:r>
      <w:r>
        <w:rPr>
          <w:color w:val="231F20"/>
          <w:sz w:val="20"/>
        </w:rPr>
        <w:t>ha</w:t>
      </w:r>
      <w:r>
        <w:rPr>
          <w:color w:val="231F20"/>
          <w:spacing w:val="-9"/>
          <w:sz w:val="20"/>
        </w:rPr>
        <w:t> </w:t>
      </w:r>
      <w:r>
        <w:rPr>
          <w:color w:val="231F20"/>
          <w:sz w:val="20"/>
        </w:rPr>
        <w:t>realizado</w:t>
      </w:r>
      <w:r>
        <w:rPr>
          <w:color w:val="231F20"/>
          <w:spacing w:val="-10"/>
          <w:sz w:val="20"/>
        </w:rPr>
        <w:t> </w:t>
      </w:r>
      <w:r>
        <w:rPr>
          <w:color w:val="231F20"/>
          <w:sz w:val="20"/>
        </w:rPr>
        <w:t>sus estudios de posgrado en la Universidad de Boston, Universidad Com- plutense de Madrid y en la Facultad de Ciencias Políticas de la UNAM. Lenin</w:t>
      </w:r>
      <w:r>
        <w:rPr>
          <w:color w:val="231F20"/>
          <w:spacing w:val="-5"/>
          <w:sz w:val="20"/>
        </w:rPr>
        <w:t> </w:t>
      </w:r>
      <w:r>
        <w:rPr>
          <w:color w:val="231F20"/>
          <w:sz w:val="20"/>
        </w:rPr>
        <w:t>Martell</w:t>
      </w:r>
      <w:r>
        <w:rPr>
          <w:color w:val="231F20"/>
          <w:spacing w:val="-5"/>
          <w:sz w:val="20"/>
        </w:rPr>
        <w:t> </w:t>
      </w:r>
      <w:r>
        <w:rPr>
          <w:color w:val="231F20"/>
          <w:sz w:val="20"/>
        </w:rPr>
        <w:t>ha</w:t>
      </w:r>
      <w:r>
        <w:rPr>
          <w:color w:val="231F20"/>
          <w:spacing w:val="-5"/>
          <w:sz w:val="20"/>
        </w:rPr>
        <w:t> </w:t>
      </w:r>
      <w:r>
        <w:rPr>
          <w:color w:val="231F20"/>
          <w:sz w:val="20"/>
        </w:rPr>
        <w:t>sido</w:t>
      </w:r>
      <w:r>
        <w:rPr>
          <w:color w:val="231F20"/>
          <w:spacing w:val="-5"/>
          <w:sz w:val="20"/>
        </w:rPr>
        <w:t> </w:t>
      </w:r>
      <w:r>
        <w:rPr>
          <w:color w:val="231F20"/>
          <w:sz w:val="20"/>
        </w:rPr>
        <w:t>profesor</w:t>
      </w:r>
      <w:r>
        <w:rPr>
          <w:color w:val="231F20"/>
          <w:spacing w:val="-5"/>
          <w:sz w:val="20"/>
        </w:rPr>
        <w:t> </w:t>
      </w:r>
      <w:r>
        <w:rPr>
          <w:color w:val="231F20"/>
          <w:sz w:val="20"/>
        </w:rPr>
        <w:t>invitado</w:t>
      </w:r>
      <w:r>
        <w:rPr>
          <w:color w:val="231F20"/>
          <w:spacing w:val="-5"/>
          <w:sz w:val="20"/>
        </w:rPr>
        <w:t> </w:t>
      </w:r>
      <w:r>
        <w:rPr>
          <w:color w:val="231F20"/>
          <w:sz w:val="20"/>
        </w:rPr>
        <w:t>en</w:t>
      </w:r>
      <w:r>
        <w:rPr>
          <w:color w:val="231F20"/>
          <w:spacing w:val="-5"/>
          <w:sz w:val="20"/>
        </w:rPr>
        <w:t> </w:t>
      </w:r>
      <w:r>
        <w:rPr>
          <w:color w:val="231F20"/>
          <w:sz w:val="20"/>
        </w:rPr>
        <w:t>varias</w:t>
      </w:r>
      <w:r>
        <w:rPr>
          <w:color w:val="231F20"/>
          <w:spacing w:val="-4"/>
          <w:sz w:val="20"/>
        </w:rPr>
        <w:t> </w:t>
      </w:r>
      <w:r>
        <w:rPr>
          <w:color w:val="231F20"/>
          <w:sz w:val="20"/>
        </w:rPr>
        <w:t>universidades</w:t>
      </w:r>
      <w:r>
        <w:rPr>
          <w:color w:val="231F20"/>
          <w:spacing w:val="-5"/>
          <w:sz w:val="20"/>
        </w:rPr>
        <w:t> </w:t>
      </w:r>
      <w:r>
        <w:rPr>
          <w:color w:val="231F20"/>
          <w:sz w:val="20"/>
        </w:rPr>
        <w:t>del</w:t>
      </w:r>
      <w:r>
        <w:rPr>
          <w:color w:val="231F20"/>
          <w:spacing w:val="-5"/>
          <w:sz w:val="20"/>
        </w:rPr>
        <w:t> </w:t>
      </w:r>
      <w:r>
        <w:rPr>
          <w:color w:val="231F20"/>
          <w:sz w:val="20"/>
        </w:rPr>
        <w:t>país y en la Universidad del Norte de </w:t>
      </w:r>
      <w:r>
        <w:rPr>
          <w:color w:val="231F20"/>
          <w:spacing w:val="-5"/>
          <w:sz w:val="20"/>
        </w:rPr>
        <w:t>Texas, </w:t>
      </w:r>
      <w:r>
        <w:rPr>
          <w:color w:val="231F20"/>
          <w:sz w:val="20"/>
        </w:rPr>
        <w:t>donde también es co-director del proyecto de periodismo narrativo, “El corazón de </w:t>
      </w:r>
      <w:r>
        <w:rPr>
          <w:color w:val="231F20"/>
          <w:spacing w:val="-5"/>
          <w:sz w:val="20"/>
        </w:rPr>
        <w:t>México”. </w:t>
      </w:r>
      <w:r>
        <w:rPr>
          <w:color w:val="231F20"/>
          <w:sz w:val="20"/>
        </w:rPr>
        <w:t>Ha sido coordinador de varios libros y escrito artículos académicos en revistas de</w:t>
      </w:r>
      <w:r>
        <w:rPr>
          <w:color w:val="231F20"/>
          <w:spacing w:val="-9"/>
          <w:sz w:val="20"/>
        </w:rPr>
        <w:t> </w:t>
      </w:r>
      <w:r>
        <w:rPr>
          <w:color w:val="231F20"/>
          <w:sz w:val="20"/>
        </w:rPr>
        <w:t>divulgación</w:t>
      </w:r>
      <w:r>
        <w:rPr>
          <w:color w:val="231F20"/>
          <w:spacing w:val="-9"/>
          <w:sz w:val="20"/>
        </w:rPr>
        <w:t> </w:t>
      </w:r>
      <w:r>
        <w:rPr>
          <w:color w:val="231F20"/>
          <w:sz w:val="20"/>
        </w:rPr>
        <w:t>científica.</w:t>
      </w:r>
      <w:r>
        <w:rPr>
          <w:color w:val="231F20"/>
          <w:spacing w:val="-9"/>
          <w:sz w:val="20"/>
        </w:rPr>
        <w:t> </w:t>
      </w:r>
      <w:r>
        <w:rPr>
          <w:color w:val="231F20"/>
          <w:spacing w:val="-3"/>
          <w:sz w:val="20"/>
        </w:rPr>
        <w:t>También</w:t>
      </w:r>
      <w:r>
        <w:rPr>
          <w:color w:val="231F20"/>
          <w:spacing w:val="-9"/>
          <w:sz w:val="20"/>
        </w:rPr>
        <w:t> </w:t>
      </w:r>
      <w:r>
        <w:rPr>
          <w:color w:val="231F20"/>
          <w:sz w:val="20"/>
        </w:rPr>
        <w:t>ha</w:t>
      </w:r>
      <w:r>
        <w:rPr>
          <w:color w:val="231F20"/>
          <w:spacing w:val="-9"/>
          <w:sz w:val="20"/>
        </w:rPr>
        <w:t> </w:t>
      </w:r>
      <w:r>
        <w:rPr>
          <w:color w:val="231F20"/>
          <w:sz w:val="20"/>
        </w:rPr>
        <w:t>trabajado</w:t>
      </w:r>
      <w:r>
        <w:rPr>
          <w:color w:val="231F20"/>
          <w:spacing w:val="-9"/>
          <w:sz w:val="20"/>
        </w:rPr>
        <w:t> </w:t>
      </w:r>
      <w:r>
        <w:rPr>
          <w:color w:val="231F20"/>
          <w:sz w:val="20"/>
        </w:rPr>
        <w:t>como</w:t>
      </w:r>
      <w:r>
        <w:rPr>
          <w:color w:val="231F20"/>
          <w:spacing w:val="-9"/>
          <w:sz w:val="20"/>
        </w:rPr>
        <w:t> </w:t>
      </w:r>
      <w:r>
        <w:rPr>
          <w:color w:val="231F20"/>
          <w:sz w:val="20"/>
        </w:rPr>
        <w:t>editor</w:t>
      </w:r>
      <w:r>
        <w:rPr>
          <w:color w:val="231F20"/>
          <w:spacing w:val="-9"/>
          <w:sz w:val="20"/>
        </w:rPr>
        <w:t> </w:t>
      </w:r>
      <w:r>
        <w:rPr>
          <w:color w:val="231F20"/>
          <w:sz w:val="20"/>
        </w:rPr>
        <w:t>e</w:t>
      </w:r>
      <w:r>
        <w:rPr>
          <w:color w:val="231F20"/>
          <w:spacing w:val="-9"/>
          <w:sz w:val="20"/>
        </w:rPr>
        <w:t> </w:t>
      </w:r>
      <w:r>
        <w:rPr>
          <w:color w:val="231F20"/>
          <w:sz w:val="20"/>
        </w:rPr>
        <w:t>intérprete en México y Estados Unidos. Actualmente es miembro del Consejo de Participación Ciudadana y del comité de la defensoría del radioescucha de Radio</w:t>
      </w:r>
      <w:r>
        <w:rPr>
          <w:color w:val="231F20"/>
          <w:spacing w:val="-7"/>
          <w:sz w:val="20"/>
        </w:rPr>
        <w:t> </w:t>
      </w:r>
      <w:r>
        <w:rPr>
          <w:color w:val="231F20"/>
          <w:sz w:val="20"/>
        </w:rPr>
        <w:t>Educación.</w:t>
      </w:r>
    </w:p>
    <w:p>
      <w:pPr>
        <w:spacing w:after="0" w:line="285" w:lineRule="auto"/>
        <w:jc w:val="both"/>
        <w:rPr>
          <w:sz w:val="20"/>
        </w:rPr>
        <w:sectPr>
          <w:footerReference w:type="default" r:id="rId246"/>
          <w:pgSz w:w="15880" w:h="12190" w:orient="landscape"/>
          <w:pgMar w:footer="474" w:header="0" w:top="1040" w:bottom="660" w:left="300" w:right="2280"/>
          <w:pgNumType w:start="254"/>
        </w:sectPr>
      </w:pPr>
    </w:p>
    <w:p>
      <w:pPr>
        <w:pStyle w:val="BodyText"/>
        <w:spacing w:before="4"/>
        <w:rPr>
          <w:rFonts w:ascii="Times New Roman"/>
          <w:sz w:val="17"/>
        </w:rPr>
      </w:pPr>
      <w:r>
        <w:rPr/>
        <w:pict>
          <v:group style="position:absolute;margin-left:-.000004pt;margin-top:-.00003pt;width:396.85pt;height:609.950pt;mso-position-horizontal-relative:page;mso-position-vertical-relative:page;z-index:-182080" coordorigin="0,0" coordsize="7937,12199">
            <v:shape style="position:absolute;left:2771;top:2481;width:3119;height:3180" coordorigin="2771,2481" coordsize="3119,3180" path="m3310,2481l3236,2519,3160,2556,3081,2590,3001,2623,2994,2631,2988,2639,2981,2648,2975,2656,3004,2730,3031,2805,3054,2881,3075,2959,3092,3037,3107,3117,3118,3198,3127,3280,3132,3363,3133,3447,3132,3527,3127,3607,3119,3686,3109,3764,3095,3841,3079,3917,3060,3992,3038,4066,3013,4139,2986,4210,2956,4281,2924,4349,2889,4417,2852,4483,2813,4547,2771,4610,2796,4660,2823,4710,2851,4758,2880,4806,2967,4813,3053,4821,3139,4830,3223,4840,3307,4852,3390,4865,3472,4879,3553,4895,3633,4911,3712,4929,3790,4948,3867,4969,3943,4990,4018,5012,4092,5036,4164,5061,4236,5086,4306,5113,4389,5147,4470,5182,4550,5219,4627,5257,4702,5297,4775,5338,4846,5380,4915,5424,4982,5469,5046,5515,5107,5562,5166,5611,5223,5661,5261,5649,5274,5645,5274,4378,5282,4307,5304,4242,5338,4182,5384,4131,5439,4089,5501,4057,5570,4037,5643,4030,5889,4030,5859,3992,5837,3949,5823,3902,5818,3852,5818,2834,5170,2487,3376,2487,3359,2487,3343,2486,3326,2484,3310,2481xe" filled="true" fillcolor="#904667" stroked="false">
              <v:path arrowok="t"/>
              <v:fill type="solid"/>
            </v:shape>
            <v:shape style="position:absolute;left:2684;top:2623;width:2590;height:3086" coordorigin="2684,2623" coordsize="2590,3086" path="m5274,5645l5249,5653,5223,5661,5236,5672,5249,5684,5261,5696,5274,5708,5274,5645xm2771,4610l2750,4639,2728,4669,2706,4698,2684,4726,2694,4744,2703,4762,2713,4780,2723,4798,2802,4802,2880,4806,2851,4758,2823,4710,2796,4660,2771,4610xm3001,2623l2990,2627,2966,2636,2972,2649,2975,2656,2981,2648,2988,2639,2994,2631,3001,2623xe" filled="true" fillcolor="#ffffff" stroked="false">
              <v:path arrowok="t"/>
              <v:fill type="solid"/>
            </v:shape>
            <v:shape style="position:absolute;left:0;top:4795;width:7937;height:5981" type="#_x0000_t75" stroked="false">
              <v:imagedata r:id="rId248" o:title=""/>
            </v:shape>
            <v:shape style="position:absolute;left:4848;top:8480;width:282;height:151" type="#_x0000_t75" stroked="false">
              <v:imagedata r:id="rId249" o:title=""/>
            </v:shape>
            <v:shape style="position:absolute;left:4615;top:8355;width:460;height:158" coordorigin="4615,8355" coordsize="460,158" path="m4615,8355l4848,8480,4905,8487,4962,8495,5019,8504,5075,8513,5022,8402,4942,8390,4862,8379,4780,8370,4698,8362,4615,8355xe" filled="true" fillcolor="#f8d4d1" stroked="false">
              <v:path arrowok="t"/>
              <v:fill type="solid"/>
            </v:shape>
            <v:shape style="position:absolute;left:4129;top:7145;width:1460;height:1278" coordorigin="4129,7145" coordsize="1460,1278" path="m4484,8285l4269,8285,4380,8344,4439,8346,4498,8348,4557,8351,4615,8355,4484,8285xm4276,8174l4192,8206,4129,8228,4137,8252,4146,8276,4155,8300,4165,8323,4217,8305,4269,8285,4484,8285,4276,8174xm5536,7145l5512,7195,5485,7245,5456,7294,5425,7342,5381,7403,5334,7462,5284,7520,5229,7577,5171,7633,5110,7688,5046,7742,4978,7794,4906,7844,4832,7893,4795,7917,5022,8402,5083,8412,5144,8423,4924,7955,4991,7909,5055,7863,5117,7815,5176,7766,5232,7715,5286,7664,5338,7611,5386,7558,5589,7156,5575,7154,5562,7151,5549,7148,5536,7145xe" filled="true" fillcolor="#f5dbda" stroked="false">
              <v:path arrowok="t"/>
              <v:fill type="solid"/>
            </v:shape>
            <v:shape style="position:absolute;left:4586;top:8455;width:765;height:410" coordorigin="4586,8455" coordsize="765,410" path="m4586,8455l5351,8864,5242,8630,5129,8630,4848,8480,4783,8472,4718,8466,4653,8460,4586,8455xm5075,8513l5129,8630,5242,8630,5198,8537,5136,8525,5075,8513xe" filled="true" fillcolor="#f8d4d1" stroked="false">
              <v:path arrowok="t"/>
              <v:fill type="solid"/>
            </v:shape>
            <v:shape style="position:absolute;left:4380;top:8344;width:819;height:193" coordorigin="4380,8344" coordsize="819,193" path="m5022,8402l5075,8513,5136,8525,5198,8537,5144,8423,5083,8412,5022,8402xm4380,8344l4586,8455,4653,8460,4718,8466,4783,8472,4848,8480,4615,8355,4557,8351,4498,8348,4439,8346,4380,8344xe" filled="true" fillcolor="#fff6f4" stroked="false">
              <v:path arrowok="t"/>
              <v:fill type="solid"/>
            </v:shape>
            <v:shape style="position:absolute;left:4099;top:8323;width:3839;height:824" coordorigin="4099,8323" coordsize="3839,824" path="m4165,8323l4099,8346,4175,8344,4171,8337,4168,8330,4165,8323xm7937,8867l7931,8871,7862,8912,7791,8951,7716,8988,7638,9023,7557,9056,7492,9080,7426,9104,7357,9126,7287,9147,7604,9147,7674,9117,7743,9087,7810,9055,7874,9021,7937,8986,7937,8867xe" filled="true" fillcolor="#ffffff" stroked="false">
              <v:path arrowok="t"/>
              <v:fill type="solid"/>
            </v:shape>
            <v:shape style="position:absolute;left:4114;top:8445;width:1642;height:1149" coordorigin="4114,8445" coordsize="1642,1149" path="m4231,8445l4202,8445,4114,8447,4125,8466,4137,8485,4149,8504,4162,8523,4207,8585,4256,8645,4311,8703,4370,8760,4433,8814,4500,8866,4572,8916,4254,9593,4691,9359,4476,9359,4701,8879,4663,8855,4589,8805,4519,8753,4454,8699,4394,8643,4339,8586,4290,8527,4245,8466,4241,8459,4236,8452,4231,8445xm5051,9051l4476,9359,4691,9359,5058,9163,5393,9163,5361,9154,5286,9133,5213,9110,5142,9086,5073,9060,5051,9051xm5393,9163l5058,9163,5130,9189,5205,9214,5280,9237,5358,9259,5437,9279,5517,9297,5599,9313,5682,9328,5695,9307,5709,9287,5724,9268,5741,9250,5746,9246,5750,9241,5755,9237,5674,9224,5593,9209,5514,9192,5437,9174,5393,9163xe" filled="true" fillcolor="#f0d4c8" stroked="false">
              <v:path arrowok="t"/>
              <v:fill type="solid"/>
            </v:shape>
            <v:shape style="position:absolute;left:4069;top:8344;width:163;height:103" type="#_x0000_t75" stroked="false">
              <v:imagedata r:id="rId250" o:title=""/>
            </v:shape>
            <v:shape style="position:absolute;left:3995;top:6787;width:1289;height:1224" coordorigin="3995,6787" coordsize="1289,1224" path="m5274,6787l5193,6812,5114,6839,5037,6868,4962,6898,4889,6930,4818,6964,4750,6999,4684,7036,4607,7083,4534,7132,4465,7183,4399,7237,4339,7292,4282,7349,4230,7408,4183,7469,4135,7540,4093,7614,4059,7690,4031,7768,4011,7848,3999,7929,3995,8011,4097,8011,4100,7939,4111,7868,4128,7797,4153,7728,4184,7660,4221,7594,4265,7528,4305,7477,4349,7426,4396,7377,4448,7329,4503,7282,4562,7237,4624,7193,4689,7151,4758,7111,4830,7072,4904,7035,4982,7000,5063,6967,5171,6927,5283,6890,5279,6871,5276,6852,5275,6832,5274,6812,5274,6787xe" filled="true" fillcolor="#f0d4c8" stroked="false">
              <v:path arrowok="t"/>
              <v:fill type="solid"/>
            </v:shape>
            <v:shape style="position:absolute;left:3995;top:8011;width:170;height:345" type="#_x0000_t75" stroked="false">
              <v:imagedata r:id="rId251" o:title=""/>
            </v:shape>
            <v:shape style="position:absolute;left:0;top:0;width:3310;height:5493" type="#_x0000_t75" stroked="false">
              <v:imagedata r:id="rId252" o:title=""/>
            </v:shape>
            <v:shape style="position:absolute;left:2818;top:2524;width:149;height:146" type="#_x0000_t75" stroked="false">
              <v:imagedata r:id="rId253" o:title=""/>
            </v:shape>
            <v:shape style="position:absolute;left:3465;top:11535;width:2229;height:655" coordorigin="3465,11535" coordsize="2229,655" path="m3652,11699l3652,11843,3643,11927,3619,12004,3580,12075,3530,12136,3468,12187,3465,12189,5693,12189,5665,12138,5644,12071,5637,12000,5637,11737,4267,11737,4188,11737,4109,11735,4032,11732,3954,11728,3878,11722,3802,11716,3726,11708,3652,11699xm5637,11535l5564,11557,5491,11578,5416,11598,5340,11616,5263,11634,5184,11650,5105,11665,5025,11678,4944,11691,4862,11701,4780,11711,4696,11719,4611,11726,4526,11731,4440,11734,4354,11737,4267,11737,5637,11737,5637,11535xe" filled="true" fillcolor="#c9533f" stroked="false">
              <v:path arrowok="t"/>
              <v:fill type="solid"/>
            </v:shape>
            <v:shape style="position:absolute;left:3652;top:10547;width:1986;height:1089" coordorigin="3652,10547" coordsize="1986,1089" path="m4617,10547l4534,10549,4452,10556,4372,10566,4292,10580,4214,10597,4138,10619,4063,10643,3990,10672,3918,10704,3849,10739,3781,10777,3715,10818,3652,10862,3652,11597,3726,11606,3801,11614,3877,11620,3954,11626,4031,11630,4109,11633,4187,11635,4266,11636,4354,11635,4441,11633,4528,11629,4613,11624,4698,11617,4782,11609,4864,11599,4947,11588,5028,11575,5108,11561,5187,11546,5265,11530,5342,11512,5417,11493,5492,11472,5565,11451,5637,11428,5637,10904,5576,10858,5513,10814,5447,10773,5380,10736,5311,10701,5240,10670,5167,10642,5092,10617,5016,10596,4939,10579,4860,10565,4780,10555,4699,10549,4617,10547xe" filled="true" fillcolor="#d62d29" stroked="false">
              <v:path arrowok="t"/>
              <v:fill type="solid"/>
            </v:shape>
            <v:shape style="position:absolute;left:3652;top:10446;width:1986;height:1292" coordorigin="3652,10446" coordsize="1986,1292" path="m5637,11428l5565,11451,5492,11472,5417,11493,5342,11512,5265,11530,5187,11546,5108,11561,5028,11575,4947,11588,4864,11599,4782,11609,4698,11617,4613,11624,4528,11629,4441,11633,4354,11635,4267,11636,4187,11635,4109,11633,4031,11630,3954,11626,3877,11620,3801,11614,3726,11606,3652,11597,3652,11699,3726,11708,3802,11716,3878,11722,3954,11728,4032,11732,4109,11735,4188,11737,4267,11737,4354,11737,4440,11734,4526,11731,4611,11726,4696,11719,4780,11711,4862,11701,4944,11691,5025,11678,5105,11665,5184,11650,5252,11636,5263,11634,5340,11616,5416,11598,5491,11578,5564,11557,5637,11535,5637,11428m5637,10777l5575,10733,5510,10693,5444,10655,5376,10620,5307,10588,5235,10559,5202,10547,5162,10533,5088,10511,5013,10491,4936,10475,4858,10462,4778,10453,4698,10448,4617,10446,4535,10448,4454,10453,4374,10463,4295,10476,4218,10492,4141,10512,4067,10535,3993,10561,3921,10591,3851,10623,3783,10659,3716,10697,3652,10739,3652,10862,3715,10818,3781,10777,3849,10739,3918,10704,3990,10672,4063,10643,4138,10619,4214,10597,4292,10580,4372,10566,4452,10556,4534,10549,4617,10547,4699,10549,4780,10555,4860,10565,4939,10579,5016,10596,5092,10617,5167,10642,5240,10670,5311,10701,5380,10736,5447,10773,5513,10814,5576,10858,5637,10904,5637,10777e" filled="true" fillcolor="#f0d4c8" stroked="false">
              <v:path arrowok="t"/>
              <v:fill type="solid"/>
            </v:shape>
            <v:shape style="position:absolute;left:0;top:7886;width:1187;height:610" coordorigin="0,7886" coordsize="1187,610" path="m0,7886l0,8496,1,8495,71,8457,149,8433,233,8424,1187,8424,1105,8402,1025,8378,946,8353,868,8327,791,8300,716,8271,634,8237,553,8202,473,8166,396,8128,321,8088,248,8047,177,8005,109,7962,43,7917,0,7886xe" filled="true" fillcolor="#904667" stroked="false">
              <v:path arrowok="t"/>
              <v:fill type="solid"/>
            </v:shape>
            <v:shape style="position:absolute;left:0;top:7225;width:1809;height:1200" coordorigin="0,7225" coordsize="1809,1200" path="m663,7225l578,7228,494,7237,412,7252,333,7273,255,7299,181,7330,109,7366,40,7407,0,7434,0,7760,67,7810,138,7860,213,7908,290,7955,351,7989,413,8022,477,8055,542,8086,609,8116,677,8146,746,8174,817,8201,890,8227,963,8252,1038,8276,1115,8299,1192,8321,1271,8341,1350,8360,1431,8378,1513,8395,1596,8410,1680,8424,1806,8424,1807,8406,1807,8387,1808,8368,1808,8350,1805,8266,1796,8184,1781,8103,1760,8025,1733,7949,1702,7876,1665,7805,1624,7738,1578,7673,1528,7612,1473,7555,1415,7501,1353,7452,1287,7407,1218,7366,1146,7330,1072,7299,994,7273,915,7252,833,7237,749,7228,663,7225xe" filled="true" fillcolor="#c52959" stroked="false">
              <v:path arrowok="t"/>
              <v:fill type="solid"/>
            </v:shape>
            <v:shape style="position:absolute;left:0;top:7760;width:1680;height:665" coordorigin="0,7760" coordsize="1680,665" path="m0,7760l0,7886,43,7917,109,7962,177,8005,248,8047,321,8088,396,8128,473,8166,553,8202,634,8237,717,8271,791,8300,868,8327,946,8353,1025,8378,1105,8402,1187,8424,1680,8424,1596,8410,1513,8395,1431,8378,1350,8360,1271,8341,1192,8321,1115,8299,1038,8276,963,8252,890,8227,817,8201,746,8174,677,8146,609,8116,542,8086,477,8055,413,8022,351,7989,290,7955,213,7908,138,7860,67,7810,0,7760xe" filled="true" fillcolor="#deccd3" stroked="false">
              <v:path arrowok="t"/>
              <v:fill type="solid"/>
            </v:shape>
            <v:shape style="position:absolute;left:0;top:7124;width:1910;height:1301" coordorigin="0,7124" coordsize="1910,1301" path="m1159,7225l664,7225,749,7228,833,7237,915,7252,994,7273,1072,7299,1146,7330,1218,7366,1287,7407,1353,7452,1415,7501,1473,7555,1528,7612,1578,7673,1624,7738,1665,7805,1702,7876,1733,7949,1760,8025,1781,8103,1796,8184,1805,8266,1808,8350,1808,8368,1807,8387,1807,8406,1806,8424,1907,8424,1908,8406,1909,8387,1909,8368,1910,8350,1907,8266,1898,8183,1884,8103,1865,8024,1841,7947,1812,7872,1778,7800,1739,7731,1697,7664,1650,7600,1599,7540,1544,7482,1491,7433,1434,7386,1375,7343,1313,7303,1249,7267,1182,7235,1159,7225xm664,7124l585,7126,507,7133,431,7145,357,7161,284,7182,213,7206,145,7235,78,7267,14,7303,0,7312,0,7434,40,7407,109,7366,181,7330,255,7299,333,7273,412,7252,494,7237,578,7228,664,7225,1159,7225,1114,7206,1043,7182,970,7161,896,7145,820,7133,742,7126,664,7124xe" filled="true" fillcolor="#f0d4c8" stroked="false">
              <v:path arrowok="t"/>
              <v:fill type="solid"/>
            </v:shape>
            <v:shape style="position:absolute;left:6230;top:0;width:1708;height:1867" coordorigin="6230,0" coordsize="1708,1867" path="m7937,0l6230,0,6230,1560,6273,1604,6329,1656,6387,1705,6449,1750,6512,1792,6579,1831,6647,1866,7813,1866,7822,1866,7830,1867,7870,1847,7910,1826,7937,1811,7937,0xe" filled="true" fillcolor="#d95e74" stroked="false">
              <v:path arrowok="t"/>
              <v:fill type="solid"/>
            </v:shape>
            <v:shape style="position:absolute;left:6230;top:1560;width:1708;height:344" coordorigin="6230,1560" coordsize="1708,344" path="m6230,1560l6230,1703,6279,1747,6330,1789,6384,1829,6439,1866,6647,1866,6579,1831,6512,1792,6449,1750,6387,1705,6329,1656,6273,1604,6262,1593,6251,1582,6240,1571,6230,1560xm7937,1811l7910,1826,7870,1847,7830,1867,7865,1873,7898,1883,7929,1898,7937,1903,7937,1811xe" filled="true" fillcolor="#ffffff" stroked="false">
              <v:path arrowok="t"/>
              <v:fill type="solid"/>
            </v:shape>
            <v:shape style="position:absolute;left:5379;top:4135;width:2558;height:2902" coordorigin="5379,4135" coordsize="2558,2902" path="m7937,6644l6310,6644,6399,6645,6487,6648,6573,6652,6659,6659,6744,6668,6828,6678,6911,6690,6992,6704,7073,6719,7152,6736,7229,6755,7305,6775,7380,6797,7453,6821,7525,6846,7595,6872,7674,6905,7752,6940,7826,6976,7898,7015,7937,7037,7937,6644xm5787,5554l5722,5591,5656,5627,5589,5660,5520,5691,5450,5720,5379,5747,5379,5819,5405,5849,5431,5880,5455,5912,5479,5943,5526,6012,5569,6082,5607,6153,5641,6226,5670,6300,5694,6375,5713,6451,5727,6528,5735,6607,5738,6685,5817,6675,5897,6665,5978,6658,6060,6652,6142,6647,6226,6645,6310,6644,7937,6644,7937,6231,6558,6231,5787,5554xm7357,4135l6768,4135,6753,4214,6735,4291,6714,4367,6690,4442,6664,4515,6634,4588,6602,4659,6567,4728,6530,4796,6490,4863,6448,4928,6403,4991,6356,5053,6307,5113,6255,5171,6558,6231,7937,6231,7937,4445,7357,4135xm7937,4135l7876,4135,7937,4265,7937,4135xe" filled="true" fillcolor="#c9533f" stroked="false">
              <v:path arrowok="t"/>
              <v:fill type="solid"/>
            </v:shape>
            <v:shape style="position:absolute;left:5379;top:4135;width:1257;height:1706" coordorigin="5379,4135" coordsize="1257,1706" path="m6183,5392l5800,5392,6311,5841,6183,5392xm6636,4135l5643,4135,5590,4140,5540,4155,5495,4178,5455,4208,5423,4244,5399,4285,5384,4330,5379,4378,5379,5608,5459,5576,5536,5541,5612,5503,5686,5462,5758,5418,5800,5392,6183,5392,6110,5135,6135,5108,6189,5050,6240,4990,6288,4928,6334,4863,6378,4798,6418,4730,6456,4661,6491,4590,6523,4517,6552,4444,6577,4369,6600,4292,6620,4214,6636,4135xe" filled="true" fillcolor="#c52a5a" stroked="false">
              <v:path arrowok="t"/>
              <v:fill type="solid"/>
            </v:shape>
            <v:shape style="position:absolute;left:5379;top:4135;width:1389;height:2096" coordorigin="5379,4135" coordsize="1389,2096" path="m5984,5554l5787,5554,6558,6231,6447,5841,6311,5841,5984,5554xm6768,4135l6636,4135,6620,4214,6600,4292,6577,4369,6552,4444,6523,4517,6491,4590,6456,4661,6418,4730,6378,4798,6334,4863,6288,4928,6240,4990,6189,5050,6135,5108,6110,5135,6311,5841,6447,5841,6255,5171,6307,5113,6356,5053,6403,4991,6448,4928,6490,4863,6530,4796,6567,4728,6602,4659,6634,4588,6664,4515,6690,4442,6714,4367,6735,4291,6753,4214,6768,4135xm5800,5392l5758,5418,5686,5462,5612,5503,5536,5541,5459,5576,5379,5608,5379,5747,5450,5720,5520,5691,5589,5660,5656,5627,5722,5591,5787,5554,5984,5554,5800,5392xe" filled="true" fillcolor="#f0d4c8" stroked="false">
              <v:path arrowok="t"/>
              <v:fill type="solid"/>
            </v:shape>
            <v:shape style="position:absolute;left:5379;top:5979;width:258;height:780" coordorigin="5379,5979" coordsize="258,780" path="m5379,5979l5379,6758,5442,6742,5506,6728,5571,6714,5637,6702,5637,6692,5634,6612,5625,6532,5609,6453,5588,6375,5561,6298,5528,6223,5490,6148,5446,6075,5397,6003,5385,5987,5379,5979xe" filled="true" fillcolor="#d62d29" stroked="false">
              <v:path arrowok="t"/>
              <v:fill type="solid"/>
            </v:shape>
            <v:shape style="position:absolute;left:5379;top:5819;width:360;height:884" coordorigin="5379,5819" coordsize="360,884" path="m5379,5819l5379,5979,5385,5987,5391,5995,5446,6075,5490,6148,5528,6223,5561,6298,5588,6375,5609,6453,5625,6532,5634,6612,5637,6685,5637,6702,5695,6692,5738,6685,5735,6607,5727,6528,5713,6451,5694,6375,5670,6300,5641,6226,5607,6153,5569,6082,5526,6012,5479,5943,5431,5880,5405,5849,5379,5819xe" filled="true" fillcolor="#f0d4c8" stroked="false">
              <v:path arrowok="t"/>
              <v:fill type="solid"/>
            </v:shape>
            <v:shape style="position:absolute;left:5557;top:6745;width:2200;height:708" coordorigin="5557,6745" coordsize="2200,708" path="m6356,7055l5758,7055,5557,7452,6356,7055xm6311,6745l6225,6746,6141,6749,6058,6753,5975,6760,5894,6768,5814,6777,5734,6789,5727,6856,5715,6923,5699,6989,5680,7055,7757,7055,7695,7025,7631,6997,7565,6969,7497,6944,7428,6919,7357,6896,7284,6875,7210,6855,7135,6837,7058,6820,6979,6804,6899,6791,6819,6779,6736,6769,6653,6760,6569,6754,6484,6749,6398,6746,6311,6745xe" filled="true" fillcolor="#dc3257" stroked="false">
              <v:path arrowok="t"/>
              <v:fill type="solid"/>
            </v:shape>
            <v:shape style="position:absolute;left:5385;top:6789;width:350;height:266" type="#_x0000_t75" stroked="false">
              <v:imagedata r:id="rId254" o:title=""/>
            </v:shape>
            <v:shape style="position:absolute;left:5734;top:6644;width:2203;height:411" coordorigin="5734,6644" coordsize="2203,411" path="m7188,6745l6310,6745,6398,6746,6484,6749,6569,6754,6653,6760,6736,6769,6819,6779,6899,6791,6979,6804,7058,6820,7135,6837,7210,6855,7284,6875,7357,6896,7428,6919,7497,6944,7565,6969,7631,6997,7695,7025,7757,7055,7937,7055,7937,7037,7898,7015,7826,6976,7752,6940,7674,6905,7595,6872,7525,6846,7453,6821,7380,6797,7305,6775,7229,6755,7188,6745xm6310,6644l6226,6645,6142,6647,6060,6652,5978,6658,5897,6665,5817,6675,5738,6685,5738,6704,5738,6716,5737,6741,5736,6765,5734,6789,5814,6777,5894,6768,5975,6760,6058,6753,6141,6749,6225,6746,6310,6745,7188,6745,7152,6736,7073,6719,6992,6704,6911,6690,6828,6678,6744,6668,6659,6659,6573,6652,6487,6648,6399,6645,6310,6644xe" filled="true" fillcolor="#f0d4c8" stroked="false">
              <v:path arrowok="t"/>
              <v:fill type="solid"/>
            </v:shape>
            <v:shape style="position:absolute;left:5379;top:6685;width:359;height:176" type="#_x0000_t75" stroked="false">
              <v:imagedata r:id="rId255" o:title=""/>
            </v:shape>
            <v:shape style="position:absolute;left:5329;top:4074;width:2609;height:1745" coordorigin="5329,4074" coordsize="2609,1745" path="m5379,5747l5367,5751,5329,5764,5342,5777,5354,5791,5367,5805,5379,5819,5379,5747xm7313,4112l6772,4112,6771,4120,6768,4135,7357,4135,7313,4112xm7937,4074l7930,4079,7897,4094,7862,4105,7876,4135,7937,4135,7937,4074xe" filled="true" fillcolor="#ffffff" stroked="false">
              <v:path arrowok="t"/>
              <v:fill type="solid"/>
            </v:shape>
            <v:shape style="position:absolute;left:5274;top:4030;width:1367;height:1615" coordorigin="5274,4030" coordsize="1367,1615" path="m5889,4030l5643,4030,5570,4037,5501,4057,5439,4089,5384,4131,5338,4182,5304,4242,5282,4307,5274,4378,5274,5645,5353,5618,5379,4378,5384,4330,5423,4244,5495,4178,5590,4140,5643,4135,6636,4135,6639,4120,6640,4112,6078,4112,6026,4106,5977,4091,5933,4067,5894,4035,5891,4032,5889,4030xe" filled="true" fillcolor="#deccd1" stroked="false">
              <v:path arrowok="t"/>
              <v:fill type="solid"/>
            </v:shape>
            <v:shape style="position:absolute;left:5274;top:4112;width:1498;height:1653" coordorigin="5274,4112" coordsize="1498,1653" path="m5379,5608l5353,5618,5327,5627,5300,5636,5274,5645,5274,5708,5288,5722,5302,5736,5315,5750,5329,5764,5367,5751,5379,5747,5379,5608xm6772,4112l6640,4112,6639,4120,6636,4135,6768,4135,6771,4120,6772,4112xe" filled="true" fillcolor="#ffffff" stroked="false">
              <v:path arrowok="t"/>
              <v:fill type="solid"/>
            </v:shape>
            <v:shape style="position:absolute;left:5274;top:5854;width:106;height:934" coordorigin="5274,5854" coordsize="106,934" path="m5274,5854l5274,6787,5326,6772,5379,6758,5379,5979,5354,5947,5329,5916,5302,5884,5274,5854xe" filled="true" fillcolor="#f0d4c8" stroked="false">
              <v:path arrowok="t"/>
              <v:fill type="solid"/>
            </v:shape>
            <v:shape style="position:absolute;left:5274;top:5708;width:105;height:271" type="#_x0000_t75" stroked="false">
              <v:imagedata r:id="rId256" o:title=""/>
            </v:shape>
            <v:shape style="position:absolute;left:5321;top:7055;width:2617;height:633" coordorigin="5321,7055" coordsize="2617,633" path="m5758,7055l5680,7055,5654,7126,5624,7196,5590,7265,5551,7333,5508,7399,5480,7440,5450,7479,5419,7519,5386,7558,5321,7688,5793,7452,5557,7452,5758,7055xm7757,7055l6356,7055,5557,7452,5793,7452,6380,7160,7937,7160,7937,7155,7930,7151,7916,7142,7901,7133,7886,7124,7854,7106,7822,7089,7790,7071,7757,7055xe" filled="true" fillcolor="#f5d9d9" stroked="false">
              <v:path arrowok="t"/>
              <v:fill type="solid"/>
            </v:shape>
            <v:shape style="position:absolute;left:5283;top:6862;width:292;height:283" type="#_x0000_t75" stroked="false">
              <v:imagedata r:id="rId257" o:title=""/>
            </v:shape>
            <v:shape style="position:absolute;left:5386;top:7047;width:294;height:512" coordorigin="5386,7047" coordsize="294,512" path="m5576,7047l5567,7071,5557,7096,5547,7120,5536,7145,5549,7148,5562,7151,5575,7154,5589,7156,5386,7558,5450,7480,5508,7399,5551,7333,5590,7265,5624,7196,5654,7126,5680,7055,5643,7055,5626,7054,5609,7053,5592,7050,5576,7047xe" filled="true" fillcolor="#fff6f4" stroked="false">
              <v:path arrowok="t"/>
              <v:fill type="solid"/>
            </v:shape>
            <v:shape style="position:absolute;left:7757;top:7055;width:180;height:100" type="#_x0000_t75" stroked="false">
              <v:imagedata r:id="rId258" o:title=""/>
            </v:shape>
            <v:shape style="position:absolute;left:5274;top:6758;width:111;height:132" type="#_x0000_t75" stroked="false">
              <v:imagedata r:id="rId259" o:title=""/>
            </v:shape>
            <v:shape style="position:absolute;left:0;top:8555;width:2994;height:3634" coordorigin="0,8555" coordsize="2994,3634" path="m1053,12157l345,12157,330,12189,992,12189,1053,12157xm0,9387l0,12051,11,12065,58,12103,111,12132,170,12150,233,12157,2880,12157,2883,12079,2889,12002,2899,11926,2911,11851,2927,11778,2946,11705,2968,11634,2993,11564,2909,11539,2826,11511,2745,11483,2665,11453,2580,11418,2498,11382,2417,11344,2339,11304,2264,11262,2191,11220,2120,11175,2053,11129,1988,11082,1926,11033,1866,10982,1810,10931,1757,10878,1707,10823,1660,10768,1617,10711,1570,10642,1528,10572,1491,10500,1459,10426,1433,10351,1412,10275,1397,10198,1388,10120,1385,10040,1388,9960,1397,9882,1412,9804,1433,9727,1460,9652,1492,9578,1493,9576,663,9576,580,9573,499,9565,419,9552,341,9534,265,9512,191,9484,119,9453,50,9417,0,9387xm1317,9394l1252,9430,1185,9463,1116,9492,1045,9517,972,9538,897,9554,821,9566,743,9573,663,9576,1493,9576,1529,9506,1317,9394xm1892,8555l1877,8630,1857,8704,1833,8775,1804,8844,1771,8911,1735,8976,1694,9039,1650,9098,1720,9243,1774,9186,1830,9131,1891,9077,1954,9025,2021,8974,2091,8925,2164,8878,2239,8832,2301,8797,2366,8763,2431,8730,2499,8698,2568,8668,2638,8638,2710,8610,2766,8590,2511,8590,2432,8590,2353,8588,2275,8585,2197,8581,2120,8576,2044,8571,1968,8564,1892,8555xm2784,8584l2716,8586,2648,8589,2580,8590,2511,8590,2766,8590,2784,8584xe" filled="true" fillcolor="#d95e74" stroked="false">
              <v:path arrowok="t"/>
              <v:fill type="solid"/>
            </v:shape>
            <v:shape style="position:absolute;left:1486;top:8539;width:2064;height:2932" coordorigin="1486,8539" coordsize="2064,2932" path="m1619,9553l1579,9631,1546,9710,1520,9791,1501,9873,1490,9956,1486,10040,1490,10121,1500,10200,1517,10278,1541,10355,1571,10431,1607,10506,1650,10579,1699,10651,1742,10708,1789,10763,1840,10817,1894,10871,1952,10922,2013,10973,2078,11022,2145,11070,2216,11116,2290,11161,2356,11197,2423,11233,2493,11267,2564,11301,2638,11332,2713,11363,2791,11392,2869,11419,2950,11445,3032,11470,3066,11400,3102,11332,3142,11265,3184,11201,3229,11139,3276,11079,3326,11020,3379,10965,3433,10911,3491,10860,3550,10812,3550,9730,1955,9730,1619,9553xm3326,8539l3243,8557,3162,8576,3081,8597,3003,8619,2925,8643,2849,8668,2775,8695,2702,8722,2618,8757,2536,8793,2456,8831,2380,8870,2305,8911,2234,8954,2165,8998,2099,9043,2036,9090,1976,9138,1919,9187,1865,9238,1815,9289,1768,9342,1955,9730,3550,9730,3550,8839,3544,8776,3525,8718,3496,8664,3458,8618,3429,8592,3397,8570,3363,8552,3326,8539xe" filled="true" fillcolor="#de3659" stroked="false">
              <v:path arrowok="t"/>
              <v:fill type="solid"/>
            </v:shape>
            <v:shape style="position:absolute;left:1385;top:8533;width:1942;height:3032" coordorigin="1385,8533" coordsize="1942,3032" path="m1529,9506l1492,9578,1460,9652,1433,9727,1412,9804,1397,9882,1388,9960,1385,10040,1388,10120,1397,10198,1412,10275,1433,10351,1459,10426,1491,10500,1528,10572,1570,10642,1617,10711,1660,10768,1707,10823,1757,10878,1810,10931,1866,10982,1926,11033,1988,11082,2053,11129,2120,11175,2191,11220,2264,11262,2339,11304,2417,11344,2498,11382,2580,11418,2665,11453,2745,11483,2826,11511,2909,11539,2993,11564,3003,11540,3012,11517,3022,11493,3032,11470,2950,11445,2869,11419,2791,11392,2713,11363,2638,11332,2564,11301,2493,11267,2423,11233,2356,11197,2290,11161,2216,11116,2145,11070,2078,11022,2013,10973,1952,10922,1894,10871,1840,10817,1789,10763,1742,10708,1699,10651,1650,10579,1607,10506,1571,10431,1541,10355,1517,10278,1500,10200,1490,10121,1486,10040,1490,9956,1501,9873,1520,9791,1546,9710,1579,9631,1619,9553,1529,9506xm3303,8533l3231,8543,3158,8552,3084,8560,3010,8568,2935,8574,2860,8579,2784,8584,2710,8610,2638,8638,2568,8668,2499,8698,2431,8730,2366,8763,2301,8797,2239,8832,2164,8878,2091,8925,2021,8974,1954,9025,1891,9077,1830,9131,1774,9186,1720,9243,1768,9342,1815,9289,1865,9238,1919,9187,1976,9138,2036,9090,2099,9043,2165,8998,2234,8954,2305,8911,2380,8870,2456,8831,2536,8793,2618,8757,2702,8722,2775,8695,2849,8668,2925,8643,3003,8619,3081,8597,3162,8576,3243,8557,3326,8539,3318,8536,3311,8535,3303,8533xe" filled="true" fillcolor="#f5dbda" stroked="false">
              <v:path arrowok="t"/>
              <v:fill type="solid"/>
            </v:shape>
            <v:shape style="position:absolute;left:2784;top:8526;width:520;height:58" coordorigin="2784,8526" coordsize="520,58" path="m3237,8526l2962,8526,2917,8539,2872,8554,2828,8568,2784,8584,2860,8579,2935,8574,3010,8568,3084,8560,3158,8552,3231,8543,3303,8533,3287,8530,3270,8528,3254,8526,3237,8526xe" filled="true" fillcolor="#fff6f4" stroked="false">
              <v:path arrowok="t"/>
              <v:fill type="solid"/>
            </v:shape>
            <v:shape style="position:absolute;left:2981;top:11591;width:569;height:566" coordorigin="2981,11591" coordsize="569,566" path="m3092,11591l3064,11667,3040,11745,3020,11825,3004,11906,2993,11988,2985,12072,2981,12157,3237,12157,3300,12150,3358,12132,3411,12103,3458,12065,3496,12018,3525,11965,3544,11906,3550,11843,3550,11685,3471,11672,3393,11659,3316,11643,3240,11627,3165,11610,3092,11591xe" filled="true" fillcolor="#de3659" stroked="false">
              <v:path arrowok="t"/>
              <v:fill type="solid"/>
            </v:shape>
            <v:shape style="position:absolute;left:3132;top:10943;width:419;height:640" coordorigin="3132,10943" coordsize="419,640" path="m3550,10943l3504,10984,3460,11026,3404,11086,3350,11148,3300,11213,3253,11280,3209,11350,3168,11422,3132,11497,3213,11517,3295,11535,3379,11553,3464,11568,3550,11582,3550,10943xe" filled="true" fillcolor="#e32753" stroked="false">
              <v:path arrowok="t"/>
              <v:fill type="solid"/>
            </v:shape>
            <v:shape style="position:absolute;left:3092;top:11497;width:459;height:189" coordorigin="3092,11497" coordsize="459,189" path="m3132,11497l3121,11520,3111,11544,3101,11567,3092,11591,3165,11610,3240,11627,3316,11643,3393,11659,3471,11672,3550,11685,3550,11582,3464,11568,3379,11553,3295,11535,3213,11517,3132,11497xe" filled="true" fillcolor="#f8d4d1" stroked="false">
              <v:path arrowok="t"/>
              <v:fill type="solid"/>
            </v:shape>
            <v:shape style="position:absolute;left:2880;top:11564;width:212;height:593" coordorigin="2880,11564" coordsize="212,593" path="m2993,11564l2968,11634,2946,11705,2927,11778,2911,11851,2899,11926,2889,12002,2883,12079,2880,12157,2981,12157,2985,12072,2993,11988,3005,11906,3020,11825,3040,11745,3064,11667,3092,11591,3042,11578,2993,11564xe" filled="true" fillcolor="#f5dbda" stroked="false">
              <v:path arrowok="t"/>
              <v:fill type="solid"/>
            </v:shape>
            <v:shape style="position:absolute;left:3032;top:10812;width:518;height:685" coordorigin="3032,10812" coordsize="518,685" path="m3550,10812l3491,10860,3433,10911,3379,10965,3326,11020,3276,11079,3229,11139,3184,11201,3142,11265,3102,11332,3066,11400,3032,11470,3082,11483,3132,11497,3168,11422,3209,11350,3253,11280,3300,11213,3350,11148,3404,11086,3460,11026,3504,10984,3550,10943,3550,10812xe" filled="true" fillcolor="#f8d4d1" stroked="false">
              <v:path arrowok="t"/>
              <v:fill type="solid"/>
            </v:shape>
            <v:shape style="position:absolute;left:2993;top:11470;width:138;height:121" type="#_x0000_t75" stroked="false">
              <v:imagedata r:id="rId260" o:title=""/>
            </v:shape>
            <v:shape style="position:absolute;left:0;top:8526;width:1792;height:949" coordorigin="0,8526" coordsize="1792,949" path="m1672,8526l233,8526,170,8532,111,8550,58,8579,11,8618,0,8631,0,9266,46,9297,114,9337,186,9372,260,9402,336,9428,415,9448,496,9462,579,9471,664,9474,749,9471,833,9462,915,9447,994,9427,1072,9401,1146,9369,1218,9333,1287,9293,1312,9277,1624,9277,1531,9084,1552,9059,1601,8994,1646,8927,1686,8855,1721,8781,1750,8704,1774,8625,1791,8543,1702,8530,1672,8526xm1624,9277l1312,9277,1582,9419,1591,9407,1599,9394,1608,9382,1617,9369,1625,9359,1632,9349,1640,9338,1649,9328,1624,9277xe" filled="true" fillcolor="#cb3272" stroked="false">
              <v:path arrowok="t"/>
              <v:fill type="solid"/>
            </v:shape>
            <v:shape style="position:absolute;left:1582;top:9328;width:148;height:169" type="#_x0000_t75" stroked="false">
              <v:imagedata r:id="rId261" o:title=""/>
            </v:shape>
            <v:shape style="position:absolute;left:1672;top:8526;width:123;height:18" coordorigin="1672,8526" coordsize="123,18" path="m1794,8526l1672,8526,1702,8530,1791,8543,1792,8537,1794,8526xe" filled="true" fillcolor="#f0d1d8" stroked="false">
              <v:path arrowok="t"/>
              <v:fill type="solid"/>
            </v:shape>
            <v:shape style="position:absolute;left:0;top:8543;width:1893;height:1033" coordorigin="0,8543" coordsize="1893,1033" path="m0,9266l0,9387,50,9417,119,9453,191,9484,265,9512,341,9534,419,9552,499,9565,580,9573,663,9576,743,9573,821,9566,897,9554,972,9538,1045,9517,1116,9492,1159,9474,663,9474,579,9471,496,9462,415,9448,336,9428,260,9402,186,9372,114,9337,46,9297,0,9266xm1535,9394l1317,9394,1529,9506,1542,9484,1555,9462,1568,9440,1582,9419,1535,9394xm1312,9277l1287,9293,1218,9333,1146,9369,1072,9401,994,9427,915,9447,833,9462,749,9471,663,9474,1159,9474,1185,9463,1252,9430,1317,9394,1535,9394,1312,9277xm1791,8543l1774,8625,1750,8704,1721,8781,1686,8855,1646,8927,1601,8994,1552,9059,1531,9084,1649,9328,1666,9306,1683,9285,1701,9264,1720,9243,1650,9098,1694,9038,1735,8976,1771,8911,1804,8844,1833,8775,1857,8704,1877,8630,1892,8555,1791,8543xe" filled="true" fillcolor="#f5dbda" stroked="false">
              <v:path arrowok="t"/>
              <v:fill type="solid"/>
            </v:shape>
            <v:shape style="position:absolute;left:1529;top:9243;width:426;height:487" type="#_x0000_t75" stroked="false">
              <v:imagedata r:id="rId262" o:title=""/>
            </v:shape>
            <v:shape style="position:absolute;left:1791;top:8526;width:106;height:30" coordorigin="1791,8526" coordsize="106,30" path="m1897,8526l1794,8526,1792,8537,1791,8543,1892,8555,1894,8546,1895,8536,1897,8526xe" filled="true" fillcolor="#fff6f4" stroked="false">
              <v:path arrowok="t"/>
              <v:fill type="solid"/>
            </v:shape>
            <v:shape style="position:absolute;left:0;top:12051;width:2880;height:139" coordorigin="0,12051" coordsize="2880,139" path="m0,12051l0,12186,6,12189,330,12189,345,12157,233,12157,170,12150,111,12132,58,12103,11,12065,0,12051xm2880,12157l1053,12157,992,12189,2880,12189,2880,12157xe" filled="true" fillcolor="#ffffff" stroked="false">
              <v:path arrowok="t"/>
              <v:fill type="solid"/>
            </v:shape>
            <v:shape style="position:absolute;left:3326;top:8508;width:326;height:2304" coordorigin="3326,8508" coordsize="326,2304" path="m3487,8508l3406,8523,3326,8539,3363,8552,3397,8570,3458,8618,3496,8664,3525,8718,3544,8776,3550,8839,3550,10812,3575,10793,3600,10774,3626,10756,3652,10739,3652,8839,3643,8756,3619,8678,3580,8607,3530,8546,3498,8517,3487,8508xe" filled="true" fillcolor="#f0d4c8" stroked="false">
              <v:path arrowok="t"/>
              <v:fill type="solid"/>
            </v:shape>
            <v:shape style="position:absolute;left:1897;top:8430;width:1590;height:109" coordorigin="1897,8430" coordsize="1590,109" path="m3487,8508l3408,8462,3329,8435,3321,8433,3313,8431,3305,8430,3229,8441,3152,8451,3074,8460,2995,8467,2916,8474,2836,8479,2756,8483,2675,8486,2593,8488,2511,8489,2433,8488,2356,8487,2279,8484,2203,8480,2128,8475,2053,8470,1979,8463,1905,8455,1903,8474,1901,8490,1899,8508,1897,8526,2962,8526,3033,8505,3083,8492,3033,8505,2962,8526,3237,8526,3254,8526,3270,8528,3287,8530,3303,8533,3392,8519,3303,8533,3311,8535,3318,8536,3326,8539,3406,8523,3487,8508e" filled="true" fillcolor="#ffffff" stroked="false">
              <v:path arrowok="t"/>
              <v:fill type="solid"/>
            </v:shape>
            <v:shape style="position:absolute;left:2981;top:11685;width:671;height:505" coordorigin="2981,11685" coordsize="671,505" path="m3550,11685l3550,11843,3544,11906,3525,11965,3496,12018,3458,12065,3411,12103,3358,12132,3300,12150,3237,12157,2981,12157,2981,12189,3465,12189,3468,12187,3530,12136,3580,12075,3619,12004,3643,11927,3652,11843,3652,11699,3575,11689,3550,11685xe" filled="true" fillcolor="#f0d4c8" stroked="false">
              <v:path arrowok="t"/>
              <v:fill type="solid"/>
            </v:shape>
            <v:shape style="position:absolute;left:3550;top:10862;width:102;height:735" coordorigin="3550,10862" coordsize="102,735" path="m3652,10862l3626,10882,3600,10902,3575,10922,3550,10943,3550,11582,3575,11586,3652,11597,3652,10862xe" filled="true" fillcolor="#f2cfc1" stroked="false">
              <v:path arrowok="t"/>
              <v:fill type="solid"/>
            </v:shape>
            <v:shape style="position:absolute;left:3550;top:11582;width:101;height:117" type="#_x0000_t75" stroked="false">
              <v:imagedata r:id="rId263" o:title=""/>
            </v:shape>
            <v:shape style="position:absolute;left:3550;top:10739;width:101;height:205" type="#_x0000_t75" stroked="false">
              <v:imagedata r:id="rId264" o:title=""/>
            </v:shape>
            <v:shape style="position:absolute;left:0;top:8424;width:1672;height:208" coordorigin="0,8424" coordsize="1672,208" path="m1187,8424l233,8424,149,8433,71,8457,1,8495,0,8496,0,8631,11,8618,58,8579,111,8550,170,8532,233,8526,1672,8526,1589,8512,1506,8497,1425,8480,1344,8463,1265,8444,1187,8424xe" filled="true" fillcolor="#deccd1" stroked="false">
              <v:path arrowok="t"/>
              <v:fill type="solid"/>
            </v:shape>
            <v:shape style="position:absolute;left:1680;top:8424;width:126;height:19" coordorigin="1680,8424" coordsize="126,19" path="m1806,8424l1680,8424,1711,8429,1804,8442,1805,8429,1806,8424xe" filled="true" fillcolor="#eecfcf" stroked="false">
              <v:path arrowok="t"/>
              <v:fill type="solid"/>
            </v:shape>
            <v:shape style="position:absolute;left:1187;top:8424;width:618;height:102" coordorigin="1187,8424" coordsize="618,102" path="m1680,8424l1187,8424,1265,8444,1344,8463,1425,8480,1506,8497,1589,8512,1672,8526,1794,8526,1797,8505,1800,8484,1802,8463,1804,8442,1711,8429,1680,8424xe" filled="true" fillcolor="#f6f1f2" stroked="false">
              <v:path arrowok="t"/>
              <v:fill type="solid"/>
            </v:shape>
            <v:shape style="position:absolute;left:1794;top:8424;width:113;height:101" type="#_x0000_t75" stroked="false">
              <v:imagedata r:id="rId265" o:title=""/>
            </v:shape>
            <v:shape style="position:absolute;left:6289;top:9248;width:1648;height:2941" coordorigin="6289,9248" coordsize="1648,2941" path="m6289,11710l6309,11786,6325,11863,6338,11941,6347,12021,6352,12102,6354,12183,6354,12189,7937,12189,7937,11989,6810,11989,6289,11710xm7937,9248l7302,9248,7222,9269,7142,9288,7059,9306,6976,9322,6891,9335,6897,9344,6904,9352,6910,9361,6917,9370,6964,9438,7006,9509,7043,9581,7074,9654,7101,9729,7122,9805,7137,9883,7146,9961,7149,10040,7146,10115,7138,10188,7125,10261,7106,10333,7083,10404,7055,10473,7022,10541,6985,10608,6943,10674,6899,10734,6852,10793,6801,10851,6747,10908,6689,10963,6627,11016,6563,11068,6495,11119,6425,11167,6810,11989,7937,11989,7937,9248xe" filled="true" fillcolor="#904667" stroked="false">
              <v:path arrowok="t"/>
              <v:fill type="solid"/>
            </v:shape>
            <v:shape style="position:absolute;left:5738;top:9345;width:1309;height:2411" coordorigin="5738,9345" coordsize="1309,2411" path="m5793,9345l5770,9379,5753,9417,5742,9457,5738,9500,5738,10856,5798,10909,5856,10965,5910,11023,5962,11084,6012,11147,6058,11213,6101,11280,6142,11350,6179,11421,6213,11495,6243,11570,6588,11755,6295,11130,6333,11106,6406,11058,6475,11007,6542,10956,6604,10902,6663,10848,6718,10792,6769,10734,6816,10676,6859,10617,6902,10548,6940,10479,6972,10408,6999,10337,7020,10264,7035,10190,7044,10116,7047,10040,7044,9960,7033,9881,7016,9802,6993,9725,6962,9649,6926,9575,6883,9501,6834,9429,6820,9410,6805,9390,6796,9379,6310,9379,6222,9378,6134,9375,6047,9370,5961,9363,5876,9355,5793,9345xm6774,9351l6698,9360,6622,9366,6545,9372,6467,9376,6389,9378,6310,9379,6796,9379,6789,9371,6774,9351xe" filled="true" fillcolor="#c52959" stroked="false">
              <v:path arrowok="t"/>
              <v:fill type="solid"/>
            </v:shape>
            <v:shape style="position:absolute;left:6243;top:9335;width:906;height:2654" coordorigin="6243,9335" coordsize="906,2654" path="m6243,11570l6256,11605,6268,11640,6279,11675,6289,11710,6810,11989,6700,11755,6588,11755,6243,11570xm6891,9335l6833,9344,6774,9351,6789,9371,6805,9390,6820,9410,6834,9429,6883,9501,6926,9575,6962,9649,6993,9725,7016,9802,7033,9881,7044,9960,7047,10040,7044,10116,7035,10190,7020,10264,6999,10337,6972,10408,6940,10479,6902,10548,6859,10617,6816,10676,6769,10734,6718,10792,6663,10848,6604,10902,6542,10956,6475,11007,6406,11058,6333,11106,6295,11130,6588,11755,6700,11755,6425,11167,6495,11119,6563,11068,6627,11016,6689,10963,6747,10908,6801,10851,6852,10793,6899,10734,6943,10674,6985,10608,7022,10541,7055,10473,7083,10404,7106,10333,7125,10261,7138,10188,7146,10115,7149,10040,7146,9961,7137,9883,7122,9805,7101,9729,7074,9654,7043,9581,7006,9509,6964,9438,6917,9370,6910,9361,6904,9352,6897,9344,6891,9335xe" filled="true" fillcolor="#deccd3" stroked="false">
              <v:path arrowok="t"/>
              <v:fill type="solid"/>
            </v:shape>
            <v:shape style="position:absolute;left:6678;top:9248;width:105;height:11" coordorigin="6678,9248" coordsize="105,11" path="m6783,9248l6678,9248,6689,9259,6736,9254,6783,9248xe" filled="true" fillcolor="#f1d2d7" stroked="false">
              <v:path arrowok="t"/>
              <v:fill type="solid"/>
            </v:shape>
            <v:shape style="position:absolute;left:6818;top:9248;width:484;height:88" coordorigin="6818,9248" coordsize="484,88" path="m7302,9248l6818,9248,6837,9270,6856,9291,6874,9313,6891,9335,6976,9322,7059,9306,7142,9288,7222,9269,7302,9248xe" filled="true" fillcolor="#deccd3" stroked="false">
              <v:path arrowok="t"/>
              <v:fill type="solid"/>
            </v:shape>
            <v:shape style="position:absolute;left:5793;top:9258;width:981;height:121" coordorigin="5793,9258" coordsize="981,121" path="m5922,9258l5891,9268,5863,9283,5837,9301,5813,9322,5806,9329,5799,9337,5793,9345,5876,9355,5961,9363,6047,9370,6134,9375,6222,9378,6310,9379,6389,9378,6467,9376,6545,9372,6622,9366,6698,9360,6774,9351,6753,9328,6733,9305,6711,9281,6707,9277,6310,9277,6231,9276,6152,9274,6075,9270,5998,9265,5922,9258xm6689,9259l6615,9265,6540,9270,6464,9274,6387,9276,6310,9277,6707,9277,6689,9259xe" filled="true" fillcolor="#eecfcf" stroked="false">
              <v:path arrowok="t"/>
              <v:fill type="solid"/>
            </v:shape>
            <v:shape style="position:absolute;left:6689;top:9248;width:202;height:103" type="#_x0000_t75" stroked="false">
              <v:imagedata r:id="rId266" o:title=""/>
            </v:shape>
            <v:shape style="position:absolute;left:5738;top:11466;width:515;height:723" coordorigin="5738,11466" coordsize="515,723" path="m5833,11466l5786,11484,5738,11501,5738,12000,5758,12098,5813,12178,5825,12189,6253,12189,6251,12102,6245,12022,6235,11944,6222,11866,6205,11790,6185,11715,6161,11642,5833,11466xe" filled="true" fillcolor="#c52959" stroked="false">
              <v:path arrowok="t"/>
              <v:fill type="solid"/>
            </v:shape>
            <v:shape style="position:absolute;left:5738;top:10992;width:363;height:503" coordorigin="5738,10992" coordsize="363,503" path="m6028,11355l5840,11355,6101,11494,6065,11421,6028,11355xm5738,10992l5738,11393,5779,11378,5840,11355,6028,11355,6024,11349,5981,11279,5934,11212,5883,11148,5830,11086,5774,11026,5765,11018,5756,11009,5747,11001,5738,10992xe" filled="true" fillcolor="#dd1d57" stroked="false">
              <v:path arrowok="t"/>
              <v:fill type="solid"/>
            </v:shape>
            <v:shape style="position:absolute;left:5738;top:11355;width:423;height:287" coordorigin="5738,11355" coordsize="423,287" path="m6048,11466l5833,11466,6161,11642,6147,11604,6133,11567,6117,11531,6101,11494,6048,11466xm5840,11355l5779,11378,5738,11393,5738,11501,5786,11484,5833,11466,6048,11466,5840,11355xe" filled="true" fillcolor="#eecfd1" stroked="false">
              <v:path arrowok="t"/>
              <v:fill type="solid"/>
            </v:shape>
            <v:shape style="position:absolute;left:6161;top:11642;width:194;height:548" coordorigin="6161,11642" coordsize="194,548" path="m6161,11642l6185,11715,6205,11790,6222,11866,6235,11944,6245,12022,6251,12102,6253,12183,6253,12189,6354,12189,6352,12102,6347,12021,6338,11941,6325,11863,6309,11786,6289,11710,6161,11642xe" filled="true" fillcolor="#deccd3" stroked="false">
              <v:path arrowok="t"/>
              <v:fill type="solid"/>
            </v:shape>
            <v:shape style="position:absolute;left:5738;top:10856;width:505;height:715" coordorigin="5738,10856" coordsize="505,715" path="m5738,10856l5738,10992,5747,11001,5756,11009,5830,11086,5883,11148,5934,11212,5981,11279,6024,11349,6065,11421,6101,11494,6243,11570,6213,11495,6179,11421,6142,11350,6101,11280,6058,11213,6012,11147,5962,11084,5910,11023,5856,10965,5798,10909,5738,10856xe" filled="true" fillcolor="#eecfcf" stroked="false">
              <v:path arrowok="t"/>
              <v:fill type="solid"/>
            </v:shape>
            <v:shape style="position:absolute;left:6101;top:11494;width:188;height:216" type="#_x0000_t75" stroked="false">
              <v:imagedata r:id="rId267" o:title=""/>
            </v:shape>
            <v:shape style="position:absolute;left:5637;top:9328;width:156;height:1529" coordorigin="5637,9328" coordsize="156,1529" path="m5682,9328l5663,9368,5649,9410,5640,9454,5637,9500,5637,10777,5663,10796,5688,10816,5714,10836,5738,10856,5738,9500,5742,9457,5753,9417,5770,9379,5793,9345,5737,9337,5682,9328xe" filled="true" fillcolor="#f0d4c8" stroked="false">
              <v:path arrowok="t"/>
              <v:fill type="solid"/>
            </v:shape>
            <v:shape style="position:absolute;left:6720;top:9147;width:568;height:98" coordorigin="6720,9147" coordsize="568,98" path="m7287,9147l6720,9147,6744,9170,6768,9195,6792,9219,6814,9244,6897,9232,6978,9218,7057,9203,7135,9186,7212,9167,7287,9147xe" filled="true" fillcolor="#f5d9d9" stroked="false">
              <v:path arrowok="t"/>
              <v:fill type="solid"/>
            </v:shape>
            <v:shape style="position:absolute;left:5755;top:9147;width:924;height:112" coordorigin="5755,9147" coordsize="924,112" path="m6568,9147l5991,9147,5925,9153,5863,9171,5806,9199,5755,9237,5796,9243,5838,9248,5880,9253,5922,9258,5939,9253,5956,9250,5973,9249,5991,9248,6678,9248,6652,9222,6625,9197,6597,9171,6568,9147xe" filled="true" fillcolor="#f8d4d1" stroked="false">
              <v:path arrowok="t"/>
              <v:fill type="solid"/>
            </v:shape>
            <v:shape style="position:absolute;left:6568;top:9147;width:247;height:101" type="#_x0000_t75" stroked="false">
              <v:imagedata r:id="rId268" o:title=""/>
            </v:shape>
            <v:shape style="position:absolute;left:6814;top:9147;width:790;height:102" coordorigin="6814,9147" coordsize="790,102" path="m7604,9147l7287,9147,7212,9167,7135,9186,7057,9203,6978,9218,6897,9232,6814,9244,6818,9248,7302,9248,7380,9225,7456,9201,7531,9174,7604,9147xe" filled="true" fillcolor="#ffffff" stroked="false">
              <v:path arrowok="t"/>
              <v:fill type="solid"/>
            </v:shape>
            <v:shape style="position:absolute;left:5682;top:9237;width:240;height:108" type="#_x0000_t75" stroked="false">
              <v:imagedata r:id="rId269" o:title=""/>
            </v:shape>
            <v:shape style="position:absolute;left:6783;top:9244;width:36;height:5" coordorigin="6783,9244" coordsize="36,5" path="m6814,9244l6783,9248,6818,9248,6814,9244xe" filled="true" fillcolor="#ffffff" stroked="false">
              <v:path arrowok="t"/>
              <v:fill type="solid"/>
            </v:shape>
            <v:shape style="position:absolute;left:5637;top:11501;width:189;height:689" coordorigin="5637,11501" coordsize="189,689" path="m5738,11501l5688,11518,5637,11535,5637,12000,5644,12071,5665,12138,5693,12189,5825,12189,5813,12178,5782,12141,5758,12098,5744,12051,5738,12000,5738,11501xe" filled="true" fillcolor="#f0d4c8" stroked="false">
              <v:path arrowok="t"/>
              <v:fill type="solid"/>
            </v:shape>
            <v:shape style="position:absolute;left:5637;top:10904;width:102;height:524" coordorigin="5637,10904" coordsize="102,524" path="m5637,10904l5637,11428,5688,11411,5738,11393,5738,10992,5714,10969,5689,10947,5663,10925,5637,10904xe" filled="true" fillcolor="#f2cfc1" stroked="false">
              <v:path arrowok="t"/>
              <v:fill type="solid"/>
            </v:shape>
            <v:shape style="position:absolute;left:5637;top:11393;width:101;height:141" type="#_x0000_t75" stroked="false">
              <v:imagedata r:id="rId270" o:title=""/>
            </v:shape>
            <v:shape style="position:absolute;left:5637;top:10777;width:101;height:216" type="#_x0000_t75" stroked="false">
              <v:imagedata r:id="rId271" o:title=""/>
            </v:shape>
            <v:shape style="position:absolute;left:6166;top:1967;width:1772;height:2064" coordorigin="6166,1967" coordsize="1772,2064" path="m7705,4010l7338,4010,7376,4030,7714,4030,7705,4010xm6625,1967l6230,1967,6230,2134,6225,2189,6213,2241,6193,2291,6166,2336,6220,2391,6273,2447,6323,2505,6371,2565,6417,2627,6461,2690,6502,2755,6541,2822,6577,2889,6611,2959,6642,3030,6671,3102,6696,3175,6719,3249,6739,3325,6756,3402,6771,3479,6782,3558,6790,3638,6795,3718,6796,3799,6796,3852,6793,3905,6790,3958,6785,4010,7804,4010,7836,4007,7865,3998,7892,3983,7916,3964,7935,3940,7937,3937,7937,2100,7241,2100,7159,2098,7078,2091,6999,2080,6921,2065,6844,2047,6769,2024,6696,1997,6625,1967xm7844,1972l7774,2001,7702,2027,7629,2049,7554,2067,7477,2081,7400,2091,7321,2098,7241,2100,7937,2100,7937,2041,7935,2037,7916,2014,7900,2000,7883,1988,7864,1979,7844,1972xe" filled="true" fillcolor="#904667" stroked="false">
              <v:path arrowok="t"/>
              <v:fill type="solid"/>
            </v:shape>
            <v:shape style="position:absolute;left:5919;top:2427;width:747;height:1583" coordorigin="5919,2427" coordsize="747,1583" path="m5919,2888l5919,3852,5923,3883,5932,3913,5947,3940,5966,3964,5990,3983,6016,3998,6046,4007,6078,4010,6654,4010,6659,3958,6663,3905,6665,3852,6666,3799,6664,3719,6659,3640,6651,3562,6640,3485,6625,3409,6607,3333,6587,3259,6563,3187,6536,3115,6507,3045,6500,3029,6183,3029,5919,2888xm6073,2427l6039,2447,6004,2463,5966,2476,5927,2484,6183,3029,6500,3029,6475,2976,6440,2908,6403,2842,6363,2778,6320,2715,6275,2654,6228,2594,6179,2537,6127,2481,6073,2427xe" filled="true" fillcolor="#aa266d" stroked="false">
              <v:path arrowok="t"/>
              <v:fill type="solid"/>
            </v:shape>
            <v:shape style="position:absolute;left:6073;top:2336;width:724;height:1675" coordorigin="6073,2336" coordsize="724,1675" path="m6166,2336l6126,2383,6073,2427,6127,2481,6179,2537,6228,2594,6275,2654,6320,2715,6363,2778,6403,2842,6440,2908,6475,2976,6507,3045,6536,3115,6563,3187,6587,3259,6607,3333,6625,3409,6640,3485,6651,3562,6659,3640,6664,3719,6666,3799,6665,3852,6663,3905,6659,3958,6654,4010,6785,4010,6790,3958,6793,3905,6796,3852,6796,3799,6795,3718,6790,3638,6782,3558,6771,3479,6756,3402,6739,3325,6719,3249,6696,3175,6671,3102,6642,3030,6611,2959,6577,2889,6541,2822,6502,2755,6461,2690,6417,2627,6371,2565,6323,2505,6273,2447,6220,2391,6166,2336xe" filled="true" fillcolor="#deccd3" stroked="false">
              <v:path arrowok="t"/>
              <v:fill type="solid"/>
            </v:shape>
            <v:line style="position:absolute" from="7332,1983" to="7534,1983" stroked="true" strokeweight="1.557pt" strokecolor="#cd2f71"/>
            <v:shape style="position:absolute;left:6625;top:1967;width:1219;height:133" coordorigin="6625,1967" coordsize="1219,133" path="m6947,1967l6625,1967,6696,1997,6769,2024,6844,2047,6921,2065,6999,2080,7078,2091,7159,2098,7241,2100,7321,2098,7400,2091,7477,2081,7554,2067,7629,2049,7702,2027,7774,2001,7781,1998,7241,1998,7165,1996,7091,1990,7018,1981,6947,1967xm7804,1967l7534,1967,7463,1981,7390,1990,7316,1996,7241,1998,7781,1998,7844,1972,7834,1970,7824,1968,7814,1967,7804,1967xe" filled="true" fillcolor="#deccd3" stroked="false">
              <v:path arrowok="t"/>
              <v:fill type="solid"/>
            </v:shape>
            <v:shape style="position:absolute;left:7376;top:4030;width:452;height:242" type="#_x0000_t75" stroked="false">
              <v:imagedata r:id="rId272" o:title=""/>
            </v:shape>
            <v:shape style="position:absolute;left:6230;top:1866;width:1708;height:2165" coordorigin="6230,1866" coordsize="1708,2165" path="m7937,1927l7930,1931,7901,1945,7873,1959,7844,1972,7864,1979,7883,1988,7900,2000,7916,2014,7935,2037,7937,2041,7937,1927xm7937,3937l7935,3940,7916,3964,7892,3983,7865,3998,7836,4007,7804,4010,7705,4010,7714,4030,7937,4030,7937,3937xm6439,1866l6230,1866,6230,1967,6625,1967,6577,1944,6530,1920,6484,1893,6439,1866xe" filled="true" fillcolor="#ffffff" stroked="false">
              <v:path arrowok="t"/>
              <v:fill type="solid"/>
            </v:shape>
            <v:shape style="position:absolute;left:6647;top:1866;width:1183;height:102" coordorigin="6647,1866" coordsize="1183,102" path="m7813,1866l6647,1866,6719,1897,6793,1925,6869,1948,6947,1967,7534,1967,7611,1948,7686,1925,7759,1898,7830,1867,7822,1866,7813,1866xe" filled="true" fillcolor="#f5d9d9" stroked="false">
              <v:path arrowok="t"/>
              <v:fill type="solid"/>
            </v:shape>
            <v:shape style="position:absolute;left:6439;top:1866;width:1499;height:107" coordorigin="6439,1866" coordsize="1499,107" path="m7830,1867l7759,1898,7686,1925,7611,1948,7534,1967,7804,1967,7814,1967,7824,1968,7834,1970,7844,1972,7873,1959,7901,1945,7930,1931,7937,1927,7937,1903,7929,1898,7898,1883,7865,1873,7830,1867xm6647,1866l6439,1866,6484,1893,6530,1920,6577,1944,6625,1967,6947,1967,6869,1948,6793,1925,6719,1897,6647,1866xe" filled="true" fillcolor="#ffffff" stroked="false">
              <v:path arrowok="t"/>
              <v:fill type="solid"/>
            </v:shape>
            <v:line style="position:absolute" from="7332,4020" to="7376,4020" stroked="true" strokeweight="1.004pt" strokecolor="#ffffff"/>
            <v:shape style="position:absolute;left:5818;top:2834;width:837;height:1197" coordorigin="5818,2834" coordsize="837,1197" path="m5818,2834l5818,3852,5823,3902,5837,3949,5860,3992,5889,4030,6652,4030,6653,4024,6654,4017,6654,4010,6078,4010,6046,4007,5990,3983,5947,3940,5923,3883,5919,3852,5919,2888,5818,2834xe" filled="true" fillcolor="#deccd1" stroked="false">
              <v:path arrowok="t"/>
              <v:fill type="solid"/>
            </v:shape>
            <v:shape style="position:absolute;left:6652;top:4010;width:134;height:21" coordorigin="6652,4010" coordsize="134,21" path="m6785,4010l6654,4010,6653,4024,6652,4030,6783,4030,6784,4017,6785,4010xe" filled="true" fillcolor="#ffffff" stroked="false">
              <v:path arrowok="t"/>
              <v:fill type="solid"/>
            </v:shape>
            <v:shape style="position:absolute;left:7357;top:4135;width:580;height:311" coordorigin="7357,4135" coordsize="580,311" path="m7572,4135l7357,4135,7937,4445,7937,4272,7828,4272,7572,4135xm7876,4135l7764,4135,7828,4272,7937,4272,7937,4265,7876,4135xe" filled="true" fillcolor="#f0d4c8" stroked="false">
              <v:path arrowok="t"/>
              <v:fill type="solid"/>
            </v:shape>
            <v:shape style="position:absolute;left:6772;top:4030;width:1166;height:106" coordorigin="6772,4030" coordsize="1166,106" path="m7376,4030l6783,4030,6780,4051,6778,4071,6775,4091,6772,4112,7313,4112,7357,4135,7572,4135,7376,4030xm7937,4030l7714,4030,7764,4135,7876,4135,7862,4105,7897,4094,7930,4079,7937,4074,7937,4030xe" filled="true" fillcolor="#ffffff" stroked="false">
              <v:path arrowok="t"/>
              <v:fill type="solid"/>
            </v:shape>
            <v:shape style="position:absolute;left:5889;top:4030;width:763;height:82" coordorigin="5889,4030" coordsize="763,82" path="m6652,4030l5889,4030,5891,4032,5977,4091,6078,4112,6640,4112,6643,4091,6646,4071,6649,4051,6652,4030xe" filled="true" fillcolor="#f3f0f2" stroked="false">
              <v:path arrowok="t"/>
              <v:fill type="solid"/>
            </v:shape>
            <v:shape style="position:absolute;left:6640;top:4030;width:143;height:82" coordorigin="6640,4030" coordsize="143,82" path="m6783,4030l6652,4030,6649,4051,6646,4071,6643,4091,6640,4112,6772,4112,6775,4091,6778,4071,6780,4051,6783,4030xe" filled="true" fillcolor="#ffffff" stroked="false">
              <v:path arrowok="t"/>
              <v:fill type="solid"/>
            </v:shape>
            <v:shape style="position:absolute;left:3660;top:0;width:2469;height:2069" coordorigin="3660,0" coordsize="2469,2069" path="m6128,1723l4626,1723,4709,1725,4791,1729,4872,1736,4952,1746,5031,1759,5109,1775,5186,1793,5262,1814,5337,1837,5411,1863,5483,1891,5554,1922,5624,1955,5692,1991,5759,2028,5824,2068,5835,2033,5851,2000,5871,1969,5894,1942,5933,1910,5977,1886,6026,1871,6078,1866,6128,1866,6128,1723xm5931,0l3660,0,3663,2,3724,53,3782,105,3837,159,3890,214,3939,271,3986,329,4029,389,4069,450,4109,520,4145,591,4177,664,4204,738,4227,813,4244,890,4257,968,4265,1046,4268,1126,4265,1204,4258,1282,4245,1358,4228,1433,4206,1508,4180,1580,4149,1652,4114,1722,4075,1791,4151,1773,4228,1758,4306,1746,4385,1736,4465,1729,4545,1725,4626,1723,6128,1723,6128,1599,6079,1539,6032,1477,5989,1412,5949,1345,5913,1275,5881,1203,5853,1130,5828,1054,5808,977,5792,899,5781,818,5774,737,5771,654,5774,571,5781,490,5792,410,5808,331,5828,254,5853,178,5881,105,5913,33,5931,0xe" filled="true" fillcolor="#904667" stroked="false">
              <v:path arrowok="t"/>
              <v:fill type="solid"/>
            </v:shape>
            <v:shape style="position:absolute;left:3473;top:1853;width:2346;height:866" coordorigin="3473,1853" coordsize="2346,866" path="m5769,2386l5196,2386,5818,2718,5818,2491,5769,2386xm4626,1853l4548,1855,4471,1859,4395,1866,4319,1875,4244,1887,4171,1902,4098,1919,4026,1939,3956,1961,3905,2021,3851,2080,3794,2136,3733,2191,3669,2245,3603,2296,3534,2345,3518,2356,3503,2366,3488,2376,3473,2386,5818,2386,5818,2220,5754,2178,5689,2138,5622,2100,5553,2065,5483,2033,5411,2002,5338,1975,5263,1950,5188,1928,5111,1908,5032,1892,4953,1878,4873,1867,4791,1860,4709,1855,4626,1853xe" filled="true" fillcolor="#aa266d" stroked="false">
              <v:path arrowok="t"/>
              <v:fill type="solid"/>
            </v:shape>
            <v:shape style="position:absolute;left:3956;top:1723;width:1869;height:497" coordorigin="3956,1723" coordsize="1869,497" path="m5383,1853l4626,1853,4709,1855,4791,1860,4873,1867,4953,1878,5032,1892,5111,1908,5188,1928,5263,1950,5338,1975,5411,2002,5483,2033,5553,2065,5622,2100,5689,2138,5754,2178,5818,2220,5818,2126,5818,2111,5820,2096,5822,2082,5824,2068,5759,2028,5692,1991,5624,1955,5554,1922,5483,1891,5411,1863,5383,1853xm4626,1723l4545,1725,4465,1729,4385,1736,4306,1746,4228,1758,4151,1773,4075,1791,4069,1802,4043,1842,4015,1882,3986,1922,3956,1961,4026,1939,4098,1919,4171,1902,4244,1887,4319,1875,4395,1866,4471,1859,4548,1855,4626,1853,5383,1853,5337,1837,5262,1814,5186,1793,5109,1775,5031,1759,4952,1746,4872,1736,4791,1729,4709,1725,4626,1723xe" filled="true" fillcolor="#deccd3" stroked="false">
              <v:path arrowok="t"/>
              <v:fill type="solid"/>
            </v:shape>
            <v:shape style="position:absolute;left:3124;top:0;width:1022;height:2267" coordorigin="3124,0" coordsize="1022,2267" path="m3454,0l3124,0,3124,2134,3126,2169,3134,2204,3146,2236,3162,2267,3220,2218,3280,2171,3342,2126,3405,2083,3470,2042,3537,2003,3605,1967,3674,1933,3745,1901,3818,1872,3891,1845,3911,1819,3948,1765,4006,1666,4043,1593,4074,1518,4099,1442,4119,1365,4134,1286,4143,1207,4146,1126,4143,1045,4134,966,4119,888,4099,810,4074,734,4043,660,4006,586,3965,515,3924,452,3879,391,3831,331,3778,273,3722,216,3663,161,3600,108,3534,57,3465,7,3454,0xe" filled="true" fillcolor="#c52959" stroked="false">
              <v:path arrowok="t"/>
              <v:fill type="solid"/>
            </v:shape>
            <v:shape style="position:absolute;left:3258;top:2074;width:425;height:290" coordorigin="3258,2074" coordsize="425,290" path="m3682,2074l3606,2114,3532,2157,3460,2202,3390,2251,3323,2302,3258,2356,3262,2359,3267,2361,3272,2363,3348,2320,3421,2274,3490,2227,3557,2178,3621,2127,3682,2074xe" filled="true" fillcolor="#d3186e" stroked="false">
              <v:path arrowok="t"/>
              <v:fill type="solid"/>
            </v:shape>
            <v:shape style="position:absolute;left:3162;top:1845;width:730;height:511" coordorigin="3162,1845" coordsize="730,511" path="m3891,1845l3818,1872,3745,1901,3674,1933,3605,1967,3537,2003,3470,2042,3405,2083,3342,2126,3280,2171,3220,2218,3162,2267,3170,2279,3212,2324,3258,2356,3323,2302,3390,2251,3460,2202,3532,2157,3606,2114,3682,2074,3739,2019,3794,1963,3844,1905,3891,1845xe" filled="true" fillcolor="#eecfd1" stroked="false">
              <v:path arrowok="t"/>
              <v:fill type="solid"/>
            </v:shape>
            <v:shape style="position:absolute;left:3454;top:0;width:814;height:1846" coordorigin="3454,0" coordsize="814,1846" path="m3660,0l3454,0,3465,7,3534,57,3600,108,3663,161,3722,216,3778,273,3831,331,3879,391,3924,452,3965,515,4006,586,4043,660,4074,734,4099,810,4119,888,4134,966,4143,1045,4146,1126,4143,1207,4134,1286,4119,1365,4099,1442,4074,1518,4043,1593,4006,1666,3965,1738,3930,1792,3891,1845,3937,1830,3983,1816,4029,1803,4075,1791,4114,1722,4149,1652,4180,1580,4206,1508,4228,1433,4245,1358,4258,1282,4265,1204,4268,1126,4265,1046,4257,968,4244,890,4227,813,4204,738,4177,664,4145,591,4109,520,4069,450,4029,389,3986,329,3939,271,3890,214,3837,159,3782,105,3724,53,3663,2,3660,0xe" filled="true" fillcolor="#deccd3" stroked="false">
              <v:path arrowok="t"/>
              <v:fill type="solid"/>
            </v:shape>
            <v:shape style="position:absolute;left:3272;top:1961;width:684;height:426" coordorigin="3272,1961" coordsize="684,426" path="m3956,1961l3885,1985,3816,2013,3748,2042,3682,2074,3621,2127,3557,2178,3490,2227,3421,2274,3348,2320,3272,2363,3296,2373,3322,2380,3349,2384,3376,2386,3473,2386,3534,2345,3603,2296,3669,2245,3733,2191,3794,2136,3851,2080,3905,2021,3956,1961xe" filled="true" fillcolor="#e6ccd5" stroked="false">
              <v:path arrowok="t"/>
              <v:fill type="solid"/>
            </v:shape>
            <v:shape style="position:absolute;left:3682;top:1791;width:394;height:283" type="#_x0000_t75" stroked="false">
              <v:imagedata r:id="rId273" o:title=""/>
            </v:shape>
            <v:shape style="position:absolute;left:5873;top:0;width:256;height:1437" coordorigin="5873,0" coordsize="256,1437" path="m6128,0l6046,0,6012,62,5980,130,5953,200,5929,272,5909,346,5893,421,5882,497,5875,575,5873,654,5875,733,5882,811,5893,888,5909,963,5929,1036,5953,1108,5980,1178,6012,1246,6047,1312,6086,1375,6128,1437,6128,0xe" filled="true" fillcolor="#cd2f71" stroked="false">
              <v:path arrowok="t"/>
              <v:fill type="solid"/>
            </v:shape>
            <v:shape style="position:absolute;left:5771;top:0;width:358;height:1599" coordorigin="5771,0" coordsize="358,1599" path="m6046,0l5931,0,5913,33,5881,105,5853,178,5828,254,5808,331,5792,410,5781,490,5774,571,5771,654,5774,737,5781,818,5792,899,5808,977,5828,1054,5853,1130,5881,1203,5913,1275,5949,1345,5989,1412,6032,1477,6079,1539,6128,1599,6128,1437,6086,1375,6047,1312,6012,1246,5980,1178,5953,1108,5929,1036,5909,963,5893,888,5882,811,5875,733,5873,654,5875,575,5882,497,5893,421,5909,346,5929,272,5953,200,5980,130,6012,62,6046,0xe" filled="true" fillcolor="#deccd3" stroked="false">
              <v:path arrowok="t"/>
              <v:fill type="solid"/>
            </v:shape>
            <v:shape style="position:absolute;left:5919;top:1967;width:209;height:300" coordorigin="5919,1967" coordsize="209,300" path="m6128,1967l6078,1967,6046,1970,5990,1994,5947,2037,5923,2094,5919,2126,5919,2132,5963,2164,6007,2197,6049,2231,6090,2267,6106,2236,6118,2204,6126,2169,6128,2134,6128,1967xe" filled="true" fillcolor="#aa266d" stroked="false">
              <v:path arrowok="t"/>
              <v:fill type="solid"/>
            </v:shape>
            <v:shape style="position:absolute;left:5919;top:2294;width:76;height:88" coordorigin="5919,2294" coordsize="76,88" path="m5919,2294l5919,2382,5939,2378,5958,2372,5977,2365,5995,2356,5976,2340,5957,2325,5938,2309,5919,2294xe" filled="true" fillcolor="#c41878" stroked="false">
              <v:path arrowok="t"/>
              <v:fill type="solid"/>
            </v:shape>
            <v:shape style="position:absolute;left:5919;top:2132;width:171;height:225" coordorigin="5919,2132" coordsize="171,225" path="m5919,2132l5919,2294,5938,2309,5957,2325,5976,2340,5995,2356,6011,2347,6064,2301,6090,2267,6049,2231,6007,2197,5963,2164,5919,2132xe" filled="true" fillcolor="#e6ccd5" stroked="false">
              <v:path arrowok="t"/>
              <v:fill type="solid"/>
            </v:shape>
            <v:shape style="position:absolute;left:5919;top:2707;width:42;height:89" coordorigin="5919,2707" coordsize="42,89" path="m5919,2707l5919,2773,5961,2795,5919,2707xe" filled="true" fillcolor="#c41878" stroked="false">
              <v:path arrowok="t"/>
              <v:fill type="solid"/>
            </v:shape>
            <v:shape style="position:absolute;left:5824;top:1866;width:304;height:267" coordorigin="5824,1866" coordsize="304,267" path="m6128,1866l6078,1866,6026,1871,5933,1910,5871,1969,5835,2033,5824,2068,5848,2084,5872,2099,5896,2115,5919,2132,5919,2126,5932,2064,5966,2014,6016,1980,6078,1967,6128,1967,6128,1866xe" filled="true" fillcolor="#deccd3" stroked="false">
              <v:path arrowok="t"/>
              <v:fill type="solid"/>
            </v:shape>
            <v:shape style="position:absolute;left:5818;top:2220;width:102;height:167" coordorigin="5818,2220" coordsize="102,167" path="m5818,2220l5818,2386,5876,2386,5887,2386,5898,2385,5909,2384,5919,2382,5919,2294,5894,2275,5869,2256,5844,2238,5818,2220xe" filled="true" fillcolor="#e6ccd5" stroked="false">
              <v:path arrowok="t"/>
              <v:fill type="solid"/>
            </v:shape>
            <v:shape style="position:absolute;left:5818;top:2068;width:102;height:227" coordorigin="5818,2068" coordsize="102,227" path="m5824,2068l5822,2082,5820,2096,5818,2111,5818,2126,5818,2220,5844,2238,5869,2256,5894,2275,5919,2294,5919,2132,5896,2115,5872,2099,5848,2084,5824,2068xe" filled="true" fillcolor="#f6f1f2" stroked="false">
              <v:path arrowok="t"/>
              <v:fill type="solid"/>
            </v:shape>
            <v:shape style="position:absolute;left:5818;top:2491;width:102;height:283" coordorigin="5818,2491" coordsize="102,283" path="m5818,2491l5818,2718,5919,2773,5919,2707,5818,2491xe" filled="true" fillcolor="#e6ccd5" stroked="false">
              <v:path arrowok="t"/>
              <v:fill type="solid"/>
            </v:shape>
            <v:shape style="position:absolute;left:3310;top:2386;width:2508;height:448" coordorigin="3310,2386" coordsize="2508,448" path="m5196,2386l3473,2386,3433,2410,3393,2435,3352,2458,3310,2481,3326,2484,3343,2486,3359,2487,3376,2487,5170,2487,5818,2834,5818,2718,5196,2386xe" filled="true" fillcolor="#deccd1" stroked="false">
              <v:path arrowok="t"/>
              <v:fill type="solid"/>
            </v:shape>
            <v:shape style="position:absolute;left:3022;top:0;width:140;height:2337" coordorigin="3022,0" coordsize="140,2337" path="m3124,0l3022,0,3022,2133,3027,2189,3039,2241,3060,2291,3087,2336,3093,2330,3110,2314,3127,2298,3145,2282,3162,2267,3146,2236,3134,2204,3126,2169,3124,2133,3124,0xe" filled="true" fillcolor="#f0d4c8" stroked="false">
              <v:path arrowok="t"/>
              <v:fill type="solid"/>
            </v:shape>
            <v:shape style="position:absolute;left:3087;top:2267;width:386;height:214" type="#_x0000_t75" stroked="false">
              <v:imagedata r:id="rId274" o:title=""/>
            </v:shape>
            <v:shape style="position:absolute;left:6128;top:0;width:102;height:1560" coordorigin="6128,0" coordsize="102,1560" path="m6230,0l6128,0,6128,1437,6152,1469,6177,1500,6203,1530,6230,1560,6230,0xe" filled="true" fillcolor="#f5d9d9" stroked="false">
              <v:path arrowok="t"/>
              <v:fill type="solid"/>
            </v:shape>
            <v:shape style="position:absolute;left:6128;top:1437;width:101;height:267" type="#_x0000_t75" stroked="false">
              <v:imagedata r:id="rId275" o:title=""/>
            </v:shape>
            <v:shape style="position:absolute;left:6090;top:1967;width:140;height:369" type="#_x0000_t75" stroked="false">
              <v:imagedata r:id="rId276" o:title=""/>
            </v:shape>
            <v:shape style="position:absolute;left:5919;top:2356;width:264;height:673" coordorigin="5919,2356" coordsize="264,673" path="m5919,2773l5919,2888,6183,3029,6073,2795,5961,2795,5919,2773xm5995,2356l5977,2365,5958,2372,5939,2378,5919,2382,5919,2707,5961,2795,6073,2795,5927,2484,5966,2476,6004,2463,6039,2447,6073,2427,6070,2424,6051,2407,6033,2390,6014,2373,5995,2356xe" filled="true" fillcolor="#e6ccd5" stroked="false">
              <v:path arrowok="t"/>
              <v:fill type="solid"/>
            </v:shape>
            <v:shape style="position:absolute;left:5995;top:2267;width:171;height:161" type="#_x0000_t75" stroked="false">
              <v:imagedata r:id="rId277" o:title=""/>
            </v:shape>
            <v:shape style="position:absolute;left:5769;top:2386;width:50;height:105" coordorigin="5769,2386" coordsize="50,105" path="m5818,2386l5769,2386,5818,2491,5818,2386xe" filled="true" fillcolor="#deccd1" stroked="false">
              <v:path arrowok="t"/>
              <v:fill type="solid"/>
            </v:shape>
            <v:shape style="position:absolute;left:5818;top:2382;width:102;height:506" coordorigin="5818,2382" coordsize="102,506" path="m5818,2718l5818,2834,5919,2888,5919,2773,5818,2718xm5919,2382l5909,2384,5898,2385,5887,2386,5876,2386,5818,2386,5818,2491,5919,2707,5919,2382xe" filled="true" fillcolor="#f3f0f2" stroked="false">
              <v:path arrowok="t"/>
              <v:fill type="solid"/>
            </v:shape>
            <v:rect style="position:absolute;left:730;top:10;width:6602;height:12179" filled="true" fillcolor="#e6ccd5" stroked="false">
              <v:fill type="solid"/>
            </v:rect>
            <v:shape style="position:absolute;left:730;top:10;width:6602;height:12179" coordorigin="730,10" coordsize="6602,12179" path="m7332,12189l7332,10,730,10,730,12189e" filled="false" stroked="true" strokeweight="1pt" strokecolor="#c52959">
              <v:path arrowok="t"/>
            </v:shape>
            <v:shape style="position:absolute;left:2830;top:10237;width:4167;height:1022" type="#_x0000_t75" stroked="false">
              <v:imagedata r:id="rId278" o:title=""/>
            </v:shape>
            <v:shape style="position:absolute;left:2827;top:8836;width:4172;height:1262" type="#_x0000_t75" stroked="false">
              <v:imagedata r:id="rId279" o:title=""/>
            </v:shape>
            <v:shape style="position:absolute;left:2835;top:7703;width:4170;height:996" type="#_x0000_t75" stroked="false">
              <v:imagedata r:id="rId280" o:title=""/>
            </v:shape>
            <v:shape style="position:absolute;left:2839;top:7426;width:1215;height:154" coordorigin="2839,7426" coordsize="1215,154" path="m2871,7435l2839,7435,2839,7577,2928,7577,2928,7548,2871,7548,2871,7435xm3000,7477l2985,7477,2978,7479,2965,7483,2959,7487,2950,7496,2946,7501,2940,7514,2939,7521,2939,7536,2940,7543,2946,7556,2950,7561,2959,7570,2965,7573,2978,7578,2985,7579,3001,7579,3008,7578,3023,7571,3029,7566,3034,7560,3029,7557,2986,7557,2981,7555,2973,7548,2970,7544,2969,7538,3038,7538,3038,7521,3038,7517,2969,7517,2969,7515,2970,7513,2972,7508,2973,7506,2977,7503,2979,7502,2984,7500,2987,7499,3032,7499,3030,7496,3022,7487,3017,7483,3006,7479,3000,7477xm3013,7545l3010,7548,3007,7551,3001,7555,2996,7557,3029,7557,3013,7545xm3032,7499l2996,7499,3000,7501,3007,7508,3009,7512,3008,7517,3038,7517,3037,7514,3033,7501,3032,7499xm3085,7480l3057,7480,3057,7577,3087,7577,3087,7522,3088,7516,3088,7514,3091,7509,3093,7507,3098,7504,3101,7504,3149,7504,3148,7500,3146,7495,3145,7493,3085,7493,3085,7480xm3149,7504l3109,7504,3111,7505,3116,7508,3117,7510,3119,7515,3120,7518,3120,7522,3120,7577,3150,7577,3150,7515,3150,7511,3149,7504xm3122,7477l3111,7477,3107,7478,3101,7480,3098,7481,3094,7484,3092,7486,3088,7489,3087,7491,3086,7493,3145,7493,3141,7486,3137,7483,3128,7479,3122,7477xm3202,7480l3172,7480,3172,7577,3202,7577,3202,7480xm3192,7432l3182,7432,3178,7433,3171,7440,3169,7444,3169,7454,3171,7458,3178,7465,3182,7467,3192,7467,3196,7465,3203,7458,3204,7454,3204,7444,3203,7440,3196,7433,3192,7432xm3252,7480l3223,7480,3223,7577,3253,7577,3254,7524,3254,7522,3254,7516,3255,7514,3258,7509,3260,7507,3264,7504,3268,7504,3315,7504,3315,7500,3313,7495,3312,7493,3252,7493,3252,7480xm3315,7504l3275,7504,3278,7505,3282,7508,3284,7510,3286,7515,3287,7518,3287,7522,3287,7577,3317,7577,3317,7515,3317,7511,3315,7504xm3289,7477l3277,7477,3274,7478,3268,7480,3265,7481,3260,7484,3258,7486,3255,7489,3254,7491,3253,7493,3312,7493,3308,7486,3304,7483,3295,7479,3289,7477xm3448,7435l3401,7435,3401,7577,3432,7577,3432,7468,3460,7468,3448,7435xm3460,7468l3433,7468,3469,7577,3492,7577,3509,7528,3481,7528,3460,7468xm3561,7468l3530,7468,3530,7577,3561,7577,3561,7468xm3561,7435l3514,7435,3481,7528,3509,7528,3530,7468,3561,7468,3561,7435xm3671,7498l3633,7498,3638,7499,3645,7506,3647,7510,3647,7515,3629,7516,3624,7516,3614,7517,3610,7518,3601,7521,3596,7523,3589,7528,3587,7531,3582,7539,3581,7544,3582,7555,3582,7559,3586,7566,3589,7569,3595,7574,3599,7576,3607,7579,3612,7579,3622,7579,3628,7578,3639,7574,3644,7570,3647,7565,3675,7565,3675,7559,3621,7559,3618,7558,3612,7555,3610,7552,3610,7545,3611,7542,3616,7539,3618,7537,3625,7535,3628,7535,3631,7535,3638,7534,3675,7534,3675,7518,3674,7512,3672,7500,3671,7498xm3675,7565l3647,7565,3647,7577,3675,7577,3675,7565xm3675,7534l3647,7534,3647,7544,3647,7547,3644,7551,3642,7553,3638,7556,3636,7557,3630,7559,3627,7559,3675,7559,3675,7534xm3639,7477l3622,7477,3615,7479,3600,7484,3593,7488,3588,7493,3604,7509,3607,7506,3610,7503,3619,7499,3623,7498,3671,7498,3669,7495,3662,7486,3658,7483,3646,7478,3639,7477xm3724,7480l3694,7480,3694,7577,3724,7577,3724,7532,3724,7527,3725,7519,3726,7516,3730,7510,3732,7508,3739,7505,3744,7504,3762,7504,3762,7495,3724,7495,3724,7480xm3762,7504l3744,7504,3754,7504,3758,7505,3760,7505,3762,7506,3762,7504xm3745,7477l3740,7479,3731,7485,3727,7489,3724,7495,3762,7495,3762,7478,3761,7478,3759,7478,3756,7477,3745,7477xm3815,7504l3785,7504,3785,7555,3786,7560,3789,7567,3792,7570,3798,7575,3802,7577,3811,7579,3815,7579,3827,7579,3834,7578,3838,7578,3841,7576,3841,7554,3826,7554,3823,7554,3819,7552,3818,7551,3816,7548,3816,7546,3815,7541,3815,7504xm3841,7551l3840,7553,3838,7553,3833,7554,3826,7554,3841,7554,3841,7551xm3841,7480l3766,7480,3766,7504,3841,7504,3841,7480xm3815,7451l3785,7451,3785,7480,3815,7480,3815,7451xm3914,7477l3900,7477,3893,7479,3880,7483,3874,7487,3864,7496,3860,7501,3855,7514,3853,7521,3853,7536,3855,7543,3860,7556,3864,7561,3874,7570,3880,7573,3893,7578,3900,7579,3915,7579,3923,7578,3938,7571,3944,7566,3948,7560,3944,7557,3900,7557,3895,7555,3887,7548,3885,7544,3883,7538,3953,7538,3953,7521,3953,7517,3883,7517,3884,7515,3884,7513,3886,7508,3888,7506,3891,7503,3893,7502,3898,7500,3901,7499,3947,7499,3945,7496,3937,7487,3932,7483,3921,7479,3914,7477xm3927,7545l3925,7548,3922,7551,3915,7555,3911,7557,3944,7557,3927,7545xm3947,7499l3910,7499,3915,7501,3922,7508,3923,7512,3923,7517,3953,7517,3952,7514,3948,7501,3947,7499xm4002,7426l3972,7426,3972,7577,4002,7577,4002,7426xm4054,7426l4024,7426,4024,7577,4054,7577,4054,7426xe" filled="true" fillcolor="#231f20" stroked="false">
              <v:path arrowok="t"/>
              <v:fill type="solid"/>
            </v:shape>
            <v:shape style="position:absolute;left:2834;top:6596;width:4160;height:463" type="#_x0000_t75" stroked="false">
              <v:imagedata r:id="rId281" o:title=""/>
            </v:shape>
            <v:shape style="position:absolute;left:2830;top:4917;width:4175;height:1542" type="#_x0000_t75" stroked="false">
              <v:imagedata r:id="rId282" o:title=""/>
            </v:shape>
            <v:shape style="position:absolute;left:2832;top:3796;width:4164;height:1008" type="#_x0000_t75" stroked="false">
              <v:imagedata r:id="rId283" o:title=""/>
            </v:shape>
            <v:shape style="position:absolute;left:2824;top:3506;width:1484;height:155" type="#_x0000_t75" stroked="false">
              <v:imagedata r:id="rId284" o:title=""/>
            </v:shape>
            <v:shape style="position:absolute;left:2832;top:2382;width:4161;height:762" type="#_x0000_t75" stroked="false">
              <v:imagedata r:id="rId285" o:title=""/>
            </v:shape>
            <v:shape style="position:absolute;left:2831;top:1262;width:4163;height:997" type="#_x0000_t75" stroked="false">
              <v:imagedata r:id="rId286" o:title=""/>
            </v:shape>
            <v:shape style="position:absolute;left:2823;top:986;width:1954;height:155" type="#_x0000_t75" stroked="false">
              <v:imagedata r:id="rId287" o:title=""/>
            </v:shape>
            <v:shape style="position:absolute;left:939;top:937;width:1493;height:2240" type="#_x0000_t75" stroked="false">
              <v:imagedata r:id="rId288" o:title=""/>
            </v:shape>
            <v:rect style="position:absolute;left:939;top:937;width:1493;height:2240" filled="false" stroked="true" strokeweight=".7pt" strokecolor="#231f20"/>
            <v:shape style="position:absolute;left:939;top:4153;width:1493;height:2240" type="#_x0000_t75" stroked="false">
              <v:imagedata r:id="rId289" o:title=""/>
            </v:shape>
            <v:rect style="position:absolute;left:939;top:4153;width:1493;height:2240" filled="false" stroked="true" strokeweight=".7pt" strokecolor="#231f20"/>
            <v:shape style="position:absolute;left:939;top:8224;width:1493;height:2240" type="#_x0000_t75" stroked="false">
              <v:imagedata r:id="rId290" o:title=""/>
            </v:shape>
            <v:rect style="position:absolute;left:939;top:8224;width:1493;height:2240" filled="false" stroked="true" strokeweight=".7pt" strokecolor="#231f20"/>
            <w10:wrap type="none"/>
          </v:group>
        </w:pict>
      </w:r>
    </w:p>
    <w:p>
      <w:pPr>
        <w:spacing w:after="0"/>
        <w:rPr>
          <w:rFonts w:ascii="Times New Roman"/>
          <w:sz w:val="17"/>
        </w:rPr>
        <w:sectPr>
          <w:footerReference w:type="default" r:id="rId247"/>
          <w:pgSz w:w="7940" w:h="12190"/>
          <w:pgMar w:footer="0" w:header="0" w:top="1120" w:bottom="280" w:left="1080" w:right="1080"/>
        </w:sectPr>
      </w:pPr>
    </w:p>
    <w:p>
      <w:pPr>
        <w:pStyle w:val="BodyText"/>
        <w:spacing w:before="4"/>
        <w:rPr>
          <w:rFonts w:ascii="Times New Roman"/>
          <w:sz w:val="17"/>
        </w:rPr>
      </w:pPr>
      <w:r>
        <w:rPr/>
        <w:pict>
          <v:group style="position:absolute;margin-left:-.5pt;margin-top:-.5pt;width:397.85pt;height:609.950pt;mso-position-horizontal-relative:page;mso-position-vertical-relative:page;z-index:-182056" coordorigin="-10,-10" coordsize="7957,12199">
            <v:shape style="position:absolute;left:-437;top:5024;width:7937;height:12179" coordorigin="-437,5024" coordsize="7937,12179" path="m437,7165l710,3990m532,1707l2352,2999m2800,4924l4353,3348m3020,403l2800,4924m4839,1076l2352,2999m2352,2999l2800,4924m1718,5390l532,1707m4954,4576l5990,2245m6900,5268l5990,2245m7658,7359l7271,3553m6900,5268l7658,7359m5943,6008l4526,8767m4526,8767l4855,11120m2866,7795l4855,11120m1661,9559l2837,7726m6614,8787l5943,6008m6614,8787l6900,5268m7671,10832l6003,10433m4855,11120l7671,10832m4526,8767l7671,10832m7671,10832l7658,7359m6614,8787l4855,11120m6614,8787l7671,10832m3017,11460l4526,8767m3548,6907l3017,11460m4954,4576l5943,6008m5990,2245l5943,6008m2800,4924l3548,6907m2800,4924l5943,6008m3548,6907l5943,6008m5943,6008l6900,5268m5990,2245l7754,1527m4353,3348l4954,4576m4353,3348l5990,2245m4839,1076l5990,2245m6121,264l5990,2245m3020,403l6422,0m6121,264l7063,0m4839,1076l6121,264m3020,403l4839,1076m3020,403l6121,264m4839,1076l4353,3348m4839,1076l7754,1527m6121,264l7754,1527m7550,0l7754,1527m7754,1527l7271,3553m5990,2245l7271,3553m7271,3553l7937,3975m5943,6008l7658,7359m4526,8767l7658,7359m3548,6907l6614,8787m3020,403l4353,3348m950,26l3020,403m950,26l532,1707m950,26l2352,2999m532,1707l3020,403m532,1707l710,3990m710,3990l2352,2999m10,3685l710,3990m0,63l950,26m1718,5390l2800,4924m437,7165l1718,5390m710,3990l1718,5390m2800,4924l1661,9559m437,7165l2837,7726m437,7165l3548,6907m1718,5390l3548,6907m2837,7726l3548,6907m3548,6907l4526,8767m1661,9559l4526,8767m437,7165l1661,9559m437,7165l357,10832m357,10832l1661,9559m357,10832l1718,12028m1661,9559l1718,12028m1661,9559l0,9461m1661,9559l3017,11460m357,10832l80,12178m1718,12028l3017,11460m4855,11120l6421,12062m7244,12168l7671,10832m3017,11460l4855,11120m4353,12178l4855,11120m3017,11460l3328,12178m0,1699l532,1707m7271,3553l6900,5268m2800,4924l4954,4576m2352,2999l1718,5390m3020,403l2352,2999m2352,2999l4353,3348m6900,5268l7930,5095m6614,8787l7658,7359m2837,7726l1718,5390m4954,4576l7271,3553m6003,10433l4855,11120m4954,4576l3548,6907e" filled="false" stroked="true" strokeweight="1pt" strokecolor="#272413">
              <v:path arrowok="t"/>
            </v:shape>
            <v:shape style="position:absolute;left:2432;top:4408;width:5505;height:3320" coordorigin="2432,4408" coordsize="5505,3320" path="m3242,4911l3241,4899,3235,4887,3228,4876,3222,4866,3216,4855,3210,4844,3196,4819,3186,4791,3181,4763,3180,4733,3184,4705,3193,4677,3201,4650,3203,4621,3196,4587,3180,4560,3161,4537,3141,4517,3105,4478,3086,4462,3064,4449,3006,4428,3001,4427,2928,4412,2856,4408,2792,4421,2768,4427,2745,4428,2696,4428,2655,4434,2617,4450,2582,4474,2552,4504,2527,4538,2507,4575,2489,4613,2474,4653,2465,4681,2454,4713,2444,4746,2438,4775,2435,4798,2433,4821,2433,4844,2432,4868,2436,4942,2446,5014,2459,5086,2473,5158,2485,5231,2493,5305,2494,5321,2496,5338,2497,5355,2499,5373,2500,5378,2501,5384,2510,5391,2518,5390,2524,5389,2545,5383,2583,5370,2605,5364,2654,5371,2703,5375,2753,5375,2802,5373,2834,5368,2848,5364,2865,5359,2892,5343,2910,5319,2921,5289,2933,5254,2945,5219,2959,5191,2977,5172,2995,5166,3015,5168,3040,5174,3063,5180,3086,5184,3108,5186,3132,5183,3143,5181,3157,5175,3166,5166,3170,5162,3178,5138,3181,5115,3184,5096,3190,5079,3198,5061,3202,5052,3203,5041,3197,5025,3193,5019,3198,5010,3201,5008,3204,5006,3209,4993,3207,4977,3205,4960,3209,4945,3213,4939,3227,4936,3233,4931,3240,4922,3242,4911m7937,7318l7937,7318,7926,7299,7919,7278,7915,7256,7914,7235,7917,7213,7924,7192,7930,7172,7931,7150,7926,7125,7915,7104,7900,7088,7885,7072,7858,7044,7844,7032,7827,7022,7784,7006,7780,7005,7726,6994,7671,6991,7624,7000,7605,7005,7588,7006,7552,7006,7521,7011,7492,7023,7466,7041,7444,7063,7425,7088,7410,7116,7397,7145,7386,7174,7378,7195,7370,7219,7363,7244,7359,7266,7356,7283,7355,7300,7355,7318,7354,7335,7360,7418,7374,7499,7390,7580,7400,7662,7401,7675,7402,7688,7403,7700,7405,7717,7405,7722,7412,7727,7418,7726,7423,7725,7439,7721,7467,7711,7483,7707,7520,7712,7557,7715,7594,7715,7631,7713,7655,7710,7666,7707,7679,7703,7698,7691,7712,7673,7720,7651,7729,7625,7738,7599,7749,7577,7762,7563,7776,7558,7791,7560,7809,7565,7827,7569,7844,7572,7861,7573,7878,7571,7886,7570,7897,7565,7904,7558,7907,7555,7912,7538,7915,7521,7917,7506,7921,7493,7927,7480,7931,7473,7931,7465,7927,7453,7924,7448,7927,7442,7930,7440,7932,7439,7936,7429,7935,7417,7933,7404,7936,7393,7937,7391,7937,7318e" filled="true" fillcolor="#bea831" stroked="false">
              <v:path arrowok="t"/>
              <v:fill type="solid"/>
            </v:shape>
            <v:shape style="position:absolute;left:4860;top:4467;width:191;height:231" type="#_x0000_t75" stroked="false">
              <v:imagedata r:id="rId292" o:title=""/>
            </v:shape>
            <v:shape style="position:absolute;left:6026;top:149;width:191;height:231" type="#_x0000_t75" stroked="false">
              <v:imagedata r:id="rId293" o:title=""/>
            </v:shape>
            <v:shape style="position:absolute;left:2742;top:7611;width:191;height:231" type="#_x0000_t75" stroked="false">
              <v:imagedata r:id="rId294" o:title=""/>
            </v:shape>
            <v:shape style="position:absolute;left:5908;top:10282;width:251;height:303" type="#_x0000_t75" stroked="false">
              <v:imagedata r:id="rId295" o:title=""/>
            </v:shape>
            <v:shape style="position:absolute;left:6636;top:4899;width:612;height:739" coordorigin="6636,4899" coordsize="612,739" path="m6834,4914l6803,4919,6774,4931,6748,4949,6725,4971,6707,4997,6691,5025,6678,5053,6667,5083,6660,5104,6652,5128,6645,5153,6640,5175,6638,5192,6636,5210,6636,5227,6636,5245,6642,5328,6656,5409,6671,5490,6681,5573,6682,5586,6683,5598,6684,5611,6686,5628,6687,5632,6694,5638,6700,5637,6705,5636,6720,5632,6749,5622,6765,5618,6948,5618,6961,5614,6981,5602,6995,5584,7003,5561,7012,5535,7021,5509,7032,5488,7045,5473,7058,5469,7187,5469,7190,5466,7196,5448,7198,5431,7201,5416,7205,5403,7211,5390,7214,5383,7214,5375,7210,5363,7207,5358,7211,5351,7213,5350,7215,5348,7219,5339,7218,5326,7216,5314,7219,5303,7222,5298,7233,5296,7247,5285,7246,5270,7232,5249,7227,5238,7220,5227,7210,5208,7202,5187,7198,5166,7197,5144,7201,5122,7207,5101,7213,5081,7215,5059,7209,5033,7198,5013,7183,4996,7168,4981,7141,4952,7127,4940,7110,4930,7066,4914,6870,4914,6834,4914xm6948,5618l6765,5618,6802,5623,6839,5626,6876,5626,6914,5624,6938,5621,6948,5618xm7187,5469l7058,5469,7074,5470,7092,5475,7110,5479,7127,5482,7144,5484,7162,5482,7170,5480,7180,5475,7187,5469xm6954,4899l6906,4908,6888,4913,6870,4914,7066,4914,7063,4913,7008,4902,6954,4899xe" filled="true" fillcolor="#bea831" stroked="false">
              <v:path arrowok="t"/>
              <v:fill type="solid"/>
            </v:shape>
            <v:shape style="position:absolute;left:2922;top:11345;width:191;height:231" type="#_x0000_t75" stroked="false">
              <v:imagedata r:id="rId296" o:title=""/>
            </v:shape>
            <v:shape style="position:absolute;left:7444;top:1151;width:493;height:753" coordorigin="7444,1151" coordsize="493,753" path="m7646,1166l7615,1171,7585,1183,7559,1201,7536,1224,7517,1250,7501,1278,7488,1308,7476,1338,7469,1359,7461,1384,7454,1409,7449,1431,7446,1449,7445,1467,7445,1485,7444,1503,7450,1587,7465,1670,7480,1753,7491,1837,7492,1850,7493,1863,7494,1876,7496,1893,7496,1898,7504,1904,7510,1903,7515,1902,7531,1897,7560,1887,7576,1883,7763,1883,7776,1879,7796,1867,7810,1849,7819,1826,7828,1799,7837,1772,7848,1750,7861,1736,7875,1731,7937,1731,7937,1187,7928,1182,7883,1166,7683,1166,7646,1166xm7763,1883l7576,1883,7614,1888,7652,1891,7690,1891,7728,1889,7752,1886,7763,1883xm7937,1731l7875,1731,7891,1733,7909,1737,7928,1742,7937,1744,7937,1731xm7768,1151l7720,1160,7701,1165,7683,1166,7883,1166,7880,1165,7824,1154,7768,1151xe" filled="true" fillcolor="#fcea42" stroked="false">
              <v:path arrowok="t"/>
              <v:fill type="solid"/>
            </v:shape>
            <v:shape style="position:absolute;left:2138;top:2740;width:429;height:519" coordorigin="2138,2740" coordsize="429,519" path="m2277,2751l2255,2754,2235,2762,2217,2775,2201,2791,2188,2809,2177,2828,2168,2848,2160,2869,2155,2884,2149,2901,2144,2918,2141,2933,2139,2946,2139,2958,2138,2970,2138,2982,2142,3041,2152,3098,2163,3155,2170,3213,2172,3237,2173,3251,2174,3255,2179,3259,2183,3258,2186,3257,2198,3254,2218,3248,2229,3244,2357,3244,2366,3242,2380,3233,2390,3221,2396,3205,2402,3186,2408,3168,2416,3153,2425,3143,2435,3140,2529,3140,2531,3125,2533,3113,2535,3103,2537,3094,2542,3084,2544,3079,2544,3074,2541,3066,2539,3062,2541,3059,2542,3057,2543,3057,2545,3055,2548,3048,2547,3040,2545,3031,2547,3023,2550,3020,2557,3018,2567,3010,2567,3000,2556,2985,2553,2978,2548,2970,2541,2957,2536,2942,2533,2927,2532,2912,2535,2897,2539,2882,2543,2867,2545,2852,2541,2834,2533,2820,2522,2808,2512,2797,2493,2777,2483,2769,2471,2762,2440,2751,2303,2751,2277,2751xm2357,3244l2229,3244,2255,3248,2281,3250,2307,3250,2333,3249,2350,3247,2357,3244xm2529,3140l2435,3140,2446,3141,2458,3144,2471,3147,2483,3149,2495,3150,2507,3149,2512,3148,2529,3146,2529,3140xm2361,2740l2328,2747,2315,2750,2303,2751,2440,2751,2438,2750,2400,2742,2361,2740xe" filled="true" fillcolor="#f4d23b" stroked="false">
              <v:path arrowok="t"/>
              <v:fill type="solid"/>
            </v:shape>
            <v:shape style="position:absolute;left:4521;top:706;width:677;height:822" coordorigin="4521,706" coordsize="677,822" path="m4741,723l4707,728,4675,741,4646,761,4621,786,4600,815,4583,845,4569,877,4556,910,4548,934,4539,961,4531,988,4526,1012,4523,1032,4522,1051,4521,1071,4521,1090,4525,1164,4536,1237,4550,1309,4563,1381,4572,1455,4573,1469,4574,1483,4575,1498,4577,1516,4578,1521,4586,1528,4592,1527,4598,1525,4615,1520,4647,1510,4665,1505,4868,1505,4883,1501,4905,1488,4920,1468,4930,1442,4939,1413,4949,1384,4961,1360,4976,1344,4991,1339,5134,1339,5137,1336,5144,1316,5146,1297,5149,1281,5154,1266,5161,1251,5164,1244,5165,1235,5160,1222,5156,1216,5160,1209,5163,1207,5165,1206,5170,1195,5169,1181,5167,1167,5170,1155,5173,1150,5185,1147,5190,1143,5196,1135,5198,1126,5196,1116,5192,1106,5186,1097,5181,1088,5176,1079,5171,1071,5159,1049,5151,1026,5147,1002,5146,978,5149,954,5157,931,5163,908,5165,884,5159,855,5146,832,5130,814,5113,797,5083,765,5068,751,5048,740,5000,723,4782,723,4741,723xm4868,1505l4665,1505,4706,1511,4747,1514,4789,1514,4830,1512,4857,1508,4868,1505xm5134,1339l4991,1339,5008,1341,5029,1346,5048,1351,5067,1355,5086,1356,5106,1354,5115,1352,5126,1347,5134,1339xm4875,706l4822,716,4801,721,4782,723,5000,723,4996,722,4936,709,4875,706xe" filled="true" fillcolor="#bea831" stroked="false">
              <v:path arrowok="t"/>
              <v:fill type="solid"/>
            </v:shape>
            <v:shape style="position:absolute;left:4455;top:10629;width:810;height:984" coordorigin="4455,10629" coordsize="810,984" path="m5199,11585l5092,11585,5113,11591,5152,11603,5173,11609,5179,11611,5187,11612,5196,11604,5197,11598,5199,11585xm5222,11386l4702,11386,4720,11392,4738,11411,4752,11440,4764,11475,4776,11510,4787,11540,4805,11564,4831,11580,4862,11589,4894,11593,4944,11596,4994,11595,5043,11592,5092,11585,5199,11585,5200,11576,5201,11559,5203,11540,5203,11525,5211,11451,5222,11386xm4841,10629l4768,10632,4696,10647,4633,10669,4610,10683,4592,10699,4556,10737,4536,10757,4516,10780,4501,10807,4494,10842,4496,10870,4504,10898,4512,10925,4517,10954,4516,10983,4510,11012,4501,11039,4487,11065,4481,11076,4475,11086,4469,11097,4462,11107,4456,11119,4455,11131,4457,11142,4464,11152,4470,11156,4484,11160,4488,11166,4492,11180,4489,11197,4488,11213,4493,11226,4496,11229,4499,11230,4504,11239,4500,11246,4494,11261,4495,11272,4499,11281,4507,11299,4512,11317,4516,11336,4519,11359,4527,11382,4540,11395,4554,11401,4564,11404,4588,11406,4611,11405,4633,11401,4657,11395,4681,11389,4702,11386,5222,11386,5224,11379,5238,11307,5251,11235,5261,11162,5264,11088,5264,11065,5263,11042,5262,11018,5259,10995,5252,10967,5243,10934,5232,10901,5223,10873,5207,10834,5190,10795,5170,10759,5145,10725,5115,10695,5080,10671,5042,10655,5004,10649,4952,10649,4929,10647,4905,10641,4841,10629xm5001,10648l4952,10649,5004,10649,5001,10648xe" filled="true" fillcolor="#fcea42" stroked="false">
              <v:path arrowok="t"/>
              <v:fill type="solid"/>
            </v:shape>
            <v:shape style="position:absolute;left:143;top:10574;width:427;height:516" coordorigin="143,10574" coordsize="427,516" path="m535,11076l479,11076,490,11079,510,11085,521,11088,524,11089,528,11090,533,11086,534,11083,535,11076xm547,10971l274,10971,284,10975,293,10985,300,11000,307,11018,313,11036,319,11052,328,11065,342,11073,358,11078,375,11080,401,11081,427,11081,453,11079,479,11076,535,11076,536,11068,537,11044,544,10986,547,10971xm347,10574l309,10576,271,10584,238,10596,226,10603,216,10611,198,10631,187,10642,177,10654,169,10668,165,10686,166,10701,170,10715,175,10730,177,10745,177,10760,174,10775,169,10790,161,10803,157,10810,153,10818,143,10833,143,10843,153,10851,160,10853,162,10856,164,10864,163,10872,162,10881,165,10888,166,10889,168,10890,171,10894,168,10898,165,10906,166,10912,168,10916,172,10926,175,10935,177,10945,178,10957,181,10978,197,10980,202,10981,215,10982,227,10981,238,10979,251,10976,263,10973,274,10971,547,10971,555,10930,565,10873,569,10815,569,10803,569,10791,568,10779,566,10766,563,10751,558,10734,552,10717,547,10703,539,10682,530,10662,519,10643,506,10625,491,10609,473,10596,452,10588,432,10585,405,10585,393,10584,381,10581,347,10574xm431,10585l405,10585,432,10585,431,10585xe" filled="true" fillcolor="#f4d23b" stroked="false">
              <v:path arrowok="t"/>
              <v:fill type="solid"/>
            </v:shape>
            <v:shape style="position:absolute;left:2352;top:0;width:5586;height:11691" coordorigin="2352,0" coordsize="5586,11691" path="m3683,282l3683,244,3681,206,3679,167,3674,129,3663,82,3648,28,3638,0,2442,0,2447,14,2455,61,2453,109,2444,157,2428,202,2405,244,2395,262,2385,279,2375,297,2364,314,2355,333,2352,353,2356,371,2368,387,2377,392,2388,397,2399,403,2407,409,2413,434,2409,461,2406,488,2415,509,2420,513,2425,516,2433,530,2426,541,2422,551,2420,563,2419,575,2421,588,2425,599,2438,629,2447,658,2453,689,2458,727,2471,766,2492,787,2515,797,2532,801,2572,805,2609,802,2646,796,2685,786,2725,776,2758,772,2788,782,2817,814,2840,860,2861,917,2879,975,2898,1025,2928,1064,2971,1090,3022,1105,3075,1112,3156,1117,3238,1116,3319,1110,3400,1099,3435,1108,3497,1129,3532,1138,3543,1141,3555,1143,3571,1130,3573,1121,3574,1112,3575,1099,3577,1084,3579,1056,3581,1028,3583,1000,3591,919,3602,839,3614,772,3616,760,3631,681,3647,602,3661,523,3672,444,3680,364,3683,282m7937,9983l7931,9982,7925,9982,7838,9982,7797,9979,7679,9950,7595,9946,7506,9953,7418,9969,7335,9992,7263,10019,7221,10044,7188,10073,7123,10141,7086,10178,7052,10219,7024,10268,7011,10330,7015,10382,7029,10431,7045,10481,7053,10533,7051,10585,7041,10637,7023,10687,6998,10733,6987,10752,6976,10772,6965,10791,6954,10810,6943,10831,6940,10853,6945,10873,6957,10890,6967,10896,6980,10901,6992,10908,7001,10915,7008,10941,7003,10971,7000,11001,7010,11024,7015,11029,7021,11032,7030,11047,7022,11059,7018,11070,7015,11083,7014,11097,7016,11110,7021,11123,7035,11156,7045,11187,7051,11222,7057,11264,7070,11306,7094,11329,7120,11340,7138,11345,7182,11349,7222,11346,7263,11339,7306,11328,7349,11317,7386,11313,7419,11324,7451,11358,7476,11410,7499,11472,7519,11536,7540,11590,7573,11633,7620,11662,7676,11678,7734,11686,7823,11691,7913,11690,7937,11688,7937,11313,7937,9983e" filled="true" fillcolor="#fcea42" stroked="false">
              <v:path arrowok="t"/>
              <v:fill type="solid"/>
            </v:shape>
            <v:shape style="position:absolute;left:551;top:3800;width:316;height:382" type="#_x0000_t75" stroked="false">
              <v:imagedata r:id="rId297" o:title=""/>
            </v:shape>
            <v:shape style="position:absolute;left:4157;top:3111;width:394;height:477" coordorigin="4157,3111" coordsize="394,477" path="m4285,3120l4265,3123,4246,3131,4229,3143,4215,3157,4203,3174,4193,3191,4185,3210,4177,3229,4172,3243,4167,3258,4163,3274,4160,3288,4158,3299,4157,3311,4157,3322,4157,3336,4161,3387,4170,3439,4180,3492,4186,3545,4188,3567,4189,3581,4190,3583,4194,3587,4198,3587,4201,3586,4212,3583,4230,3577,4240,3574,4358,3574,4367,3572,4380,3564,4388,3552,4394,3538,4399,3521,4405,3504,4412,3490,4421,3481,4430,3478,4517,3478,4520,3448,4522,3439,4530,3422,4530,3417,4528,3410,4525,3406,4528,3402,4529,3401,4538,3393,4527,3379,4535,3368,4542,3366,4551,3359,4551,3350,4541,3336,4538,3329,4534,3322,4527,3310,4522,3296,4520,3282,4519,3268,4521,3254,4526,3241,4529,3228,4531,3214,4527,3197,4520,3184,4510,3173,4500,3163,4483,3145,4474,3137,4463,3130,4435,3120,4308,3120,4285,3120xm4358,3574l4240,3574,4264,3577,4288,3579,4312,3579,4336,3578,4352,3576,4358,3574xm4517,3478l4430,3478,4440,3479,4451,3482,4463,3485,4474,3487,4485,3487,4496,3486,4501,3485,4516,3484,4517,3478xm4362,3111l4331,3116,4319,3119,4308,3120,4435,3120,4433,3120,4397,3112,4362,3111xe" filled="true" fillcolor="#f4d23b" stroked="false">
              <v:path arrowok="t"/>
              <v:fill type="solid"/>
            </v:shape>
            <v:shape style="position:absolute;left:754;top:0;width:394;height:265" type="#_x0000_t75" stroked="false">
              <v:imagedata r:id="rId298" o:title=""/>
            </v:shape>
            <v:shape style="position:absolute;left:0;top:1290;width:6613;height:6758" coordorigin="0,1290" coordsize="6613,6758" path="m950,1781l949,1769,943,1757,936,1747,930,1736,924,1726,918,1715,904,1689,894,1662,889,1633,888,1604,890,1576,893,1549,895,1522,895,1494,891,1481,885,1470,877,1459,869,1446,860,1421,856,1402,847,1382,824,1357,779,1327,719,1306,647,1294,566,1290,458,1298,375,1318,317,1346,279,1377,255,1411,234,1445,216,1482,201,1521,192,1554,185,1598,180,1643,179,1677,196,1767,223,1838,251,1888,271,1918,292,1967,295,2012,286,2066,271,2143,265,2164,257,2188,254,2210,262,2223,304,2232,373,2239,448,2244,510,2243,546,2239,584,2230,618,2214,639,2190,647,2160,651,2125,656,2090,667,2062,685,2043,703,2036,723,2039,748,2045,771,2051,794,2055,816,2056,840,2054,851,2052,865,2046,874,2036,878,2032,886,2009,889,1986,892,1967,898,1949,906,1931,910,1922,911,1911,905,1896,901,1889,905,1880,909,1879,912,1877,917,1863,915,1847,913,1830,917,1816,921,1810,935,1806,941,1802,948,1793,950,1781m1147,7268l1144,7248,1134,7228,1123,7211,1113,7193,1103,7175,1092,7157,1069,7113,1053,7067,1043,7019,1041,6970,1045,6922,1050,6877,1054,6831,1053,6784,1047,6762,1036,6744,1023,6726,1010,6704,995,6662,988,6629,973,6597,934,6553,887,6519,827,6490,757,6469,678,6453,592,6444,500,6441,390,6445,295,6457,214,6476,146,6500,91,6527,49,6557,17,6588,0,6611,0,7494,3,7499,34,7565,44,7625,39,7690,23,7770,3,7878,0,7886,0,8014,40,8023,125,8035,225,8043,325,8048,406,8046,466,8039,530,8023,587,7997,623,7956,637,7906,644,7846,652,7788,670,7740,699,7708,730,7698,765,7702,805,7712,845,7722,883,7729,921,7731,961,7727,979,7723,1003,7713,1018,7698,1025,7691,1038,7652,1043,7613,1049,7580,1058,7551,1071,7521,1076,7509,1078,7496,1077,7483,1074,7471,1071,7461,1063,7450,1071,7435,1077,7432,1081,7428,1091,7406,1088,7379,1083,7351,1090,7326,1098,7319,1109,7314,1121,7308,1130,7303,1142,7287,1147,7268m6613,5959l6612,5898,6603,5818,6589,5739,6574,5680,6547,5611,6515,5546,6478,5483,6434,5424,6400,5392,6355,5360,6297,5331,6225,5305,6140,5286,6039,5273,5922,5268,5824,5271,5733,5281,5649,5297,5575,5321,5512,5351,5461,5387,5421,5433,5405,5468,5397,5503,5381,5547,5367,5570,5353,5589,5341,5608,5335,5632,5335,5682,5339,5730,5344,5778,5348,5829,5346,5881,5336,5932,5318,5981,5294,6027,5283,6046,5272,6065,5261,6084,5249,6103,5239,6124,5236,6145,5241,6166,5253,6182,5263,6188,5275,6194,5287,6200,5296,6207,5303,6233,5298,6263,5295,6292,5305,6315,5310,6320,5316,6322,5325,6338,5317,6350,5313,6361,5310,6374,5309,6387,5311,6400,5316,6413,5330,6445,5339,6477,5346,6511,5352,6552,5365,6594,5389,6617,5414,6628,5432,6632,5475,6636,5515,6634,5555,6626,5598,6616,5641,6605,5678,6601,5710,6612,5741,6646,5761,6697,5769,6759,5777,6821,5791,6875,5830,6918,5890,6946,5958,6963,6021,6970,6092,6972,6177,6970,6268,6963,6353,6954,6422,6944,6464,6933,6479,6910,6474,6872,6460,6828,6449,6792,6428,6678,6413,6601,6411,6592,6405,6524,6416,6460,6449,6390,6470,6358,6500,6310,6534,6246,6568,6166,6596,6071,6613,5959e" filled="true" fillcolor="#fcea42" stroked="false">
              <v:path arrowok="t"/>
              <v:fill type="solid"/>
            </v:shape>
            <v:shape style="position:absolute;left:1479;top:5095;width:5330;height:3933" coordorigin="1479,5095" coordsize="5330,3933" path="m1958,5405l1958,5393,1946,5376,1942,5366,1936,5358,1928,5342,1922,5325,1918,5307,1918,5289,1919,5271,1921,5255,1922,5238,1922,5221,1921,5208,1912,5204,1906,5191,1901,5176,1898,5164,1892,5152,1878,5136,1850,5118,1813,5105,1769,5097,1719,5095,1651,5099,1600,5112,1564,5129,1541,5149,1526,5169,1513,5191,1502,5213,1493,5237,1487,5258,1482,5285,1479,5313,1479,5334,1489,5390,1506,5434,1524,5465,1536,5483,1549,5514,1551,5541,1545,5575,1536,5623,1532,5636,1527,5651,1525,5664,1531,5672,1556,5678,1599,5682,1645,5685,1684,5685,1706,5682,1730,5676,1751,5667,1764,5652,1769,5633,1771,5611,1775,5590,1781,5572,1792,5560,1803,5557,1816,5558,1831,5562,1846,5566,1860,5568,1874,5569,1888,5568,1894,5566,1914,5564,1914,5557,1916,5540,1918,5526,1921,5514,1924,5503,1929,5492,1932,5486,1932,5479,1928,5470,1926,5466,1929,5460,1931,5459,1932,5458,1936,5450,1935,5440,1933,5429,1936,5420,1938,5416,1947,5414,1958,5405m6808,8801l6808,8791,6798,8777,6795,8769,6790,8762,6784,8750,6779,8736,6776,8721,6775,8707,6776,8693,6778,8679,6779,8666,6779,8652,6778,8642,6771,8638,6766,8628,6761,8615,6759,8606,6755,8596,6743,8583,6721,8568,6691,8558,6655,8552,6615,8550,6560,8554,6519,8564,6490,8578,6471,8594,6459,8610,6448,8628,6440,8646,6432,8665,6428,8682,6424,8704,6421,8726,6421,8743,6429,8789,6443,8824,6457,8849,6467,8864,6477,8888,6479,8911,6474,8938,6467,8976,6464,8987,6460,8999,6458,9010,6463,9016,6483,9021,6518,9025,6555,9027,6587,9027,6604,9024,6623,9020,6640,9012,6651,9000,6655,8985,6657,8967,6660,8950,6665,8936,6674,8926,6683,8923,6693,8924,6705,8927,6717,8930,6728,8932,6740,8933,6752,8932,6756,8931,6772,8929,6773,8923,6774,8909,6776,8898,6778,8888,6780,8879,6784,8870,6787,8866,6787,8860,6784,8853,6782,8849,6784,8845,6786,8844,6795,8836,6783,8821,6792,8810,6799,8808,6808,8801e" filled="true" fillcolor="#f4d23b" stroked="false">
              <v:path arrowok="t"/>
              <v:fill type="solid"/>
            </v:shape>
            <v:shape style="position:absolute;left:1215;top:9002;width:1007;height:1246" coordorigin="1215,9002" coordsize="1007,1246" path="m1720,9002l1604,9009,1510,9026,1436,9052,1382,9083,1346,9116,1313,9160,1286,9205,1263,9253,1243,9303,1232,9346,1222,9405,1215,9463,1215,9508,1237,9625,1272,9717,1309,9783,1334,9822,1362,9886,1366,9944,1354,10015,1334,10116,1327,10143,1316,10175,1312,10203,1323,10220,1378,10231,1467,10241,1565,10247,1647,10247,1693,10241,1743,10229,1787,10208,1815,10177,1826,10138,1831,10092,1838,10047,1852,10009,1875,9984,1898,9976,2121,9976,2127,9971,2137,9941,2141,9911,2145,9886,2153,9863,2163,9839,2169,9828,2169,9813,2162,9793,2156,9784,2163,9773,2167,9771,2171,9768,2178,9751,2175,9730,2172,9708,2177,9688,2183,9681,2201,9676,2209,9670,2218,9658,2221,9644,2219,9628,2211,9612,2203,9599,2195,9585,2187,9571,2179,9557,2161,9524,2148,9488,2141,9450,2139,9412,2142,9375,2146,9340,2149,9305,2149,9268,2144,9251,2136,9237,2125,9223,2115,9206,2103,9174,2098,9148,2086,9123,2056,9090,2011,9058,1953,9033,1883,9016,1805,9006,1720,9002xm2121,9976l1898,9976,1925,9979,1957,9988,1988,9995,2017,10001,2046,10002,2078,9999,2091,9996,2110,9988,2121,9976xe" filled="true" fillcolor="#bea831" stroked="false">
              <v:path arrowok="t"/>
              <v:fill type="solid"/>
            </v:shape>
            <v:shape style="position:absolute;left:1508;top:6649;width:2238;height:5541" coordorigin="1508,6649" coordsize="2238,5541" path="m1926,11979l1926,11961,1923,11937,1919,11913,1914,11895,1906,11874,1896,11854,1885,11835,1872,11817,1852,11800,1820,11785,1775,11774,1717,11770,1673,11772,1634,11779,1602,11790,1577,11806,1565,11820,1560,11831,1558,11841,1553,11855,1548,11865,1540,11870,1539,11880,1539,11896,1540,11910,1542,11925,1543,11940,1542,11956,1539,11971,1534,11986,1527,12000,1522,12007,1518,12016,1508,12031,1508,12041,1517,12049,1525,12051,1527,12054,1529,12062,1528,12071,1527,12080,1530,12087,1531,12088,1533,12089,1536,12094,1534,12098,1531,12106,1531,12112,1533,12117,1538,12126,1540,12136,1542,12146,1544,12160,1547,12180,1563,12182,1569,12183,1582,12184,1594,12184,1606,12181,1619,12178,1632,12175,1643,12174,1653,12177,1662,12187,1663,12189,1868,12189,1866,12174,1863,12160,1865,12136,1876,12110,1887,12093,1902,12066,1917,12028,1926,11979m3745,6858l3744,6839,3742,6815,3738,6791,3733,6773,3725,6752,3715,6733,3704,6714,3690,6696,3670,6679,3639,6664,3594,6653,3535,6649,3492,6651,3453,6658,3420,6669,3396,6685,3384,6699,3379,6709,3377,6720,3372,6733,3367,6744,3359,6748,3358,6759,3358,6774,3359,6789,3361,6803,3362,6818,3361,6834,3358,6850,3353,6865,3345,6878,3341,6886,3337,6894,3327,6909,3326,6920,3336,6928,3344,6930,3346,6933,3348,6941,3347,6950,3346,6959,3349,6966,3350,6967,3352,6968,3355,6972,3352,6976,3349,6984,3350,6990,3352,6995,3356,7005,3359,7014,3361,7025,3363,7037,3365,7058,3382,7061,3387,7061,3400,7063,3413,7062,3425,7060,3437,7057,3451,7053,3462,7052,3471,7055,3481,7066,3487,7081,3489,7100,3492,7119,3496,7135,3508,7148,3526,7157,3547,7162,3566,7164,3599,7164,3640,7162,3677,7158,3700,7153,3704,7146,3703,7134,3698,7121,3695,7110,3687,7068,3684,7052,3682,7039,3684,7014,3695,6988,3706,6972,3721,6945,3736,6907,3745,6858e" filled="true" fillcolor="#f4d23b" stroked="false">
              <v:path arrowok="t"/>
              <v:fill type="solid"/>
            </v:shape>
            <v:shape style="position:absolute;left:5591;top:1868;width:705;height:872" coordorigin="5591,1868" coordsize="705,872" path="m6193,2550l5816,2550,5833,2555,5849,2573,5859,2599,5863,2631,5867,2663,5874,2690,5894,2712,5925,2726,5960,2735,5992,2739,6049,2740,6118,2735,6181,2728,6219,2720,6226,2708,6224,2688,6216,2666,6211,2648,6198,2577,6193,2550xm5941,1868l5868,1872,5802,1883,5747,1903,5706,1930,5685,1953,5677,1971,5673,1988,5665,2011,5658,2023,5650,2033,5644,2043,5641,2054,5641,2080,5643,2105,5646,2129,5648,2155,5647,2182,5642,2208,5633,2233,5620,2257,5614,2266,5609,2276,5604,2286,5598,2295,5592,2306,5591,2317,5593,2327,5599,2336,5605,2340,5617,2343,5621,2348,5625,2362,5623,2377,5621,2392,5626,2404,5628,2406,5632,2408,5636,2416,5632,2422,5627,2436,5627,2446,5631,2454,5639,2470,5644,2486,5647,2504,5650,2525,5657,2546,5669,2558,5681,2564,5691,2566,5713,2568,5733,2567,5754,2563,5776,2558,5798,2552,5816,2550,6193,2550,6189,2527,6192,2486,6211,2442,6229,2414,6254,2369,6279,2304,6295,2222,6294,2191,6290,2150,6283,2109,6275,2079,6261,2044,6245,2010,6226,1979,6203,1948,6169,1919,6116,1894,6040,1875,5941,1868xe" filled="true" fillcolor="#bea831" stroked="false">
              <v:path arrowok="t"/>
              <v:fill type="solid"/>
            </v:shape>
            <v:shape style="position:absolute;left:7056;top:0;width:589;height:3817" coordorigin="7056,0" coordsize="589,3817" path="m7484,3503l7484,3484,7481,3459,7477,3435,7472,3417,7464,3395,7454,3375,7443,3356,7429,3337,7408,3320,7376,3304,7330,3293,7270,3289,7226,3291,7186,3298,7153,3310,7128,3326,7115,3340,7110,3351,7108,3362,7103,3375,7098,3386,7090,3391,7089,3402,7089,3417,7090,3432,7092,3447,7093,3463,7092,3479,7089,3495,7084,3510,7076,3524,7071,3532,7067,3540,7057,3556,7056,3566,7063,3572,7067,3575,7074,3576,7077,3580,7079,3588,7077,3597,7076,3606,7080,3613,7081,3615,7083,3615,7086,3620,7083,3624,7080,3632,7080,3639,7083,3643,7087,3653,7090,3663,7092,3674,7094,3687,7096,3708,7114,3710,7119,3711,7132,3713,7145,3712,7157,3710,7170,3706,7184,3703,7195,3702,7205,3705,7215,3716,7221,3731,7223,3750,7226,3770,7230,3787,7242,3800,7261,3809,7282,3814,7301,3816,7336,3816,7377,3814,7415,3810,7438,3805,7443,3797,7441,3786,7437,3772,7434,3761,7426,3718,7423,3702,7421,3688,7422,3663,7434,3636,7444,3620,7460,3592,7475,3553,7484,3503m7645,25l7636,8,7635,0,7502,0,7503,6,7506,16,7513,25,7525,30,7539,34,7551,35,7573,35,7599,34,7623,31,7638,28,7645,25e" filled="true" fillcolor="#f4d23b" stroked="false">
              <v:path arrowok="t"/>
              <v:fill type="solid"/>
            </v:shape>
            <v:shape style="position:absolute;left:4157;top:8356;width:698;height:864" coordorigin="4157,8356" coordsize="698,864" path="m4753,9031l4380,9031,4397,9036,4413,9054,4422,9079,4427,9111,4431,9143,4438,9170,4457,9191,4488,9206,4522,9214,4554,9218,4611,9219,4679,9214,4741,9207,4779,9199,4786,9188,4784,9168,4777,9146,4771,9127,4758,9058,4753,9031xm4504,8356l4431,8359,4366,8370,4311,8389,4271,8416,4250,8439,4242,8457,4238,8474,4230,8497,4223,8509,4216,8518,4210,8528,4207,8540,4207,8565,4209,8590,4211,8614,4213,8640,4212,8666,4207,8692,4198,8717,4186,8740,4180,8750,4175,8759,4169,8769,4163,8778,4158,8789,4157,8800,4159,8810,4165,8819,4170,8823,4183,8826,4187,8831,4190,8844,4188,8860,4186,8874,4192,8886,4194,8888,4197,8890,4201,8898,4197,8904,4193,8918,4193,8928,4197,8936,4204,8952,4209,8968,4212,8985,4215,9006,4222,9027,4234,9039,4247,9045,4256,9047,4278,9049,4298,9047,4318,9044,4340,9038,4362,9033,4380,9031,4753,9031,4750,9009,4752,8968,4771,8924,4789,8897,4814,8851,4839,8788,4854,8706,4854,8675,4849,8634,4842,8594,4834,8564,4821,8529,4805,8496,4786,8465,4763,8435,4730,8406,4677,8381,4602,8362,4504,8356xe" filled="true" fillcolor="#bea831" stroked="false">
              <v:path arrowok="t"/>
              <v:fill type="solid"/>
            </v:shape>
            <v:rect style="position:absolute;left:730;top:730;width:6477;height:10729" filled="true" fillcolor="#ffffff" stroked="false">
              <v:fill type="solid"/>
            </v:rect>
            <v:shape style="position:absolute;left:2830;top:10237;width:4167;height:1022" type="#_x0000_t75" stroked="false">
              <v:imagedata r:id="rId278" o:title=""/>
            </v:shape>
            <v:shape style="position:absolute;left:2827;top:8836;width:4172;height:1262" type="#_x0000_t75" stroked="false">
              <v:imagedata r:id="rId279" o:title=""/>
            </v:shape>
            <v:shape style="position:absolute;left:2835;top:7703;width:4170;height:996" type="#_x0000_t75" stroked="false">
              <v:imagedata r:id="rId280" o:title=""/>
            </v:shape>
            <v:shape style="position:absolute;left:2839;top:7426;width:1215;height:154" coordorigin="2839,7426" coordsize="1215,154" path="m2871,7435l2839,7435,2839,7577,2928,7577,2928,7548,2871,7548,2871,7435xm3000,7477l2985,7477,2978,7479,2965,7483,2959,7487,2950,7496,2946,7501,2940,7514,2939,7521,2939,7536,2940,7543,2946,7556,2950,7561,2959,7570,2965,7573,2978,7578,2985,7579,3001,7579,3008,7578,3023,7571,3029,7566,3034,7560,3029,7557,2986,7557,2981,7555,2973,7548,2970,7544,2969,7538,3038,7538,3038,7521,3038,7517,2969,7517,2969,7515,2970,7513,2972,7508,2973,7506,2977,7503,2979,7502,2984,7500,2987,7499,3032,7499,3030,7496,3022,7487,3017,7483,3006,7479,3000,7477xm3013,7545l3010,7548,3007,7551,3001,7555,2996,7557,3029,7557,3013,7545xm3032,7499l2996,7499,3000,7501,3007,7508,3009,7512,3008,7517,3038,7517,3037,7514,3033,7501,3032,7499xm3085,7480l3057,7480,3057,7577,3087,7577,3087,7522,3088,7516,3088,7514,3091,7509,3093,7507,3098,7504,3101,7504,3149,7504,3148,7500,3146,7495,3145,7493,3085,7493,3085,7480xm3149,7504l3109,7504,3111,7505,3116,7508,3117,7510,3119,7515,3120,7518,3120,7522,3120,7577,3150,7577,3150,7515,3150,7511,3149,7504xm3122,7477l3111,7477,3107,7478,3101,7480,3098,7481,3094,7484,3092,7486,3088,7489,3087,7491,3086,7493,3145,7493,3141,7486,3137,7483,3128,7479,3122,7477xm3202,7480l3172,7480,3172,7577,3202,7577,3202,7480xm3192,7432l3182,7432,3178,7433,3171,7440,3169,7444,3169,7454,3171,7458,3178,7465,3182,7467,3192,7467,3196,7465,3203,7458,3204,7454,3204,7444,3203,7440,3196,7433,3192,7432xm3252,7480l3223,7480,3223,7577,3253,7577,3254,7524,3254,7522,3254,7516,3255,7514,3258,7509,3260,7507,3264,7504,3268,7504,3315,7504,3315,7500,3313,7495,3312,7493,3252,7493,3252,7480xm3315,7504l3275,7504,3278,7505,3282,7508,3284,7510,3286,7515,3287,7518,3287,7522,3287,7577,3317,7577,3317,7515,3317,7511,3315,7504xm3289,7477l3277,7477,3274,7478,3268,7480,3265,7481,3260,7484,3258,7486,3255,7489,3254,7491,3253,7493,3312,7493,3308,7486,3304,7483,3295,7479,3289,7477xm3448,7435l3401,7435,3401,7577,3432,7577,3432,7468,3460,7468,3448,7435xm3460,7468l3433,7468,3469,7577,3492,7577,3509,7528,3481,7528,3460,7468xm3561,7468l3530,7468,3530,7577,3561,7577,3561,7468xm3561,7435l3514,7435,3481,7528,3509,7528,3530,7468,3561,7468,3561,7435xm3671,7498l3633,7498,3638,7499,3645,7506,3647,7510,3647,7515,3629,7516,3624,7516,3614,7517,3610,7518,3601,7521,3596,7523,3589,7528,3587,7531,3582,7539,3581,7544,3582,7555,3582,7559,3586,7566,3589,7569,3595,7574,3599,7576,3607,7579,3612,7579,3622,7579,3628,7578,3639,7574,3644,7570,3647,7565,3675,7565,3675,7559,3621,7559,3618,7558,3612,7555,3610,7552,3610,7545,3611,7542,3616,7539,3618,7537,3625,7535,3628,7535,3631,7535,3638,7534,3675,7534,3675,7518,3674,7512,3672,7500,3671,7498xm3675,7565l3647,7565,3647,7577,3675,7577,3675,7565xm3675,7534l3647,7534,3647,7544,3647,7547,3644,7551,3642,7553,3638,7556,3636,7557,3630,7559,3627,7559,3675,7559,3675,7534xm3639,7477l3622,7477,3615,7479,3600,7484,3593,7488,3588,7493,3604,7509,3607,7506,3610,7503,3619,7499,3623,7498,3671,7498,3669,7495,3662,7486,3658,7483,3646,7478,3639,7477xm3724,7480l3694,7480,3694,7577,3724,7577,3724,7532,3724,7527,3725,7519,3726,7516,3730,7510,3732,7508,3739,7505,3744,7504,3762,7504,3762,7495,3724,7495,3724,7480xm3762,7504l3744,7504,3754,7504,3758,7505,3760,7505,3762,7506,3762,7504xm3745,7477l3740,7479,3731,7485,3727,7489,3724,7495,3762,7495,3762,7478,3761,7478,3759,7478,3756,7477,3745,7477xm3815,7504l3785,7504,3785,7555,3786,7560,3789,7567,3792,7570,3798,7575,3802,7577,3811,7579,3815,7579,3827,7579,3834,7578,3838,7578,3841,7576,3841,7554,3826,7554,3823,7554,3819,7552,3818,7551,3816,7548,3816,7546,3815,7541,3815,7504xm3841,7551l3840,7553,3838,7553,3833,7554,3826,7554,3841,7554,3841,7551xm3841,7480l3766,7480,3766,7504,3841,7504,3841,7480xm3815,7451l3785,7451,3785,7480,3815,7480,3815,7451xm3914,7477l3900,7477,3893,7479,3880,7483,3874,7487,3864,7496,3860,7501,3855,7514,3853,7521,3853,7536,3855,7543,3860,7556,3864,7561,3874,7570,3880,7573,3893,7578,3900,7579,3915,7579,3923,7578,3938,7571,3944,7566,3948,7560,3944,7557,3900,7557,3895,7555,3887,7548,3885,7544,3883,7538,3953,7538,3953,7521,3953,7517,3883,7517,3884,7515,3884,7513,3886,7508,3888,7506,3891,7503,3893,7502,3898,7500,3901,7499,3947,7499,3945,7496,3937,7487,3932,7483,3921,7479,3914,7477xm3927,7545l3925,7548,3922,7551,3915,7555,3911,7557,3944,7557,3927,7545xm3947,7499l3910,7499,3915,7501,3922,7508,3923,7512,3923,7517,3953,7517,3952,7514,3948,7501,3947,7499xm4002,7426l3972,7426,3972,7577,4002,7577,4002,7426xm4054,7426l4024,7426,4024,7577,4054,7577,4054,7426xe" filled="true" fillcolor="#231f20" stroked="false">
              <v:path arrowok="t"/>
              <v:fill type="solid"/>
            </v:shape>
            <v:shape style="position:absolute;left:2834;top:6596;width:4160;height:463" type="#_x0000_t75" stroked="false">
              <v:imagedata r:id="rId281" o:title=""/>
            </v:shape>
            <v:shape style="position:absolute;left:2830;top:4917;width:4175;height:1542" type="#_x0000_t75" stroked="false">
              <v:imagedata r:id="rId282" o:title=""/>
            </v:shape>
            <v:shape style="position:absolute;left:2832;top:3796;width:4164;height:1008" type="#_x0000_t75" stroked="false">
              <v:imagedata r:id="rId283" o:title=""/>
            </v:shape>
            <v:shape style="position:absolute;left:2824;top:3506;width:1484;height:155" type="#_x0000_t75" stroked="false">
              <v:imagedata r:id="rId284" o:title=""/>
            </v:shape>
            <v:shape style="position:absolute;left:2832;top:2382;width:4161;height:762" type="#_x0000_t75" stroked="false">
              <v:imagedata r:id="rId285" o:title=""/>
            </v:shape>
            <v:shape style="position:absolute;left:2831;top:1262;width:4163;height:997" type="#_x0000_t75" stroked="false">
              <v:imagedata r:id="rId286" o:title=""/>
            </v:shape>
            <v:shape style="position:absolute;left:2823;top:986;width:1954;height:155" type="#_x0000_t75" stroked="false">
              <v:imagedata r:id="rId287" o:title=""/>
            </v:shape>
            <v:shape style="position:absolute;left:939;top:937;width:1493;height:2240" type="#_x0000_t75" stroked="false">
              <v:imagedata r:id="rId288" o:title=""/>
            </v:shape>
            <v:rect style="position:absolute;left:939;top:937;width:1493;height:2240" filled="false" stroked="true" strokeweight=".7pt" strokecolor="#231f20"/>
            <v:shape style="position:absolute;left:939;top:4153;width:1493;height:2240" type="#_x0000_t75" stroked="false">
              <v:imagedata r:id="rId289" o:title=""/>
            </v:shape>
            <v:rect style="position:absolute;left:939;top:4153;width:1493;height:2240" filled="false" stroked="true" strokeweight=".7pt" strokecolor="#231f20"/>
            <v:shape style="position:absolute;left:939;top:8224;width:1493;height:2240" type="#_x0000_t75" stroked="false">
              <v:imagedata r:id="rId290" o:title=""/>
            </v:shape>
            <v:rect style="position:absolute;left:939;top:8224;width:1493;height:2240" filled="false" stroked="true" strokeweight=".7pt" strokecolor="#231f20"/>
            <w10:wrap type="none"/>
          </v:group>
        </w:pict>
      </w:r>
    </w:p>
    <w:sectPr>
      <w:footerReference w:type="default" r:id="rId291"/>
      <w:pgSz w:w="7940" w:h="12190"/>
      <w:pgMar w:footer="0" w:header="0" w:top="1120" w:bottom="280" w:left="1080" w:right="10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mbria">
    <w:altName w:val="Cambria"/>
    <w:charset w:val="0"/>
    <w:family w:val="roman"/>
    <w:pitch w:val="variable"/>
  </w:font>
  <w:font w:name="Tahoma">
    <w:altName w:val="Tahoma"/>
    <w:charset w:val="0"/>
    <w:family w:val="swiss"/>
    <w:pitch w:val="variable"/>
  </w:font>
  <w:font w:name="Calibri">
    <w:altName w:val="Calibri"/>
    <w:charset w:val="0"/>
    <w:family w:val="swiss"/>
    <w:pitch w:val="variable"/>
  </w:font>
  <w:font w:name="Trebuchet MS">
    <w:altName w:val="Trebuchet MS"/>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24.146099pt;margin-top:574.729309pt;width:7pt;height:11pt;mso-position-horizontal-relative:page;mso-position-vertical-relative:page;z-index:-184912" type="#_x0000_t202" filled="false" stroked="false">
          <v:textbox inset="0,0,0,0">
            <w:txbxContent>
              <w:p>
                <w:pPr>
                  <w:spacing w:line="206" w:lineRule="exact" w:before="0"/>
                  <w:ind w:left="20" w:right="0" w:firstLine="0"/>
                  <w:jc w:val="left"/>
                  <w:rPr>
                    <w:sz w:val="18"/>
                  </w:rPr>
                </w:pPr>
                <w:r>
                  <w:rPr>
                    <w:color w:val="231F20"/>
                    <w:sz w:val="18"/>
                  </w:rPr>
                  <w:t>2</w:t>
                </w:r>
              </w:p>
            </w:txbxContent>
          </v:textbox>
          <w10:wrap type="none"/>
        </v:shape>
      </w:pict>
    </w:r>
    <w:r>
      <w:rPr/>
      <w:pict>
        <v:shape style="position:absolute;margin-left:762.569092pt;margin-top:574.729309pt;width:7pt;height:11pt;mso-position-horizontal-relative:page;mso-position-vertical-relative:page;z-index:-184888" type="#_x0000_t202" filled="false" stroked="false">
          <v:textbox inset="0,0,0,0">
            <w:txbxContent>
              <w:p>
                <w:pPr>
                  <w:spacing w:line="206" w:lineRule="exact" w:before="0"/>
                  <w:ind w:left="20" w:right="0" w:firstLine="0"/>
                  <w:jc w:val="left"/>
                  <w:rPr>
                    <w:sz w:val="18"/>
                  </w:rPr>
                </w:pPr>
                <w:r>
                  <w:rPr>
                    <w:color w:val="231F20"/>
                    <w:sz w:val="18"/>
                  </w:rPr>
                  <w:t>3</w:t>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6544pt;margin-top:574.729309pt;width:12pt;height:11pt;mso-position-horizontal-relative:page;mso-position-vertical-relative:page;z-index:-184480" type="#_x0000_t202" filled="false" stroked="false">
          <v:textbox inset="0,0,0,0">
            <w:txbxContent>
              <w:p>
                <w:pPr>
                  <w:spacing w:line="206" w:lineRule="exact" w:before="0"/>
                  <w:ind w:left="20" w:right="0" w:firstLine="0"/>
                  <w:jc w:val="left"/>
                  <w:rPr>
                    <w:sz w:val="18"/>
                  </w:rPr>
                </w:pPr>
                <w:r>
                  <w:rPr>
                    <w:color w:val="231F20"/>
                    <w:sz w:val="18"/>
                  </w:rPr>
                  <w:t>20</w:t>
                </w:r>
              </w:p>
            </w:txbxContent>
          </v:textbox>
          <w10:wrap type="none"/>
        </v:shape>
      </w:pict>
    </w:r>
    <w:r>
      <w:rPr/>
      <w:pict>
        <v:shape style="position:absolute;margin-left:760.077393pt;margin-top:574.729309pt;width:12pt;height:11pt;mso-position-horizontal-relative:page;mso-position-vertical-relative:page;z-index:-184456" type="#_x0000_t202" filled="false" stroked="false">
          <v:textbox inset="0,0,0,0">
            <w:txbxContent>
              <w:p>
                <w:pPr>
                  <w:spacing w:line="206" w:lineRule="exact" w:before="0"/>
                  <w:ind w:left="20" w:right="0" w:firstLine="0"/>
                  <w:jc w:val="left"/>
                  <w:rPr>
                    <w:sz w:val="18"/>
                  </w:rPr>
                </w:pPr>
                <w:r>
                  <w:rPr>
                    <w:color w:val="231F20"/>
                    <w:sz w:val="18"/>
                  </w:rPr>
                  <w:t>21</w:t>
                </w:r>
              </w:p>
            </w:txbxContent>
          </v:textbox>
          <w10:wrap type="none"/>
        </v:shape>
      </w:pict>
    </w:r>
  </w:p>
</w:ftr>
</file>

<file path=word/footer10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162701pt;margin-top:574.729309pt;width:18pt;height:11pt;mso-position-horizontal-relative:page;mso-position-vertical-relative:page;z-index:-180400" type="#_x0000_t202" filled="false" stroked="false">
          <v:textbox inset="0,0,0,0">
            <w:txbxContent>
              <w:p>
                <w:pPr>
                  <w:spacing w:line="206" w:lineRule="exact" w:before="0"/>
                  <w:ind w:left="40" w:right="0" w:firstLine="0"/>
                  <w:jc w:val="left"/>
                  <w:rPr>
                    <w:sz w:val="18"/>
                  </w:rPr>
                </w:pPr>
                <w:r>
                  <w:rPr/>
                  <w:fldChar w:fldCharType="begin"/>
                </w:r>
                <w:r>
                  <w:rPr>
                    <w:color w:val="231F20"/>
                    <w:sz w:val="18"/>
                  </w:rPr>
                  <w:instrText> PAGE </w:instrText>
                </w:r>
                <w:r>
                  <w:rPr/>
                  <w:fldChar w:fldCharType="separate"/>
                </w:r>
                <w:r>
                  <w:rPr/>
                  <w:t>2</w:t>
                </w:r>
                <w:r>
                  <w:rPr/>
                  <w:fldChar w:fldCharType="end"/>
                </w:r>
                <w:r>
                  <w:rPr>
                    <w:color w:val="231F20"/>
                    <w:sz w:val="18"/>
                  </w:rPr>
                  <w:t>00</w:t>
                </w:r>
              </w:p>
            </w:txbxContent>
          </v:textbox>
          <w10:wrap type="none"/>
        </v:shape>
      </w:pict>
    </w:r>
    <w:r>
      <w:rPr/>
      <w:pict>
        <v:shape style="position:absolute;margin-left:757.585693pt;margin-top:574.729309pt;width:17pt;height:11pt;mso-position-horizontal-relative:page;mso-position-vertical-relative:page;z-index:-180376" type="#_x0000_t202" filled="false" stroked="false">
          <v:textbox inset="0,0,0,0">
            <w:txbxContent>
              <w:p>
                <w:pPr>
                  <w:spacing w:line="206" w:lineRule="exact" w:before="0"/>
                  <w:ind w:left="20" w:right="0" w:firstLine="0"/>
                  <w:jc w:val="left"/>
                  <w:rPr>
                    <w:sz w:val="18"/>
                  </w:rPr>
                </w:pPr>
                <w:r>
                  <w:rPr>
                    <w:color w:val="231F20"/>
                    <w:sz w:val="18"/>
                  </w:rPr>
                  <w:t>201</w:t>
                </w:r>
              </w:p>
            </w:txbxContent>
          </v:textbox>
          <w10:wrap type="none"/>
        </v:shape>
      </w:pict>
    </w:r>
  </w:p>
</w:ftr>
</file>

<file path=word/footer10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162701pt;margin-top:574.729309pt;width:17pt;height:11pt;mso-position-horizontal-relative:page;mso-position-vertical-relative:page;z-index:-180352" type="#_x0000_t202" filled="false" stroked="false">
          <v:textbox inset="0,0,0,0">
            <w:txbxContent>
              <w:p>
                <w:pPr>
                  <w:spacing w:line="206" w:lineRule="exact" w:before="0"/>
                  <w:ind w:left="20" w:right="0" w:firstLine="0"/>
                  <w:jc w:val="left"/>
                  <w:rPr>
                    <w:sz w:val="18"/>
                  </w:rPr>
                </w:pPr>
                <w:r>
                  <w:rPr>
                    <w:color w:val="231F20"/>
                    <w:sz w:val="18"/>
                  </w:rPr>
                  <w:t>202</w:t>
                </w:r>
              </w:p>
            </w:txbxContent>
          </v:textbox>
          <w10:wrap type="none"/>
        </v:shape>
      </w:pict>
    </w:r>
    <w:r>
      <w:rPr/>
      <w:pict>
        <v:shape style="position:absolute;margin-left:757.585693pt;margin-top:574.729309pt;width:17pt;height:11pt;mso-position-horizontal-relative:page;mso-position-vertical-relative:page;z-index:-180328" type="#_x0000_t202" filled="false" stroked="false">
          <v:textbox inset="0,0,0,0">
            <w:txbxContent>
              <w:p>
                <w:pPr>
                  <w:spacing w:line="206" w:lineRule="exact" w:before="0"/>
                  <w:ind w:left="20" w:right="0" w:firstLine="0"/>
                  <w:jc w:val="left"/>
                  <w:rPr>
                    <w:sz w:val="18"/>
                  </w:rPr>
                </w:pPr>
                <w:r>
                  <w:rPr>
                    <w:color w:val="231F20"/>
                    <w:sz w:val="18"/>
                  </w:rPr>
                  <w:t>203</w:t>
                </w:r>
              </w:p>
            </w:txbxContent>
          </v:textbox>
          <w10:wrap type="none"/>
        </v:shape>
      </w:pict>
    </w:r>
  </w:p>
</w:ftr>
</file>

<file path=word/footer10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162701pt;margin-top:574.729309pt;width:17pt;height:11pt;mso-position-horizontal-relative:page;mso-position-vertical-relative:page;z-index:-180304" type="#_x0000_t202" filled="false" stroked="false">
          <v:textbox inset="0,0,0,0">
            <w:txbxContent>
              <w:p>
                <w:pPr>
                  <w:spacing w:line="206" w:lineRule="exact" w:before="0"/>
                  <w:ind w:left="20" w:right="0" w:firstLine="0"/>
                  <w:jc w:val="left"/>
                  <w:rPr>
                    <w:sz w:val="18"/>
                  </w:rPr>
                </w:pPr>
                <w:r>
                  <w:rPr>
                    <w:color w:val="231F20"/>
                    <w:sz w:val="18"/>
                  </w:rPr>
                  <w:t>204</w:t>
                </w:r>
              </w:p>
            </w:txbxContent>
          </v:textbox>
          <w10:wrap type="none"/>
        </v:shape>
      </w:pict>
    </w:r>
    <w:r>
      <w:rPr/>
      <w:pict>
        <v:shape style="position:absolute;margin-left:757.585693pt;margin-top:574.729309pt;width:17pt;height:11pt;mso-position-horizontal-relative:page;mso-position-vertical-relative:page;z-index:-180280" type="#_x0000_t202" filled="false" stroked="false">
          <v:textbox inset="0,0,0,0">
            <w:txbxContent>
              <w:p>
                <w:pPr>
                  <w:spacing w:line="206" w:lineRule="exact" w:before="0"/>
                  <w:ind w:left="20" w:right="0" w:firstLine="0"/>
                  <w:jc w:val="left"/>
                  <w:rPr>
                    <w:sz w:val="18"/>
                  </w:rPr>
                </w:pPr>
                <w:r>
                  <w:rPr>
                    <w:color w:val="231F20"/>
                    <w:sz w:val="18"/>
                  </w:rPr>
                  <w:t>205</w:t>
                </w:r>
              </w:p>
            </w:txbxContent>
          </v:textbox>
          <w10:wrap type="none"/>
        </v:shape>
      </w:pict>
    </w:r>
  </w:p>
</w:ftr>
</file>

<file path=word/footer10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162701pt;margin-top:574.729309pt;width:17pt;height:11pt;mso-position-horizontal-relative:page;mso-position-vertical-relative:page;z-index:-180256" type="#_x0000_t202" filled="false" stroked="false">
          <v:textbox inset="0,0,0,0">
            <w:txbxContent>
              <w:p>
                <w:pPr>
                  <w:spacing w:line="206" w:lineRule="exact" w:before="0"/>
                  <w:ind w:left="20" w:right="0" w:firstLine="0"/>
                  <w:jc w:val="left"/>
                  <w:rPr>
                    <w:sz w:val="18"/>
                  </w:rPr>
                </w:pPr>
                <w:r>
                  <w:rPr>
                    <w:color w:val="231F20"/>
                    <w:sz w:val="18"/>
                  </w:rPr>
                  <w:t>206</w:t>
                </w:r>
              </w:p>
            </w:txbxContent>
          </v:textbox>
          <w10:wrap type="none"/>
        </v:shape>
      </w:pict>
    </w:r>
    <w:r>
      <w:rPr/>
      <w:pict>
        <v:shape style="position:absolute;margin-left:757.585693pt;margin-top:574.729309pt;width:17pt;height:11pt;mso-position-horizontal-relative:page;mso-position-vertical-relative:page;z-index:-180232" type="#_x0000_t202" filled="false" stroked="false">
          <v:textbox inset="0,0,0,0">
            <w:txbxContent>
              <w:p>
                <w:pPr>
                  <w:spacing w:line="206" w:lineRule="exact" w:before="0"/>
                  <w:ind w:left="20" w:right="0" w:firstLine="0"/>
                  <w:jc w:val="left"/>
                  <w:rPr>
                    <w:sz w:val="18"/>
                  </w:rPr>
                </w:pPr>
                <w:r>
                  <w:rPr>
                    <w:color w:val="231F20"/>
                    <w:sz w:val="18"/>
                  </w:rPr>
                  <w:t>207</w:t>
                </w:r>
              </w:p>
            </w:txbxContent>
          </v:textbox>
          <w10:wrap type="none"/>
        </v:shape>
      </w:pict>
    </w:r>
  </w:p>
</w:ftr>
</file>

<file path=word/footer10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162701pt;margin-top:574.729309pt;width:17pt;height:11pt;mso-position-horizontal-relative:page;mso-position-vertical-relative:page;z-index:-180208" type="#_x0000_t202" filled="false" stroked="false">
          <v:textbox inset="0,0,0,0">
            <w:txbxContent>
              <w:p>
                <w:pPr>
                  <w:spacing w:line="206" w:lineRule="exact" w:before="0"/>
                  <w:ind w:left="20" w:right="0" w:firstLine="0"/>
                  <w:jc w:val="left"/>
                  <w:rPr>
                    <w:sz w:val="18"/>
                  </w:rPr>
                </w:pPr>
                <w:r>
                  <w:rPr>
                    <w:color w:val="231F20"/>
                    <w:sz w:val="18"/>
                  </w:rPr>
                  <w:t>208</w:t>
                </w:r>
              </w:p>
            </w:txbxContent>
          </v:textbox>
          <w10:wrap type="none"/>
        </v:shape>
      </w:pict>
    </w:r>
    <w:r>
      <w:rPr/>
      <w:pict>
        <v:shape style="position:absolute;margin-left:757.585693pt;margin-top:574.729309pt;width:17pt;height:11pt;mso-position-horizontal-relative:page;mso-position-vertical-relative:page;z-index:-180184" type="#_x0000_t202" filled="false" stroked="false">
          <v:textbox inset="0,0,0,0">
            <w:txbxContent>
              <w:p>
                <w:pPr>
                  <w:spacing w:line="206" w:lineRule="exact" w:before="0"/>
                  <w:ind w:left="20" w:right="0" w:firstLine="0"/>
                  <w:jc w:val="left"/>
                  <w:rPr>
                    <w:sz w:val="18"/>
                  </w:rPr>
                </w:pPr>
                <w:r>
                  <w:rPr>
                    <w:color w:val="231F20"/>
                    <w:sz w:val="18"/>
                  </w:rPr>
                  <w:t>209</w:t>
                </w:r>
              </w:p>
            </w:txbxContent>
          </v:textbox>
          <w10:wrap type="none"/>
        </v:shape>
      </w:pict>
    </w:r>
  </w:p>
</w:ftr>
</file>

<file path=word/footer10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162701pt;margin-top:574.729309pt;width:17pt;height:11pt;mso-position-horizontal-relative:page;mso-position-vertical-relative:page;z-index:-180160" type="#_x0000_t202" filled="false" stroked="false">
          <v:textbox inset="0,0,0,0">
            <w:txbxContent>
              <w:p>
                <w:pPr>
                  <w:spacing w:line="206" w:lineRule="exact" w:before="0"/>
                  <w:ind w:left="20" w:right="0" w:firstLine="0"/>
                  <w:jc w:val="left"/>
                  <w:rPr>
                    <w:sz w:val="18"/>
                  </w:rPr>
                </w:pPr>
                <w:r>
                  <w:rPr>
                    <w:color w:val="231F20"/>
                    <w:sz w:val="18"/>
                  </w:rPr>
                  <w:t>210</w:t>
                </w:r>
              </w:p>
            </w:txbxContent>
          </v:textbox>
          <w10:wrap type="none"/>
        </v:shape>
      </w:pict>
    </w:r>
    <w:r>
      <w:rPr/>
      <w:pict>
        <v:shape style="position:absolute;margin-left:757.585693pt;margin-top:574.729309pt;width:17pt;height:11pt;mso-position-horizontal-relative:page;mso-position-vertical-relative:page;z-index:-180136" type="#_x0000_t202" filled="false" stroked="false">
          <v:textbox inset="0,0,0,0">
            <w:txbxContent>
              <w:p>
                <w:pPr>
                  <w:spacing w:line="206" w:lineRule="exact" w:before="0"/>
                  <w:ind w:left="20" w:right="0" w:firstLine="0"/>
                  <w:jc w:val="left"/>
                  <w:rPr>
                    <w:sz w:val="18"/>
                  </w:rPr>
                </w:pPr>
                <w:r>
                  <w:rPr>
                    <w:color w:val="231F20"/>
                    <w:sz w:val="18"/>
                  </w:rPr>
                  <w:t>211</w:t>
                </w:r>
              </w:p>
            </w:txbxContent>
          </v:textbox>
          <w10:wrap type="none"/>
        </v:shape>
      </w:pict>
    </w:r>
  </w:p>
</w:ftr>
</file>

<file path=word/footer10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162701pt;margin-top:574.729309pt;width:17pt;height:11pt;mso-position-horizontal-relative:page;mso-position-vertical-relative:page;z-index:-180112" type="#_x0000_t202" filled="false" stroked="false">
          <v:textbox inset="0,0,0,0">
            <w:txbxContent>
              <w:p>
                <w:pPr>
                  <w:spacing w:line="206" w:lineRule="exact" w:before="0"/>
                  <w:ind w:left="20" w:right="0" w:firstLine="0"/>
                  <w:jc w:val="left"/>
                  <w:rPr>
                    <w:sz w:val="18"/>
                  </w:rPr>
                </w:pPr>
                <w:r>
                  <w:rPr>
                    <w:color w:val="231F20"/>
                    <w:sz w:val="18"/>
                  </w:rPr>
                  <w:t>212</w:t>
                </w:r>
              </w:p>
            </w:txbxContent>
          </v:textbox>
          <w10:wrap type="none"/>
        </v:shape>
      </w:pict>
    </w:r>
    <w:r>
      <w:rPr/>
      <w:pict>
        <v:shape style="position:absolute;margin-left:757.585693pt;margin-top:574.729309pt;width:17pt;height:11pt;mso-position-horizontal-relative:page;mso-position-vertical-relative:page;z-index:-180088" type="#_x0000_t202" filled="false" stroked="false">
          <v:textbox inset="0,0,0,0">
            <w:txbxContent>
              <w:p>
                <w:pPr>
                  <w:spacing w:line="206" w:lineRule="exact" w:before="0"/>
                  <w:ind w:left="20" w:right="0" w:firstLine="0"/>
                  <w:jc w:val="left"/>
                  <w:rPr>
                    <w:sz w:val="18"/>
                  </w:rPr>
                </w:pPr>
                <w:r>
                  <w:rPr>
                    <w:color w:val="231F20"/>
                    <w:sz w:val="18"/>
                  </w:rPr>
                  <w:t>213</w:t>
                </w:r>
              </w:p>
            </w:txbxContent>
          </v:textbox>
          <w10:wrap type="none"/>
        </v:shape>
      </w:pict>
    </w:r>
  </w:p>
</w:ftr>
</file>

<file path=word/footer10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162701pt;margin-top:574.729309pt;width:17pt;height:11pt;mso-position-horizontal-relative:page;mso-position-vertical-relative:page;z-index:-180064" type="#_x0000_t202" filled="false" stroked="false">
          <v:textbox inset="0,0,0,0">
            <w:txbxContent>
              <w:p>
                <w:pPr>
                  <w:spacing w:line="206" w:lineRule="exact" w:before="0"/>
                  <w:ind w:left="20" w:right="0" w:firstLine="0"/>
                  <w:jc w:val="left"/>
                  <w:rPr>
                    <w:sz w:val="18"/>
                  </w:rPr>
                </w:pPr>
                <w:r>
                  <w:rPr>
                    <w:color w:val="231F20"/>
                    <w:sz w:val="18"/>
                  </w:rPr>
                  <w:t>214</w:t>
                </w:r>
              </w:p>
            </w:txbxContent>
          </v:textbox>
          <w10:wrap type="none"/>
        </v:shape>
      </w:pict>
    </w:r>
    <w:r>
      <w:rPr/>
      <w:pict>
        <v:shape style="position:absolute;margin-left:757.585693pt;margin-top:574.729309pt;width:17pt;height:11pt;mso-position-horizontal-relative:page;mso-position-vertical-relative:page;z-index:-180040" type="#_x0000_t202" filled="false" stroked="false">
          <v:textbox inset="0,0,0,0">
            <w:txbxContent>
              <w:p>
                <w:pPr>
                  <w:spacing w:line="206" w:lineRule="exact" w:before="0"/>
                  <w:ind w:left="20" w:right="0" w:firstLine="0"/>
                  <w:jc w:val="left"/>
                  <w:rPr>
                    <w:sz w:val="18"/>
                  </w:rPr>
                </w:pPr>
                <w:r>
                  <w:rPr>
                    <w:color w:val="231F20"/>
                    <w:sz w:val="18"/>
                  </w:rPr>
                  <w:t>215</w:t>
                </w:r>
              </w:p>
            </w:txbxContent>
          </v:textbox>
          <w10:wrap type="none"/>
        </v:shape>
      </w:pict>
    </w:r>
  </w:p>
</w:ftr>
</file>

<file path=word/footer10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162701pt;margin-top:574.729309pt;width:17pt;height:11pt;mso-position-horizontal-relative:page;mso-position-vertical-relative:page;z-index:-180016" type="#_x0000_t202" filled="false" stroked="false">
          <v:textbox inset="0,0,0,0">
            <w:txbxContent>
              <w:p>
                <w:pPr>
                  <w:spacing w:line="206" w:lineRule="exact" w:before="0"/>
                  <w:ind w:left="20" w:right="0" w:firstLine="0"/>
                  <w:jc w:val="left"/>
                  <w:rPr>
                    <w:sz w:val="18"/>
                  </w:rPr>
                </w:pPr>
                <w:r>
                  <w:rPr>
                    <w:color w:val="231F20"/>
                    <w:sz w:val="18"/>
                  </w:rPr>
                  <w:t>216</w:t>
                </w:r>
              </w:p>
            </w:txbxContent>
          </v:textbox>
          <w10:wrap type="none"/>
        </v:shape>
      </w:pict>
    </w:r>
    <w:r>
      <w:rPr/>
      <w:pict>
        <v:shape style="position:absolute;margin-left:757.585693pt;margin-top:574.729309pt;width:17pt;height:11pt;mso-position-horizontal-relative:page;mso-position-vertical-relative:page;z-index:-179992" type="#_x0000_t202" filled="false" stroked="false">
          <v:textbox inset="0,0,0,0">
            <w:txbxContent>
              <w:p>
                <w:pPr>
                  <w:spacing w:line="206" w:lineRule="exact" w:before="0"/>
                  <w:ind w:left="20" w:right="0" w:firstLine="0"/>
                  <w:jc w:val="left"/>
                  <w:rPr>
                    <w:sz w:val="18"/>
                  </w:rPr>
                </w:pPr>
                <w:r>
                  <w:rPr>
                    <w:color w:val="231F20"/>
                    <w:sz w:val="18"/>
                  </w:rPr>
                  <w:t>217</w:t>
                </w:r>
              </w:p>
            </w:txbxContent>
          </v:textbox>
          <w10:wrap type="none"/>
        </v:shape>
      </w:pict>
    </w:r>
  </w:p>
</w:ftr>
</file>

<file path=word/footer10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162701pt;margin-top:574.729309pt;width:17pt;height:11pt;mso-position-horizontal-relative:page;mso-position-vertical-relative:page;z-index:-179968" type="#_x0000_t202" filled="false" stroked="false">
          <v:textbox inset="0,0,0,0">
            <w:txbxContent>
              <w:p>
                <w:pPr>
                  <w:spacing w:line="206" w:lineRule="exact" w:before="0"/>
                  <w:ind w:left="20" w:right="0" w:firstLine="0"/>
                  <w:jc w:val="left"/>
                  <w:rPr>
                    <w:sz w:val="18"/>
                  </w:rPr>
                </w:pPr>
                <w:r>
                  <w:rPr>
                    <w:color w:val="231F20"/>
                    <w:sz w:val="18"/>
                  </w:rPr>
                  <w:t>218</w:t>
                </w:r>
              </w:p>
            </w:txbxContent>
          </v:textbox>
          <w10:wrap type="none"/>
        </v:shape>
      </w:pict>
    </w:r>
    <w:r>
      <w:rPr/>
      <w:pict>
        <v:shape style="position:absolute;margin-left:757.585693pt;margin-top:574.729309pt;width:17pt;height:11pt;mso-position-horizontal-relative:page;mso-position-vertical-relative:page;z-index:-179944" type="#_x0000_t202" filled="false" stroked="false">
          <v:textbox inset="0,0,0,0">
            <w:txbxContent>
              <w:p>
                <w:pPr>
                  <w:spacing w:line="206" w:lineRule="exact" w:before="0"/>
                  <w:ind w:left="20" w:right="0" w:firstLine="0"/>
                  <w:jc w:val="left"/>
                  <w:rPr>
                    <w:sz w:val="18"/>
                  </w:rPr>
                </w:pPr>
                <w:r>
                  <w:rPr>
                    <w:color w:val="231F20"/>
                    <w:sz w:val="18"/>
                  </w:rPr>
                  <w:t>219</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6544pt;margin-top:574.729309pt;width:12pt;height:11pt;mso-position-horizontal-relative:page;mso-position-vertical-relative:page;z-index:-184432" type="#_x0000_t202" filled="false" stroked="false">
          <v:textbox inset="0,0,0,0">
            <w:txbxContent>
              <w:p>
                <w:pPr>
                  <w:spacing w:line="206" w:lineRule="exact" w:before="0"/>
                  <w:ind w:left="20" w:right="0" w:firstLine="0"/>
                  <w:jc w:val="left"/>
                  <w:rPr>
                    <w:sz w:val="18"/>
                  </w:rPr>
                </w:pPr>
                <w:r>
                  <w:rPr>
                    <w:color w:val="231F20"/>
                    <w:sz w:val="18"/>
                  </w:rPr>
                  <w:t>22</w:t>
                </w:r>
              </w:p>
            </w:txbxContent>
          </v:textbox>
          <w10:wrap type="none"/>
        </v:shape>
      </w:pict>
    </w:r>
    <w:r>
      <w:rPr/>
      <w:pict>
        <v:shape style="position:absolute;margin-left:760.077393pt;margin-top:574.729309pt;width:12pt;height:11pt;mso-position-horizontal-relative:page;mso-position-vertical-relative:page;z-index:-184408" type="#_x0000_t202" filled="false" stroked="false">
          <v:textbox inset="0,0,0,0">
            <w:txbxContent>
              <w:p>
                <w:pPr>
                  <w:spacing w:line="206" w:lineRule="exact" w:before="0"/>
                  <w:ind w:left="20" w:right="0" w:firstLine="0"/>
                  <w:jc w:val="left"/>
                  <w:rPr>
                    <w:sz w:val="18"/>
                  </w:rPr>
                </w:pPr>
                <w:r>
                  <w:rPr>
                    <w:color w:val="231F20"/>
                    <w:sz w:val="18"/>
                  </w:rPr>
                  <w:t>23</w:t>
                </w:r>
              </w:p>
            </w:txbxContent>
          </v:textbox>
          <w10:wrap type="none"/>
        </v:shape>
      </w:pict>
    </w:r>
  </w:p>
</w:ftr>
</file>

<file path=word/footer1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162701pt;margin-top:574.729309pt;width:17pt;height:11pt;mso-position-horizontal-relative:page;mso-position-vertical-relative:page;z-index:-179920" type="#_x0000_t202" filled="false" stroked="false">
          <v:textbox inset="0,0,0,0">
            <w:txbxContent>
              <w:p>
                <w:pPr>
                  <w:spacing w:line="206" w:lineRule="exact" w:before="0"/>
                  <w:ind w:left="20" w:right="0" w:firstLine="0"/>
                  <w:jc w:val="left"/>
                  <w:rPr>
                    <w:sz w:val="18"/>
                  </w:rPr>
                </w:pPr>
                <w:r>
                  <w:rPr>
                    <w:color w:val="231F20"/>
                    <w:sz w:val="18"/>
                  </w:rPr>
                  <w:t>222</w:t>
                </w:r>
              </w:p>
            </w:txbxContent>
          </v:textbox>
          <w10:wrap type="none"/>
        </v:shape>
      </w:pict>
    </w:r>
    <w:r>
      <w:rPr/>
      <w:pict>
        <v:shape style="position:absolute;margin-left:757.585693pt;margin-top:574.729309pt;width:17pt;height:11pt;mso-position-horizontal-relative:page;mso-position-vertical-relative:page;z-index:-179896" type="#_x0000_t202" filled="false" stroked="false">
          <v:textbox inset="0,0,0,0">
            <w:txbxContent>
              <w:p>
                <w:pPr>
                  <w:spacing w:line="206" w:lineRule="exact" w:before="0"/>
                  <w:ind w:left="20" w:right="0" w:firstLine="0"/>
                  <w:jc w:val="left"/>
                  <w:rPr>
                    <w:sz w:val="18"/>
                  </w:rPr>
                </w:pPr>
                <w:r>
                  <w:rPr>
                    <w:color w:val="231F20"/>
                    <w:sz w:val="18"/>
                  </w:rPr>
                  <w:t>223</w:t>
                </w:r>
              </w:p>
            </w:txbxContent>
          </v:textbox>
          <w10:wrap type="none"/>
        </v:shape>
      </w:pict>
    </w:r>
  </w:p>
</w:ftr>
</file>

<file path=word/footer1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162701pt;margin-top:574.729309pt;width:17pt;height:11pt;mso-position-horizontal-relative:page;mso-position-vertical-relative:page;z-index:-179872" type="#_x0000_t202" filled="false" stroked="false">
          <v:textbox inset="0,0,0,0">
            <w:txbxContent>
              <w:p>
                <w:pPr>
                  <w:spacing w:line="206" w:lineRule="exact" w:before="0"/>
                  <w:ind w:left="20" w:right="0" w:firstLine="0"/>
                  <w:jc w:val="left"/>
                  <w:rPr>
                    <w:sz w:val="18"/>
                  </w:rPr>
                </w:pPr>
                <w:r>
                  <w:rPr>
                    <w:color w:val="231F20"/>
                    <w:sz w:val="18"/>
                  </w:rPr>
                  <w:t>224</w:t>
                </w:r>
              </w:p>
            </w:txbxContent>
          </v:textbox>
          <w10:wrap type="none"/>
        </v:shape>
      </w:pict>
    </w:r>
    <w:r>
      <w:rPr/>
      <w:pict>
        <v:shape style="position:absolute;margin-left:757.585693pt;margin-top:574.729309pt;width:17pt;height:11pt;mso-position-horizontal-relative:page;mso-position-vertical-relative:page;z-index:-179848" type="#_x0000_t202" filled="false" stroked="false">
          <v:textbox inset="0,0,0,0">
            <w:txbxContent>
              <w:p>
                <w:pPr>
                  <w:spacing w:line="206" w:lineRule="exact" w:before="0"/>
                  <w:ind w:left="20" w:right="0" w:firstLine="0"/>
                  <w:jc w:val="left"/>
                  <w:rPr>
                    <w:sz w:val="18"/>
                  </w:rPr>
                </w:pPr>
                <w:r>
                  <w:rPr>
                    <w:color w:val="231F20"/>
                    <w:sz w:val="18"/>
                  </w:rPr>
                  <w:t>225</w:t>
                </w:r>
              </w:p>
            </w:txbxContent>
          </v:textbox>
          <w10:wrap type="none"/>
        </v:shape>
      </w:pict>
    </w:r>
  </w:p>
</w:ftr>
</file>

<file path=word/footer1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162701pt;margin-top:574.729309pt;width:17pt;height:11pt;mso-position-horizontal-relative:page;mso-position-vertical-relative:page;z-index:-179824" type="#_x0000_t202" filled="false" stroked="false">
          <v:textbox inset="0,0,0,0">
            <w:txbxContent>
              <w:p>
                <w:pPr>
                  <w:spacing w:line="206" w:lineRule="exact" w:before="0"/>
                  <w:ind w:left="20" w:right="0" w:firstLine="0"/>
                  <w:jc w:val="left"/>
                  <w:rPr>
                    <w:sz w:val="18"/>
                  </w:rPr>
                </w:pPr>
                <w:r>
                  <w:rPr>
                    <w:color w:val="231F20"/>
                    <w:sz w:val="18"/>
                  </w:rPr>
                  <w:t>226</w:t>
                </w:r>
              </w:p>
            </w:txbxContent>
          </v:textbox>
          <w10:wrap type="none"/>
        </v:shape>
      </w:pict>
    </w:r>
    <w:r>
      <w:rPr/>
      <w:pict>
        <v:shape style="position:absolute;margin-left:757.585693pt;margin-top:574.729309pt;width:17pt;height:11pt;mso-position-horizontal-relative:page;mso-position-vertical-relative:page;z-index:-179800" type="#_x0000_t202" filled="false" stroked="false">
          <v:textbox inset="0,0,0,0">
            <w:txbxContent>
              <w:p>
                <w:pPr>
                  <w:spacing w:line="206" w:lineRule="exact" w:before="0"/>
                  <w:ind w:left="20" w:right="0" w:firstLine="0"/>
                  <w:jc w:val="left"/>
                  <w:rPr>
                    <w:sz w:val="18"/>
                  </w:rPr>
                </w:pPr>
                <w:r>
                  <w:rPr>
                    <w:color w:val="231F20"/>
                    <w:sz w:val="18"/>
                  </w:rPr>
                  <w:t>227</w:t>
                </w:r>
              </w:p>
            </w:txbxContent>
          </v:textbox>
          <w10:wrap type="none"/>
        </v:shape>
      </w:pict>
    </w:r>
  </w:p>
</w:ftr>
</file>

<file path=word/footer1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162701pt;margin-top:574.729309pt;width:17pt;height:11pt;mso-position-horizontal-relative:page;mso-position-vertical-relative:page;z-index:-179776" type="#_x0000_t202" filled="false" stroked="false">
          <v:textbox inset="0,0,0,0">
            <w:txbxContent>
              <w:p>
                <w:pPr>
                  <w:spacing w:line="206" w:lineRule="exact" w:before="0"/>
                  <w:ind w:left="20" w:right="0" w:firstLine="0"/>
                  <w:jc w:val="left"/>
                  <w:rPr>
                    <w:sz w:val="18"/>
                  </w:rPr>
                </w:pPr>
                <w:r>
                  <w:rPr>
                    <w:color w:val="231F20"/>
                    <w:sz w:val="18"/>
                  </w:rPr>
                  <w:t>228</w:t>
                </w:r>
              </w:p>
            </w:txbxContent>
          </v:textbox>
          <w10:wrap type="none"/>
        </v:shape>
      </w:pict>
    </w:r>
    <w:r>
      <w:rPr/>
      <w:pict>
        <v:shape style="position:absolute;margin-left:757.585693pt;margin-top:574.729309pt;width:17pt;height:11pt;mso-position-horizontal-relative:page;mso-position-vertical-relative:page;z-index:-179752" type="#_x0000_t202" filled="false" stroked="false">
          <v:textbox inset="0,0,0,0">
            <w:txbxContent>
              <w:p>
                <w:pPr>
                  <w:spacing w:line="206" w:lineRule="exact" w:before="0"/>
                  <w:ind w:left="20" w:right="0" w:firstLine="0"/>
                  <w:jc w:val="left"/>
                  <w:rPr>
                    <w:sz w:val="18"/>
                  </w:rPr>
                </w:pPr>
                <w:r>
                  <w:rPr>
                    <w:color w:val="231F20"/>
                    <w:sz w:val="18"/>
                  </w:rPr>
                  <w:t>229</w:t>
                </w:r>
              </w:p>
            </w:txbxContent>
          </v:textbox>
          <w10:wrap type="none"/>
        </v:shape>
      </w:pict>
    </w:r>
  </w:p>
</w:ftr>
</file>

<file path=word/footer1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162701pt;margin-top:574.729309pt;width:17pt;height:11pt;mso-position-horizontal-relative:page;mso-position-vertical-relative:page;z-index:-179728" type="#_x0000_t202" filled="false" stroked="false">
          <v:textbox inset="0,0,0,0">
            <w:txbxContent>
              <w:p>
                <w:pPr>
                  <w:spacing w:line="206" w:lineRule="exact" w:before="0"/>
                  <w:ind w:left="20" w:right="0" w:firstLine="0"/>
                  <w:jc w:val="left"/>
                  <w:rPr>
                    <w:sz w:val="18"/>
                  </w:rPr>
                </w:pPr>
                <w:r>
                  <w:rPr>
                    <w:color w:val="231F20"/>
                    <w:sz w:val="18"/>
                  </w:rPr>
                  <w:t>230</w:t>
                </w:r>
              </w:p>
            </w:txbxContent>
          </v:textbox>
          <w10:wrap type="none"/>
        </v:shape>
      </w:pict>
    </w:r>
    <w:r>
      <w:rPr/>
      <w:pict>
        <v:shape style="position:absolute;margin-left:757.585693pt;margin-top:574.729309pt;width:17pt;height:11pt;mso-position-horizontal-relative:page;mso-position-vertical-relative:page;z-index:-179704" type="#_x0000_t202" filled="false" stroked="false">
          <v:textbox inset="0,0,0,0">
            <w:txbxContent>
              <w:p>
                <w:pPr>
                  <w:spacing w:line="206" w:lineRule="exact" w:before="0"/>
                  <w:ind w:left="20" w:right="0" w:firstLine="0"/>
                  <w:jc w:val="left"/>
                  <w:rPr>
                    <w:sz w:val="18"/>
                  </w:rPr>
                </w:pPr>
                <w:r>
                  <w:rPr>
                    <w:color w:val="231F20"/>
                    <w:sz w:val="18"/>
                  </w:rPr>
                  <w:t>231</w:t>
                </w:r>
              </w:p>
            </w:txbxContent>
          </v:textbox>
          <w10:wrap type="none"/>
        </v:shape>
      </w:pict>
    </w:r>
  </w:p>
</w:ftr>
</file>

<file path=word/footer1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162701pt;margin-top:574.729309pt;width:17pt;height:11pt;mso-position-horizontal-relative:page;mso-position-vertical-relative:page;z-index:-179680" type="#_x0000_t202" filled="false" stroked="false">
          <v:textbox inset="0,0,0,0">
            <w:txbxContent>
              <w:p>
                <w:pPr>
                  <w:spacing w:line="206" w:lineRule="exact" w:before="0"/>
                  <w:ind w:left="20" w:right="0" w:firstLine="0"/>
                  <w:jc w:val="left"/>
                  <w:rPr>
                    <w:sz w:val="18"/>
                  </w:rPr>
                </w:pPr>
                <w:r>
                  <w:rPr>
                    <w:color w:val="231F20"/>
                    <w:sz w:val="18"/>
                  </w:rPr>
                  <w:t>232</w:t>
                </w:r>
              </w:p>
            </w:txbxContent>
          </v:textbox>
          <w10:wrap type="none"/>
        </v:shape>
      </w:pict>
    </w:r>
    <w:r>
      <w:rPr/>
      <w:pict>
        <v:shape style="position:absolute;margin-left:757.585693pt;margin-top:574.729309pt;width:17pt;height:11pt;mso-position-horizontal-relative:page;mso-position-vertical-relative:page;z-index:-179656" type="#_x0000_t202" filled="false" stroked="false">
          <v:textbox inset="0,0,0,0">
            <w:txbxContent>
              <w:p>
                <w:pPr>
                  <w:spacing w:line="206" w:lineRule="exact" w:before="0"/>
                  <w:ind w:left="20" w:right="0" w:firstLine="0"/>
                  <w:jc w:val="left"/>
                  <w:rPr>
                    <w:sz w:val="18"/>
                  </w:rPr>
                </w:pPr>
                <w:r>
                  <w:rPr>
                    <w:color w:val="231F20"/>
                    <w:sz w:val="18"/>
                  </w:rPr>
                  <w:t>233</w:t>
                </w:r>
              </w:p>
            </w:txbxContent>
          </v:textbox>
          <w10:wrap type="none"/>
        </v:shape>
      </w:pict>
    </w:r>
  </w:p>
</w:ftr>
</file>

<file path=word/footer1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162701pt;margin-top:574.729309pt;width:17pt;height:11pt;mso-position-horizontal-relative:page;mso-position-vertical-relative:page;z-index:-179632" type="#_x0000_t202" filled="false" stroked="false">
          <v:textbox inset="0,0,0,0">
            <w:txbxContent>
              <w:p>
                <w:pPr>
                  <w:spacing w:line="206" w:lineRule="exact" w:before="0"/>
                  <w:ind w:left="20" w:right="0" w:firstLine="0"/>
                  <w:jc w:val="left"/>
                  <w:rPr>
                    <w:sz w:val="18"/>
                  </w:rPr>
                </w:pPr>
                <w:r>
                  <w:rPr>
                    <w:color w:val="231F20"/>
                    <w:sz w:val="18"/>
                  </w:rPr>
                  <w:t>234</w:t>
                </w:r>
              </w:p>
            </w:txbxContent>
          </v:textbox>
          <w10:wrap type="none"/>
        </v:shape>
      </w:pict>
    </w:r>
    <w:r>
      <w:rPr/>
      <w:pict>
        <v:shape style="position:absolute;margin-left:757.585693pt;margin-top:574.729309pt;width:17pt;height:11pt;mso-position-horizontal-relative:page;mso-position-vertical-relative:page;z-index:-179608" type="#_x0000_t202" filled="false" stroked="false">
          <v:textbox inset="0,0,0,0">
            <w:txbxContent>
              <w:p>
                <w:pPr>
                  <w:spacing w:line="206" w:lineRule="exact" w:before="0"/>
                  <w:ind w:left="20" w:right="0" w:firstLine="0"/>
                  <w:jc w:val="left"/>
                  <w:rPr>
                    <w:sz w:val="18"/>
                  </w:rPr>
                </w:pPr>
                <w:r>
                  <w:rPr>
                    <w:color w:val="231F20"/>
                    <w:sz w:val="18"/>
                  </w:rPr>
                  <w:t>235</w:t>
                </w:r>
              </w:p>
            </w:txbxContent>
          </v:textbox>
          <w10:wrap type="none"/>
        </v:shape>
      </w:pict>
    </w:r>
  </w:p>
</w:ftr>
</file>

<file path=word/footer1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162701pt;margin-top:574.729309pt;width:17pt;height:11pt;mso-position-horizontal-relative:page;mso-position-vertical-relative:page;z-index:-179584" type="#_x0000_t202" filled="false" stroked="false">
          <v:textbox inset="0,0,0,0">
            <w:txbxContent>
              <w:p>
                <w:pPr>
                  <w:spacing w:line="206" w:lineRule="exact" w:before="0"/>
                  <w:ind w:left="20" w:right="0" w:firstLine="0"/>
                  <w:jc w:val="left"/>
                  <w:rPr>
                    <w:sz w:val="18"/>
                  </w:rPr>
                </w:pPr>
                <w:r>
                  <w:rPr>
                    <w:color w:val="231F20"/>
                    <w:sz w:val="18"/>
                  </w:rPr>
                  <w:t>236</w:t>
                </w:r>
              </w:p>
            </w:txbxContent>
          </v:textbox>
          <w10:wrap type="none"/>
        </v:shape>
      </w:pict>
    </w:r>
    <w:r>
      <w:rPr/>
      <w:pict>
        <v:shape style="position:absolute;margin-left:757.585693pt;margin-top:574.729309pt;width:17pt;height:11pt;mso-position-horizontal-relative:page;mso-position-vertical-relative:page;z-index:-179560" type="#_x0000_t202" filled="false" stroked="false">
          <v:textbox inset="0,0,0,0">
            <w:txbxContent>
              <w:p>
                <w:pPr>
                  <w:spacing w:line="206" w:lineRule="exact" w:before="0"/>
                  <w:ind w:left="20" w:right="0" w:firstLine="0"/>
                  <w:jc w:val="left"/>
                  <w:rPr>
                    <w:sz w:val="18"/>
                  </w:rPr>
                </w:pPr>
                <w:r>
                  <w:rPr>
                    <w:color w:val="231F20"/>
                    <w:sz w:val="18"/>
                  </w:rPr>
                  <w:t>237</w:t>
                </w:r>
              </w:p>
            </w:txbxContent>
          </v:textbox>
          <w10:wrap type="none"/>
        </v:shape>
      </w:pict>
    </w:r>
  </w:p>
</w:ftr>
</file>

<file path=word/footer1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162701pt;margin-top:574.729309pt;width:17pt;height:11pt;mso-position-horizontal-relative:page;mso-position-vertical-relative:page;z-index:-179536" type="#_x0000_t202" filled="false" stroked="false">
          <v:textbox inset="0,0,0,0">
            <w:txbxContent>
              <w:p>
                <w:pPr>
                  <w:spacing w:line="206" w:lineRule="exact" w:before="0"/>
                  <w:ind w:left="20" w:right="0" w:firstLine="0"/>
                  <w:jc w:val="left"/>
                  <w:rPr>
                    <w:sz w:val="18"/>
                  </w:rPr>
                </w:pPr>
                <w:r>
                  <w:rPr>
                    <w:color w:val="231F20"/>
                    <w:sz w:val="18"/>
                  </w:rPr>
                  <w:t>238</w:t>
                </w:r>
              </w:p>
            </w:txbxContent>
          </v:textbox>
          <w10:wrap type="none"/>
        </v:shape>
      </w:pict>
    </w:r>
    <w:r>
      <w:rPr/>
      <w:pict>
        <v:shape style="position:absolute;margin-left:757.585693pt;margin-top:574.729309pt;width:17pt;height:11pt;mso-position-horizontal-relative:page;mso-position-vertical-relative:page;z-index:-179512" type="#_x0000_t202" filled="false" stroked="false">
          <v:textbox inset="0,0,0,0">
            <w:txbxContent>
              <w:p>
                <w:pPr>
                  <w:spacing w:line="206" w:lineRule="exact" w:before="0"/>
                  <w:ind w:left="20" w:right="0" w:firstLine="0"/>
                  <w:jc w:val="left"/>
                  <w:rPr>
                    <w:sz w:val="18"/>
                  </w:rPr>
                </w:pPr>
                <w:r>
                  <w:rPr>
                    <w:color w:val="231F20"/>
                    <w:sz w:val="18"/>
                  </w:rPr>
                  <w:t>239</w:t>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6544pt;margin-top:574.729309pt;width:12pt;height:11pt;mso-position-horizontal-relative:page;mso-position-vertical-relative:page;z-index:-184384" type="#_x0000_t202" filled="false" stroked="false">
          <v:textbox inset="0,0,0,0">
            <w:txbxContent>
              <w:p>
                <w:pPr>
                  <w:spacing w:line="206" w:lineRule="exact" w:before="0"/>
                  <w:ind w:left="20" w:right="0" w:firstLine="0"/>
                  <w:jc w:val="left"/>
                  <w:rPr>
                    <w:sz w:val="18"/>
                  </w:rPr>
                </w:pPr>
                <w:r>
                  <w:rPr>
                    <w:color w:val="231F20"/>
                    <w:sz w:val="18"/>
                  </w:rPr>
                  <w:t>24</w:t>
                </w:r>
              </w:p>
            </w:txbxContent>
          </v:textbox>
          <w10:wrap type="none"/>
        </v:shape>
      </w:pict>
    </w:r>
    <w:r>
      <w:rPr/>
      <w:pict>
        <v:shape style="position:absolute;margin-left:760.077393pt;margin-top:574.729309pt;width:12pt;height:11pt;mso-position-horizontal-relative:page;mso-position-vertical-relative:page;z-index:-184360" type="#_x0000_t202" filled="false" stroked="false">
          <v:textbox inset="0,0,0,0">
            <w:txbxContent>
              <w:p>
                <w:pPr>
                  <w:spacing w:line="206" w:lineRule="exact" w:before="0"/>
                  <w:ind w:left="20" w:right="0" w:firstLine="0"/>
                  <w:jc w:val="left"/>
                  <w:rPr>
                    <w:sz w:val="18"/>
                  </w:rPr>
                </w:pPr>
                <w:r>
                  <w:rPr>
                    <w:color w:val="231F20"/>
                    <w:sz w:val="18"/>
                  </w:rPr>
                  <w:t>25</w:t>
                </w:r>
              </w:p>
            </w:txbxContent>
          </v:textbox>
          <w10:wrap type="none"/>
        </v:shape>
      </w:pict>
    </w:r>
  </w:p>
</w:ftr>
</file>

<file path=word/footer1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162701pt;margin-top:574.729309pt;width:17pt;height:11pt;mso-position-horizontal-relative:page;mso-position-vertical-relative:page;z-index:-179488" type="#_x0000_t202" filled="false" stroked="false">
          <v:textbox inset="0,0,0,0">
            <w:txbxContent>
              <w:p>
                <w:pPr>
                  <w:spacing w:line="206" w:lineRule="exact" w:before="0"/>
                  <w:ind w:left="20" w:right="0" w:firstLine="0"/>
                  <w:jc w:val="left"/>
                  <w:rPr>
                    <w:sz w:val="18"/>
                  </w:rPr>
                </w:pPr>
                <w:r>
                  <w:rPr>
                    <w:color w:val="231F20"/>
                    <w:sz w:val="18"/>
                  </w:rPr>
                  <w:t>240</w:t>
                </w:r>
              </w:p>
            </w:txbxContent>
          </v:textbox>
          <w10:wrap type="none"/>
        </v:shape>
      </w:pict>
    </w:r>
    <w:r>
      <w:rPr/>
      <w:pict>
        <v:shape style="position:absolute;margin-left:757.585693pt;margin-top:574.729309pt;width:17pt;height:11pt;mso-position-horizontal-relative:page;mso-position-vertical-relative:page;z-index:-179464" type="#_x0000_t202" filled="false" stroked="false">
          <v:textbox inset="0,0,0,0">
            <w:txbxContent>
              <w:p>
                <w:pPr>
                  <w:spacing w:line="206" w:lineRule="exact" w:before="0"/>
                  <w:ind w:left="20" w:right="0" w:firstLine="0"/>
                  <w:jc w:val="left"/>
                  <w:rPr>
                    <w:sz w:val="18"/>
                  </w:rPr>
                </w:pPr>
                <w:r>
                  <w:rPr>
                    <w:color w:val="231F20"/>
                    <w:sz w:val="18"/>
                  </w:rPr>
                  <w:t>241</w:t>
                </w:r>
              </w:p>
            </w:txbxContent>
          </v:textbox>
          <w10:wrap type="none"/>
        </v:shape>
      </w:pict>
    </w:r>
  </w:p>
</w:ftr>
</file>

<file path=word/footer1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162701pt;margin-top:574.729309pt;width:17pt;height:11pt;mso-position-horizontal-relative:page;mso-position-vertical-relative:page;z-index:-179440" type="#_x0000_t202" filled="false" stroked="false">
          <v:textbox inset="0,0,0,0">
            <w:txbxContent>
              <w:p>
                <w:pPr>
                  <w:spacing w:line="206" w:lineRule="exact" w:before="0"/>
                  <w:ind w:left="20" w:right="0" w:firstLine="0"/>
                  <w:jc w:val="left"/>
                  <w:rPr>
                    <w:sz w:val="18"/>
                  </w:rPr>
                </w:pPr>
                <w:r>
                  <w:rPr>
                    <w:color w:val="231F20"/>
                    <w:sz w:val="18"/>
                  </w:rPr>
                  <w:t>242</w:t>
                </w:r>
              </w:p>
            </w:txbxContent>
          </v:textbox>
          <w10:wrap type="none"/>
        </v:shape>
      </w:pict>
    </w:r>
    <w:r>
      <w:rPr/>
      <w:pict>
        <v:shape style="position:absolute;margin-left:757.585693pt;margin-top:574.729309pt;width:17pt;height:11pt;mso-position-horizontal-relative:page;mso-position-vertical-relative:page;z-index:-179416" type="#_x0000_t202" filled="false" stroked="false">
          <v:textbox inset="0,0,0,0">
            <w:txbxContent>
              <w:p>
                <w:pPr>
                  <w:spacing w:line="206" w:lineRule="exact" w:before="0"/>
                  <w:ind w:left="20" w:right="0" w:firstLine="0"/>
                  <w:jc w:val="left"/>
                  <w:rPr>
                    <w:sz w:val="18"/>
                  </w:rPr>
                </w:pPr>
                <w:r>
                  <w:rPr>
                    <w:color w:val="231F20"/>
                    <w:sz w:val="18"/>
                  </w:rPr>
                  <w:t>243</w:t>
                </w:r>
              </w:p>
            </w:txbxContent>
          </v:textbox>
          <w10:wrap type="none"/>
        </v:shape>
      </w:pict>
    </w:r>
  </w:p>
</w:ftr>
</file>

<file path=word/footer1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162701pt;margin-top:574.729309pt;width:17pt;height:11pt;mso-position-horizontal-relative:page;mso-position-vertical-relative:page;z-index:-179392" type="#_x0000_t202" filled="false" stroked="false">
          <v:textbox inset="0,0,0,0">
            <w:txbxContent>
              <w:p>
                <w:pPr>
                  <w:spacing w:line="206" w:lineRule="exact" w:before="0"/>
                  <w:ind w:left="20" w:right="0" w:firstLine="0"/>
                  <w:jc w:val="left"/>
                  <w:rPr>
                    <w:sz w:val="18"/>
                  </w:rPr>
                </w:pPr>
                <w:r>
                  <w:rPr>
                    <w:color w:val="231F20"/>
                    <w:sz w:val="18"/>
                  </w:rPr>
                  <w:t>244</w:t>
                </w:r>
              </w:p>
            </w:txbxContent>
          </v:textbox>
          <w10:wrap type="none"/>
        </v:shape>
      </w:pict>
    </w:r>
    <w:r>
      <w:rPr/>
      <w:pict>
        <v:shape style="position:absolute;margin-left:757.585693pt;margin-top:574.729309pt;width:17pt;height:11pt;mso-position-horizontal-relative:page;mso-position-vertical-relative:page;z-index:-179368" type="#_x0000_t202" filled="false" stroked="false">
          <v:textbox inset="0,0,0,0">
            <w:txbxContent>
              <w:p>
                <w:pPr>
                  <w:spacing w:line="206" w:lineRule="exact" w:before="0"/>
                  <w:ind w:left="20" w:right="0" w:firstLine="0"/>
                  <w:jc w:val="left"/>
                  <w:rPr>
                    <w:sz w:val="18"/>
                  </w:rPr>
                </w:pPr>
                <w:r>
                  <w:rPr>
                    <w:color w:val="231F20"/>
                    <w:sz w:val="18"/>
                  </w:rPr>
                  <w:t>245</w:t>
                </w:r>
              </w:p>
            </w:txbxContent>
          </v:textbox>
          <w10:wrap type="none"/>
        </v:shape>
      </w:pict>
    </w:r>
  </w:p>
</w:ftr>
</file>

<file path=word/footer1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162701pt;margin-top:574.729309pt;width:17pt;height:11pt;mso-position-horizontal-relative:page;mso-position-vertical-relative:page;z-index:-179344" type="#_x0000_t202" filled="false" stroked="false">
          <v:textbox inset="0,0,0,0">
            <w:txbxContent>
              <w:p>
                <w:pPr>
                  <w:spacing w:line="206" w:lineRule="exact" w:before="0"/>
                  <w:ind w:left="20" w:right="0" w:firstLine="0"/>
                  <w:jc w:val="left"/>
                  <w:rPr>
                    <w:sz w:val="18"/>
                  </w:rPr>
                </w:pPr>
                <w:r>
                  <w:rPr>
                    <w:color w:val="231F20"/>
                    <w:sz w:val="18"/>
                  </w:rPr>
                  <w:t>246</w:t>
                </w:r>
              </w:p>
            </w:txbxContent>
          </v:textbox>
          <w10:wrap type="none"/>
        </v:shape>
      </w:pict>
    </w:r>
    <w:r>
      <w:rPr/>
      <w:pict>
        <v:shape style="position:absolute;margin-left:757.585693pt;margin-top:574.729309pt;width:17pt;height:11pt;mso-position-horizontal-relative:page;mso-position-vertical-relative:page;z-index:-179320" type="#_x0000_t202" filled="false" stroked="false">
          <v:textbox inset="0,0,0,0">
            <w:txbxContent>
              <w:p>
                <w:pPr>
                  <w:spacing w:line="206" w:lineRule="exact" w:before="0"/>
                  <w:ind w:left="20" w:right="0" w:firstLine="0"/>
                  <w:jc w:val="left"/>
                  <w:rPr>
                    <w:sz w:val="18"/>
                  </w:rPr>
                </w:pPr>
                <w:r>
                  <w:rPr>
                    <w:color w:val="231F20"/>
                    <w:sz w:val="18"/>
                  </w:rPr>
                  <w:t>247</w:t>
                </w:r>
              </w:p>
            </w:txbxContent>
          </v:textbox>
          <w10:wrap type="none"/>
        </v:shape>
      </w:pict>
    </w:r>
  </w:p>
</w:ftr>
</file>

<file path=word/footer1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162701pt;margin-top:574.729309pt;width:17pt;height:11pt;mso-position-horizontal-relative:page;mso-position-vertical-relative:page;z-index:-179296" type="#_x0000_t202" filled="false" stroked="false">
          <v:textbox inset="0,0,0,0">
            <w:txbxContent>
              <w:p>
                <w:pPr>
                  <w:spacing w:line="206" w:lineRule="exact" w:before="0"/>
                  <w:ind w:left="20" w:right="0" w:firstLine="0"/>
                  <w:jc w:val="left"/>
                  <w:rPr>
                    <w:sz w:val="18"/>
                  </w:rPr>
                </w:pPr>
                <w:r>
                  <w:rPr>
                    <w:color w:val="231F20"/>
                    <w:sz w:val="18"/>
                  </w:rPr>
                  <w:t>248</w:t>
                </w:r>
              </w:p>
            </w:txbxContent>
          </v:textbox>
          <w10:wrap type="none"/>
        </v:shape>
      </w:pict>
    </w:r>
    <w:r>
      <w:rPr/>
      <w:pict>
        <v:shape style="position:absolute;margin-left:757.585693pt;margin-top:574.729309pt;width:17pt;height:11pt;mso-position-horizontal-relative:page;mso-position-vertical-relative:page;z-index:-179272" type="#_x0000_t202" filled="false" stroked="false">
          <v:textbox inset="0,0,0,0">
            <w:txbxContent>
              <w:p>
                <w:pPr>
                  <w:spacing w:line="206" w:lineRule="exact" w:before="0"/>
                  <w:ind w:left="20" w:right="0" w:firstLine="0"/>
                  <w:jc w:val="left"/>
                  <w:rPr>
                    <w:sz w:val="18"/>
                  </w:rPr>
                </w:pPr>
                <w:r>
                  <w:rPr>
                    <w:color w:val="231F20"/>
                    <w:sz w:val="18"/>
                  </w:rPr>
                  <w:t>249</w:t>
                </w:r>
              </w:p>
            </w:txbxContent>
          </v:textbox>
          <w10:wrap type="none"/>
        </v:shape>
      </w:pict>
    </w:r>
  </w:p>
</w:ftr>
</file>

<file path=word/footer1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162701pt;margin-top:574.729309pt;width:17pt;height:11pt;mso-position-horizontal-relative:page;mso-position-vertical-relative:page;z-index:-179248" type="#_x0000_t202" filled="false" stroked="false">
          <v:textbox inset="0,0,0,0">
            <w:txbxContent>
              <w:p>
                <w:pPr>
                  <w:spacing w:line="206" w:lineRule="exact" w:before="0"/>
                  <w:ind w:left="20" w:right="0" w:firstLine="0"/>
                  <w:jc w:val="left"/>
                  <w:rPr>
                    <w:sz w:val="18"/>
                  </w:rPr>
                </w:pPr>
                <w:r>
                  <w:rPr>
                    <w:color w:val="231F20"/>
                    <w:sz w:val="18"/>
                  </w:rPr>
                  <w:t>250</w:t>
                </w:r>
              </w:p>
            </w:txbxContent>
          </v:textbox>
          <w10:wrap type="none"/>
        </v:shape>
      </w:pict>
    </w:r>
    <w:r>
      <w:rPr/>
      <w:pict>
        <v:shape style="position:absolute;margin-left:757.585693pt;margin-top:574.729309pt;width:17pt;height:11pt;mso-position-horizontal-relative:page;mso-position-vertical-relative:page;z-index:-179224" type="#_x0000_t202" filled="false" stroked="false">
          <v:textbox inset="0,0,0,0">
            <w:txbxContent>
              <w:p>
                <w:pPr>
                  <w:spacing w:line="206" w:lineRule="exact" w:before="0"/>
                  <w:ind w:left="20" w:right="0" w:firstLine="0"/>
                  <w:jc w:val="left"/>
                  <w:rPr>
                    <w:sz w:val="18"/>
                  </w:rPr>
                </w:pPr>
                <w:r>
                  <w:rPr>
                    <w:color w:val="231F20"/>
                    <w:sz w:val="18"/>
                  </w:rPr>
                  <w:t>251</w:t>
                </w:r>
              </w:p>
            </w:txbxContent>
          </v:textbox>
          <w10:wrap type="none"/>
        </v:shape>
      </w:pict>
    </w:r>
  </w:p>
</w:ftr>
</file>

<file path=word/footer1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162701pt;margin-top:574.729309pt;width:17pt;height:11pt;mso-position-horizontal-relative:page;mso-position-vertical-relative:page;z-index:-179200" type="#_x0000_t202" filled="false" stroked="false">
          <v:textbox inset="0,0,0,0">
            <w:txbxContent>
              <w:p>
                <w:pPr>
                  <w:spacing w:line="206" w:lineRule="exact" w:before="0"/>
                  <w:ind w:left="20" w:right="0" w:firstLine="0"/>
                  <w:jc w:val="left"/>
                  <w:rPr>
                    <w:sz w:val="18"/>
                  </w:rPr>
                </w:pPr>
                <w:r>
                  <w:rPr>
                    <w:color w:val="231F20"/>
                    <w:sz w:val="18"/>
                  </w:rPr>
                  <w:t>252</w:t>
                </w:r>
              </w:p>
            </w:txbxContent>
          </v:textbox>
          <w10:wrap type="none"/>
        </v:shape>
      </w:pict>
    </w:r>
    <w:r>
      <w:rPr/>
      <w:pict>
        <v:shape style="position:absolute;margin-left:756.585693pt;margin-top:574.729309pt;width:19pt;height:11pt;mso-position-horizontal-relative:page;mso-position-vertical-relative:page;z-index:-179176" type="#_x0000_t202" filled="false" stroked="false">
          <v:textbox inset="0,0,0,0">
            <w:txbxContent>
              <w:p>
                <w:pPr>
                  <w:spacing w:line="206" w:lineRule="exact" w:before="0"/>
                  <w:ind w:left="40" w:right="0" w:firstLine="0"/>
                  <w:jc w:val="left"/>
                  <w:rPr>
                    <w:sz w:val="18"/>
                  </w:rPr>
                </w:pPr>
                <w:r>
                  <w:rPr/>
                  <w:fldChar w:fldCharType="begin"/>
                </w:r>
                <w:r>
                  <w:rPr>
                    <w:color w:val="231F20"/>
                    <w:sz w:val="18"/>
                  </w:rPr>
                  <w:instrText> PAGE </w:instrText>
                </w:r>
                <w:r>
                  <w:rPr/>
                  <w:fldChar w:fldCharType="separate"/>
                </w:r>
                <w:r>
                  <w:rPr/>
                  <w:t>253</w:t>
                </w:r>
                <w:r>
                  <w:rPr/>
                  <w:fldChar w:fldCharType="end"/>
                </w:r>
              </w:p>
            </w:txbxContent>
          </v:textbox>
          <w10:wrap type="none"/>
        </v:shape>
      </w:pict>
    </w:r>
  </w:p>
</w:ftr>
</file>

<file path=word/footer1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162701pt;margin-top:574.729309pt;width:19pt;height:11pt;mso-position-horizontal-relative:page;mso-position-vertical-relative:page;z-index:-179152" type="#_x0000_t202" filled="false" stroked="false">
          <v:textbox inset="0,0,0,0">
            <w:txbxContent>
              <w:p>
                <w:pPr>
                  <w:spacing w:line="206" w:lineRule="exact" w:before="0"/>
                  <w:ind w:left="40" w:right="0" w:firstLine="0"/>
                  <w:jc w:val="left"/>
                  <w:rPr>
                    <w:sz w:val="18"/>
                  </w:rPr>
                </w:pPr>
                <w:r>
                  <w:rPr/>
                  <w:fldChar w:fldCharType="begin"/>
                </w:r>
                <w:r>
                  <w:rPr>
                    <w:color w:val="231F20"/>
                    <w:sz w:val="18"/>
                  </w:rPr>
                  <w:instrText> PAGE </w:instrText>
                </w:r>
                <w:r>
                  <w:rPr/>
                  <w:fldChar w:fldCharType="separate"/>
                </w:r>
                <w:r>
                  <w:rPr/>
                  <w:t>254</w:t>
                </w:r>
                <w:r>
                  <w:rPr/>
                  <w:fldChar w:fldCharType="end"/>
                </w:r>
              </w:p>
            </w:txbxContent>
          </v:textbox>
          <w10:wrap type="none"/>
        </v:shape>
      </w:pict>
    </w:r>
  </w:p>
</w:ftr>
</file>

<file path=word/footer1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6544pt;margin-top:574.729309pt;width:12pt;height:11pt;mso-position-horizontal-relative:page;mso-position-vertical-relative:page;z-index:-184336" type="#_x0000_t202" filled="false" stroked="false">
          <v:textbox inset="0,0,0,0">
            <w:txbxContent>
              <w:p>
                <w:pPr>
                  <w:spacing w:line="206" w:lineRule="exact" w:before="0"/>
                  <w:ind w:left="20" w:right="0" w:firstLine="0"/>
                  <w:jc w:val="left"/>
                  <w:rPr>
                    <w:sz w:val="18"/>
                  </w:rPr>
                </w:pPr>
                <w:r>
                  <w:rPr>
                    <w:color w:val="231F20"/>
                    <w:sz w:val="18"/>
                  </w:rPr>
                  <w:t>26</w:t>
                </w:r>
              </w:p>
            </w:txbxContent>
          </v:textbox>
          <w10:wrap type="none"/>
        </v:shape>
      </w:pict>
    </w:r>
    <w:r>
      <w:rPr/>
      <w:pict>
        <v:shape style="position:absolute;margin-left:760.077393pt;margin-top:574.729309pt;width:12pt;height:11pt;mso-position-horizontal-relative:page;mso-position-vertical-relative:page;z-index:-184312" type="#_x0000_t202" filled="false" stroked="false">
          <v:textbox inset="0,0,0,0">
            <w:txbxContent>
              <w:p>
                <w:pPr>
                  <w:spacing w:line="206" w:lineRule="exact" w:before="0"/>
                  <w:ind w:left="20" w:right="0" w:firstLine="0"/>
                  <w:jc w:val="left"/>
                  <w:rPr>
                    <w:sz w:val="18"/>
                  </w:rPr>
                </w:pPr>
                <w:r>
                  <w:rPr>
                    <w:color w:val="231F20"/>
                    <w:sz w:val="18"/>
                  </w:rPr>
                  <w:t>27</w:t>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6544pt;margin-top:574.729309pt;width:12pt;height:11pt;mso-position-horizontal-relative:page;mso-position-vertical-relative:page;z-index:-184288" type="#_x0000_t202" filled="false" stroked="false">
          <v:textbox inset="0,0,0,0">
            <w:txbxContent>
              <w:p>
                <w:pPr>
                  <w:spacing w:line="206" w:lineRule="exact" w:before="0"/>
                  <w:ind w:left="20" w:right="0" w:firstLine="0"/>
                  <w:jc w:val="left"/>
                  <w:rPr>
                    <w:sz w:val="18"/>
                  </w:rPr>
                </w:pPr>
                <w:r>
                  <w:rPr>
                    <w:color w:val="231F20"/>
                    <w:sz w:val="18"/>
                  </w:rPr>
                  <w:t>28</w:t>
                </w:r>
              </w:p>
            </w:txbxContent>
          </v:textbox>
          <w10:wrap type="none"/>
        </v:shape>
      </w:pict>
    </w:r>
    <w:r>
      <w:rPr/>
      <w:pict>
        <v:shape style="position:absolute;margin-left:760.077393pt;margin-top:574.729309pt;width:12pt;height:11pt;mso-position-horizontal-relative:page;mso-position-vertical-relative:page;z-index:-184264" type="#_x0000_t202" filled="false" stroked="false">
          <v:textbox inset="0,0,0,0">
            <w:txbxContent>
              <w:p>
                <w:pPr>
                  <w:spacing w:line="206" w:lineRule="exact" w:before="0"/>
                  <w:ind w:left="20" w:right="0" w:firstLine="0"/>
                  <w:jc w:val="left"/>
                  <w:rPr>
                    <w:sz w:val="18"/>
                  </w:rPr>
                </w:pPr>
                <w:r>
                  <w:rPr>
                    <w:color w:val="231F20"/>
                    <w:sz w:val="18"/>
                  </w:rPr>
                  <w:t>29</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6544pt;margin-top:574.729309pt;width:12pt;height:11pt;mso-position-horizontal-relative:page;mso-position-vertical-relative:page;z-index:-184240" type="#_x0000_t202" filled="false" stroked="false">
          <v:textbox inset="0,0,0,0">
            <w:txbxContent>
              <w:p>
                <w:pPr>
                  <w:spacing w:line="206" w:lineRule="exact" w:before="0"/>
                  <w:ind w:left="20" w:right="0" w:firstLine="0"/>
                  <w:jc w:val="left"/>
                  <w:rPr>
                    <w:sz w:val="18"/>
                  </w:rPr>
                </w:pPr>
                <w:r>
                  <w:rPr>
                    <w:color w:val="231F20"/>
                    <w:sz w:val="18"/>
                  </w:rPr>
                  <w:t>30</w:t>
                </w:r>
              </w:p>
            </w:txbxContent>
          </v:textbox>
          <w10:wrap type="none"/>
        </v:shape>
      </w:pict>
    </w:r>
    <w:r>
      <w:rPr/>
      <w:pict>
        <v:shape style="position:absolute;margin-left:760.077393pt;margin-top:574.729309pt;width:12pt;height:11pt;mso-position-horizontal-relative:page;mso-position-vertical-relative:page;z-index:-184216" type="#_x0000_t202" filled="false" stroked="false">
          <v:textbox inset="0,0,0,0">
            <w:txbxContent>
              <w:p>
                <w:pPr>
                  <w:spacing w:line="206" w:lineRule="exact" w:before="0"/>
                  <w:ind w:left="20" w:right="0" w:firstLine="0"/>
                  <w:jc w:val="left"/>
                  <w:rPr>
                    <w:sz w:val="18"/>
                  </w:rPr>
                </w:pPr>
                <w:r>
                  <w:rPr>
                    <w:color w:val="231F20"/>
                    <w:sz w:val="18"/>
                  </w:rPr>
                  <w:t>31</w:t>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6544pt;margin-top:574.729309pt;width:12pt;height:11pt;mso-position-horizontal-relative:page;mso-position-vertical-relative:page;z-index:-184192" type="#_x0000_t202" filled="false" stroked="false">
          <v:textbox inset="0,0,0,0">
            <w:txbxContent>
              <w:p>
                <w:pPr>
                  <w:spacing w:line="206" w:lineRule="exact" w:before="0"/>
                  <w:ind w:left="20" w:right="0" w:firstLine="0"/>
                  <w:jc w:val="left"/>
                  <w:rPr>
                    <w:sz w:val="18"/>
                  </w:rPr>
                </w:pPr>
                <w:r>
                  <w:rPr>
                    <w:color w:val="231F20"/>
                    <w:sz w:val="18"/>
                  </w:rPr>
                  <w:t>32</w:t>
                </w:r>
              </w:p>
            </w:txbxContent>
          </v:textbox>
          <w10:wrap type="none"/>
        </v:shape>
      </w:pict>
    </w:r>
    <w:r>
      <w:rPr/>
      <w:pict>
        <v:shape style="position:absolute;margin-left:760.077393pt;margin-top:574.729309pt;width:12pt;height:11pt;mso-position-horizontal-relative:page;mso-position-vertical-relative:page;z-index:-184168" type="#_x0000_t202" filled="false" stroked="false">
          <v:textbox inset="0,0,0,0">
            <w:txbxContent>
              <w:p>
                <w:pPr>
                  <w:spacing w:line="206" w:lineRule="exact" w:before="0"/>
                  <w:ind w:left="20" w:right="0" w:firstLine="0"/>
                  <w:jc w:val="left"/>
                  <w:rPr>
                    <w:sz w:val="18"/>
                  </w:rPr>
                </w:pPr>
                <w:r>
                  <w:rPr>
                    <w:color w:val="231F20"/>
                    <w:sz w:val="18"/>
                  </w:rPr>
                  <w:t>33</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6544pt;margin-top:574.729309pt;width:12pt;height:11pt;mso-position-horizontal-relative:page;mso-position-vertical-relative:page;z-index:-184144" type="#_x0000_t202" filled="false" stroked="false">
          <v:textbox inset="0,0,0,0">
            <w:txbxContent>
              <w:p>
                <w:pPr>
                  <w:spacing w:line="206" w:lineRule="exact" w:before="0"/>
                  <w:ind w:left="20" w:right="0" w:firstLine="0"/>
                  <w:jc w:val="left"/>
                  <w:rPr>
                    <w:sz w:val="18"/>
                  </w:rPr>
                </w:pPr>
                <w:r>
                  <w:rPr>
                    <w:color w:val="231F20"/>
                    <w:sz w:val="18"/>
                  </w:rPr>
                  <w:t>34</w:t>
                </w:r>
              </w:p>
            </w:txbxContent>
          </v:textbox>
          <w10:wrap type="none"/>
        </v:shape>
      </w:pict>
    </w:r>
    <w:r>
      <w:rPr/>
      <w:pict>
        <v:shape style="position:absolute;margin-left:760.077393pt;margin-top:574.729309pt;width:12pt;height:11pt;mso-position-horizontal-relative:page;mso-position-vertical-relative:page;z-index:-184120" type="#_x0000_t202" filled="false" stroked="false">
          <v:textbox inset="0,0,0,0">
            <w:txbxContent>
              <w:p>
                <w:pPr>
                  <w:spacing w:line="206" w:lineRule="exact" w:before="0"/>
                  <w:ind w:left="20" w:right="0" w:firstLine="0"/>
                  <w:jc w:val="left"/>
                  <w:rPr>
                    <w:sz w:val="18"/>
                  </w:rPr>
                </w:pPr>
                <w:r>
                  <w:rPr>
                    <w:color w:val="231F20"/>
                    <w:sz w:val="18"/>
                  </w:rPr>
                  <w:t>35</w:t>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6544pt;margin-top:574.729309pt;width:12pt;height:11pt;mso-position-horizontal-relative:page;mso-position-vertical-relative:page;z-index:-184096" type="#_x0000_t202" filled="false" stroked="false">
          <v:textbox inset="0,0,0,0">
            <w:txbxContent>
              <w:p>
                <w:pPr>
                  <w:spacing w:line="206" w:lineRule="exact" w:before="0"/>
                  <w:ind w:left="20" w:right="0" w:firstLine="0"/>
                  <w:jc w:val="left"/>
                  <w:rPr>
                    <w:sz w:val="18"/>
                  </w:rPr>
                </w:pPr>
                <w:r>
                  <w:rPr>
                    <w:color w:val="231F20"/>
                    <w:sz w:val="18"/>
                  </w:rPr>
                  <w:t>36</w:t>
                </w:r>
              </w:p>
            </w:txbxContent>
          </v:textbox>
          <w10:wrap type="none"/>
        </v:shape>
      </w:pict>
    </w:r>
    <w:r>
      <w:rPr/>
      <w:pict>
        <v:shape style="position:absolute;margin-left:760.077393pt;margin-top:574.729309pt;width:12pt;height:11pt;mso-position-horizontal-relative:page;mso-position-vertical-relative:page;z-index:-184072" type="#_x0000_t202" filled="false" stroked="false">
          <v:textbox inset="0,0,0,0">
            <w:txbxContent>
              <w:p>
                <w:pPr>
                  <w:spacing w:line="206" w:lineRule="exact" w:before="0"/>
                  <w:ind w:left="20" w:right="0" w:firstLine="0"/>
                  <w:jc w:val="left"/>
                  <w:rPr>
                    <w:sz w:val="18"/>
                  </w:rPr>
                </w:pPr>
                <w:r>
                  <w:rPr>
                    <w:color w:val="231F20"/>
                    <w:sz w:val="18"/>
                  </w:rPr>
                  <w:t>37</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6544pt;margin-top:574.729309pt;width:12pt;height:11pt;mso-position-horizontal-relative:page;mso-position-vertical-relative:page;z-index:-184048" type="#_x0000_t202" filled="false" stroked="false">
          <v:textbox inset="0,0,0,0">
            <w:txbxContent>
              <w:p>
                <w:pPr>
                  <w:spacing w:line="206" w:lineRule="exact" w:before="0"/>
                  <w:ind w:left="20" w:right="0" w:firstLine="0"/>
                  <w:jc w:val="left"/>
                  <w:rPr>
                    <w:sz w:val="18"/>
                  </w:rPr>
                </w:pPr>
                <w:r>
                  <w:rPr>
                    <w:color w:val="231F20"/>
                    <w:sz w:val="18"/>
                  </w:rPr>
                  <w:t>38</w:t>
                </w:r>
              </w:p>
            </w:txbxContent>
          </v:textbox>
          <w10:wrap type="none"/>
        </v:shape>
      </w:pict>
    </w:r>
    <w:r>
      <w:rPr/>
      <w:pict>
        <v:shape style="position:absolute;margin-left:760.077393pt;margin-top:574.729309pt;width:12pt;height:11pt;mso-position-horizontal-relative:page;mso-position-vertical-relative:page;z-index:-184024" type="#_x0000_t202" filled="false" stroked="false">
          <v:textbox inset="0,0,0,0">
            <w:txbxContent>
              <w:p>
                <w:pPr>
                  <w:spacing w:line="206" w:lineRule="exact" w:before="0"/>
                  <w:ind w:left="20" w:right="0" w:firstLine="0"/>
                  <w:jc w:val="left"/>
                  <w:rPr>
                    <w:sz w:val="18"/>
                  </w:rPr>
                </w:pPr>
                <w:r>
                  <w:rPr>
                    <w:color w:val="231F20"/>
                    <w:sz w:val="18"/>
                  </w:rPr>
                  <w:t>39</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4.146099pt;margin-top:574.729309pt;width:7pt;height:11pt;mso-position-horizontal-relative:page;mso-position-vertical-relative:page;z-index:-184864" type="#_x0000_t202" filled="false" stroked="false">
          <v:textbox inset="0,0,0,0">
            <w:txbxContent>
              <w:p>
                <w:pPr>
                  <w:spacing w:line="206" w:lineRule="exact" w:before="0"/>
                  <w:ind w:left="20" w:right="0" w:firstLine="0"/>
                  <w:jc w:val="left"/>
                  <w:rPr>
                    <w:sz w:val="18"/>
                  </w:rPr>
                </w:pPr>
                <w:r>
                  <w:rPr>
                    <w:color w:val="231F20"/>
                    <w:sz w:val="18"/>
                  </w:rPr>
                  <w:t>4</w:t>
                </w:r>
              </w:p>
            </w:txbxContent>
          </v:textbox>
          <w10:wrap type="none"/>
        </v:shape>
      </w:pict>
    </w:r>
    <w:r>
      <w:rPr/>
      <w:pict>
        <v:shape style="position:absolute;margin-left:762.569092pt;margin-top:574.729309pt;width:7pt;height:11pt;mso-position-horizontal-relative:page;mso-position-vertical-relative:page;z-index:-184840" type="#_x0000_t202" filled="false" stroked="false">
          <v:textbox inset="0,0,0,0">
            <w:txbxContent>
              <w:p>
                <w:pPr>
                  <w:spacing w:line="206" w:lineRule="exact" w:before="0"/>
                  <w:ind w:left="20" w:right="0" w:firstLine="0"/>
                  <w:jc w:val="left"/>
                  <w:rPr>
                    <w:sz w:val="18"/>
                  </w:rPr>
                </w:pPr>
                <w:r>
                  <w:rPr>
                    <w:color w:val="231F20"/>
                    <w:sz w:val="18"/>
                  </w:rPr>
                  <w:t>5</w:t>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6544pt;margin-top:574.729309pt;width:12pt;height:11pt;mso-position-horizontal-relative:page;mso-position-vertical-relative:page;z-index:-184000" type="#_x0000_t202" filled="false" stroked="false">
          <v:textbox inset="0,0,0,0">
            <w:txbxContent>
              <w:p>
                <w:pPr>
                  <w:spacing w:line="206" w:lineRule="exact" w:before="0"/>
                  <w:ind w:left="20" w:right="0" w:firstLine="0"/>
                  <w:jc w:val="left"/>
                  <w:rPr>
                    <w:sz w:val="18"/>
                  </w:rPr>
                </w:pPr>
                <w:r>
                  <w:rPr>
                    <w:color w:val="231F20"/>
                    <w:sz w:val="18"/>
                  </w:rPr>
                  <w:t>40</w:t>
                </w:r>
              </w:p>
            </w:txbxContent>
          </v:textbox>
          <w10:wrap type="none"/>
        </v:shape>
      </w:pict>
    </w:r>
    <w:r>
      <w:rPr/>
      <w:pict>
        <v:shape style="position:absolute;margin-left:760.077393pt;margin-top:574.729309pt;width:12pt;height:11pt;mso-position-horizontal-relative:page;mso-position-vertical-relative:page;z-index:-183976" type="#_x0000_t202" filled="false" stroked="false">
          <v:textbox inset="0,0,0,0">
            <w:txbxContent>
              <w:p>
                <w:pPr>
                  <w:spacing w:line="206" w:lineRule="exact" w:before="0"/>
                  <w:ind w:left="20" w:right="0" w:firstLine="0"/>
                  <w:jc w:val="left"/>
                  <w:rPr>
                    <w:sz w:val="18"/>
                  </w:rPr>
                </w:pPr>
                <w:r>
                  <w:rPr>
                    <w:color w:val="231F20"/>
                    <w:sz w:val="18"/>
                  </w:rPr>
                  <w:t>41</w:t>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6544pt;margin-top:574.729309pt;width:12pt;height:11pt;mso-position-horizontal-relative:page;mso-position-vertical-relative:page;z-index:-183952" type="#_x0000_t202" filled="false" stroked="false">
          <v:textbox inset="0,0,0,0">
            <w:txbxContent>
              <w:p>
                <w:pPr>
                  <w:spacing w:line="206" w:lineRule="exact" w:before="0"/>
                  <w:ind w:left="20" w:right="0" w:firstLine="0"/>
                  <w:jc w:val="left"/>
                  <w:rPr>
                    <w:sz w:val="18"/>
                  </w:rPr>
                </w:pPr>
                <w:r>
                  <w:rPr>
                    <w:color w:val="231F20"/>
                    <w:sz w:val="18"/>
                  </w:rPr>
                  <w:t>42</w:t>
                </w:r>
              </w:p>
            </w:txbxContent>
          </v:textbox>
          <w10:wrap type="none"/>
        </v:shape>
      </w:pict>
    </w:r>
    <w:r>
      <w:rPr/>
      <w:pict>
        <v:shape style="position:absolute;margin-left:760.077393pt;margin-top:574.729309pt;width:12pt;height:11pt;mso-position-horizontal-relative:page;mso-position-vertical-relative:page;z-index:-183928" type="#_x0000_t202" filled="false" stroked="false">
          <v:textbox inset="0,0,0,0">
            <w:txbxContent>
              <w:p>
                <w:pPr>
                  <w:spacing w:line="206" w:lineRule="exact" w:before="0"/>
                  <w:ind w:left="20" w:right="0" w:firstLine="0"/>
                  <w:jc w:val="left"/>
                  <w:rPr>
                    <w:sz w:val="18"/>
                  </w:rPr>
                </w:pPr>
                <w:r>
                  <w:rPr>
                    <w:color w:val="231F20"/>
                    <w:sz w:val="18"/>
                  </w:rPr>
                  <w:t>43</w:t>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6544pt;margin-top:574.729309pt;width:12pt;height:11pt;mso-position-horizontal-relative:page;mso-position-vertical-relative:page;z-index:-183904" type="#_x0000_t202" filled="false" stroked="false">
          <v:textbox inset="0,0,0,0">
            <w:txbxContent>
              <w:p>
                <w:pPr>
                  <w:spacing w:line="206" w:lineRule="exact" w:before="0"/>
                  <w:ind w:left="20" w:right="0" w:firstLine="0"/>
                  <w:jc w:val="left"/>
                  <w:rPr>
                    <w:sz w:val="18"/>
                  </w:rPr>
                </w:pPr>
                <w:r>
                  <w:rPr>
                    <w:color w:val="231F20"/>
                    <w:sz w:val="18"/>
                  </w:rPr>
                  <w:t>44</w:t>
                </w:r>
              </w:p>
            </w:txbxContent>
          </v:textbox>
          <w10:wrap type="none"/>
        </v:shape>
      </w:pict>
    </w:r>
    <w:r>
      <w:rPr/>
      <w:pict>
        <v:shape style="position:absolute;margin-left:760.077393pt;margin-top:574.729309pt;width:12pt;height:11pt;mso-position-horizontal-relative:page;mso-position-vertical-relative:page;z-index:-183880" type="#_x0000_t202" filled="false" stroked="false">
          <v:textbox inset="0,0,0,0">
            <w:txbxContent>
              <w:p>
                <w:pPr>
                  <w:spacing w:line="206" w:lineRule="exact" w:before="0"/>
                  <w:ind w:left="20" w:right="0" w:firstLine="0"/>
                  <w:jc w:val="left"/>
                  <w:rPr>
                    <w:sz w:val="18"/>
                  </w:rPr>
                </w:pPr>
                <w:r>
                  <w:rPr>
                    <w:color w:val="231F20"/>
                    <w:sz w:val="18"/>
                  </w:rPr>
                  <w:t>45</w:t>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6544pt;margin-top:574.729309pt;width:12pt;height:11pt;mso-position-horizontal-relative:page;mso-position-vertical-relative:page;z-index:-183856" type="#_x0000_t202" filled="false" stroked="false">
          <v:textbox inset="0,0,0,0">
            <w:txbxContent>
              <w:p>
                <w:pPr>
                  <w:spacing w:line="206" w:lineRule="exact" w:before="0"/>
                  <w:ind w:left="20" w:right="0" w:firstLine="0"/>
                  <w:jc w:val="left"/>
                  <w:rPr>
                    <w:sz w:val="18"/>
                  </w:rPr>
                </w:pPr>
                <w:r>
                  <w:rPr>
                    <w:color w:val="231F20"/>
                    <w:sz w:val="18"/>
                  </w:rPr>
                  <w:t>46</w:t>
                </w:r>
              </w:p>
            </w:txbxContent>
          </v:textbox>
          <w10:wrap type="none"/>
        </v:shape>
      </w:pict>
    </w:r>
    <w:r>
      <w:rPr/>
      <w:pict>
        <v:shape style="position:absolute;margin-left:760.077393pt;margin-top:574.729309pt;width:12pt;height:11pt;mso-position-horizontal-relative:page;mso-position-vertical-relative:page;z-index:-183832" type="#_x0000_t202" filled="false" stroked="false">
          <v:textbox inset="0,0,0,0">
            <w:txbxContent>
              <w:p>
                <w:pPr>
                  <w:spacing w:line="206" w:lineRule="exact" w:before="0"/>
                  <w:ind w:left="20" w:right="0" w:firstLine="0"/>
                  <w:jc w:val="left"/>
                  <w:rPr>
                    <w:sz w:val="18"/>
                  </w:rPr>
                </w:pPr>
                <w:r>
                  <w:rPr>
                    <w:color w:val="231F20"/>
                    <w:sz w:val="18"/>
                  </w:rPr>
                  <w:t>47</w:t>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6544pt;margin-top:574.729309pt;width:12pt;height:11pt;mso-position-horizontal-relative:page;mso-position-vertical-relative:page;z-index:-183808" type="#_x0000_t202" filled="false" stroked="false">
          <v:textbox inset="0,0,0,0">
            <w:txbxContent>
              <w:p>
                <w:pPr>
                  <w:spacing w:line="206" w:lineRule="exact" w:before="0"/>
                  <w:ind w:left="20" w:right="0" w:firstLine="0"/>
                  <w:jc w:val="left"/>
                  <w:rPr>
                    <w:sz w:val="18"/>
                  </w:rPr>
                </w:pPr>
                <w:r>
                  <w:rPr>
                    <w:color w:val="231F20"/>
                    <w:sz w:val="18"/>
                  </w:rPr>
                  <w:t>48</w:t>
                </w:r>
              </w:p>
            </w:txbxContent>
          </v:textbox>
          <w10:wrap type="none"/>
        </v:shape>
      </w:pict>
    </w:r>
    <w:r>
      <w:rPr/>
      <w:pict>
        <v:shape style="position:absolute;margin-left:760.077393pt;margin-top:574.729309pt;width:12pt;height:11pt;mso-position-horizontal-relative:page;mso-position-vertical-relative:page;z-index:-183784" type="#_x0000_t202" filled="false" stroked="false">
          <v:textbox inset="0,0,0,0">
            <w:txbxContent>
              <w:p>
                <w:pPr>
                  <w:spacing w:line="206" w:lineRule="exact" w:before="0"/>
                  <w:ind w:left="20" w:right="0" w:firstLine="0"/>
                  <w:jc w:val="left"/>
                  <w:rPr>
                    <w:sz w:val="18"/>
                  </w:rPr>
                </w:pPr>
                <w:r>
                  <w:rPr>
                    <w:color w:val="231F20"/>
                    <w:sz w:val="18"/>
                  </w:rPr>
                  <w:t>49</w:t>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6544pt;margin-top:574.729309pt;width:12pt;height:11pt;mso-position-horizontal-relative:page;mso-position-vertical-relative:page;z-index:-183760" type="#_x0000_t202" filled="false" stroked="false">
          <v:textbox inset="0,0,0,0">
            <w:txbxContent>
              <w:p>
                <w:pPr>
                  <w:spacing w:line="206" w:lineRule="exact" w:before="0"/>
                  <w:ind w:left="20" w:right="0" w:firstLine="0"/>
                  <w:jc w:val="left"/>
                  <w:rPr>
                    <w:sz w:val="18"/>
                  </w:rPr>
                </w:pPr>
                <w:r>
                  <w:rPr>
                    <w:color w:val="231F20"/>
                    <w:sz w:val="18"/>
                  </w:rPr>
                  <w:t>50</w:t>
                </w:r>
              </w:p>
            </w:txbxContent>
          </v:textbox>
          <w10:wrap type="none"/>
        </v:shape>
      </w:pict>
    </w:r>
    <w:r>
      <w:rPr/>
      <w:pict>
        <v:shape style="position:absolute;margin-left:760.077393pt;margin-top:574.729309pt;width:12pt;height:11pt;mso-position-horizontal-relative:page;mso-position-vertical-relative:page;z-index:-183736" type="#_x0000_t202" filled="false" stroked="false">
          <v:textbox inset="0,0,0,0">
            <w:txbxContent>
              <w:p>
                <w:pPr>
                  <w:spacing w:line="206" w:lineRule="exact" w:before="0"/>
                  <w:ind w:left="20" w:right="0" w:firstLine="0"/>
                  <w:jc w:val="left"/>
                  <w:rPr>
                    <w:sz w:val="18"/>
                  </w:rPr>
                </w:pPr>
                <w:r>
                  <w:rPr>
                    <w:color w:val="231F20"/>
                    <w:sz w:val="18"/>
                  </w:rPr>
                  <w:t>51</w:t>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6544pt;margin-top:574.729309pt;width:12pt;height:11pt;mso-position-horizontal-relative:page;mso-position-vertical-relative:page;z-index:-183712" type="#_x0000_t202" filled="false" stroked="false">
          <v:textbox inset="0,0,0,0">
            <w:txbxContent>
              <w:p>
                <w:pPr>
                  <w:spacing w:line="206" w:lineRule="exact" w:before="0"/>
                  <w:ind w:left="20" w:right="0" w:firstLine="0"/>
                  <w:jc w:val="left"/>
                  <w:rPr>
                    <w:sz w:val="18"/>
                  </w:rPr>
                </w:pPr>
                <w:r>
                  <w:rPr>
                    <w:color w:val="231F20"/>
                    <w:sz w:val="18"/>
                  </w:rPr>
                  <w:t>52</w:t>
                </w:r>
              </w:p>
            </w:txbxContent>
          </v:textbox>
          <w10:wrap type="none"/>
        </v:shape>
      </w:pict>
    </w:r>
    <w:r>
      <w:rPr/>
      <w:pict>
        <v:shape style="position:absolute;margin-left:760.077393pt;margin-top:574.729309pt;width:12pt;height:11pt;mso-position-horizontal-relative:page;mso-position-vertical-relative:page;z-index:-183688" type="#_x0000_t202" filled="false" stroked="false">
          <v:textbox inset="0,0,0,0">
            <w:txbxContent>
              <w:p>
                <w:pPr>
                  <w:spacing w:line="206" w:lineRule="exact" w:before="0"/>
                  <w:ind w:left="20" w:right="0" w:firstLine="0"/>
                  <w:jc w:val="left"/>
                  <w:rPr>
                    <w:sz w:val="18"/>
                  </w:rPr>
                </w:pPr>
                <w:r>
                  <w:rPr>
                    <w:color w:val="231F20"/>
                    <w:sz w:val="18"/>
                  </w:rPr>
                  <w:t>53</w:t>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6544pt;margin-top:574.729309pt;width:12pt;height:11pt;mso-position-horizontal-relative:page;mso-position-vertical-relative:page;z-index:-183664" type="#_x0000_t202" filled="false" stroked="false">
          <v:textbox inset="0,0,0,0">
            <w:txbxContent>
              <w:p>
                <w:pPr>
                  <w:spacing w:line="206" w:lineRule="exact" w:before="0"/>
                  <w:ind w:left="20" w:right="0" w:firstLine="0"/>
                  <w:jc w:val="left"/>
                  <w:rPr>
                    <w:sz w:val="18"/>
                  </w:rPr>
                </w:pPr>
                <w:r>
                  <w:rPr>
                    <w:color w:val="231F20"/>
                    <w:sz w:val="18"/>
                  </w:rPr>
                  <w:t>54</w:t>
                </w:r>
              </w:p>
            </w:txbxContent>
          </v:textbox>
          <w10:wrap type="none"/>
        </v:shape>
      </w:pict>
    </w:r>
    <w:r>
      <w:rPr/>
      <w:pict>
        <v:shape style="position:absolute;margin-left:760.077393pt;margin-top:574.729309pt;width:12pt;height:11pt;mso-position-horizontal-relative:page;mso-position-vertical-relative:page;z-index:-183640" type="#_x0000_t202" filled="false" stroked="false">
          <v:textbox inset="0,0,0,0">
            <w:txbxContent>
              <w:p>
                <w:pPr>
                  <w:spacing w:line="206" w:lineRule="exact" w:before="0"/>
                  <w:ind w:left="20" w:right="0" w:firstLine="0"/>
                  <w:jc w:val="left"/>
                  <w:rPr>
                    <w:sz w:val="18"/>
                  </w:rPr>
                </w:pPr>
                <w:r>
                  <w:rPr>
                    <w:color w:val="231F20"/>
                    <w:sz w:val="18"/>
                  </w:rPr>
                  <w:t>55</w:t>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6544pt;margin-top:574.729309pt;width:12pt;height:11pt;mso-position-horizontal-relative:page;mso-position-vertical-relative:page;z-index:-183616" type="#_x0000_t202" filled="false" stroked="false">
          <v:textbox inset="0,0,0,0">
            <w:txbxContent>
              <w:p>
                <w:pPr>
                  <w:spacing w:line="206" w:lineRule="exact" w:before="0"/>
                  <w:ind w:left="20" w:right="0" w:firstLine="0"/>
                  <w:jc w:val="left"/>
                  <w:rPr>
                    <w:sz w:val="18"/>
                  </w:rPr>
                </w:pPr>
                <w:r>
                  <w:rPr>
                    <w:color w:val="231F20"/>
                    <w:sz w:val="18"/>
                  </w:rPr>
                  <w:t>56</w:t>
                </w:r>
              </w:p>
            </w:txbxContent>
          </v:textbox>
          <w10:wrap type="none"/>
        </v:shape>
      </w:pict>
    </w:r>
    <w:r>
      <w:rPr/>
      <w:pict>
        <v:shape style="position:absolute;margin-left:760.077393pt;margin-top:574.729309pt;width:12pt;height:11pt;mso-position-horizontal-relative:page;mso-position-vertical-relative:page;z-index:-183592" type="#_x0000_t202" filled="false" stroked="false">
          <v:textbox inset="0,0,0,0">
            <w:txbxContent>
              <w:p>
                <w:pPr>
                  <w:spacing w:line="206" w:lineRule="exact" w:before="0"/>
                  <w:ind w:left="20" w:right="0" w:firstLine="0"/>
                  <w:jc w:val="left"/>
                  <w:rPr>
                    <w:sz w:val="18"/>
                  </w:rPr>
                </w:pPr>
                <w:r>
                  <w:rPr>
                    <w:color w:val="231F20"/>
                    <w:sz w:val="18"/>
                  </w:rPr>
                  <w:t>57</w:t>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4.146099pt;margin-top:574.729309pt;width:7pt;height:11pt;mso-position-horizontal-relative:page;mso-position-vertical-relative:page;z-index:-184816" type="#_x0000_t202" filled="false" stroked="false">
          <v:textbox inset="0,0,0,0">
            <w:txbxContent>
              <w:p>
                <w:pPr>
                  <w:spacing w:line="206" w:lineRule="exact" w:before="0"/>
                  <w:ind w:left="20" w:right="0" w:firstLine="0"/>
                  <w:jc w:val="left"/>
                  <w:rPr>
                    <w:sz w:val="18"/>
                  </w:rPr>
                </w:pPr>
                <w:r>
                  <w:rPr>
                    <w:color w:val="231F20"/>
                    <w:sz w:val="18"/>
                  </w:rPr>
                  <w:t>6</w:t>
                </w:r>
              </w:p>
            </w:txbxContent>
          </v:textbox>
          <w10:wrap type="none"/>
        </v:shape>
      </w:pict>
    </w:r>
    <w:r>
      <w:rPr/>
      <w:pict>
        <v:shape style="position:absolute;margin-left:762.569092pt;margin-top:574.729309pt;width:7pt;height:11pt;mso-position-horizontal-relative:page;mso-position-vertical-relative:page;z-index:-184792" type="#_x0000_t202" filled="false" stroked="false">
          <v:textbox inset="0,0,0,0">
            <w:txbxContent>
              <w:p>
                <w:pPr>
                  <w:spacing w:line="206" w:lineRule="exact" w:before="0"/>
                  <w:ind w:left="20" w:right="0" w:firstLine="0"/>
                  <w:jc w:val="left"/>
                  <w:rPr>
                    <w:sz w:val="18"/>
                  </w:rPr>
                </w:pPr>
                <w:r>
                  <w:rPr>
                    <w:color w:val="231F20"/>
                    <w:sz w:val="18"/>
                  </w:rPr>
                  <w:t>7</w:t>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6544pt;margin-top:574.729309pt;width:12pt;height:11pt;mso-position-horizontal-relative:page;mso-position-vertical-relative:page;z-index:-183568" type="#_x0000_t202" filled="false" stroked="false">
          <v:textbox inset="0,0,0,0">
            <w:txbxContent>
              <w:p>
                <w:pPr>
                  <w:spacing w:line="206" w:lineRule="exact" w:before="0"/>
                  <w:ind w:left="20" w:right="0" w:firstLine="0"/>
                  <w:jc w:val="left"/>
                  <w:rPr>
                    <w:sz w:val="18"/>
                  </w:rPr>
                </w:pPr>
                <w:r>
                  <w:rPr>
                    <w:color w:val="231F20"/>
                    <w:sz w:val="18"/>
                  </w:rPr>
                  <w:t>64</w:t>
                </w:r>
              </w:p>
            </w:txbxContent>
          </v:textbox>
          <w10:wrap type="none"/>
        </v:shape>
      </w:pict>
    </w:r>
    <w:r>
      <w:rPr/>
      <w:pict>
        <v:shape style="position:absolute;margin-left:760.077393pt;margin-top:574.729309pt;width:12pt;height:11pt;mso-position-horizontal-relative:page;mso-position-vertical-relative:page;z-index:-183544" type="#_x0000_t202" filled="false" stroked="false">
          <v:textbox inset="0,0,0,0">
            <w:txbxContent>
              <w:p>
                <w:pPr>
                  <w:spacing w:line="206" w:lineRule="exact" w:before="0"/>
                  <w:ind w:left="20" w:right="0" w:firstLine="0"/>
                  <w:jc w:val="left"/>
                  <w:rPr>
                    <w:sz w:val="18"/>
                  </w:rPr>
                </w:pPr>
                <w:r>
                  <w:rPr>
                    <w:color w:val="231F20"/>
                    <w:sz w:val="18"/>
                  </w:rPr>
                  <w:t>65</w:t>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6544pt;margin-top:574.729309pt;width:12pt;height:11pt;mso-position-horizontal-relative:page;mso-position-vertical-relative:page;z-index:-183520" type="#_x0000_t202" filled="false" stroked="false">
          <v:textbox inset="0,0,0,0">
            <w:txbxContent>
              <w:p>
                <w:pPr>
                  <w:spacing w:line="206" w:lineRule="exact" w:before="0"/>
                  <w:ind w:left="20" w:right="0" w:firstLine="0"/>
                  <w:jc w:val="left"/>
                  <w:rPr>
                    <w:sz w:val="18"/>
                  </w:rPr>
                </w:pPr>
                <w:r>
                  <w:rPr>
                    <w:color w:val="231F20"/>
                    <w:sz w:val="18"/>
                  </w:rPr>
                  <w:t>66</w:t>
                </w:r>
              </w:p>
            </w:txbxContent>
          </v:textbox>
          <w10:wrap type="none"/>
        </v:shape>
      </w:pict>
    </w:r>
    <w:r>
      <w:rPr/>
      <w:pict>
        <v:shape style="position:absolute;margin-left:760.077393pt;margin-top:574.729309pt;width:12pt;height:11pt;mso-position-horizontal-relative:page;mso-position-vertical-relative:page;z-index:-183496" type="#_x0000_t202" filled="false" stroked="false">
          <v:textbox inset="0,0,0,0">
            <w:txbxContent>
              <w:p>
                <w:pPr>
                  <w:spacing w:line="206" w:lineRule="exact" w:before="0"/>
                  <w:ind w:left="20" w:right="0" w:firstLine="0"/>
                  <w:jc w:val="left"/>
                  <w:rPr>
                    <w:sz w:val="18"/>
                  </w:rPr>
                </w:pPr>
                <w:r>
                  <w:rPr>
                    <w:color w:val="231F20"/>
                    <w:sz w:val="18"/>
                  </w:rPr>
                  <w:t>67</w:t>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6544pt;margin-top:574.729309pt;width:12pt;height:11pt;mso-position-horizontal-relative:page;mso-position-vertical-relative:page;z-index:-183472" type="#_x0000_t202" filled="false" stroked="false">
          <v:textbox inset="0,0,0,0">
            <w:txbxContent>
              <w:p>
                <w:pPr>
                  <w:spacing w:line="206" w:lineRule="exact" w:before="0"/>
                  <w:ind w:left="20" w:right="0" w:firstLine="0"/>
                  <w:jc w:val="left"/>
                  <w:rPr>
                    <w:sz w:val="18"/>
                  </w:rPr>
                </w:pPr>
                <w:r>
                  <w:rPr>
                    <w:color w:val="231F20"/>
                    <w:sz w:val="18"/>
                  </w:rPr>
                  <w:t>68</w:t>
                </w:r>
              </w:p>
            </w:txbxContent>
          </v:textbox>
          <w10:wrap type="none"/>
        </v:shape>
      </w:pict>
    </w:r>
    <w:r>
      <w:rPr/>
      <w:pict>
        <v:shape style="position:absolute;margin-left:760.077393pt;margin-top:574.729309pt;width:12pt;height:11pt;mso-position-horizontal-relative:page;mso-position-vertical-relative:page;z-index:-183448" type="#_x0000_t202" filled="false" stroked="false">
          <v:textbox inset="0,0,0,0">
            <w:txbxContent>
              <w:p>
                <w:pPr>
                  <w:spacing w:line="206" w:lineRule="exact" w:before="0"/>
                  <w:ind w:left="20" w:right="0" w:firstLine="0"/>
                  <w:jc w:val="left"/>
                  <w:rPr>
                    <w:sz w:val="18"/>
                  </w:rPr>
                </w:pPr>
                <w:r>
                  <w:rPr>
                    <w:color w:val="231F20"/>
                    <w:sz w:val="18"/>
                  </w:rPr>
                  <w:t>69</w:t>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6544pt;margin-top:574.729309pt;width:12pt;height:11pt;mso-position-horizontal-relative:page;mso-position-vertical-relative:page;z-index:-183424" type="#_x0000_t202" filled="false" stroked="false">
          <v:textbox inset="0,0,0,0">
            <w:txbxContent>
              <w:p>
                <w:pPr>
                  <w:spacing w:line="206" w:lineRule="exact" w:before="0"/>
                  <w:ind w:left="20" w:right="0" w:firstLine="0"/>
                  <w:jc w:val="left"/>
                  <w:rPr>
                    <w:sz w:val="18"/>
                  </w:rPr>
                </w:pPr>
                <w:r>
                  <w:rPr>
                    <w:color w:val="231F20"/>
                    <w:sz w:val="18"/>
                  </w:rPr>
                  <w:t>70</w:t>
                </w:r>
              </w:p>
            </w:txbxContent>
          </v:textbox>
          <w10:wrap type="none"/>
        </v:shape>
      </w:pict>
    </w:r>
    <w:r>
      <w:rPr/>
      <w:pict>
        <v:shape style="position:absolute;margin-left:760.077393pt;margin-top:574.729309pt;width:12pt;height:11pt;mso-position-horizontal-relative:page;mso-position-vertical-relative:page;z-index:-183400" type="#_x0000_t202" filled="false" stroked="false">
          <v:textbox inset="0,0,0,0">
            <w:txbxContent>
              <w:p>
                <w:pPr>
                  <w:spacing w:line="206" w:lineRule="exact" w:before="0"/>
                  <w:ind w:left="20" w:right="0" w:firstLine="0"/>
                  <w:jc w:val="left"/>
                  <w:rPr>
                    <w:sz w:val="18"/>
                  </w:rPr>
                </w:pPr>
                <w:r>
                  <w:rPr>
                    <w:color w:val="231F20"/>
                    <w:sz w:val="18"/>
                  </w:rPr>
                  <w:t>71</w:t>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6544pt;margin-top:574.729309pt;width:12pt;height:11pt;mso-position-horizontal-relative:page;mso-position-vertical-relative:page;z-index:-183376" type="#_x0000_t202" filled="false" stroked="false">
          <v:textbox inset="0,0,0,0">
            <w:txbxContent>
              <w:p>
                <w:pPr>
                  <w:spacing w:line="206" w:lineRule="exact" w:before="0"/>
                  <w:ind w:left="20" w:right="0" w:firstLine="0"/>
                  <w:jc w:val="left"/>
                  <w:rPr>
                    <w:sz w:val="18"/>
                  </w:rPr>
                </w:pPr>
                <w:r>
                  <w:rPr>
                    <w:color w:val="231F20"/>
                    <w:sz w:val="18"/>
                  </w:rPr>
                  <w:t>72</w:t>
                </w:r>
              </w:p>
            </w:txbxContent>
          </v:textbox>
          <w10:wrap type="none"/>
        </v:shape>
      </w:pict>
    </w:r>
    <w:r>
      <w:rPr/>
      <w:pict>
        <v:shape style="position:absolute;margin-left:760.077393pt;margin-top:574.729309pt;width:12pt;height:11pt;mso-position-horizontal-relative:page;mso-position-vertical-relative:page;z-index:-183352" type="#_x0000_t202" filled="false" stroked="false">
          <v:textbox inset="0,0,0,0">
            <w:txbxContent>
              <w:p>
                <w:pPr>
                  <w:spacing w:line="206" w:lineRule="exact" w:before="0"/>
                  <w:ind w:left="20" w:right="0" w:firstLine="0"/>
                  <w:jc w:val="left"/>
                  <w:rPr>
                    <w:sz w:val="18"/>
                  </w:rPr>
                </w:pPr>
                <w:r>
                  <w:rPr>
                    <w:color w:val="231F20"/>
                    <w:sz w:val="18"/>
                  </w:rPr>
                  <w:t>73</w:t>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6544pt;margin-top:574.729309pt;width:12pt;height:11pt;mso-position-horizontal-relative:page;mso-position-vertical-relative:page;z-index:-183328" type="#_x0000_t202" filled="false" stroked="false">
          <v:textbox inset="0,0,0,0">
            <w:txbxContent>
              <w:p>
                <w:pPr>
                  <w:spacing w:line="206" w:lineRule="exact" w:before="0"/>
                  <w:ind w:left="20" w:right="0" w:firstLine="0"/>
                  <w:jc w:val="left"/>
                  <w:rPr>
                    <w:sz w:val="18"/>
                  </w:rPr>
                </w:pPr>
                <w:r>
                  <w:rPr>
                    <w:color w:val="231F20"/>
                    <w:sz w:val="18"/>
                  </w:rPr>
                  <w:t>74</w:t>
                </w:r>
              </w:p>
            </w:txbxContent>
          </v:textbox>
          <w10:wrap type="none"/>
        </v:shape>
      </w:pict>
    </w:r>
    <w:r>
      <w:rPr/>
      <w:pict>
        <v:shape style="position:absolute;margin-left:760.077393pt;margin-top:574.729309pt;width:12pt;height:11pt;mso-position-horizontal-relative:page;mso-position-vertical-relative:page;z-index:-183304" type="#_x0000_t202" filled="false" stroked="false">
          <v:textbox inset="0,0,0,0">
            <w:txbxContent>
              <w:p>
                <w:pPr>
                  <w:spacing w:line="206" w:lineRule="exact" w:before="0"/>
                  <w:ind w:left="20" w:right="0" w:firstLine="0"/>
                  <w:jc w:val="left"/>
                  <w:rPr>
                    <w:sz w:val="18"/>
                  </w:rPr>
                </w:pPr>
                <w:r>
                  <w:rPr>
                    <w:color w:val="231F20"/>
                    <w:sz w:val="18"/>
                  </w:rPr>
                  <w:t>75</w:t>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6544pt;margin-top:574.729309pt;width:12pt;height:11pt;mso-position-horizontal-relative:page;mso-position-vertical-relative:page;z-index:-183280" type="#_x0000_t202" filled="false" stroked="false">
          <v:textbox inset="0,0,0,0">
            <w:txbxContent>
              <w:p>
                <w:pPr>
                  <w:spacing w:line="206" w:lineRule="exact" w:before="0"/>
                  <w:ind w:left="20" w:right="0" w:firstLine="0"/>
                  <w:jc w:val="left"/>
                  <w:rPr>
                    <w:sz w:val="18"/>
                  </w:rPr>
                </w:pPr>
                <w:r>
                  <w:rPr>
                    <w:color w:val="231F20"/>
                    <w:sz w:val="18"/>
                  </w:rPr>
                  <w:t>76</w:t>
                </w:r>
              </w:p>
            </w:txbxContent>
          </v:textbox>
          <w10:wrap type="none"/>
        </v:shape>
      </w:pict>
    </w:r>
    <w:r>
      <w:rPr/>
      <w:pict>
        <v:shape style="position:absolute;margin-left:760.077393pt;margin-top:574.729309pt;width:12pt;height:11pt;mso-position-horizontal-relative:page;mso-position-vertical-relative:page;z-index:-183256" type="#_x0000_t202" filled="false" stroked="false">
          <v:textbox inset="0,0,0,0">
            <w:txbxContent>
              <w:p>
                <w:pPr>
                  <w:spacing w:line="206" w:lineRule="exact" w:before="0"/>
                  <w:ind w:left="20" w:right="0" w:firstLine="0"/>
                  <w:jc w:val="left"/>
                  <w:rPr>
                    <w:sz w:val="18"/>
                  </w:rPr>
                </w:pPr>
                <w:r>
                  <w:rPr>
                    <w:color w:val="231F20"/>
                    <w:sz w:val="18"/>
                  </w:rPr>
                  <w:t>77</w:t>
                </w:r>
              </w:p>
            </w:txbxContent>
          </v:textbox>
          <w10:wrap type="none"/>
        </v:shape>
      </w:pict>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6544pt;margin-top:574.729309pt;width:12pt;height:11pt;mso-position-horizontal-relative:page;mso-position-vertical-relative:page;z-index:-183232" type="#_x0000_t202" filled="false" stroked="false">
          <v:textbox inset="0,0,0,0">
            <w:txbxContent>
              <w:p>
                <w:pPr>
                  <w:spacing w:line="206" w:lineRule="exact" w:before="0"/>
                  <w:ind w:left="20" w:right="0" w:firstLine="0"/>
                  <w:jc w:val="left"/>
                  <w:rPr>
                    <w:sz w:val="18"/>
                  </w:rPr>
                </w:pPr>
                <w:r>
                  <w:rPr>
                    <w:color w:val="231F20"/>
                    <w:sz w:val="18"/>
                  </w:rPr>
                  <w:t>78</w:t>
                </w:r>
              </w:p>
            </w:txbxContent>
          </v:textbox>
          <w10:wrap type="none"/>
        </v:shape>
      </w:pict>
    </w:r>
    <w:r>
      <w:rPr/>
      <w:pict>
        <v:shape style="position:absolute;margin-left:760.077393pt;margin-top:574.729309pt;width:12pt;height:11pt;mso-position-horizontal-relative:page;mso-position-vertical-relative:page;z-index:-183208" type="#_x0000_t202" filled="false" stroked="false">
          <v:textbox inset="0,0,0,0">
            <w:txbxContent>
              <w:p>
                <w:pPr>
                  <w:spacing w:line="206" w:lineRule="exact" w:before="0"/>
                  <w:ind w:left="20" w:right="0" w:firstLine="0"/>
                  <w:jc w:val="left"/>
                  <w:rPr>
                    <w:sz w:val="18"/>
                  </w:rPr>
                </w:pPr>
                <w:r>
                  <w:rPr>
                    <w:color w:val="231F20"/>
                    <w:sz w:val="18"/>
                  </w:rPr>
                  <w:t>79</w:t>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4.146099pt;margin-top:574.729309pt;width:7pt;height:11pt;mso-position-horizontal-relative:page;mso-position-vertical-relative:page;z-index:-184768" type="#_x0000_t202" filled="false" stroked="false">
          <v:textbox inset="0,0,0,0">
            <w:txbxContent>
              <w:p>
                <w:pPr>
                  <w:spacing w:line="206" w:lineRule="exact" w:before="0"/>
                  <w:ind w:left="20" w:right="0" w:firstLine="0"/>
                  <w:jc w:val="left"/>
                  <w:rPr>
                    <w:sz w:val="18"/>
                  </w:rPr>
                </w:pPr>
                <w:r>
                  <w:rPr>
                    <w:color w:val="231F20"/>
                    <w:sz w:val="18"/>
                  </w:rPr>
                  <w:t>8</w:t>
                </w:r>
              </w:p>
            </w:txbxContent>
          </v:textbox>
          <w10:wrap type="none"/>
        </v:shape>
      </w:pict>
    </w:r>
    <w:r>
      <w:rPr/>
      <w:pict>
        <v:shape style="position:absolute;margin-left:762.569092pt;margin-top:574.729309pt;width:7pt;height:11pt;mso-position-horizontal-relative:page;mso-position-vertical-relative:page;z-index:-184744" type="#_x0000_t202" filled="false" stroked="false">
          <v:textbox inset="0,0,0,0">
            <w:txbxContent>
              <w:p>
                <w:pPr>
                  <w:spacing w:line="206" w:lineRule="exact" w:before="0"/>
                  <w:ind w:left="20" w:right="0" w:firstLine="0"/>
                  <w:jc w:val="left"/>
                  <w:rPr>
                    <w:sz w:val="18"/>
                  </w:rPr>
                </w:pPr>
                <w:r>
                  <w:rPr>
                    <w:color w:val="231F20"/>
                    <w:sz w:val="18"/>
                  </w:rPr>
                  <w:t>9</w:t>
                </w:r>
              </w:p>
            </w:txbxContent>
          </v:textbox>
          <w10:wrap type="none"/>
        </v:shape>
      </w:pict>
    </w: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6544pt;margin-top:574.729309pt;width:12pt;height:11pt;mso-position-horizontal-relative:page;mso-position-vertical-relative:page;z-index:-183184" type="#_x0000_t202" filled="false" stroked="false">
          <v:textbox inset="0,0,0,0">
            <w:txbxContent>
              <w:p>
                <w:pPr>
                  <w:spacing w:line="206" w:lineRule="exact" w:before="0"/>
                  <w:ind w:left="20" w:right="0" w:firstLine="0"/>
                  <w:jc w:val="left"/>
                  <w:rPr>
                    <w:sz w:val="18"/>
                  </w:rPr>
                </w:pPr>
                <w:r>
                  <w:rPr>
                    <w:color w:val="231F20"/>
                    <w:sz w:val="18"/>
                  </w:rPr>
                  <w:t>80</w:t>
                </w:r>
              </w:p>
            </w:txbxContent>
          </v:textbox>
          <w10:wrap type="none"/>
        </v:shape>
      </w:pict>
    </w:r>
    <w:r>
      <w:rPr/>
      <w:pict>
        <v:shape style="position:absolute;margin-left:760.077393pt;margin-top:574.729309pt;width:12pt;height:11pt;mso-position-horizontal-relative:page;mso-position-vertical-relative:page;z-index:-183160" type="#_x0000_t202" filled="false" stroked="false">
          <v:textbox inset="0,0,0,0">
            <w:txbxContent>
              <w:p>
                <w:pPr>
                  <w:spacing w:line="206" w:lineRule="exact" w:before="0"/>
                  <w:ind w:left="20" w:right="0" w:firstLine="0"/>
                  <w:jc w:val="left"/>
                  <w:rPr>
                    <w:sz w:val="18"/>
                  </w:rPr>
                </w:pPr>
                <w:r>
                  <w:rPr>
                    <w:color w:val="231F20"/>
                    <w:sz w:val="18"/>
                  </w:rPr>
                  <w:t>81</w:t>
                </w:r>
              </w:p>
            </w:txbxContent>
          </v:textbox>
          <w10:wrap type="none"/>
        </v:shape>
      </w:pict>
    </w: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6544pt;margin-top:574.729309pt;width:12pt;height:11pt;mso-position-horizontal-relative:page;mso-position-vertical-relative:page;z-index:-183136" type="#_x0000_t202" filled="false" stroked="false">
          <v:textbox inset="0,0,0,0">
            <w:txbxContent>
              <w:p>
                <w:pPr>
                  <w:spacing w:line="206" w:lineRule="exact" w:before="0"/>
                  <w:ind w:left="20" w:right="0" w:firstLine="0"/>
                  <w:jc w:val="left"/>
                  <w:rPr>
                    <w:sz w:val="18"/>
                  </w:rPr>
                </w:pPr>
                <w:r>
                  <w:rPr>
                    <w:color w:val="231F20"/>
                    <w:sz w:val="18"/>
                  </w:rPr>
                  <w:t>82</w:t>
                </w:r>
              </w:p>
            </w:txbxContent>
          </v:textbox>
          <w10:wrap type="none"/>
        </v:shape>
      </w:pict>
    </w:r>
    <w:r>
      <w:rPr/>
      <w:pict>
        <v:shape style="position:absolute;margin-left:760.077393pt;margin-top:574.729309pt;width:12pt;height:11pt;mso-position-horizontal-relative:page;mso-position-vertical-relative:page;z-index:-183112" type="#_x0000_t202" filled="false" stroked="false">
          <v:textbox inset="0,0,0,0">
            <w:txbxContent>
              <w:p>
                <w:pPr>
                  <w:spacing w:line="206" w:lineRule="exact" w:before="0"/>
                  <w:ind w:left="20" w:right="0" w:firstLine="0"/>
                  <w:jc w:val="left"/>
                  <w:rPr>
                    <w:sz w:val="18"/>
                  </w:rPr>
                </w:pPr>
                <w:r>
                  <w:rPr>
                    <w:color w:val="231F20"/>
                    <w:sz w:val="18"/>
                  </w:rPr>
                  <w:t>83</w:t>
                </w:r>
              </w:p>
            </w:txbxContent>
          </v:textbox>
          <w10:wrap type="none"/>
        </v:shape>
      </w:pict>
    </w: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6544pt;margin-top:574.729309pt;width:12pt;height:11pt;mso-position-horizontal-relative:page;mso-position-vertical-relative:page;z-index:-183088" type="#_x0000_t202" filled="false" stroked="false">
          <v:textbox inset="0,0,0,0">
            <w:txbxContent>
              <w:p>
                <w:pPr>
                  <w:spacing w:line="206" w:lineRule="exact" w:before="0"/>
                  <w:ind w:left="20" w:right="0" w:firstLine="0"/>
                  <w:jc w:val="left"/>
                  <w:rPr>
                    <w:sz w:val="18"/>
                  </w:rPr>
                </w:pPr>
                <w:r>
                  <w:rPr>
                    <w:color w:val="231F20"/>
                    <w:sz w:val="18"/>
                  </w:rPr>
                  <w:t>86</w:t>
                </w:r>
              </w:p>
            </w:txbxContent>
          </v:textbox>
          <w10:wrap type="none"/>
        </v:shape>
      </w:pict>
    </w:r>
    <w:r>
      <w:rPr/>
      <w:pict>
        <v:shape style="position:absolute;margin-left:760.077393pt;margin-top:574.729309pt;width:12pt;height:11pt;mso-position-horizontal-relative:page;mso-position-vertical-relative:page;z-index:-183064" type="#_x0000_t202" filled="false" stroked="false">
          <v:textbox inset="0,0,0,0">
            <w:txbxContent>
              <w:p>
                <w:pPr>
                  <w:spacing w:line="206" w:lineRule="exact" w:before="0"/>
                  <w:ind w:left="20" w:right="0" w:firstLine="0"/>
                  <w:jc w:val="left"/>
                  <w:rPr>
                    <w:sz w:val="18"/>
                  </w:rPr>
                </w:pPr>
                <w:r>
                  <w:rPr>
                    <w:color w:val="231F20"/>
                    <w:sz w:val="18"/>
                  </w:rPr>
                  <w:t>87</w:t>
                </w:r>
              </w:p>
            </w:txbxContent>
          </v:textbox>
          <w10:wrap type="none"/>
        </v:shape>
      </w:pict>
    </w: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6544pt;margin-top:574.729309pt;width:12pt;height:11pt;mso-position-horizontal-relative:page;mso-position-vertical-relative:page;z-index:-183040" type="#_x0000_t202" filled="false" stroked="false">
          <v:textbox inset="0,0,0,0">
            <w:txbxContent>
              <w:p>
                <w:pPr>
                  <w:spacing w:line="206" w:lineRule="exact" w:before="0"/>
                  <w:ind w:left="20" w:right="0" w:firstLine="0"/>
                  <w:jc w:val="left"/>
                  <w:rPr>
                    <w:sz w:val="18"/>
                  </w:rPr>
                </w:pPr>
                <w:r>
                  <w:rPr>
                    <w:color w:val="231F20"/>
                    <w:sz w:val="18"/>
                  </w:rPr>
                  <w:t>88</w:t>
                </w:r>
              </w:p>
            </w:txbxContent>
          </v:textbox>
          <w10:wrap type="none"/>
        </v:shape>
      </w:pict>
    </w:r>
    <w:r>
      <w:rPr/>
      <w:pict>
        <v:shape style="position:absolute;margin-left:760.077393pt;margin-top:574.729309pt;width:12pt;height:11pt;mso-position-horizontal-relative:page;mso-position-vertical-relative:page;z-index:-183016" type="#_x0000_t202" filled="false" stroked="false">
          <v:textbox inset="0,0,0,0">
            <w:txbxContent>
              <w:p>
                <w:pPr>
                  <w:spacing w:line="206" w:lineRule="exact" w:before="0"/>
                  <w:ind w:left="20" w:right="0" w:firstLine="0"/>
                  <w:jc w:val="left"/>
                  <w:rPr>
                    <w:sz w:val="18"/>
                  </w:rPr>
                </w:pPr>
                <w:r>
                  <w:rPr>
                    <w:color w:val="231F20"/>
                    <w:sz w:val="18"/>
                  </w:rPr>
                  <w:t>89</w:t>
                </w:r>
              </w:p>
            </w:txbxContent>
          </v:textbox>
          <w10:wrap type="none"/>
        </v:shape>
      </w:pict>
    </w: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6544pt;margin-top:574.729309pt;width:12pt;height:11pt;mso-position-horizontal-relative:page;mso-position-vertical-relative:page;z-index:-182992" type="#_x0000_t202" filled="false" stroked="false">
          <v:textbox inset="0,0,0,0">
            <w:txbxContent>
              <w:p>
                <w:pPr>
                  <w:spacing w:line="206" w:lineRule="exact" w:before="0"/>
                  <w:ind w:left="20" w:right="0" w:firstLine="0"/>
                  <w:jc w:val="left"/>
                  <w:rPr>
                    <w:sz w:val="18"/>
                  </w:rPr>
                </w:pPr>
                <w:r>
                  <w:rPr>
                    <w:color w:val="231F20"/>
                    <w:sz w:val="18"/>
                  </w:rPr>
                  <w:t>90</w:t>
                </w:r>
              </w:p>
            </w:txbxContent>
          </v:textbox>
          <w10:wrap type="none"/>
        </v:shape>
      </w:pict>
    </w:r>
    <w:r>
      <w:rPr/>
      <w:pict>
        <v:shape style="position:absolute;margin-left:760.077393pt;margin-top:574.729309pt;width:12pt;height:11pt;mso-position-horizontal-relative:page;mso-position-vertical-relative:page;z-index:-182968" type="#_x0000_t202" filled="false" stroked="false">
          <v:textbox inset="0,0,0,0">
            <w:txbxContent>
              <w:p>
                <w:pPr>
                  <w:spacing w:line="206" w:lineRule="exact" w:before="0"/>
                  <w:ind w:left="20" w:right="0" w:firstLine="0"/>
                  <w:jc w:val="left"/>
                  <w:rPr>
                    <w:sz w:val="18"/>
                  </w:rPr>
                </w:pPr>
                <w:r>
                  <w:rPr>
                    <w:color w:val="231F20"/>
                    <w:sz w:val="18"/>
                  </w:rPr>
                  <w:t>91</w:t>
                </w:r>
              </w:p>
            </w:txbxContent>
          </v:textbox>
          <w10:wrap type="none"/>
        </v:shape>
      </w:pict>
    </w: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6544pt;margin-top:574.729309pt;width:12pt;height:11pt;mso-position-horizontal-relative:page;mso-position-vertical-relative:page;z-index:-182944" type="#_x0000_t202" filled="false" stroked="false">
          <v:textbox inset="0,0,0,0">
            <w:txbxContent>
              <w:p>
                <w:pPr>
                  <w:spacing w:line="206" w:lineRule="exact" w:before="0"/>
                  <w:ind w:left="20" w:right="0" w:firstLine="0"/>
                  <w:jc w:val="left"/>
                  <w:rPr>
                    <w:sz w:val="18"/>
                  </w:rPr>
                </w:pPr>
                <w:r>
                  <w:rPr>
                    <w:color w:val="231F20"/>
                    <w:sz w:val="18"/>
                  </w:rPr>
                  <w:t>92</w:t>
                </w:r>
              </w:p>
            </w:txbxContent>
          </v:textbox>
          <w10:wrap type="none"/>
        </v:shape>
      </w:pict>
    </w:r>
    <w:r>
      <w:rPr/>
      <w:pict>
        <v:shape style="position:absolute;margin-left:760.077393pt;margin-top:574.729309pt;width:12pt;height:11pt;mso-position-horizontal-relative:page;mso-position-vertical-relative:page;z-index:-182920" type="#_x0000_t202" filled="false" stroked="false">
          <v:textbox inset="0,0,0,0">
            <w:txbxContent>
              <w:p>
                <w:pPr>
                  <w:spacing w:line="206" w:lineRule="exact" w:before="0"/>
                  <w:ind w:left="20" w:right="0" w:firstLine="0"/>
                  <w:jc w:val="left"/>
                  <w:rPr>
                    <w:sz w:val="18"/>
                  </w:rPr>
                </w:pPr>
                <w:r>
                  <w:rPr>
                    <w:color w:val="231F20"/>
                    <w:sz w:val="18"/>
                  </w:rPr>
                  <w:t>93</w:t>
                </w:r>
              </w:p>
            </w:txbxContent>
          </v:textbox>
          <w10:wrap type="none"/>
        </v:shape>
      </w:pict>
    </w: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6544pt;margin-top:574.729309pt;width:12pt;height:11pt;mso-position-horizontal-relative:page;mso-position-vertical-relative:page;z-index:-182896" type="#_x0000_t202" filled="false" stroked="false">
          <v:textbox inset="0,0,0,0">
            <w:txbxContent>
              <w:p>
                <w:pPr>
                  <w:spacing w:line="206" w:lineRule="exact" w:before="0"/>
                  <w:ind w:left="20" w:right="0" w:firstLine="0"/>
                  <w:jc w:val="left"/>
                  <w:rPr>
                    <w:sz w:val="18"/>
                  </w:rPr>
                </w:pPr>
                <w:r>
                  <w:rPr>
                    <w:color w:val="231F20"/>
                    <w:sz w:val="18"/>
                  </w:rPr>
                  <w:t>94</w:t>
                </w:r>
              </w:p>
            </w:txbxContent>
          </v:textbox>
          <w10:wrap type="none"/>
        </v:shape>
      </w:pict>
    </w:r>
    <w:r>
      <w:rPr/>
      <w:pict>
        <v:shape style="position:absolute;margin-left:760.077393pt;margin-top:574.729309pt;width:12pt;height:11pt;mso-position-horizontal-relative:page;mso-position-vertical-relative:page;z-index:-182872" type="#_x0000_t202" filled="false" stroked="false">
          <v:textbox inset="0,0,0,0">
            <w:txbxContent>
              <w:p>
                <w:pPr>
                  <w:spacing w:line="206" w:lineRule="exact" w:before="0"/>
                  <w:ind w:left="20" w:right="0" w:firstLine="0"/>
                  <w:jc w:val="left"/>
                  <w:rPr>
                    <w:sz w:val="18"/>
                  </w:rPr>
                </w:pPr>
                <w:r>
                  <w:rPr>
                    <w:color w:val="231F20"/>
                    <w:sz w:val="18"/>
                  </w:rPr>
                  <w:t>95</w:t>
                </w:r>
              </w:p>
            </w:txbxContent>
          </v:textbox>
          <w10:wrap type="none"/>
        </v:shape>
      </w:pict>
    </w:r>
  </w:p>
</w:ftr>
</file>

<file path=word/footer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6544pt;margin-top:574.729309pt;width:12pt;height:11pt;mso-position-horizontal-relative:page;mso-position-vertical-relative:page;z-index:-182848" type="#_x0000_t202" filled="false" stroked="false">
          <v:textbox inset="0,0,0,0">
            <w:txbxContent>
              <w:p>
                <w:pPr>
                  <w:spacing w:line="206" w:lineRule="exact" w:before="0"/>
                  <w:ind w:left="20" w:right="0" w:firstLine="0"/>
                  <w:jc w:val="left"/>
                  <w:rPr>
                    <w:sz w:val="18"/>
                  </w:rPr>
                </w:pPr>
                <w:r>
                  <w:rPr>
                    <w:color w:val="231F20"/>
                    <w:sz w:val="18"/>
                  </w:rPr>
                  <w:t>96</w:t>
                </w:r>
              </w:p>
            </w:txbxContent>
          </v:textbox>
          <w10:wrap type="none"/>
        </v:shape>
      </w:pict>
    </w:r>
    <w:r>
      <w:rPr/>
      <w:pict>
        <v:shape style="position:absolute;margin-left:760.077393pt;margin-top:574.729309pt;width:12pt;height:11pt;mso-position-horizontal-relative:page;mso-position-vertical-relative:page;z-index:-182824" type="#_x0000_t202" filled="false" stroked="false">
          <v:textbox inset="0,0,0,0">
            <w:txbxContent>
              <w:p>
                <w:pPr>
                  <w:spacing w:line="206" w:lineRule="exact" w:before="0"/>
                  <w:ind w:left="20" w:right="0" w:firstLine="0"/>
                  <w:jc w:val="left"/>
                  <w:rPr>
                    <w:sz w:val="18"/>
                  </w:rPr>
                </w:pPr>
                <w:r>
                  <w:rPr>
                    <w:color w:val="231F20"/>
                    <w:sz w:val="18"/>
                  </w:rPr>
                  <w:t>97</w:t>
                </w:r>
              </w:p>
            </w:txbxContent>
          </v:textbox>
          <w10:wrap type="none"/>
        </v:shape>
      </w:pict>
    </w:r>
  </w:p>
</w:ftr>
</file>

<file path=word/footer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6544pt;margin-top:574.729309pt;width:12pt;height:11pt;mso-position-horizontal-relative:page;mso-position-vertical-relative:page;z-index:-182800" type="#_x0000_t202" filled="false" stroked="false">
          <v:textbox inset="0,0,0,0">
            <w:txbxContent>
              <w:p>
                <w:pPr>
                  <w:spacing w:line="206" w:lineRule="exact" w:before="0"/>
                  <w:ind w:left="20" w:right="0" w:firstLine="0"/>
                  <w:jc w:val="left"/>
                  <w:rPr>
                    <w:sz w:val="18"/>
                  </w:rPr>
                </w:pPr>
                <w:r>
                  <w:rPr>
                    <w:color w:val="231F20"/>
                    <w:sz w:val="18"/>
                  </w:rPr>
                  <w:t>98</w:t>
                </w:r>
              </w:p>
            </w:txbxContent>
          </v:textbox>
          <w10:wrap type="none"/>
        </v:shape>
      </w:pict>
    </w:r>
    <w:r>
      <w:rPr/>
      <w:pict>
        <v:shape style="position:absolute;margin-left:760.077393pt;margin-top:574.729309pt;width:12pt;height:11pt;mso-position-horizontal-relative:page;mso-position-vertical-relative:page;z-index:-182776" type="#_x0000_t202" filled="false" stroked="false">
          <v:textbox inset="0,0,0,0">
            <w:txbxContent>
              <w:p>
                <w:pPr>
                  <w:spacing w:line="206" w:lineRule="exact" w:before="0"/>
                  <w:ind w:left="20" w:right="0" w:firstLine="0"/>
                  <w:jc w:val="left"/>
                  <w:rPr>
                    <w:sz w:val="18"/>
                  </w:rPr>
                </w:pPr>
                <w:r>
                  <w:rPr>
                    <w:color w:val="231F20"/>
                    <w:sz w:val="18"/>
                  </w:rPr>
                  <w:t>99</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6544pt;margin-top:574.729309pt;width:12pt;height:11pt;mso-position-horizontal-relative:page;mso-position-vertical-relative:page;z-index:-184720" type="#_x0000_t202" filled="false" stroked="false">
          <v:textbox inset="0,0,0,0">
            <w:txbxContent>
              <w:p>
                <w:pPr>
                  <w:spacing w:line="206" w:lineRule="exact" w:before="0"/>
                  <w:ind w:left="20" w:right="0" w:firstLine="0"/>
                  <w:jc w:val="left"/>
                  <w:rPr>
                    <w:sz w:val="18"/>
                  </w:rPr>
                </w:pPr>
                <w:r>
                  <w:rPr>
                    <w:color w:val="231F20"/>
                    <w:sz w:val="18"/>
                  </w:rPr>
                  <w:t>10</w:t>
                </w:r>
              </w:p>
            </w:txbxContent>
          </v:textbox>
          <w10:wrap type="none"/>
        </v:shape>
      </w:pict>
    </w:r>
    <w:r>
      <w:rPr/>
      <w:pict>
        <v:shape style="position:absolute;margin-left:760.077393pt;margin-top:574.729309pt;width:12pt;height:11pt;mso-position-horizontal-relative:page;mso-position-vertical-relative:page;z-index:-184696" type="#_x0000_t202" filled="false" stroked="false">
          <v:textbox inset="0,0,0,0">
            <w:txbxContent>
              <w:p>
                <w:pPr>
                  <w:spacing w:line="206" w:lineRule="exact" w:before="0"/>
                  <w:ind w:left="20" w:right="0" w:firstLine="0"/>
                  <w:jc w:val="left"/>
                  <w:rPr>
                    <w:sz w:val="18"/>
                  </w:rPr>
                </w:pPr>
                <w:r>
                  <w:rPr>
                    <w:color w:val="231F20"/>
                    <w:sz w:val="18"/>
                  </w:rPr>
                  <w:t>11</w:t>
                </w:r>
              </w:p>
            </w:txbxContent>
          </v:textbox>
          <w10:wrap type="none"/>
        </v:shape>
      </w:pict>
    </w:r>
  </w:p>
</w:ftr>
</file>

<file path=word/footer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82752" from="433.700806pt,548.425354pt" to="505.700806pt,548.425354pt" stroked="true" strokeweight="1pt" strokecolor="#231f20">
          <w10:wrap type="none"/>
        </v:line>
      </w:pict>
    </w:r>
    <w:r>
      <w:rPr/>
      <w:pict>
        <v:shape style="position:absolute;margin-left:19.162701pt;margin-top:574.729309pt;width:17pt;height:11pt;mso-position-horizontal-relative:page;mso-position-vertical-relative:page;z-index:-182728" type="#_x0000_t202" filled="false" stroked="false">
          <v:textbox inset="0,0,0,0">
            <w:txbxContent>
              <w:p>
                <w:pPr>
                  <w:spacing w:line="206" w:lineRule="exact" w:before="0"/>
                  <w:ind w:left="20" w:right="0" w:firstLine="0"/>
                  <w:jc w:val="left"/>
                  <w:rPr>
                    <w:sz w:val="18"/>
                  </w:rPr>
                </w:pPr>
                <w:r>
                  <w:rPr>
                    <w:color w:val="231F20"/>
                    <w:sz w:val="18"/>
                  </w:rPr>
                  <w:t>100</w:t>
                </w:r>
              </w:p>
            </w:txbxContent>
          </v:textbox>
          <w10:wrap type="none"/>
        </v:shape>
      </w:pict>
    </w:r>
    <w:r>
      <w:rPr/>
      <w:pict>
        <v:shape style="position:absolute;margin-left:757.585693pt;margin-top:574.729309pt;width:17pt;height:11pt;mso-position-horizontal-relative:page;mso-position-vertical-relative:page;z-index:-182704" type="#_x0000_t202" filled="false" stroked="false">
          <v:textbox inset="0,0,0,0">
            <w:txbxContent>
              <w:p>
                <w:pPr>
                  <w:spacing w:line="206" w:lineRule="exact" w:before="0"/>
                  <w:ind w:left="20" w:right="0" w:firstLine="0"/>
                  <w:jc w:val="left"/>
                  <w:rPr>
                    <w:sz w:val="18"/>
                  </w:rPr>
                </w:pPr>
                <w:r>
                  <w:rPr>
                    <w:color w:val="231F20"/>
                    <w:sz w:val="18"/>
                  </w:rPr>
                  <w:t>101</w:t>
                </w:r>
              </w:p>
            </w:txbxContent>
          </v:textbox>
          <w10:wrap type="none"/>
        </v:shape>
      </w:pict>
    </w:r>
  </w:p>
</w:ftr>
</file>

<file path=word/footer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162701pt;margin-top:574.729309pt;width:17pt;height:11pt;mso-position-horizontal-relative:page;mso-position-vertical-relative:page;z-index:-182680" type="#_x0000_t202" filled="false" stroked="false">
          <v:textbox inset="0,0,0,0">
            <w:txbxContent>
              <w:p>
                <w:pPr>
                  <w:spacing w:line="206" w:lineRule="exact" w:before="0"/>
                  <w:ind w:left="20" w:right="0" w:firstLine="0"/>
                  <w:jc w:val="left"/>
                  <w:rPr>
                    <w:sz w:val="18"/>
                  </w:rPr>
                </w:pPr>
                <w:r>
                  <w:rPr>
                    <w:color w:val="231F20"/>
                    <w:sz w:val="18"/>
                  </w:rPr>
                  <w:t>102</w:t>
                </w:r>
              </w:p>
            </w:txbxContent>
          </v:textbox>
          <w10:wrap type="none"/>
        </v:shape>
      </w:pict>
    </w:r>
    <w:r>
      <w:rPr/>
      <w:pict>
        <v:shape style="position:absolute;margin-left:757.585693pt;margin-top:574.729309pt;width:17pt;height:11pt;mso-position-horizontal-relative:page;mso-position-vertical-relative:page;z-index:-182656" type="#_x0000_t202" filled="false" stroked="false">
          <v:textbox inset="0,0,0,0">
            <w:txbxContent>
              <w:p>
                <w:pPr>
                  <w:spacing w:line="206" w:lineRule="exact" w:before="0"/>
                  <w:ind w:left="20" w:right="0" w:firstLine="0"/>
                  <w:jc w:val="left"/>
                  <w:rPr>
                    <w:sz w:val="18"/>
                  </w:rPr>
                </w:pPr>
                <w:r>
                  <w:rPr>
                    <w:color w:val="231F20"/>
                    <w:sz w:val="18"/>
                  </w:rPr>
                  <w:t>103</w:t>
                </w:r>
              </w:p>
            </w:txbxContent>
          </v:textbox>
          <w10:wrap type="none"/>
        </v:shape>
      </w:pict>
    </w:r>
  </w:p>
</w:ftr>
</file>

<file path=word/footer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162701pt;margin-top:574.729309pt;width:17pt;height:11pt;mso-position-horizontal-relative:page;mso-position-vertical-relative:page;z-index:-182632" type="#_x0000_t202" filled="false" stroked="false">
          <v:textbox inset="0,0,0,0">
            <w:txbxContent>
              <w:p>
                <w:pPr>
                  <w:spacing w:line="206" w:lineRule="exact" w:before="0"/>
                  <w:ind w:left="20" w:right="0" w:firstLine="0"/>
                  <w:jc w:val="left"/>
                  <w:rPr>
                    <w:sz w:val="18"/>
                  </w:rPr>
                </w:pPr>
                <w:r>
                  <w:rPr>
                    <w:color w:val="231F20"/>
                    <w:sz w:val="18"/>
                  </w:rPr>
                  <w:t>104</w:t>
                </w:r>
              </w:p>
            </w:txbxContent>
          </v:textbox>
          <w10:wrap type="none"/>
        </v:shape>
      </w:pict>
    </w:r>
    <w:r>
      <w:rPr/>
      <w:pict>
        <v:shape style="position:absolute;margin-left:757.585693pt;margin-top:574.729309pt;width:17pt;height:11pt;mso-position-horizontal-relative:page;mso-position-vertical-relative:page;z-index:-182608" type="#_x0000_t202" filled="false" stroked="false">
          <v:textbox inset="0,0,0,0">
            <w:txbxContent>
              <w:p>
                <w:pPr>
                  <w:spacing w:line="206" w:lineRule="exact" w:before="0"/>
                  <w:ind w:left="20" w:right="0" w:firstLine="0"/>
                  <w:jc w:val="left"/>
                  <w:rPr>
                    <w:sz w:val="18"/>
                  </w:rPr>
                </w:pPr>
                <w:r>
                  <w:rPr>
                    <w:color w:val="231F20"/>
                    <w:sz w:val="18"/>
                  </w:rPr>
                  <w:t>105</w:t>
                </w:r>
              </w:p>
            </w:txbxContent>
          </v:textbox>
          <w10:wrap type="none"/>
        </v:shape>
      </w:pict>
    </w:r>
  </w:p>
</w:ftr>
</file>

<file path=word/footer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162701pt;margin-top:574.729309pt;width:17pt;height:11pt;mso-position-horizontal-relative:page;mso-position-vertical-relative:page;z-index:-182584" type="#_x0000_t202" filled="false" stroked="false">
          <v:textbox inset="0,0,0,0">
            <w:txbxContent>
              <w:p>
                <w:pPr>
                  <w:spacing w:line="206" w:lineRule="exact" w:before="0"/>
                  <w:ind w:left="20" w:right="0" w:firstLine="0"/>
                  <w:jc w:val="left"/>
                  <w:rPr>
                    <w:sz w:val="18"/>
                  </w:rPr>
                </w:pPr>
                <w:r>
                  <w:rPr>
                    <w:color w:val="231F20"/>
                    <w:sz w:val="18"/>
                  </w:rPr>
                  <w:t>106</w:t>
                </w:r>
              </w:p>
            </w:txbxContent>
          </v:textbox>
          <w10:wrap type="none"/>
        </v:shape>
      </w:pict>
    </w:r>
    <w:r>
      <w:rPr/>
      <w:pict>
        <v:shape style="position:absolute;margin-left:757.585693pt;margin-top:574.729309pt;width:17pt;height:11pt;mso-position-horizontal-relative:page;mso-position-vertical-relative:page;z-index:-182560" type="#_x0000_t202" filled="false" stroked="false">
          <v:textbox inset="0,0,0,0">
            <w:txbxContent>
              <w:p>
                <w:pPr>
                  <w:spacing w:line="206" w:lineRule="exact" w:before="0"/>
                  <w:ind w:left="20" w:right="0" w:firstLine="0"/>
                  <w:jc w:val="left"/>
                  <w:rPr>
                    <w:sz w:val="18"/>
                  </w:rPr>
                </w:pPr>
                <w:r>
                  <w:rPr>
                    <w:color w:val="231F20"/>
                    <w:sz w:val="18"/>
                  </w:rPr>
                  <w:t>107</w:t>
                </w:r>
              </w:p>
            </w:txbxContent>
          </v:textbox>
          <w10:wrap type="none"/>
        </v:shape>
      </w:pict>
    </w:r>
  </w:p>
</w:ftr>
</file>

<file path=word/footer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162701pt;margin-top:574.729309pt;width:17pt;height:11pt;mso-position-horizontal-relative:page;mso-position-vertical-relative:page;z-index:-182536" type="#_x0000_t202" filled="false" stroked="false">
          <v:textbox inset="0,0,0,0">
            <w:txbxContent>
              <w:p>
                <w:pPr>
                  <w:spacing w:line="206" w:lineRule="exact" w:before="0"/>
                  <w:ind w:left="20" w:right="0" w:firstLine="0"/>
                  <w:jc w:val="left"/>
                  <w:rPr>
                    <w:sz w:val="18"/>
                  </w:rPr>
                </w:pPr>
                <w:r>
                  <w:rPr>
                    <w:color w:val="231F20"/>
                    <w:sz w:val="18"/>
                  </w:rPr>
                  <w:t>108</w:t>
                </w:r>
              </w:p>
            </w:txbxContent>
          </v:textbox>
          <w10:wrap type="none"/>
        </v:shape>
      </w:pict>
    </w:r>
    <w:r>
      <w:rPr/>
      <w:pict>
        <v:shape style="position:absolute;margin-left:757.585693pt;margin-top:574.729309pt;width:17pt;height:11pt;mso-position-horizontal-relative:page;mso-position-vertical-relative:page;z-index:-182512" type="#_x0000_t202" filled="false" stroked="false">
          <v:textbox inset="0,0,0,0">
            <w:txbxContent>
              <w:p>
                <w:pPr>
                  <w:spacing w:line="206" w:lineRule="exact" w:before="0"/>
                  <w:ind w:left="20" w:right="0" w:firstLine="0"/>
                  <w:jc w:val="left"/>
                  <w:rPr>
                    <w:sz w:val="18"/>
                  </w:rPr>
                </w:pPr>
                <w:r>
                  <w:rPr>
                    <w:color w:val="231F20"/>
                    <w:sz w:val="18"/>
                  </w:rPr>
                  <w:t>109</w:t>
                </w:r>
              </w:p>
            </w:txbxContent>
          </v:textbox>
          <w10:wrap type="none"/>
        </v:shape>
      </w:pict>
    </w:r>
  </w:p>
</w:ftr>
</file>

<file path=word/footer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162701pt;margin-top:574.729309pt;width:17pt;height:11pt;mso-position-horizontal-relative:page;mso-position-vertical-relative:page;z-index:-182488" type="#_x0000_t202" filled="false" stroked="false">
          <v:textbox inset="0,0,0,0">
            <w:txbxContent>
              <w:p>
                <w:pPr>
                  <w:spacing w:line="206" w:lineRule="exact" w:before="0"/>
                  <w:ind w:left="20" w:right="0" w:firstLine="0"/>
                  <w:jc w:val="left"/>
                  <w:rPr>
                    <w:sz w:val="18"/>
                  </w:rPr>
                </w:pPr>
                <w:r>
                  <w:rPr>
                    <w:color w:val="231F20"/>
                    <w:sz w:val="18"/>
                  </w:rPr>
                  <w:t>110</w:t>
                </w:r>
              </w:p>
            </w:txbxContent>
          </v:textbox>
          <w10:wrap type="none"/>
        </v:shape>
      </w:pict>
    </w:r>
    <w:r>
      <w:rPr/>
      <w:pict>
        <v:shape style="position:absolute;margin-left:757.585693pt;margin-top:574.729309pt;width:17pt;height:11pt;mso-position-horizontal-relative:page;mso-position-vertical-relative:page;z-index:-182464" type="#_x0000_t202" filled="false" stroked="false">
          <v:textbox inset="0,0,0,0">
            <w:txbxContent>
              <w:p>
                <w:pPr>
                  <w:spacing w:line="206" w:lineRule="exact" w:before="0"/>
                  <w:ind w:left="20" w:right="0" w:firstLine="0"/>
                  <w:jc w:val="left"/>
                  <w:rPr>
                    <w:sz w:val="18"/>
                  </w:rPr>
                </w:pPr>
                <w:r>
                  <w:rPr>
                    <w:color w:val="231F20"/>
                    <w:sz w:val="18"/>
                  </w:rPr>
                  <w:t>111</w:t>
                </w:r>
              </w:p>
            </w:txbxContent>
          </v:textbox>
          <w10:wrap type="none"/>
        </v:shape>
      </w:pict>
    </w:r>
  </w:p>
</w:ftr>
</file>

<file path=word/footer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162701pt;margin-top:574.729309pt;width:17pt;height:11pt;mso-position-horizontal-relative:page;mso-position-vertical-relative:page;z-index:-182440" type="#_x0000_t202" filled="false" stroked="false">
          <v:textbox inset="0,0,0,0">
            <w:txbxContent>
              <w:p>
                <w:pPr>
                  <w:spacing w:line="206" w:lineRule="exact" w:before="0"/>
                  <w:ind w:left="20" w:right="0" w:firstLine="0"/>
                  <w:jc w:val="left"/>
                  <w:rPr>
                    <w:sz w:val="18"/>
                  </w:rPr>
                </w:pPr>
                <w:r>
                  <w:rPr>
                    <w:color w:val="231F20"/>
                    <w:sz w:val="18"/>
                  </w:rPr>
                  <w:t>112</w:t>
                </w:r>
              </w:p>
            </w:txbxContent>
          </v:textbox>
          <w10:wrap type="none"/>
        </v:shape>
      </w:pict>
    </w:r>
    <w:r>
      <w:rPr/>
      <w:pict>
        <v:shape style="position:absolute;margin-left:757.585693pt;margin-top:574.729309pt;width:17pt;height:11pt;mso-position-horizontal-relative:page;mso-position-vertical-relative:page;z-index:-182416" type="#_x0000_t202" filled="false" stroked="false">
          <v:textbox inset="0,0,0,0">
            <w:txbxContent>
              <w:p>
                <w:pPr>
                  <w:spacing w:line="206" w:lineRule="exact" w:before="0"/>
                  <w:ind w:left="20" w:right="0" w:firstLine="0"/>
                  <w:jc w:val="left"/>
                  <w:rPr>
                    <w:sz w:val="18"/>
                  </w:rPr>
                </w:pPr>
                <w:r>
                  <w:rPr>
                    <w:color w:val="231F20"/>
                    <w:sz w:val="18"/>
                  </w:rPr>
                  <w:t>113</w:t>
                </w:r>
              </w:p>
            </w:txbxContent>
          </v:textbox>
          <w10:wrap type="none"/>
        </v:shape>
      </w:pict>
    </w:r>
  </w:p>
</w:ftr>
</file>

<file path=word/footer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162701pt;margin-top:574.729309pt;width:17pt;height:11pt;mso-position-horizontal-relative:page;mso-position-vertical-relative:page;z-index:-182392" type="#_x0000_t202" filled="false" stroked="false">
          <v:textbox inset="0,0,0,0">
            <w:txbxContent>
              <w:p>
                <w:pPr>
                  <w:spacing w:line="206" w:lineRule="exact" w:before="0"/>
                  <w:ind w:left="20" w:right="0" w:firstLine="0"/>
                  <w:jc w:val="left"/>
                  <w:rPr>
                    <w:sz w:val="18"/>
                  </w:rPr>
                </w:pPr>
                <w:r>
                  <w:rPr>
                    <w:color w:val="231F20"/>
                    <w:sz w:val="18"/>
                  </w:rPr>
                  <w:t>114</w:t>
                </w:r>
              </w:p>
            </w:txbxContent>
          </v:textbox>
          <w10:wrap type="none"/>
        </v:shape>
      </w:pict>
    </w:r>
    <w:r>
      <w:rPr/>
      <w:pict>
        <v:shape style="position:absolute;margin-left:757.585693pt;margin-top:574.729309pt;width:17pt;height:11pt;mso-position-horizontal-relative:page;mso-position-vertical-relative:page;z-index:-182368" type="#_x0000_t202" filled="false" stroked="false">
          <v:textbox inset="0,0,0,0">
            <w:txbxContent>
              <w:p>
                <w:pPr>
                  <w:spacing w:line="206" w:lineRule="exact" w:before="0"/>
                  <w:ind w:left="20" w:right="0" w:firstLine="0"/>
                  <w:jc w:val="left"/>
                  <w:rPr>
                    <w:sz w:val="18"/>
                  </w:rPr>
                </w:pPr>
                <w:r>
                  <w:rPr>
                    <w:color w:val="231F20"/>
                    <w:sz w:val="18"/>
                  </w:rPr>
                  <w:t>115</w:t>
                </w:r>
              </w:p>
            </w:txbxContent>
          </v:textbox>
          <w10:wrap type="none"/>
        </v:shape>
      </w:pict>
    </w:r>
  </w:p>
</w:ftr>
</file>

<file path=word/footer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162701pt;margin-top:574.729309pt;width:17pt;height:11pt;mso-position-horizontal-relative:page;mso-position-vertical-relative:page;z-index:-182344" type="#_x0000_t202" filled="false" stroked="false">
          <v:textbox inset="0,0,0,0">
            <w:txbxContent>
              <w:p>
                <w:pPr>
                  <w:spacing w:line="206" w:lineRule="exact" w:before="0"/>
                  <w:ind w:left="20" w:right="0" w:firstLine="0"/>
                  <w:jc w:val="left"/>
                  <w:rPr>
                    <w:sz w:val="18"/>
                  </w:rPr>
                </w:pPr>
                <w:r>
                  <w:rPr>
                    <w:color w:val="231F20"/>
                    <w:sz w:val="18"/>
                  </w:rPr>
                  <w:t>116</w:t>
                </w:r>
              </w:p>
            </w:txbxContent>
          </v:textbox>
          <w10:wrap type="none"/>
        </v:shape>
      </w:pict>
    </w:r>
    <w:r>
      <w:rPr/>
      <w:pict>
        <v:shape style="position:absolute;margin-left:757.585693pt;margin-top:574.729309pt;width:17pt;height:11pt;mso-position-horizontal-relative:page;mso-position-vertical-relative:page;z-index:-182320" type="#_x0000_t202" filled="false" stroked="false">
          <v:textbox inset="0,0,0,0">
            <w:txbxContent>
              <w:p>
                <w:pPr>
                  <w:spacing w:line="206" w:lineRule="exact" w:before="0"/>
                  <w:ind w:left="20" w:right="0" w:firstLine="0"/>
                  <w:jc w:val="left"/>
                  <w:rPr>
                    <w:sz w:val="18"/>
                  </w:rPr>
                </w:pPr>
                <w:r>
                  <w:rPr>
                    <w:color w:val="231F20"/>
                    <w:sz w:val="18"/>
                  </w:rPr>
                  <w:t>117</w:t>
                </w:r>
              </w:p>
            </w:txbxContent>
          </v:textbox>
          <w10:wrap type="none"/>
        </v:shape>
      </w:pict>
    </w:r>
  </w:p>
</w:ftr>
</file>

<file path=word/footer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162701pt;margin-top:574.729309pt;width:17pt;height:11pt;mso-position-horizontal-relative:page;mso-position-vertical-relative:page;z-index:-182296" type="#_x0000_t202" filled="false" stroked="false">
          <v:textbox inset="0,0,0,0">
            <w:txbxContent>
              <w:p>
                <w:pPr>
                  <w:spacing w:line="206" w:lineRule="exact" w:before="0"/>
                  <w:ind w:left="20" w:right="0" w:firstLine="0"/>
                  <w:jc w:val="left"/>
                  <w:rPr>
                    <w:sz w:val="18"/>
                  </w:rPr>
                </w:pPr>
                <w:r>
                  <w:rPr>
                    <w:color w:val="231F20"/>
                    <w:sz w:val="18"/>
                  </w:rPr>
                  <w:t>118</w:t>
                </w:r>
              </w:p>
            </w:txbxContent>
          </v:textbox>
          <w10:wrap type="none"/>
        </v:shape>
      </w:pict>
    </w:r>
    <w:r>
      <w:rPr/>
      <w:pict>
        <v:shape style="position:absolute;margin-left:757.585693pt;margin-top:574.729309pt;width:17pt;height:11pt;mso-position-horizontal-relative:page;mso-position-vertical-relative:page;z-index:-182272" type="#_x0000_t202" filled="false" stroked="false">
          <v:textbox inset="0,0,0,0">
            <w:txbxContent>
              <w:p>
                <w:pPr>
                  <w:spacing w:line="206" w:lineRule="exact" w:before="0"/>
                  <w:ind w:left="20" w:right="0" w:firstLine="0"/>
                  <w:jc w:val="left"/>
                  <w:rPr>
                    <w:sz w:val="18"/>
                  </w:rPr>
                </w:pPr>
                <w:r>
                  <w:rPr>
                    <w:color w:val="231F20"/>
                    <w:sz w:val="18"/>
                  </w:rPr>
                  <w:t>119</w:t>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6544pt;margin-top:574.729309pt;width:12pt;height:11pt;mso-position-horizontal-relative:page;mso-position-vertical-relative:page;z-index:-184672" type="#_x0000_t202" filled="false" stroked="false">
          <v:textbox inset="0,0,0,0">
            <w:txbxContent>
              <w:p>
                <w:pPr>
                  <w:spacing w:line="206" w:lineRule="exact" w:before="0"/>
                  <w:ind w:left="20" w:right="0" w:firstLine="0"/>
                  <w:jc w:val="left"/>
                  <w:rPr>
                    <w:sz w:val="18"/>
                  </w:rPr>
                </w:pPr>
                <w:r>
                  <w:rPr>
                    <w:color w:val="231F20"/>
                    <w:sz w:val="18"/>
                  </w:rPr>
                  <w:t>12</w:t>
                </w:r>
              </w:p>
            </w:txbxContent>
          </v:textbox>
          <w10:wrap type="none"/>
        </v:shape>
      </w:pict>
    </w:r>
    <w:r>
      <w:rPr/>
      <w:pict>
        <v:shape style="position:absolute;margin-left:760.077393pt;margin-top:574.729309pt;width:12pt;height:11pt;mso-position-horizontal-relative:page;mso-position-vertical-relative:page;z-index:-184648" type="#_x0000_t202" filled="false" stroked="false">
          <v:textbox inset="0,0,0,0">
            <w:txbxContent>
              <w:p>
                <w:pPr>
                  <w:spacing w:line="206" w:lineRule="exact" w:before="0"/>
                  <w:ind w:left="20" w:right="0" w:firstLine="0"/>
                  <w:jc w:val="left"/>
                  <w:rPr>
                    <w:sz w:val="18"/>
                  </w:rPr>
                </w:pPr>
                <w:r>
                  <w:rPr>
                    <w:color w:val="231F20"/>
                    <w:sz w:val="18"/>
                  </w:rPr>
                  <w:t>13</w:t>
                </w:r>
              </w:p>
            </w:txbxContent>
          </v:textbox>
          <w10:wrap type="none"/>
        </v:shape>
      </w:pict>
    </w:r>
  </w:p>
</w:ftr>
</file>

<file path=word/footer6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162701pt;margin-top:574.729309pt;width:17pt;height:11pt;mso-position-horizontal-relative:page;mso-position-vertical-relative:page;z-index:-182248" type="#_x0000_t202" filled="false" stroked="false">
          <v:textbox inset="0,0,0,0">
            <w:txbxContent>
              <w:p>
                <w:pPr>
                  <w:spacing w:line="206" w:lineRule="exact" w:before="0"/>
                  <w:ind w:left="20" w:right="0" w:firstLine="0"/>
                  <w:jc w:val="left"/>
                  <w:rPr>
                    <w:sz w:val="18"/>
                  </w:rPr>
                </w:pPr>
                <w:r>
                  <w:rPr>
                    <w:color w:val="231F20"/>
                    <w:sz w:val="18"/>
                  </w:rPr>
                  <w:t>120</w:t>
                </w:r>
              </w:p>
            </w:txbxContent>
          </v:textbox>
          <w10:wrap type="none"/>
        </v:shape>
      </w:pict>
    </w:r>
    <w:r>
      <w:rPr/>
      <w:pict>
        <v:shape style="position:absolute;margin-left:757.585693pt;margin-top:574.729309pt;width:17pt;height:11pt;mso-position-horizontal-relative:page;mso-position-vertical-relative:page;z-index:-182224" type="#_x0000_t202" filled="false" stroked="false">
          <v:textbox inset="0,0,0,0">
            <w:txbxContent>
              <w:p>
                <w:pPr>
                  <w:spacing w:line="206" w:lineRule="exact" w:before="0"/>
                  <w:ind w:left="20" w:right="0" w:firstLine="0"/>
                  <w:jc w:val="left"/>
                  <w:rPr>
                    <w:sz w:val="18"/>
                  </w:rPr>
                </w:pPr>
                <w:r>
                  <w:rPr>
                    <w:color w:val="231F20"/>
                    <w:sz w:val="18"/>
                  </w:rPr>
                  <w:t>121</w:t>
                </w:r>
              </w:p>
            </w:txbxContent>
          </v:textbox>
          <w10:wrap type="none"/>
        </v:shape>
      </w:pict>
    </w:r>
  </w:p>
</w:ftr>
</file>

<file path=word/footer6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162701pt;margin-top:574.729309pt;width:17pt;height:11pt;mso-position-horizontal-relative:page;mso-position-vertical-relative:page;z-index:-182200" type="#_x0000_t202" filled="false" stroked="false">
          <v:textbox inset="0,0,0,0">
            <w:txbxContent>
              <w:p>
                <w:pPr>
                  <w:spacing w:line="206" w:lineRule="exact" w:before="0"/>
                  <w:ind w:left="20" w:right="0" w:firstLine="0"/>
                  <w:jc w:val="left"/>
                  <w:rPr>
                    <w:sz w:val="18"/>
                  </w:rPr>
                </w:pPr>
                <w:r>
                  <w:rPr>
                    <w:color w:val="231F20"/>
                    <w:sz w:val="18"/>
                  </w:rPr>
                  <w:t>122</w:t>
                </w:r>
              </w:p>
            </w:txbxContent>
          </v:textbox>
          <w10:wrap type="none"/>
        </v:shape>
      </w:pict>
    </w:r>
    <w:r>
      <w:rPr/>
      <w:pict>
        <v:shape style="position:absolute;margin-left:757.585693pt;margin-top:574.729309pt;width:17pt;height:11pt;mso-position-horizontal-relative:page;mso-position-vertical-relative:page;z-index:-182176" type="#_x0000_t202" filled="false" stroked="false">
          <v:textbox inset="0,0,0,0">
            <w:txbxContent>
              <w:p>
                <w:pPr>
                  <w:spacing w:line="206" w:lineRule="exact" w:before="0"/>
                  <w:ind w:left="20" w:right="0" w:firstLine="0"/>
                  <w:jc w:val="left"/>
                  <w:rPr>
                    <w:sz w:val="18"/>
                  </w:rPr>
                </w:pPr>
                <w:r>
                  <w:rPr>
                    <w:color w:val="231F20"/>
                    <w:sz w:val="18"/>
                  </w:rPr>
                  <w:t>123</w:t>
                </w:r>
              </w:p>
            </w:txbxContent>
          </v:textbox>
          <w10:wrap type="none"/>
        </v:shape>
      </w:pict>
    </w:r>
  </w:p>
</w:ftr>
</file>

<file path=word/footer6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162701pt;margin-top:574.729309pt;width:17pt;height:11pt;mso-position-horizontal-relative:page;mso-position-vertical-relative:page;z-index:-182152" type="#_x0000_t202" filled="false" stroked="false">
          <v:textbox inset="0,0,0,0">
            <w:txbxContent>
              <w:p>
                <w:pPr>
                  <w:spacing w:line="206" w:lineRule="exact" w:before="0"/>
                  <w:ind w:left="20" w:right="0" w:firstLine="0"/>
                  <w:jc w:val="left"/>
                  <w:rPr>
                    <w:sz w:val="18"/>
                  </w:rPr>
                </w:pPr>
                <w:r>
                  <w:rPr>
                    <w:color w:val="231F20"/>
                    <w:sz w:val="18"/>
                  </w:rPr>
                  <w:t>124</w:t>
                </w:r>
              </w:p>
            </w:txbxContent>
          </v:textbox>
          <w10:wrap type="none"/>
        </v:shape>
      </w:pict>
    </w:r>
    <w:r>
      <w:rPr/>
      <w:pict>
        <v:shape style="position:absolute;margin-left:757.585693pt;margin-top:574.729309pt;width:17pt;height:11pt;mso-position-horizontal-relative:page;mso-position-vertical-relative:page;z-index:-182128" type="#_x0000_t202" filled="false" stroked="false">
          <v:textbox inset="0,0,0,0">
            <w:txbxContent>
              <w:p>
                <w:pPr>
                  <w:spacing w:line="206" w:lineRule="exact" w:before="0"/>
                  <w:ind w:left="20" w:right="0" w:firstLine="0"/>
                  <w:jc w:val="left"/>
                  <w:rPr>
                    <w:sz w:val="18"/>
                  </w:rPr>
                </w:pPr>
                <w:r>
                  <w:rPr>
                    <w:color w:val="231F20"/>
                    <w:sz w:val="18"/>
                  </w:rPr>
                  <w:t>125</w:t>
                </w:r>
              </w:p>
            </w:txbxContent>
          </v:textbox>
          <w10:wrap type="none"/>
        </v:shape>
      </w:pict>
    </w:r>
  </w:p>
</w:ftr>
</file>

<file path=word/footer6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162701pt;margin-top:574.729309pt;width:17pt;height:11pt;mso-position-horizontal-relative:page;mso-position-vertical-relative:page;z-index:-182104" type="#_x0000_t202" filled="false" stroked="false">
          <v:textbox inset="0,0,0,0">
            <w:txbxContent>
              <w:p>
                <w:pPr>
                  <w:spacing w:line="206" w:lineRule="exact" w:before="0"/>
                  <w:ind w:left="20" w:right="0" w:firstLine="0"/>
                  <w:jc w:val="left"/>
                  <w:rPr>
                    <w:sz w:val="18"/>
                  </w:rPr>
                </w:pPr>
                <w:r>
                  <w:rPr>
                    <w:color w:val="231F20"/>
                    <w:sz w:val="18"/>
                  </w:rPr>
                  <w:t>126</w:t>
                </w:r>
              </w:p>
            </w:txbxContent>
          </v:textbox>
          <w10:wrap type="none"/>
        </v:shape>
      </w:pict>
    </w:r>
    <w:r>
      <w:rPr/>
      <w:pict>
        <v:shape style="position:absolute;margin-left:757.585693pt;margin-top:574.729309pt;width:17pt;height:11pt;mso-position-horizontal-relative:page;mso-position-vertical-relative:page;z-index:-182080" type="#_x0000_t202" filled="false" stroked="false">
          <v:textbox inset="0,0,0,0">
            <w:txbxContent>
              <w:p>
                <w:pPr>
                  <w:spacing w:line="206" w:lineRule="exact" w:before="0"/>
                  <w:ind w:left="20" w:right="0" w:firstLine="0"/>
                  <w:jc w:val="left"/>
                  <w:rPr>
                    <w:sz w:val="18"/>
                  </w:rPr>
                </w:pPr>
                <w:r>
                  <w:rPr>
                    <w:color w:val="231F20"/>
                    <w:sz w:val="18"/>
                  </w:rPr>
                  <w:t>127</w:t>
                </w:r>
              </w:p>
            </w:txbxContent>
          </v:textbox>
          <w10:wrap type="none"/>
        </v:shape>
      </w:pict>
    </w:r>
  </w:p>
</w:ftr>
</file>

<file path=word/footer6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162701pt;margin-top:574.729309pt;width:17pt;height:11pt;mso-position-horizontal-relative:page;mso-position-vertical-relative:page;z-index:-182056" type="#_x0000_t202" filled="false" stroked="false">
          <v:textbox inset="0,0,0,0">
            <w:txbxContent>
              <w:p>
                <w:pPr>
                  <w:spacing w:line="206" w:lineRule="exact" w:before="0"/>
                  <w:ind w:left="20" w:right="0" w:firstLine="0"/>
                  <w:jc w:val="left"/>
                  <w:rPr>
                    <w:sz w:val="18"/>
                  </w:rPr>
                </w:pPr>
                <w:r>
                  <w:rPr>
                    <w:color w:val="231F20"/>
                    <w:sz w:val="18"/>
                  </w:rPr>
                  <w:t>128</w:t>
                </w:r>
              </w:p>
            </w:txbxContent>
          </v:textbox>
          <w10:wrap type="none"/>
        </v:shape>
      </w:pict>
    </w:r>
    <w:r>
      <w:rPr/>
      <w:pict>
        <v:shape style="position:absolute;margin-left:757.585693pt;margin-top:574.729309pt;width:17pt;height:11pt;mso-position-horizontal-relative:page;mso-position-vertical-relative:page;z-index:-182032" type="#_x0000_t202" filled="false" stroked="false">
          <v:textbox inset="0,0,0,0">
            <w:txbxContent>
              <w:p>
                <w:pPr>
                  <w:spacing w:line="206" w:lineRule="exact" w:before="0"/>
                  <w:ind w:left="20" w:right="0" w:firstLine="0"/>
                  <w:jc w:val="left"/>
                  <w:rPr>
                    <w:sz w:val="18"/>
                  </w:rPr>
                </w:pPr>
                <w:r>
                  <w:rPr>
                    <w:color w:val="231F20"/>
                    <w:sz w:val="18"/>
                  </w:rPr>
                  <w:t>129</w:t>
                </w:r>
              </w:p>
            </w:txbxContent>
          </v:textbox>
          <w10:wrap type="none"/>
        </v:shape>
      </w:pict>
    </w:r>
  </w:p>
</w:ftr>
</file>

<file path=word/footer6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162701pt;margin-top:574.729309pt;width:17pt;height:11pt;mso-position-horizontal-relative:page;mso-position-vertical-relative:page;z-index:-182008" type="#_x0000_t202" filled="false" stroked="false">
          <v:textbox inset="0,0,0,0">
            <w:txbxContent>
              <w:p>
                <w:pPr>
                  <w:spacing w:line="206" w:lineRule="exact" w:before="0"/>
                  <w:ind w:left="20" w:right="0" w:firstLine="0"/>
                  <w:jc w:val="left"/>
                  <w:rPr>
                    <w:sz w:val="18"/>
                  </w:rPr>
                </w:pPr>
                <w:r>
                  <w:rPr>
                    <w:color w:val="231F20"/>
                    <w:sz w:val="18"/>
                  </w:rPr>
                  <w:t>130</w:t>
                </w:r>
              </w:p>
            </w:txbxContent>
          </v:textbox>
          <w10:wrap type="none"/>
        </v:shape>
      </w:pict>
    </w:r>
    <w:r>
      <w:rPr/>
      <w:pict>
        <v:shape style="position:absolute;margin-left:757.585693pt;margin-top:574.729309pt;width:17pt;height:11pt;mso-position-horizontal-relative:page;mso-position-vertical-relative:page;z-index:-181984" type="#_x0000_t202" filled="false" stroked="false">
          <v:textbox inset="0,0,0,0">
            <w:txbxContent>
              <w:p>
                <w:pPr>
                  <w:spacing w:line="206" w:lineRule="exact" w:before="0"/>
                  <w:ind w:left="20" w:right="0" w:firstLine="0"/>
                  <w:jc w:val="left"/>
                  <w:rPr>
                    <w:sz w:val="18"/>
                  </w:rPr>
                </w:pPr>
                <w:r>
                  <w:rPr>
                    <w:color w:val="231F20"/>
                    <w:sz w:val="18"/>
                  </w:rPr>
                  <w:t>131</w:t>
                </w:r>
              </w:p>
            </w:txbxContent>
          </v:textbox>
          <w10:wrap type="none"/>
        </v:shape>
      </w:pict>
    </w:r>
  </w:p>
</w:ftr>
</file>

<file path=word/footer6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162701pt;margin-top:574.729309pt;width:17pt;height:11pt;mso-position-horizontal-relative:page;mso-position-vertical-relative:page;z-index:-181960" type="#_x0000_t202" filled="false" stroked="false">
          <v:textbox inset="0,0,0,0">
            <w:txbxContent>
              <w:p>
                <w:pPr>
                  <w:spacing w:line="206" w:lineRule="exact" w:before="0"/>
                  <w:ind w:left="20" w:right="0" w:firstLine="0"/>
                  <w:jc w:val="left"/>
                  <w:rPr>
                    <w:sz w:val="18"/>
                  </w:rPr>
                </w:pPr>
                <w:r>
                  <w:rPr>
                    <w:color w:val="231F20"/>
                    <w:sz w:val="18"/>
                  </w:rPr>
                  <w:t>132</w:t>
                </w:r>
              </w:p>
            </w:txbxContent>
          </v:textbox>
          <w10:wrap type="none"/>
        </v:shape>
      </w:pict>
    </w:r>
    <w:r>
      <w:rPr/>
      <w:pict>
        <v:shape style="position:absolute;margin-left:757.585693pt;margin-top:574.729309pt;width:17pt;height:11pt;mso-position-horizontal-relative:page;mso-position-vertical-relative:page;z-index:-181936" type="#_x0000_t202" filled="false" stroked="false">
          <v:textbox inset="0,0,0,0">
            <w:txbxContent>
              <w:p>
                <w:pPr>
                  <w:spacing w:line="206" w:lineRule="exact" w:before="0"/>
                  <w:ind w:left="20" w:right="0" w:firstLine="0"/>
                  <w:jc w:val="left"/>
                  <w:rPr>
                    <w:sz w:val="18"/>
                  </w:rPr>
                </w:pPr>
                <w:r>
                  <w:rPr>
                    <w:color w:val="231F20"/>
                    <w:sz w:val="18"/>
                  </w:rPr>
                  <w:t>133</w:t>
                </w:r>
              </w:p>
            </w:txbxContent>
          </v:textbox>
          <w10:wrap type="none"/>
        </v:shape>
      </w:pict>
    </w:r>
  </w:p>
</w:ftr>
</file>

<file path=word/footer6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162701pt;margin-top:574.729309pt;width:17pt;height:11pt;mso-position-horizontal-relative:page;mso-position-vertical-relative:page;z-index:-181912" type="#_x0000_t202" filled="false" stroked="false">
          <v:textbox inset="0,0,0,0">
            <w:txbxContent>
              <w:p>
                <w:pPr>
                  <w:spacing w:line="206" w:lineRule="exact" w:before="0"/>
                  <w:ind w:left="20" w:right="0" w:firstLine="0"/>
                  <w:jc w:val="left"/>
                  <w:rPr>
                    <w:sz w:val="18"/>
                  </w:rPr>
                </w:pPr>
                <w:r>
                  <w:rPr>
                    <w:color w:val="231F20"/>
                    <w:sz w:val="18"/>
                  </w:rPr>
                  <w:t>134</w:t>
                </w:r>
              </w:p>
            </w:txbxContent>
          </v:textbox>
          <w10:wrap type="none"/>
        </v:shape>
      </w:pict>
    </w:r>
    <w:r>
      <w:rPr/>
      <w:pict>
        <v:shape style="position:absolute;margin-left:757.585693pt;margin-top:574.729309pt;width:17pt;height:11pt;mso-position-horizontal-relative:page;mso-position-vertical-relative:page;z-index:-181888" type="#_x0000_t202" filled="false" stroked="false">
          <v:textbox inset="0,0,0,0">
            <w:txbxContent>
              <w:p>
                <w:pPr>
                  <w:spacing w:line="206" w:lineRule="exact" w:before="0"/>
                  <w:ind w:left="20" w:right="0" w:firstLine="0"/>
                  <w:jc w:val="left"/>
                  <w:rPr>
                    <w:sz w:val="18"/>
                  </w:rPr>
                </w:pPr>
                <w:r>
                  <w:rPr>
                    <w:color w:val="231F20"/>
                    <w:sz w:val="18"/>
                  </w:rPr>
                  <w:t>135</w:t>
                </w:r>
              </w:p>
            </w:txbxContent>
          </v:textbox>
          <w10:wrap type="none"/>
        </v:shape>
      </w:pict>
    </w:r>
  </w:p>
</w:ftr>
</file>

<file path=word/footer6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162701pt;margin-top:574.729309pt;width:17pt;height:11pt;mso-position-horizontal-relative:page;mso-position-vertical-relative:page;z-index:-181864" type="#_x0000_t202" filled="false" stroked="false">
          <v:textbox inset="0,0,0,0">
            <w:txbxContent>
              <w:p>
                <w:pPr>
                  <w:spacing w:line="206" w:lineRule="exact" w:before="0"/>
                  <w:ind w:left="20" w:right="0" w:firstLine="0"/>
                  <w:jc w:val="left"/>
                  <w:rPr>
                    <w:sz w:val="18"/>
                  </w:rPr>
                </w:pPr>
                <w:r>
                  <w:rPr>
                    <w:color w:val="231F20"/>
                    <w:sz w:val="18"/>
                  </w:rPr>
                  <w:t>136</w:t>
                </w:r>
              </w:p>
            </w:txbxContent>
          </v:textbox>
          <w10:wrap type="none"/>
        </v:shape>
      </w:pict>
    </w:r>
    <w:r>
      <w:rPr/>
      <w:pict>
        <v:shape style="position:absolute;margin-left:757.585693pt;margin-top:574.729309pt;width:17pt;height:11pt;mso-position-horizontal-relative:page;mso-position-vertical-relative:page;z-index:-181840" type="#_x0000_t202" filled="false" stroked="false">
          <v:textbox inset="0,0,0,0">
            <w:txbxContent>
              <w:p>
                <w:pPr>
                  <w:spacing w:line="206" w:lineRule="exact" w:before="0"/>
                  <w:ind w:left="20" w:right="0" w:firstLine="0"/>
                  <w:jc w:val="left"/>
                  <w:rPr>
                    <w:sz w:val="18"/>
                  </w:rPr>
                </w:pPr>
                <w:r>
                  <w:rPr>
                    <w:color w:val="231F20"/>
                    <w:sz w:val="18"/>
                  </w:rPr>
                  <w:t>137</w:t>
                </w:r>
              </w:p>
            </w:txbxContent>
          </v:textbox>
          <w10:wrap type="none"/>
        </v:shape>
      </w:pict>
    </w:r>
  </w:p>
</w:ftr>
</file>

<file path=word/footer6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162701pt;margin-top:574.729309pt;width:17pt;height:11pt;mso-position-horizontal-relative:page;mso-position-vertical-relative:page;z-index:-181816" type="#_x0000_t202" filled="false" stroked="false">
          <v:textbox inset="0,0,0,0">
            <w:txbxContent>
              <w:p>
                <w:pPr>
                  <w:spacing w:line="206" w:lineRule="exact" w:before="0"/>
                  <w:ind w:left="20" w:right="0" w:firstLine="0"/>
                  <w:jc w:val="left"/>
                  <w:rPr>
                    <w:sz w:val="18"/>
                  </w:rPr>
                </w:pPr>
                <w:r>
                  <w:rPr>
                    <w:color w:val="231F20"/>
                    <w:sz w:val="18"/>
                  </w:rPr>
                  <w:t>138</w:t>
                </w:r>
              </w:p>
            </w:txbxContent>
          </v:textbox>
          <w10:wrap type="none"/>
        </v:shape>
      </w:pict>
    </w:r>
    <w:r>
      <w:rPr/>
      <w:pict>
        <v:shape style="position:absolute;margin-left:757.585693pt;margin-top:574.729309pt;width:17pt;height:11pt;mso-position-horizontal-relative:page;mso-position-vertical-relative:page;z-index:-181792" type="#_x0000_t202" filled="false" stroked="false">
          <v:textbox inset="0,0,0,0">
            <w:txbxContent>
              <w:p>
                <w:pPr>
                  <w:spacing w:line="206" w:lineRule="exact" w:before="0"/>
                  <w:ind w:left="20" w:right="0" w:firstLine="0"/>
                  <w:jc w:val="left"/>
                  <w:rPr>
                    <w:sz w:val="18"/>
                  </w:rPr>
                </w:pPr>
                <w:r>
                  <w:rPr>
                    <w:color w:val="231F20"/>
                    <w:sz w:val="18"/>
                  </w:rPr>
                  <w:t>139</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6544pt;margin-top:574.729309pt;width:12pt;height:11pt;mso-position-horizontal-relative:page;mso-position-vertical-relative:page;z-index:-184624" type="#_x0000_t202" filled="false" stroked="false">
          <v:textbox inset="0,0,0,0">
            <w:txbxContent>
              <w:p>
                <w:pPr>
                  <w:spacing w:line="206" w:lineRule="exact" w:before="0"/>
                  <w:ind w:left="20" w:right="0" w:firstLine="0"/>
                  <w:jc w:val="left"/>
                  <w:rPr>
                    <w:sz w:val="18"/>
                  </w:rPr>
                </w:pPr>
                <w:r>
                  <w:rPr>
                    <w:color w:val="231F20"/>
                    <w:sz w:val="18"/>
                  </w:rPr>
                  <w:t>14</w:t>
                </w:r>
              </w:p>
            </w:txbxContent>
          </v:textbox>
          <w10:wrap type="none"/>
        </v:shape>
      </w:pict>
    </w:r>
    <w:r>
      <w:rPr/>
      <w:pict>
        <v:shape style="position:absolute;margin-left:760.077393pt;margin-top:574.729309pt;width:12pt;height:11pt;mso-position-horizontal-relative:page;mso-position-vertical-relative:page;z-index:-184600" type="#_x0000_t202" filled="false" stroked="false">
          <v:textbox inset="0,0,0,0">
            <w:txbxContent>
              <w:p>
                <w:pPr>
                  <w:spacing w:line="206" w:lineRule="exact" w:before="0"/>
                  <w:ind w:left="20" w:right="0" w:firstLine="0"/>
                  <w:jc w:val="left"/>
                  <w:rPr>
                    <w:sz w:val="18"/>
                  </w:rPr>
                </w:pPr>
                <w:r>
                  <w:rPr>
                    <w:color w:val="231F20"/>
                    <w:sz w:val="18"/>
                  </w:rPr>
                  <w:t>15</w:t>
                </w:r>
              </w:p>
            </w:txbxContent>
          </v:textbox>
          <w10:wrap type="none"/>
        </v:shape>
      </w:pict>
    </w:r>
  </w:p>
</w:ftr>
</file>

<file path=word/footer7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162701pt;margin-top:574.729309pt;width:17pt;height:11pt;mso-position-horizontal-relative:page;mso-position-vertical-relative:page;z-index:-181768" type="#_x0000_t202" filled="false" stroked="false">
          <v:textbox inset="0,0,0,0">
            <w:txbxContent>
              <w:p>
                <w:pPr>
                  <w:spacing w:line="206" w:lineRule="exact" w:before="0"/>
                  <w:ind w:left="20" w:right="0" w:firstLine="0"/>
                  <w:jc w:val="left"/>
                  <w:rPr>
                    <w:sz w:val="18"/>
                  </w:rPr>
                </w:pPr>
                <w:r>
                  <w:rPr>
                    <w:color w:val="231F20"/>
                    <w:sz w:val="18"/>
                  </w:rPr>
                  <w:t>140</w:t>
                </w:r>
              </w:p>
            </w:txbxContent>
          </v:textbox>
          <w10:wrap type="none"/>
        </v:shape>
      </w:pict>
    </w:r>
    <w:r>
      <w:rPr/>
      <w:pict>
        <v:shape style="position:absolute;margin-left:757.585693pt;margin-top:574.729309pt;width:17pt;height:11pt;mso-position-horizontal-relative:page;mso-position-vertical-relative:page;z-index:-181744" type="#_x0000_t202" filled="false" stroked="false">
          <v:textbox inset="0,0,0,0">
            <w:txbxContent>
              <w:p>
                <w:pPr>
                  <w:spacing w:line="206" w:lineRule="exact" w:before="0"/>
                  <w:ind w:left="20" w:right="0" w:firstLine="0"/>
                  <w:jc w:val="left"/>
                  <w:rPr>
                    <w:sz w:val="18"/>
                  </w:rPr>
                </w:pPr>
                <w:r>
                  <w:rPr>
                    <w:color w:val="231F20"/>
                    <w:sz w:val="18"/>
                  </w:rPr>
                  <w:t>141</w:t>
                </w:r>
              </w:p>
            </w:txbxContent>
          </v:textbox>
          <w10:wrap type="none"/>
        </v:shape>
      </w:pict>
    </w:r>
  </w:p>
</w:ftr>
</file>

<file path=word/footer7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162701pt;margin-top:574.729309pt;width:17pt;height:11pt;mso-position-horizontal-relative:page;mso-position-vertical-relative:page;z-index:-181720" type="#_x0000_t202" filled="false" stroked="false">
          <v:textbox inset="0,0,0,0">
            <w:txbxContent>
              <w:p>
                <w:pPr>
                  <w:spacing w:line="206" w:lineRule="exact" w:before="0"/>
                  <w:ind w:left="20" w:right="0" w:firstLine="0"/>
                  <w:jc w:val="left"/>
                  <w:rPr>
                    <w:sz w:val="18"/>
                  </w:rPr>
                </w:pPr>
                <w:r>
                  <w:rPr>
                    <w:color w:val="231F20"/>
                    <w:sz w:val="18"/>
                  </w:rPr>
                  <w:t>142</w:t>
                </w:r>
              </w:p>
            </w:txbxContent>
          </v:textbox>
          <w10:wrap type="none"/>
        </v:shape>
      </w:pict>
    </w:r>
    <w:r>
      <w:rPr/>
      <w:pict>
        <v:shape style="position:absolute;margin-left:757.585693pt;margin-top:574.729309pt;width:17pt;height:11pt;mso-position-horizontal-relative:page;mso-position-vertical-relative:page;z-index:-181696" type="#_x0000_t202" filled="false" stroked="false">
          <v:textbox inset="0,0,0,0">
            <w:txbxContent>
              <w:p>
                <w:pPr>
                  <w:spacing w:line="206" w:lineRule="exact" w:before="0"/>
                  <w:ind w:left="20" w:right="0" w:firstLine="0"/>
                  <w:jc w:val="left"/>
                  <w:rPr>
                    <w:sz w:val="18"/>
                  </w:rPr>
                </w:pPr>
                <w:r>
                  <w:rPr>
                    <w:color w:val="231F20"/>
                    <w:sz w:val="18"/>
                  </w:rPr>
                  <w:t>143</w:t>
                </w:r>
              </w:p>
            </w:txbxContent>
          </v:textbox>
          <w10:wrap type="none"/>
        </v:shape>
      </w:pict>
    </w:r>
  </w:p>
</w:ftr>
</file>

<file path=word/footer7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162701pt;margin-top:574.729309pt;width:17pt;height:11pt;mso-position-horizontal-relative:page;mso-position-vertical-relative:page;z-index:-181672" type="#_x0000_t202" filled="false" stroked="false">
          <v:textbox inset="0,0,0,0">
            <w:txbxContent>
              <w:p>
                <w:pPr>
                  <w:spacing w:line="206" w:lineRule="exact" w:before="0"/>
                  <w:ind w:left="20" w:right="0" w:firstLine="0"/>
                  <w:jc w:val="left"/>
                  <w:rPr>
                    <w:sz w:val="18"/>
                  </w:rPr>
                </w:pPr>
                <w:r>
                  <w:rPr>
                    <w:color w:val="231F20"/>
                    <w:sz w:val="18"/>
                  </w:rPr>
                  <w:t>144</w:t>
                </w:r>
              </w:p>
            </w:txbxContent>
          </v:textbox>
          <w10:wrap type="none"/>
        </v:shape>
      </w:pict>
    </w:r>
    <w:r>
      <w:rPr/>
      <w:pict>
        <v:shape style="position:absolute;margin-left:757.585693pt;margin-top:574.729309pt;width:17pt;height:11pt;mso-position-horizontal-relative:page;mso-position-vertical-relative:page;z-index:-181648" type="#_x0000_t202" filled="false" stroked="false">
          <v:textbox inset="0,0,0,0">
            <w:txbxContent>
              <w:p>
                <w:pPr>
                  <w:spacing w:line="206" w:lineRule="exact" w:before="0"/>
                  <w:ind w:left="20" w:right="0" w:firstLine="0"/>
                  <w:jc w:val="left"/>
                  <w:rPr>
                    <w:sz w:val="18"/>
                  </w:rPr>
                </w:pPr>
                <w:r>
                  <w:rPr>
                    <w:color w:val="231F20"/>
                    <w:sz w:val="18"/>
                  </w:rPr>
                  <w:t>145</w:t>
                </w:r>
              </w:p>
            </w:txbxContent>
          </v:textbox>
          <w10:wrap type="none"/>
        </v:shape>
      </w:pict>
    </w:r>
  </w:p>
</w:ftr>
</file>

<file path=word/footer7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162701pt;margin-top:574.729309pt;width:17pt;height:11pt;mso-position-horizontal-relative:page;mso-position-vertical-relative:page;z-index:-181624" type="#_x0000_t202" filled="false" stroked="false">
          <v:textbox inset="0,0,0,0">
            <w:txbxContent>
              <w:p>
                <w:pPr>
                  <w:spacing w:line="206" w:lineRule="exact" w:before="0"/>
                  <w:ind w:left="20" w:right="0" w:firstLine="0"/>
                  <w:jc w:val="left"/>
                  <w:rPr>
                    <w:sz w:val="18"/>
                  </w:rPr>
                </w:pPr>
                <w:r>
                  <w:rPr>
                    <w:color w:val="231F20"/>
                    <w:sz w:val="18"/>
                  </w:rPr>
                  <w:t>152</w:t>
                </w:r>
              </w:p>
            </w:txbxContent>
          </v:textbox>
          <w10:wrap type="none"/>
        </v:shape>
      </w:pict>
    </w:r>
    <w:r>
      <w:rPr/>
      <w:pict>
        <v:shape style="position:absolute;margin-left:757.585693pt;margin-top:574.729309pt;width:17pt;height:11pt;mso-position-horizontal-relative:page;mso-position-vertical-relative:page;z-index:-181600" type="#_x0000_t202" filled="false" stroked="false">
          <v:textbox inset="0,0,0,0">
            <w:txbxContent>
              <w:p>
                <w:pPr>
                  <w:spacing w:line="206" w:lineRule="exact" w:before="0"/>
                  <w:ind w:left="20" w:right="0" w:firstLine="0"/>
                  <w:jc w:val="left"/>
                  <w:rPr>
                    <w:sz w:val="18"/>
                  </w:rPr>
                </w:pPr>
                <w:r>
                  <w:rPr>
                    <w:color w:val="231F20"/>
                    <w:sz w:val="18"/>
                  </w:rPr>
                  <w:t>153</w:t>
                </w:r>
              </w:p>
            </w:txbxContent>
          </v:textbox>
          <w10:wrap type="none"/>
        </v:shape>
      </w:pict>
    </w:r>
  </w:p>
</w:ftr>
</file>

<file path=word/footer7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162701pt;margin-top:574.729309pt;width:17pt;height:11pt;mso-position-horizontal-relative:page;mso-position-vertical-relative:page;z-index:-181576" type="#_x0000_t202" filled="false" stroked="false">
          <v:textbox inset="0,0,0,0">
            <w:txbxContent>
              <w:p>
                <w:pPr>
                  <w:spacing w:line="206" w:lineRule="exact" w:before="0"/>
                  <w:ind w:left="20" w:right="0" w:firstLine="0"/>
                  <w:jc w:val="left"/>
                  <w:rPr>
                    <w:sz w:val="18"/>
                  </w:rPr>
                </w:pPr>
                <w:r>
                  <w:rPr>
                    <w:color w:val="231F20"/>
                    <w:sz w:val="18"/>
                  </w:rPr>
                  <w:t>154</w:t>
                </w:r>
              </w:p>
            </w:txbxContent>
          </v:textbox>
          <w10:wrap type="none"/>
        </v:shape>
      </w:pict>
    </w:r>
    <w:r>
      <w:rPr/>
      <w:pict>
        <v:shape style="position:absolute;margin-left:757.585693pt;margin-top:574.729309pt;width:17pt;height:11pt;mso-position-horizontal-relative:page;mso-position-vertical-relative:page;z-index:-181552" type="#_x0000_t202" filled="false" stroked="false">
          <v:textbox inset="0,0,0,0">
            <w:txbxContent>
              <w:p>
                <w:pPr>
                  <w:spacing w:line="206" w:lineRule="exact" w:before="0"/>
                  <w:ind w:left="20" w:right="0" w:firstLine="0"/>
                  <w:jc w:val="left"/>
                  <w:rPr>
                    <w:sz w:val="18"/>
                  </w:rPr>
                </w:pPr>
                <w:r>
                  <w:rPr>
                    <w:color w:val="231F20"/>
                    <w:sz w:val="18"/>
                  </w:rPr>
                  <w:t>155</w:t>
                </w:r>
              </w:p>
            </w:txbxContent>
          </v:textbox>
          <w10:wrap type="none"/>
        </v:shape>
      </w:pict>
    </w:r>
  </w:p>
</w:ftr>
</file>

<file path=word/footer7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162701pt;margin-top:574.729309pt;width:17pt;height:11pt;mso-position-horizontal-relative:page;mso-position-vertical-relative:page;z-index:-181528" type="#_x0000_t202" filled="false" stroked="false">
          <v:textbox inset="0,0,0,0">
            <w:txbxContent>
              <w:p>
                <w:pPr>
                  <w:spacing w:line="206" w:lineRule="exact" w:before="0"/>
                  <w:ind w:left="20" w:right="0" w:firstLine="0"/>
                  <w:jc w:val="left"/>
                  <w:rPr>
                    <w:sz w:val="18"/>
                  </w:rPr>
                </w:pPr>
                <w:r>
                  <w:rPr>
                    <w:color w:val="231F20"/>
                    <w:sz w:val="18"/>
                  </w:rPr>
                  <w:t>156</w:t>
                </w:r>
              </w:p>
            </w:txbxContent>
          </v:textbox>
          <w10:wrap type="none"/>
        </v:shape>
      </w:pict>
    </w:r>
    <w:r>
      <w:rPr/>
      <w:pict>
        <v:shape style="position:absolute;margin-left:757.585693pt;margin-top:574.729309pt;width:17pt;height:11pt;mso-position-horizontal-relative:page;mso-position-vertical-relative:page;z-index:-181504" type="#_x0000_t202" filled="false" stroked="false">
          <v:textbox inset="0,0,0,0">
            <w:txbxContent>
              <w:p>
                <w:pPr>
                  <w:spacing w:line="206" w:lineRule="exact" w:before="0"/>
                  <w:ind w:left="20" w:right="0" w:firstLine="0"/>
                  <w:jc w:val="left"/>
                  <w:rPr>
                    <w:sz w:val="18"/>
                  </w:rPr>
                </w:pPr>
                <w:r>
                  <w:rPr>
                    <w:color w:val="231F20"/>
                    <w:sz w:val="18"/>
                  </w:rPr>
                  <w:t>157</w:t>
                </w:r>
              </w:p>
            </w:txbxContent>
          </v:textbox>
          <w10:wrap type="none"/>
        </v:shape>
      </w:pict>
    </w:r>
  </w:p>
</w:ftr>
</file>

<file path=word/footer7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162701pt;margin-top:574.729309pt;width:17pt;height:11pt;mso-position-horizontal-relative:page;mso-position-vertical-relative:page;z-index:-181480" type="#_x0000_t202" filled="false" stroked="false">
          <v:textbox inset="0,0,0,0">
            <w:txbxContent>
              <w:p>
                <w:pPr>
                  <w:spacing w:line="206" w:lineRule="exact" w:before="0"/>
                  <w:ind w:left="20" w:right="0" w:firstLine="0"/>
                  <w:jc w:val="left"/>
                  <w:rPr>
                    <w:sz w:val="18"/>
                  </w:rPr>
                </w:pPr>
                <w:r>
                  <w:rPr>
                    <w:color w:val="231F20"/>
                    <w:sz w:val="18"/>
                  </w:rPr>
                  <w:t>158</w:t>
                </w:r>
              </w:p>
            </w:txbxContent>
          </v:textbox>
          <w10:wrap type="none"/>
        </v:shape>
      </w:pict>
    </w:r>
    <w:r>
      <w:rPr/>
      <w:pict>
        <v:shape style="position:absolute;margin-left:757.585693pt;margin-top:574.729309pt;width:17pt;height:11pt;mso-position-horizontal-relative:page;mso-position-vertical-relative:page;z-index:-181456" type="#_x0000_t202" filled="false" stroked="false">
          <v:textbox inset="0,0,0,0">
            <w:txbxContent>
              <w:p>
                <w:pPr>
                  <w:spacing w:line="206" w:lineRule="exact" w:before="0"/>
                  <w:ind w:left="20" w:right="0" w:firstLine="0"/>
                  <w:jc w:val="left"/>
                  <w:rPr>
                    <w:sz w:val="18"/>
                  </w:rPr>
                </w:pPr>
                <w:r>
                  <w:rPr>
                    <w:color w:val="231F20"/>
                    <w:sz w:val="18"/>
                  </w:rPr>
                  <w:t>159</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6544pt;margin-top:574.729309pt;width:12pt;height:11pt;mso-position-horizontal-relative:page;mso-position-vertical-relative:page;z-index:-184576" type="#_x0000_t202" filled="false" stroked="false">
          <v:textbox inset="0,0,0,0">
            <w:txbxContent>
              <w:p>
                <w:pPr>
                  <w:spacing w:line="206" w:lineRule="exact" w:before="0"/>
                  <w:ind w:left="20" w:right="0" w:firstLine="0"/>
                  <w:jc w:val="left"/>
                  <w:rPr>
                    <w:sz w:val="18"/>
                  </w:rPr>
                </w:pPr>
                <w:r>
                  <w:rPr>
                    <w:color w:val="231F20"/>
                    <w:sz w:val="18"/>
                  </w:rPr>
                  <w:t>16</w:t>
                </w:r>
              </w:p>
            </w:txbxContent>
          </v:textbox>
          <w10:wrap type="none"/>
        </v:shape>
      </w:pict>
    </w:r>
    <w:r>
      <w:rPr/>
      <w:pict>
        <v:shape style="position:absolute;margin-left:760.077393pt;margin-top:574.729309pt;width:12pt;height:11pt;mso-position-horizontal-relative:page;mso-position-vertical-relative:page;z-index:-184552" type="#_x0000_t202" filled="false" stroked="false">
          <v:textbox inset="0,0,0,0">
            <w:txbxContent>
              <w:p>
                <w:pPr>
                  <w:spacing w:line="206" w:lineRule="exact" w:before="0"/>
                  <w:ind w:left="20" w:right="0" w:firstLine="0"/>
                  <w:jc w:val="left"/>
                  <w:rPr>
                    <w:sz w:val="18"/>
                  </w:rPr>
                </w:pPr>
                <w:r>
                  <w:rPr>
                    <w:color w:val="231F20"/>
                    <w:sz w:val="18"/>
                  </w:rPr>
                  <w:t>17</w:t>
                </w:r>
              </w:p>
            </w:txbxContent>
          </v:textbox>
          <w10:wrap type="none"/>
        </v:shape>
      </w:pict>
    </w:r>
  </w:p>
</w:ftr>
</file>

<file path=word/footer8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162701pt;margin-top:574.729309pt;width:17pt;height:11pt;mso-position-horizontal-relative:page;mso-position-vertical-relative:page;z-index:-181432" type="#_x0000_t202" filled="false" stroked="false">
          <v:textbox inset="0,0,0,0">
            <w:txbxContent>
              <w:p>
                <w:pPr>
                  <w:spacing w:line="206" w:lineRule="exact" w:before="0"/>
                  <w:ind w:left="20" w:right="0" w:firstLine="0"/>
                  <w:jc w:val="left"/>
                  <w:rPr>
                    <w:sz w:val="18"/>
                  </w:rPr>
                </w:pPr>
                <w:r>
                  <w:rPr>
                    <w:color w:val="231F20"/>
                    <w:sz w:val="18"/>
                  </w:rPr>
                  <w:t>160</w:t>
                </w:r>
              </w:p>
            </w:txbxContent>
          </v:textbox>
          <w10:wrap type="none"/>
        </v:shape>
      </w:pict>
    </w:r>
    <w:r>
      <w:rPr/>
      <w:pict>
        <v:shape style="position:absolute;margin-left:757.585693pt;margin-top:574.729309pt;width:17pt;height:11pt;mso-position-horizontal-relative:page;mso-position-vertical-relative:page;z-index:-181408" type="#_x0000_t202" filled="false" stroked="false">
          <v:textbox inset="0,0,0,0">
            <w:txbxContent>
              <w:p>
                <w:pPr>
                  <w:spacing w:line="206" w:lineRule="exact" w:before="0"/>
                  <w:ind w:left="20" w:right="0" w:firstLine="0"/>
                  <w:jc w:val="left"/>
                  <w:rPr>
                    <w:sz w:val="18"/>
                  </w:rPr>
                </w:pPr>
                <w:r>
                  <w:rPr>
                    <w:color w:val="231F20"/>
                    <w:sz w:val="18"/>
                  </w:rPr>
                  <w:t>161</w:t>
                </w:r>
              </w:p>
            </w:txbxContent>
          </v:textbox>
          <w10:wrap type="none"/>
        </v:shape>
      </w:pict>
    </w:r>
  </w:p>
</w:ftr>
</file>

<file path=word/footer8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162701pt;margin-top:574.729309pt;width:17pt;height:11pt;mso-position-horizontal-relative:page;mso-position-vertical-relative:page;z-index:-181384" type="#_x0000_t202" filled="false" stroked="false">
          <v:textbox inset="0,0,0,0">
            <w:txbxContent>
              <w:p>
                <w:pPr>
                  <w:spacing w:line="206" w:lineRule="exact" w:before="0"/>
                  <w:ind w:left="20" w:right="0" w:firstLine="0"/>
                  <w:jc w:val="left"/>
                  <w:rPr>
                    <w:sz w:val="18"/>
                  </w:rPr>
                </w:pPr>
                <w:r>
                  <w:rPr>
                    <w:color w:val="231F20"/>
                    <w:sz w:val="18"/>
                  </w:rPr>
                  <w:t>162</w:t>
                </w:r>
              </w:p>
            </w:txbxContent>
          </v:textbox>
          <w10:wrap type="none"/>
        </v:shape>
      </w:pict>
    </w:r>
    <w:r>
      <w:rPr/>
      <w:pict>
        <v:shape style="position:absolute;margin-left:757.585693pt;margin-top:574.729309pt;width:17pt;height:11pt;mso-position-horizontal-relative:page;mso-position-vertical-relative:page;z-index:-181360" type="#_x0000_t202" filled="false" stroked="false">
          <v:textbox inset="0,0,0,0">
            <w:txbxContent>
              <w:p>
                <w:pPr>
                  <w:spacing w:line="206" w:lineRule="exact" w:before="0"/>
                  <w:ind w:left="20" w:right="0" w:firstLine="0"/>
                  <w:jc w:val="left"/>
                  <w:rPr>
                    <w:sz w:val="18"/>
                  </w:rPr>
                </w:pPr>
                <w:r>
                  <w:rPr>
                    <w:color w:val="231F20"/>
                    <w:sz w:val="18"/>
                  </w:rPr>
                  <w:t>163</w:t>
                </w:r>
              </w:p>
            </w:txbxContent>
          </v:textbox>
          <w10:wrap type="none"/>
        </v:shape>
      </w:pict>
    </w:r>
  </w:p>
</w:ftr>
</file>

<file path=word/footer8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162701pt;margin-top:574.729309pt;width:17pt;height:11pt;mso-position-horizontal-relative:page;mso-position-vertical-relative:page;z-index:-181336" type="#_x0000_t202" filled="false" stroked="false">
          <v:textbox inset="0,0,0,0">
            <w:txbxContent>
              <w:p>
                <w:pPr>
                  <w:spacing w:line="206" w:lineRule="exact" w:before="0"/>
                  <w:ind w:left="20" w:right="0" w:firstLine="0"/>
                  <w:jc w:val="left"/>
                  <w:rPr>
                    <w:sz w:val="18"/>
                  </w:rPr>
                </w:pPr>
                <w:r>
                  <w:rPr>
                    <w:color w:val="231F20"/>
                    <w:sz w:val="18"/>
                  </w:rPr>
                  <w:t>164</w:t>
                </w:r>
              </w:p>
            </w:txbxContent>
          </v:textbox>
          <w10:wrap type="none"/>
        </v:shape>
      </w:pict>
    </w:r>
    <w:r>
      <w:rPr/>
      <w:pict>
        <v:shape style="position:absolute;margin-left:757.585693pt;margin-top:574.729309pt;width:17pt;height:11pt;mso-position-horizontal-relative:page;mso-position-vertical-relative:page;z-index:-181312" type="#_x0000_t202" filled="false" stroked="false">
          <v:textbox inset="0,0,0,0">
            <w:txbxContent>
              <w:p>
                <w:pPr>
                  <w:spacing w:line="206" w:lineRule="exact" w:before="0"/>
                  <w:ind w:left="20" w:right="0" w:firstLine="0"/>
                  <w:jc w:val="left"/>
                  <w:rPr>
                    <w:sz w:val="18"/>
                  </w:rPr>
                </w:pPr>
                <w:r>
                  <w:rPr>
                    <w:color w:val="231F20"/>
                    <w:sz w:val="18"/>
                  </w:rPr>
                  <w:t>165</w:t>
                </w:r>
              </w:p>
            </w:txbxContent>
          </v:textbox>
          <w10:wrap type="none"/>
        </v:shape>
      </w:pict>
    </w:r>
  </w:p>
</w:ftr>
</file>

<file path=word/footer8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162701pt;margin-top:574.729309pt;width:17pt;height:11pt;mso-position-horizontal-relative:page;mso-position-vertical-relative:page;z-index:-181288" type="#_x0000_t202" filled="false" stroked="false">
          <v:textbox inset="0,0,0,0">
            <w:txbxContent>
              <w:p>
                <w:pPr>
                  <w:spacing w:line="206" w:lineRule="exact" w:before="0"/>
                  <w:ind w:left="20" w:right="0" w:firstLine="0"/>
                  <w:jc w:val="left"/>
                  <w:rPr>
                    <w:sz w:val="18"/>
                  </w:rPr>
                </w:pPr>
                <w:r>
                  <w:rPr>
                    <w:color w:val="231F20"/>
                    <w:sz w:val="18"/>
                  </w:rPr>
                  <w:t>166</w:t>
                </w:r>
              </w:p>
            </w:txbxContent>
          </v:textbox>
          <w10:wrap type="none"/>
        </v:shape>
      </w:pict>
    </w:r>
    <w:r>
      <w:rPr/>
      <w:pict>
        <v:shape style="position:absolute;margin-left:757.585693pt;margin-top:574.729309pt;width:17pt;height:11pt;mso-position-horizontal-relative:page;mso-position-vertical-relative:page;z-index:-181264" type="#_x0000_t202" filled="false" stroked="false">
          <v:textbox inset="0,0,0,0">
            <w:txbxContent>
              <w:p>
                <w:pPr>
                  <w:spacing w:line="206" w:lineRule="exact" w:before="0"/>
                  <w:ind w:left="20" w:right="0" w:firstLine="0"/>
                  <w:jc w:val="left"/>
                  <w:rPr>
                    <w:sz w:val="18"/>
                  </w:rPr>
                </w:pPr>
                <w:r>
                  <w:rPr>
                    <w:color w:val="231F20"/>
                    <w:sz w:val="18"/>
                  </w:rPr>
                  <w:t>167</w:t>
                </w:r>
              </w:p>
            </w:txbxContent>
          </v:textbox>
          <w10:wrap type="none"/>
        </v:shape>
      </w:pict>
    </w:r>
  </w:p>
</w:ftr>
</file>

<file path=word/footer8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162701pt;margin-top:574.729309pt;width:17pt;height:11pt;mso-position-horizontal-relative:page;mso-position-vertical-relative:page;z-index:-181240" type="#_x0000_t202" filled="false" stroked="false">
          <v:textbox inset="0,0,0,0">
            <w:txbxContent>
              <w:p>
                <w:pPr>
                  <w:spacing w:line="206" w:lineRule="exact" w:before="0"/>
                  <w:ind w:left="20" w:right="0" w:firstLine="0"/>
                  <w:jc w:val="left"/>
                  <w:rPr>
                    <w:sz w:val="18"/>
                  </w:rPr>
                </w:pPr>
                <w:r>
                  <w:rPr>
                    <w:color w:val="231F20"/>
                    <w:sz w:val="18"/>
                  </w:rPr>
                  <w:t>168</w:t>
                </w:r>
              </w:p>
            </w:txbxContent>
          </v:textbox>
          <w10:wrap type="none"/>
        </v:shape>
      </w:pict>
    </w:r>
    <w:r>
      <w:rPr/>
      <w:pict>
        <v:shape style="position:absolute;margin-left:757.585693pt;margin-top:574.729309pt;width:17pt;height:11pt;mso-position-horizontal-relative:page;mso-position-vertical-relative:page;z-index:-181216" type="#_x0000_t202" filled="false" stroked="false">
          <v:textbox inset="0,0,0,0">
            <w:txbxContent>
              <w:p>
                <w:pPr>
                  <w:spacing w:line="206" w:lineRule="exact" w:before="0"/>
                  <w:ind w:left="20" w:right="0" w:firstLine="0"/>
                  <w:jc w:val="left"/>
                  <w:rPr>
                    <w:sz w:val="18"/>
                  </w:rPr>
                </w:pPr>
                <w:r>
                  <w:rPr>
                    <w:color w:val="231F20"/>
                    <w:sz w:val="18"/>
                  </w:rPr>
                  <w:t>169</w:t>
                </w:r>
              </w:p>
            </w:txbxContent>
          </v:textbox>
          <w10:wrap type="none"/>
        </v:shape>
      </w:pict>
    </w:r>
  </w:p>
</w:ftr>
</file>

<file path=word/footer8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162701pt;margin-top:574.729309pt;width:17pt;height:11pt;mso-position-horizontal-relative:page;mso-position-vertical-relative:page;z-index:-181192" type="#_x0000_t202" filled="false" stroked="false">
          <v:textbox inset="0,0,0,0">
            <w:txbxContent>
              <w:p>
                <w:pPr>
                  <w:spacing w:line="206" w:lineRule="exact" w:before="0"/>
                  <w:ind w:left="20" w:right="0" w:firstLine="0"/>
                  <w:jc w:val="left"/>
                  <w:rPr>
                    <w:sz w:val="18"/>
                  </w:rPr>
                </w:pPr>
                <w:r>
                  <w:rPr>
                    <w:color w:val="231F20"/>
                    <w:sz w:val="18"/>
                  </w:rPr>
                  <w:t>170</w:t>
                </w:r>
              </w:p>
            </w:txbxContent>
          </v:textbox>
          <w10:wrap type="none"/>
        </v:shape>
      </w:pict>
    </w:r>
    <w:r>
      <w:rPr/>
      <w:pict>
        <v:shape style="position:absolute;margin-left:757.585693pt;margin-top:574.729309pt;width:17pt;height:11pt;mso-position-horizontal-relative:page;mso-position-vertical-relative:page;z-index:-181168" type="#_x0000_t202" filled="false" stroked="false">
          <v:textbox inset="0,0,0,0">
            <w:txbxContent>
              <w:p>
                <w:pPr>
                  <w:spacing w:line="206" w:lineRule="exact" w:before="0"/>
                  <w:ind w:left="20" w:right="0" w:firstLine="0"/>
                  <w:jc w:val="left"/>
                  <w:rPr>
                    <w:sz w:val="18"/>
                  </w:rPr>
                </w:pPr>
                <w:r>
                  <w:rPr>
                    <w:color w:val="231F20"/>
                    <w:sz w:val="18"/>
                  </w:rPr>
                  <w:t>171</w:t>
                </w:r>
              </w:p>
            </w:txbxContent>
          </v:textbox>
          <w10:wrap type="none"/>
        </v:shape>
      </w:pict>
    </w:r>
  </w:p>
</w:ftr>
</file>

<file path=word/footer8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162701pt;margin-top:574.729309pt;width:17pt;height:11pt;mso-position-horizontal-relative:page;mso-position-vertical-relative:page;z-index:-181144" type="#_x0000_t202" filled="false" stroked="false">
          <v:textbox inset="0,0,0,0">
            <w:txbxContent>
              <w:p>
                <w:pPr>
                  <w:spacing w:line="206" w:lineRule="exact" w:before="0"/>
                  <w:ind w:left="20" w:right="0" w:firstLine="0"/>
                  <w:jc w:val="left"/>
                  <w:rPr>
                    <w:sz w:val="18"/>
                  </w:rPr>
                </w:pPr>
                <w:r>
                  <w:rPr>
                    <w:color w:val="231F20"/>
                    <w:sz w:val="18"/>
                  </w:rPr>
                  <w:t>172</w:t>
                </w:r>
              </w:p>
            </w:txbxContent>
          </v:textbox>
          <w10:wrap type="none"/>
        </v:shape>
      </w:pict>
    </w:r>
    <w:r>
      <w:rPr/>
      <w:pict>
        <v:shape style="position:absolute;margin-left:757.585693pt;margin-top:574.729309pt;width:17pt;height:11pt;mso-position-horizontal-relative:page;mso-position-vertical-relative:page;z-index:-181120" type="#_x0000_t202" filled="false" stroked="false">
          <v:textbox inset="0,0,0,0">
            <w:txbxContent>
              <w:p>
                <w:pPr>
                  <w:spacing w:line="206" w:lineRule="exact" w:before="0"/>
                  <w:ind w:left="20" w:right="0" w:firstLine="0"/>
                  <w:jc w:val="left"/>
                  <w:rPr>
                    <w:sz w:val="18"/>
                  </w:rPr>
                </w:pPr>
                <w:r>
                  <w:rPr>
                    <w:color w:val="231F20"/>
                    <w:sz w:val="18"/>
                  </w:rPr>
                  <w:t>173</w:t>
                </w:r>
              </w:p>
            </w:txbxContent>
          </v:textbox>
          <w10:wrap type="none"/>
        </v:shape>
      </w:pict>
    </w:r>
  </w:p>
</w:ftr>
</file>

<file path=word/footer8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162701pt;margin-top:574.729309pt;width:17pt;height:11pt;mso-position-horizontal-relative:page;mso-position-vertical-relative:page;z-index:-181096" type="#_x0000_t202" filled="false" stroked="false">
          <v:textbox inset="0,0,0,0">
            <w:txbxContent>
              <w:p>
                <w:pPr>
                  <w:spacing w:line="206" w:lineRule="exact" w:before="0"/>
                  <w:ind w:left="20" w:right="0" w:firstLine="0"/>
                  <w:jc w:val="left"/>
                  <w:rPr>
                    <w:sz w:val="18"/>
                  </w:rPr>
                </w:pPr>
                <w:r>
                  <w:rPr>
                    <w:color w:val="231F20"/>
                    <w:sz w:val="18"/>
                  </w:rPr>
                  <w:t>174</w:t>
                </w:r>
              </w:p>
            </w:txbxContent>
          </v:textbox>
          <w10:wrap type="none"/>
        </v:shape>
      </w:pict>
    </w:r>
    <w:r>
      <w:rPr/>
      <w:pict>
        <v:shape style="position:absolute;margin-left:757.585693pt;margin-top:574.729309pt;width:17pt;height:11pt;mso-position-horizontal-relative:page;mso-position-vertical-relative:page;z-index:-181072" type="#_x0000_t202" filled="false" stroked="false">
          <v:textbox inset="0,0,0,0">
            <w:txbxContent>
              <w:p>
                <w:pPr>
                  <w:spacing w:line="206" w:lineRule="exact" w:before="0"/>
                  <w:ind w:left="20" w:right="0" w:firstLine="0"/>
                  <w:jc w:val="left"/>
                  <w:rPr>
                    <w:sz w:val="18"/>
                  </w:rPr>
                </w:pPr>
                <w:r>
                  <w:rPr>
                    <w:color w:val="231F20"/>
                    <w:sz w:val="18"/>
                  </w:rPr>
                  <w:t>175</w:t>
                </w:r>
              </w:p>
            </w:txbxContent>
          </v:textbox>
          <w10:wrap type="none"/>
        </v:shape>
      </w:pict>
    </w:r>
  </w:p>
</w:ftr>
</file>

<file path=word/footer8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162701pt;margin-top:574.729309pt;width:17pt;height:11pt;mso-position-horizontal-relative:page;mso-position-vertical-relative:page;z-index:-181048" type="#_x0000_t202" filled="false" stroked="false">
          <v:textbox inset="0,0,0,0">
            <w:txbxContent>
              <w:p>
                <w:pPr>
                  <w:spacing w:line="206" w:lineRule="exact" w:before="0"/>
                  <w:ind w:left="20" w:right="0" w:firstLine="0"/>
                  <w:jc w:val="left"/>
                  <w:rPr>
                    <w:sz w:val="18"/>
                  </w:rPr>
                </w:pPr>
                <w:r>
                  <w:rPr>
                    <w:color w:val="231F20"/>
                    <w:sz w:val="18"/>
                  </w:rPr>
                  <w:t>176</w:t>
                </w:r>
              </w:p>
            </w:txbxContent>
          </v:textbox>
          <w10:wrap type="none"/>
        </v:shape>
      </w:pict>
    </w:r>
    <w:r>
      <w:rPr/>
      <w:pict>
        <v:shape style="position:absolute;margin-left:757.585693pt;margin-top:574.729309pt;width:17pt;height:11pt;mso-position-horizontal-relative:page;mso-position-vertical-relative:page;z-index:-181024" type="#_x0000_t202" filled="false" stroked="false">
          <v:textbox inset="0,0,0,0">
            <w:txbxContent>
              <w:p>
                <w:pPr>
                  <w:spacing w:line="206" w:lineRule="exact" w:before="0"/>
                  <w:ind w:left="20" w:right="0" w:firstLine="0"/>
                  <w:jc w:val="left"/>
                  <w:rPr>
                    <w:sz w:val="18"/>
                  </w:rPr>
                </w:pPr>
                <w:r>
                  <w:rPr>
                    <w:color w:val="231F20"/>
                    <w:sz w:val="18"/>
                  </w:rPr>
                  <w:t>177</w:t>
                </w:r>
              </w:p>
            </w:txbxContent>
          </v:textbox>
          <w10:wrap type="none"/>
        </v:shape>
      </w:pict>
    </w:r>
  </w:p>
</w:ftr>
</file>

<file path=word/footer8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162701pt;margin-top:574.729309pt;width:17pt;height:11pt;mso-position-horizontal-relative:page;mso-position-vertical-relative:page;z-index:-181000" type="#_x0000_t202" filled="false" stroked="false">
          <v:textbox inset="0,0,0,0">
            <w:txbxContent>
              <w:p>
                <w:pPr>
                  <w:spacing w:line="206" w:lineRule="exact" w:before="0"/>
                  <w:ind w:left="20" w:right="0" w:firstLine="0"/>
                  <w:jc w:val="left"/>
                  <w:rPr>
                    <w:sz w:val="18"/>
                  </w:rPr>
                </w:pPr>
                <w:r>
                  <w:rPr>
                    <w:color w:val="231F20"/>
                    <w:sz w:val="18"/>
                  </w:rPr>
                  <w:t>178</w:t>
                </w:r>
              </w:p>
            </w:txbxContent>
          </v:textbox>
          <w10:wrap type="none"/>
        </v:shape>
      </w:pict>
    </w:r>
    <w:r>
      <w:rPr/>
      <w:pict>
        <v:shape style="position:absolute;margin-left:757.585693pt;margin-top:574.729309pt;width:17pt;height:11pt;mso-position-horizontal-relative:page;mso-position-vertical-relative:page;z-index:-180976" type="#_x0000_t202" filled="false" stroked="false">
          <v:textbox inset="0,0,0,0">
            <w:txbxContent>
              <w:p>
                <w:pPr>
                  <w:spacing w:line="206" w:lineRule="exact" w:before="0"/>
                  <w:ind w:left="20" w:right="0" w:firstLine="0"/>
                  <w:jc w:val="left"/>
                  <w:rPr>
                    <w:sz w:val="18"/>
                  </w:rPr>
                </w:pPr>
                <w:r>
                  <w:rPr>
                    <w:color w:val="231F20"/>
                    <w:sz w:val="18"/>
                  </w:rPr>
                  <w:t>179</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6544pt;margin-top:574.729309pt;width:12pt;height:11pt;mso-position-horizontal-relative:page;mso-position-vertical-relative:page;z-index:-184528" type="#_x0000_t202" filled="false" stroked="false">
          <v:textbox inset="0,0,0,0">
            <w:txbxContent>
              <w:p>
                <w:pPr>
                  <w:spacing w:line="206" w:lineRule="exact" w:before="0"/>
                  <w:ind w:left="20" w:right="0" w:firstLine="0"/>
                  <w:jc w:val="left"/>
                  <w:rPr>
                    <w:sz w:val="18"/>
                  </w:rPr>
                </w:pPr>
                <w:r>
                  <w:rPr>
                    <w:color w:val="231F20"/>
                    <w:sz w:val="18"/>
                  </w:rPr>
                  <w:t>18</w:t>
                </w:r>
              </w:p>
            </w:txbxContent>
          </v:textbox>
          <w10:wrap type="none"/>
        </v:shape>
      </w:pict>
    </w:r>
    <w:r>
      <w:rPr/>
      <w:pict>
        <v:shape style="position:absolute;margin-left:760.077393pt;margin-top:574.729309pt;width:12pt;height:11pt;mso-position-horizontal-relative:page;mso-position-vertical-relative:page;z-index:-184504" type="#_x0000_t202" filled="false" stroked="false">
          <v:textbox inset="0,0,0,0">
            <w:txbxContent>
              <w:p>
                <w:pPr>
                  <w:spacing w:line="206" w:lineRule="exact" w:before="0"/>
                  <w:ind w:left="20" w:right="0" w:firstLine="0"/>
                  <w:jc w:val="left"/>
                  <w:rPr>
                    <w:sz w:val="18"/>
                  </w:rPr>
                </w:pPr>
                <w:r>
                  <w:rPr>
                    <w:color w:val="231F20"/>
                    <w:sz w:val="18"/>
                  </w:rPr>
                  <w:t>19</w:t>
                </w:r>
              </w:p>
            </w:txbxContent>
          </v:textbox>
          <w10:wrap type="none"/>
        </v:shape>
      </w:pict>
    </w:r>
  </w:p>
</w:ftr>
</file>

<file path=word/footer9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162701pt;margin-top:574.729309pt;width:17pt;height:11pt;mso-position-horizontal-relative:page;mso-position-vertical-relative:page;z-index:-180952" type="#_x0000_t202" filled="false" stroked="false">
          <v:textbox inset="0,0,0,0">
            <w:txbxContent>
              <w:p>
                <w:pPr>
                  <w:spacing w:line="206" w:lineRule="exact" w:before="0"/>
                  <w:ind w:left="20" w:right="0" w:firstLine="0"/>
                  <w:jc w:val="left"/>
                  <w:rPr>
                    <w:sz w:val="18"/>
                  </w:rPr>
                </w:pPr>
                <w:r>
                  <w:rPr>
                    <w:color w:val="231F20"/>
                    <w:sz w:val="18"/>
                  </w:rPr>
                  <w:t>180</w:t>
                </w:r>
              </w:p>
            </w:txbxContent>
          </v:textbox>
          <w10:wrap type="none"/>
        </v:shape>
      </w:pict>
    </w:r>
    <w:r>
      <w:rPr/>
      <w:pict>
        <v:shape style="position:absolute;margin-left:757.585693pt;margin-top:574.729309pt;width:17pt;height:11pt;mso-position-horizontal-relative:page;mso-position-vertical-relative:page;z-index:-180928" type="#_x0000_t202" filled="false" stroked="false">
          <v:textbox inset="0,0,0,0">
            <w:txbxContent>
              <w:p>
                <w:pPr>
                  <w:spacing w:line="206" w:lineRule="exact" w:before="0"/>
                  <w:ind w:left="20" w:right="0" w:firstLine="0"/>
                  <w:jc w:val="left"/>
                  <w:rPr>
                    <w:sz w:val="18"/>
                  </w:rPr>
                </w:pPr>
                <w:r>
                  <w:rPr>
                    <w:color w:val="231F20"/>
                    <w:sz w:val="18"/>
                  </w:rPr>
                  <w:t>181</w:t>
                </w:r>
              </w:p>
            </w:txbxContent>
          </v:textbox>
          <w10:wrap type="none"/>
        </v:shape>
      </w:pict>
    </w:r>
  </w:p>
</w:ftr>
</file>

<file path=word/footer9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162701pt;margin-top:574.729309pt;width:17pt;height:11pt;mso-position-horizontal-relative:page;mso-position-vertical-relative:page;z-index:-180904" type="#_x0000_t202" filled="false" stroked="false">
          <v:textbox inset="0,0,0,0">
            <w:txbxContent>
              <w:p>
                <w:pPr>
                  <w:spacing w:line="206" w:lineRule="exact" w:before="0"/>
                  <w:ind w:left="20" w:right="0" w:firstLine="0"/>
                  <w:jc w:val="left"/>
                  <w:rPr>
                    <w:sz w:val="18"/>
                  </w:rPr>
                </w:pPr>
                <w:r>
                  <w:rPr>
                    <w:color w:val="231F20"/>
                    <w:sz w:val="18"/>
                  </w:rPr>
                  <w:t>182</w:t>
                </w:r>
              </w:p>
            </w:txbxContent>
          </v:textbox>
          <w10:wrap type="none"/>
        </v:shape>
      </w:pict>
    </w:r>
    <w:r>
      <w:rPr/>
      <w:pict>
        <v:shape style="position:absolute;margin-left:757.585693pt;margin-top:574.729309pt;width:17pt;height:11pt;mso-position-horizontal-relative:page;mso-position-vertical-relative:page;z-index:-180880" type="#_x0000_t202" filled="false" stroked="false">
          <v:textbox inset="0,0,0,0">
            <w:txbxContent>
              <w:p>
                <w:pPr>
                  <w:spacing w:line="206" w:lineRule="exact" w:before="0"/>
                  <w:ind w:left="20" w:right="0" w:firstLine="0"/>
                  <w:jc w:val="left"/>
                  <w:rPr>
                    <w:sz w:val="18"/>
                  </w:rPr>
                </w:pPr>
                <w:r>
                  <w:rPr>
                    <w:color w:val="231F20"/>
                    <w:sz w:val="18"/>
                  </w:rPr>
                  <w:t>183</w:t>
                </w:r>
              </w:p>
            </w:txbxContent>
          </v:textbox>
          <w10:wrap type="none"/>
        </v:shape>
      </w:pict>
    </w:r>
  </w:p>
</w:ftr>
</file>

<file path=word/footer9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162701pt;margin-top:574.729309pt;width:17pt;height:11pt;mso-position-horizontal-relative:page;mso-position-vertical-relative:page;z-index:-180856" type="#_x0000_t202" filled="false" stroked="false">
          <v:textbox inset="0,0,0,0">
            <w:txbxContent>
              <w:p>
                <w:pPr>
                  <w:spacing w:line="206" w:lineRule="exact" w:before="0"/>
                  <w:ind w:left="20" w:right="0" w:firstLine="0"/>
                  <w:jc w:val="left"/>
                  <w:rPr>
                    <w:sz w:val="18"/>
                  </w:rPr>
                </w:pPr>
                <w:r>
                  <w:rPr>
                    <w:color w:val="231F20"/>
                    <w:sz w:val="18"/>
                  </w:rPr>
                  <w:t>184</w:t>
                </w:r>
              </w:p>
            </w:txbxContent>
          </v:textbox>
          <w10:wrap type="none"/>
        </v:shape>
      </w:pict>
    </w:r>
    <w:r>
      <w:rPr/>
      <w:pict>
        <v:shape style="position:absolute;margin-left:757.585693pt;margin-top:574.729309pt;width:17pt;height:11pt;mso-position-horizontal-relative:page;mso-position-vertical-relative:page;z-index:-180832" type="#_x0000_t202" filled="false" stroked="false">
          <v:textbox inset="0,0,0,0">
            <w:txbxContent>
              <w:p>
                <w:pPr>
                  <w:spacing w:line="206" w:lineRule="exact" w:before="0"/>
                  <w:ind w:left="20" w:right="0" w:firstLine="0"/>
                  <w:jc w:val="left"/>
                  <w:rPr>
                    <w:sz w:val="18"/>
                  </w:rPr>
                </w:pPr>
                <w:r>
                  <w:rPr>
                    <w:color w:val="231F20"/>
                    <w:sz w:val="18"/>
                  </w:rPr>
                  <w:t>185</w:t>
                </w:r>
              </w:p>
            </w:txbxContent>
          </v:textbox>
          <w10:wrap type="none"/>
        </v:shape>
      </w:pict>
    </w:r>
  </w:p>
</w:ftr>
</file>

<file path=word/footer9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162701pt;margin-top:574.729309pt;width:17pt;height:11pt;mso-position-horizontal-relative:page;mso-position-vertical-relative:page;z-index:-180808" type="#_x0000_t202" filled="false" stroked="false">
          <v:textbox inset="0,0,0,0">
            <w:txbxContent>
              <w:p>
                <w:pPr>
                  <w:spacing w:line="206" w:lineRule="exact" w:before="0"/>
                  <w:ind w:left="20" w:right="0" w:firstLine="0"/>
                  <w:jc w:val="left"/>
                  <w:rPr>
                    <w:sz w:val="18"/>
                  </w:rPr>
                </w:pPr>
                <w:r>
                  <w:rPr>
                    <w:color w:val="231F20"/>
                    <w:sz w:val="18"/>
                  </w:rPr>
                  <w:t>186</w:t>
                </w:r>
              </w:p>
            </w:txbxContent>
          </v:textbox>
          <w10:wrap type="none"/>
        </v:shape>
      </w:pict>
    </w:r>
    <w:r>
      <w:rPr/>
      <w:pict>
        <v:shape style="position:absolute;margin-left:757.585693pt;margin-top:574.729309pt;width:17pt;height:11pt;mso-position-horizontal-relative:page;mso-position-vertical-relative:page;z-index:-180784" type="#_x0000_t202" filled="false" stroked="false">
          <v:textbox inset="0,0,0,0">
            <w:txbxContent>
              <w:p>
                <w:pPr>
                  <w:spacing w:line="206" w:lineRule="exact" w:before="0"/>
                  <w:ind w:left="20" w:right="0" w:firstLine="0"/>
                  <w:jc w:val="left"/>
                  <w:rPr>
                    <w:sz w:val="18"/>
                  </w:rPr>
                </w:pPr>
                <w:r>
                  <w:rPr>
                    <w:color w:val="231F20"/>
                    <w:sz w:val="18"/>
                  </w:rPr>
                  <w:t>187</w:t>
                </w:r>
              </w:p>
            </w:txbxContent>
          </v:textbox>
          <w10:wrap type="none"/>
        </v:shape>
      </w:pict>
    </w:r>
  </w:p>
</w:ftr>
</file>

<file path=word/footer9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162701pt;margin-top:574.729309pt;width:17pt;height:11pt;mso-position-horizontal-relative:page;mso-position-vertical-relative:page;z-index:-180760" type="#_x0000_t202" filled="false" stroked="false">
          <v:textbox inset="0,0,0,0">
            <w:txbxContent>
              <w:p>
                <w:pPr>
                  <w:spacing w:line="206" w:lineRule="exact" w:before="0"/>
                  <w:ind w:left="20" w:right="0" w:firstLine="0"/>
                  <w:jc w:val="left"/>
                  <w:rPr>
                    <w:sz w:val="18"/>
                  </w:rPr>
                </w:pPr>
                <w:r>
                  <w:rPr>
                    <w:color w:val="231F20"/>
                    <w:sz w:val="18"/>
                  </w:rPr>
                  <w:t>188</w:t>
                </w:r>
              </w:p>
            </w:txbxContent>
          </v:textbox>
          <w10:wrap type="none"/>
        </v:shape>
      </w:pict>
    </w:r>
    <w:r>
      <w:rPr/>
      <w:pict>
        <v:shape style="position:absolute;margin-left:757.585693pt;margin-top:574.729309pt;width:17pt;height:11pt;mso-position-horizontal-relative:page;mso-position-vertical-relative:page;z-index:-180736" type="#_x0000_t202" filled="false" stroked="false">
          <v:textbox inset="0,0,0,0">
            <w:txbxContent>
              <w:p>
                <w:pPr>
                  <w:spacing w:line="206" w:lineRule="exact" w:before="0"/>
                  <w:ind w:left="20" w:right="0" w:firstLine="0"/>
                  <w:jc w:val="left"/>
                  <w:rPr>
                    <w:sz w:val="18"/>
                  </w:rPr>
                </w:pPr>
                <w:r>
                  <w:rPr>
                    <w:color w:val="231F20"/>
                    <w:sz w:val="18"/>
                  </w:rPr>
                  <w:t>189</w:t>
                </w:r>
              </w:p>
            </w:txbxContent>
          </v:textbox>
          <w10:wrap type="none"/>
        </v:shape>
      </w:pict>
    </w:r>
  </w:p>
</w:ftr>
</file>

<file path=word/footer9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162701pt;margin-top:574.729309pt;width:17pt;height:11pt;mso-position-horizontal-relative:page;mso-position-vertical-relative:page;z-index:-180712" type="#_x0000_t202" filled="false" stroked="false">
          <v:textbox inset="0,0,0,0">
            <w:txbxContent>
              <w:p>
                <w:pPr>
                  <w:spacing w:line="206" w:lineRule="exact" w:before="0"/>
                  <w:ind w:left="20" w:right="0" w:firstLine="0"/>
                  <w:jc w:val="left"/>
                  <w:rPr>
                    <w:sz w:val="18"/>
                  </w:rPr>
                </w:pPr>
                <w:r>
                  <w:rPr>
                    <w:color w:val="231F20"/>
                    <w:sz w:val="18"/>
                  </w:rPr>
                  <w:t>190</w:t>
                </w:r>
              </w:p>
            </w:txbxContent>
          </v:textbox>
          <w10:wrap type="none"/>
        </v:shape>
      </w:pict>
    </w:r>
    <w:r>
      <w:rPr/>
      <w:pict>
        <v:shape style="position:absolute;margin-left:757.585693pt;margin-top:574.729309pt;width:17pt;height:11pt;mso-position-horizontal-relative:page;mso-position-vertical-relative:page;z-index:-180688" type="#_x0000_t202" filled="false" stroked="false">
          <v:textbox inset="0,0,0,0">
            <w:txbxContent>
              <w:p>
                <w:pPr>
                  <w:spacing w:line="206" w:lineRule="exact" w:before="0"/>
                  <w:ind w:left="20" w:right="0" w:firstLine="0"/>
                  <w:jc w:val="left"/>
                  <w:rPr>
                    <w:sz w:val="18"/>
                  </w:rPr>
                </w:pPr>
                <w:r>
                  <w:rPr>
                    <w:color w:val="231F20"/>
                    <w:sz w:val="18"/>
                  </w:rPr>
                  <w:t>191</w:t>
                </w:r>
              </w:p>
            </w:txbxContent>
          </v:textbox>
          <w10:wrap type="none"/>
        </v:shape>
      </w:pict>
    </w:r>
  </w:p>
</w:ftr>
</file>

<file path=word/footer9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162701pt;margin-top:574.729309pt;width:17pt;height:11pt;mso-position-horizontal-relative:page;mso-position-vertical-relative:page;z-index:-180664" type="#_x0000_t202" filled="false" stroked="false">
          <v:textbox inset="0,0,0,0">
            <w:txbxContent>
              <w:p>
                <w:pPr>
                  <w:spacing w:line="206" w:lineRule="exact" w:before="0"/>
                  <w:ind w:left="20" w:right="0" w:firstLine="0"/>
                  <w:jc w:val="left"/>
                  <w:rPr>
                    <w:sz w:val="18"/>
                  </w:rPr>
                </w:pPr>
                <w:r>
                  <w:rPr>
                    <w:color w:val="231F20"/>
                    <w:sz w:val="18"/>
                  </w:rPr>
                  <w:t>192</w:t>
                </w:r>
              </w:p>
            </w:txbxContent>
          </v:textbox>
          <w10:wrap type="none"/>
        </v:shape>
      </w:pict>
    </w:r>
    <w:r>
      <w:rPr/>
      <w:pict>
        <v:shape style="position:absolute;margin-left:757.585693pt;margin-top:574.729309pt;width:17pt;height:11pt;mso-position-horizontal-relative:page;mso-position-vertical-relative:page;z-index:-180640" type="#_x0000_t202" filled="false" stroked="false">
          <v:textbox inset="0,0,0,0">
            <w:txbxContent>
              <w:p>
                <w:pPr>
                  <w:spacing w:line="206" w:lineRule="exact" w:before="0"/>
                  <w:ind w:left="20" w:right="0" w:firstLine="0"/>
                  <w:jc w:val="left"/>
                  <w:rPr>
                    <w:sz w:val="18"/>
                  </w:rPr>
                </w:pPr>
                <w:r>
                  <w:rPr>
                    <w:color w:val="231F20"/>
                    <w:sz w:val="18"/>
                  </w:rPr>
                  <w:t>193</w:t>
                </w:r>
              </w:p>
            </w:txbxContent>
          </v:textbox>
          <w10:wrap type="none"/>
        </v:shape>
      </w:pict>
    </w:r>
  </w:p>
</w:ftr>
</file>

<file path=word/footer9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162701pt;margin-top:574.729309pt;width:17pt;height:11pt;mso-position-horizontal-relative:page;mso-position-vertical-relative:page;z-index:-180616" type="#_x0000_t202" filled="false" stroked="false">
          <v:textbox inset="0,0,0,0">
            <w:txbxContent>
              <w:p>
                <w:pPr>
                  <w:spacing w:line="206" w:lineRule="exact" w:before="0"/>
                  <w:ind w:left="20" w:right="0" w:firstLine="0"/>
                  <w:jc w:val="left"/>
                  <w:rPr>
                    <w:sz w:val="18"/>
                  </w:rPr>
                </w:pPr>
                <w:r>
                  <w:rPr>
                    <w:color w:val="231F20"/>
                    <w:sz w:val="18"/>
                  </w:rPr>
                  <w:t>194</w:t>
                </w:r>
              </w:p>
            </w:txbxContent>
          </v:textbox>
          <w10:wrap type="none"/>
        </v:shape>
      </w:pict>
    </w:r>
    <w:r>
      <w:rPr/>
      <w:pict>
        <v:shape style="position:absolute;margin-left:757.585693pt;margin-top:574.729309pt;width:17pt;height:11pt;mso-position-horizontal-relative:page;mso-position-vertical-relative:page;z-index:-180592" type="#_x0000_t202" filled="false" stroked="false">
          <v:textbox inset="0,0,0,0">
            <w:txbxContent>
              <w:p>
                <w:pPr>
                  <w:spacing w:line="206" w:lineRule="exact" w:before="0"/>
                  <w:ind w:left="20" w:right="0" w:firstLine="0"/>
                  <w:jc w:val="left"/>
                  <w:rPr>
                    <w:sz w:val="18"/>
                  </w:rPr>
                </w:pPr>
                <w:r>
                  <w:rPr>
                    <w:color w:val="231F20"/>
                    <w:sz w:val="18"/>
                  </w:rPr>
                  <w:t>195</w:t>
                </w:r>
              </w:p>
            </w:txbxContent>
          </v:textbox>
          <w10:wrap type="none"/>
        </v:shape>
      </w:pict>
    </w:r>
  </w:p>
</w:ftr>
</file>

<file path=word/footer9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80568" from="56.692902pt,538.425354pt" to="128.692902pt,538.425354pt" stroked="true" strokeweight="1pt" strokecolor="#231f20">
          <w10:wrap type="none"/>
        </v:line>
      </w:pict>
    </w:r>
    <w:r>
      <w:rPr/>
      <w:pict>
        <v:shape style="position:absolute;margin-left:55.692902pt;margin-top:550.129944pt;width:46.5pt;height:11pt;mso-position-horizontal-relative:page;mso-position-vertical-relative:page;z-index:-180544" type="#_x0000_t202" filled="false" stroked="false">
          <v:textbox inset="0,0,0,0">
            <w:txbxContent>
              <w:p>
                <w:pPr>
                  <w:spacing w:line="206" w:lineRule="exact" w:before="0"/>
                  <w:ind w:left="20" w:right="0" w:firstLine="0"/>
                  <w:jc w:val="left"/>
                  <w:rPr>
                    <w:sz w:val="18"/>
                  </w:rPr>
                </w:pPr>
                <w:r>
                  <w:rPr>
                    <w:color w:val="231F20"/>
                    <w:sz w:val="18"/>
                  </w:rPr>
                  <w:t>dos Unidos.</w:t>
                </w:r>
              </w:p>
            </w:txbxContent>
          </v:textbox>
          <w10:wrap type="none"/>
        </v:shape>
      </w:pict>
    </w:r>
    <w:r>
      <w:rPr/>
      <w:pict>
        <v:shape style="position:absolute;margin-left:432.700806pt;margin-top:550.12793pt;width:164.75pt;height:11pt;mso-position-horizontal-relative:page;mso-position-vertical-relative:page;z-index:-180520" type="#_x0000_t202" filled="false" stroked="false">
          <v:textbox inset="0,0,0,0">
            <w:txbxContent>
              <w:p>
                <w:pPr>
                  <w:spacing w:line="206" w:lineRule="exact" w:before="0"/>
                  <w:ind w:left="20" w:right="-1" w:firstLine="0"/>
                  <w:jc w:val="left"/>
                  <w:rPr>
                    <w:sz w:val="18"/>
                  </w:rPr>
                </w:pPr>
                <w:r>
                  <w:rPr>
                    <w:color w:val="231F20"/>
                    <w:sz w:val="18"/>
                  </w:rPr>
                  <w:t>Jornada el 11 de julio de 1992, México, </w:t>
                </w:r>
                <w:r>
                  <w:rPr>
                    <w:color w:val="231F20"/>
                    <w:spacing w:val="-6"/>
                    <w:sz w:val="18"/>
                  </w:rPr>
                  <w:t>D.F.</w:t>
                </w:r>
              </w:p>
            </w:txbxContent>
          </v:textbox>
          <w10:wrap type="none"/>
        </v:shape>
      </w:pict>
    </w:r>
    <w:r>
      <w:rPr/>
      <w:pict>
        <v:shape style="position:absolute;margin-left:19.162701pt;margin-top:574.729309pt;width:17pt;height:11pt;mso-position-horizontal-relative:page;mso-position-vertical-relative:page;z-index:-180496" type="#_x0000_t202" filled="false" stroked="false">
          <v:textbox inset="0,0,0,0">
            <w:txbxContent>
              <w:p>
                <w:pPr>
                  <w:spacing w:line="206" w:lineRule="exact" w:before="0"/>
                  <w:ind w:left="20" w:right="0" w:firstLine="0"/>
                  <w:jc w:val="left"/>
                  <w:rPr>
                    <w:sz w:val="18"/>
                  </w:rPr>
                </w:pPr>
                <w:r>
                  <w:rPr>
                    <w:color w:val="231F20"/>
                    <w:sz w:val="18"/>
                  </w:rPr>
                  <w:t>196</w:t>
                </w:r>
              </w:p>
            </w:txbxContent>
          </v:textbox>
          <w10:wrap type="none"/>
        </v:shape>
      </w:pict>
    </w:r>
    <w:r>
      <w:rPr/>
      <w:pict>
        <v:shape style="position:absolute;margin-left:757.585693pt;margin-top:574.729309pt;width:17pt;height:11pt;mso-position-horizontal-relative:page;mso-position-vertical-relative:page;z-index:-180472" type="#_x0000_t202" filled="false" stroked="false">
          <v:textbox inset="0,0,0,0">
            <w:txbxContent>
              <w:p>
                <w:pPr>
                  <w:spacing w:line="206" w:lineRule="exact" w:before="0"/>
                  <w:ind w:left="20" w:right="0" w:firstLine="0"/>
                  <w:jc w:val="left"/>
                  <w:rPr>
                    <w:sz w:val="18"/>
                  </w:rPr>
                </w:pPr>
                <w:r>
                  <w:rPr>
                    <w:color w:val="231F20"/>
                    <w:sz w:val="18"/>
                  </w:rPr>
                  <w:t>197</w:t>
                </w:r>
              </w:p>
            </w:txbxContent>
          </v:textbox>
          <w10:wrap type="none"/>
        </v:shape>
      </w:pict>
    </w:r>
  </w:p>
</w:ftr>
</file>

<file path=word/footer9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162701pt;margin-top:574.729309pt;width:18pt;height:11pt;mso-position-horizontal-relative:page;mso-position-vertical-relative:page;z-index:-180448" type="#_x0000_t202" filled="false" stroked="false">
          <v:textbox inset="0,0,0,0">
            <w:txbxContent>
              <w:p>
                <w:pPr>
                  <w:spacing w:line="206" w:lineRule="exact" w:before="0"/>
                  <w:ind w:left="40" w:right="0" w:firstLine="0"/>
                  <w:jc w:val="left"/>
                  <w:rPr>
                    <w:sz w:val="18"/>
                  </w:rPr>
                </w:pPr>
                <w:r>
                  <w:rPr/>
                  <w:fldChar w:fldCharType="begin"/>
                </w:r>
                <w:r>
                  <w:rPr>
                    <w:color w:val="231F20"/>
                    <w:sz w:val="18"/>
                  </w:rPr>
                  <w:instrText> PAGE </w:instrText>
                </w:r>
                <w:r>
                  <w:rPr/>
                  <w:fldChar w:fldCharType="separate"/>
                </w:r>
                <w:r>
                  <w:rPr/>
                  <w:t>1</w:t>
                </w:r>
                <w:r>
                  <w:rPr/>
                  <w:fldChar w:fldCharType="end"/>
                </w:r>
                <w:r>
                  <w:rPr>
                    <w:color w:val="231F20"/>
                    <w:sz w:val="18"/>
                  </w:rPr>
                  <w:t>98</w:t>
                </w:r>
              </w:p>
            </w:txbxContent>
          </v:textbox>
          <w10:wrap type="none"/>
        </v:shape>
      </w:pict>
    </w:r>
    <w:r>
      <w:rPr/>
      <w:pict>
        <v:shape style="position:absolute;margin-left:757.585693pt;margin-top:574.729309pt;width:17pt;height:11pt;mso-position-horizontal-relative:page;mso-position-vertical-relative:page;z-index:-180424" type="#_x0000_t202" filled="false" stroked="false">
          <v:textbox inset="0,0,0,0">
            <w:txbxContent>
              <w:p>
                <w:pPr>
                  <w:spacing w:line="206" w:lineRule="exact" w:before="0"/>
                  <w:ind w:left="20" w:right="0" w:firstLine="0"/>
                  <w:jc w:val="left"/>
                  <w:rPr>
                    <w:sz w:val="18"/>
                  </w:rPr>
                </w:pPr>
                <w:r>
                  <w:rPr>
                    <w:color w:val="231F20"/>
                    <w:sz w:val="18"/>
                  </w:rPr>
                  <w:t>199</w:t>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8">
    <w:multiLevelType w:val="hybridMultilevel"/>
    <w:lvl w:ilvl="0">
      <w:start w:val="49"/>
      <w:numFmt w:val="decimal"/>
      <w:lvlText w:val="%1"/>
      <w:lvlJc w:val="left"/>
      <w:pPr>
        <w:ind w:left="793" w:hanging="240"/>
        <w:jc w:val="right"/>
      </w:pPr>
      <w:rPr>
        <w:rFonts w:hint="default" w:ascii="Cambria" w:hAnsi="Cambria" w:eastAsia="Cambria" w:cs="Cambria"/>
        <w:color w:val="231F20"/>
        <w:w w:val="100"/>
        <w:sz w:val="18"/>
        <w:szCs w:val="18"/>
      </w:rPr>
    </w:lvl>
    <w:lvl w:ilvl="1">
      <w:start w:val="1"/>
      <w:numFmt w:val="bullet"/>
      <w:lvlText w:val="•"/>
      <w:lvlJc w:val="left"/>
      <w:pPr>
        <w:ind w:left="1360" w:hanging="227"/>
      </w:pPr>
      <w:rPr>
        <w:rFonts w:hint="default" w:ascii="Cambria" w:hAnsi="Cambria" w:eastAsia="Cambria" w:cs="Cambria"/>
        <w:color w:val="231F20"/>
        <w:w w:val="99"/>
        <w:sz w:val="22"/>
        <w:szCs w:val="22"/>
      </w:rPr>
    </w:lvl>
    <w:lvl w:ilvl="2">
      <w:start w:val="1"/>
      <w:numFmt w:val="bullet"/>
      <w:lvlText w:val="•"/>
      <w:lvlJc w:val="left"/>
      <w:pPr>
        <w:ind w:left="1587" w:hanging="227"/>
      </w:pPr>
      <w:rPr>
        <w:rFonts w:hint="default" w:ascii="Cambria" w:hAnsi="Cambria" w:eastAsia="Cambria" w:cs="Cambria"/>
        <w:color w:val="231F20"/>
        <w:w w:val="99"/>
        <w:sz w:val="22"/>
        <w:szCs w:val="22"/>
      </w:rPr>
    </w:lvl>
    <w:lvl w:ilvl="3">
      <w:start w:val="1"/>
      <w:numFmt w:val="bullet"/>
      <w:lvlText w:val="•"/>
      <w:lvlJc w:val="left"/>
      <w:pPr>
        <w:ind w:left="1325" w:hanging="227"/>
      </w:pPr>
      <w:rPr>
        <w:rFonts w:hint="default"/>
      </w:rPr>
    </w:lvl>
    <w:lvl w:ilvl="4">
      <w:start w:val="1"/>
      <w:numFmt w:val="bullet"/>
      <w:lvlText w:val="•"/>
      <w:lvlJc w:val="left"/>
      <w:pPr>
        <w:ind w:left="1071" w:hanging="227"/>
      </w:pPr>
      <w:rPr>
        <w:rFonts w:hint="default"/>
      </w:rPr>
    </w:lvl>
    <w:lvl w:ilvl="5">
      <w:start w:val="1"/>
      <w:numFmt w:val="bullet"/>
      <w:lvlText w:val="•"/>
      <w:lvlJc w:val="left"/>
      <w:pPr>
        <w:ind w:left="817" w:hanging="227"/>
      </w:pPr>
      <w:rPr>
        <w:rFonts w:hint="default"/>
      </w:rPr>
    </w:lvl>
    <w:lvl w:ilvl="6">
      <w:start w:val="1"/>
      <w:numFmt w:val="bullet"/>
      <w:lvlText w:val="•"/>
      <w:lvlJc w:val="left"/>
      <w:pPr>
        <w:ind w:left="563" w:hanging="227"/>
      </w:pPr>
      <w:rPr>
        <w:rFonts w:hint="default"/>
      </w:rPr>
    </w:lvl>
    <w:lvl w:ilvl="7">
      <w:start w:val="1"/>
      <w:numFmt w:val="bullet"/>
      <w:lvlText w:val="•"/>
      <w:lvlJc w:val="left"/>
      <w:pPr>
        <w:ind w:left="309" w:hanging="227"/>
      </w:pPr>
      <w:rPr>
        <w:rFonts w:hint="default"/>
      </w:rPr>
    </w:lvl>
    <w:lvl w:ilvl="8">
      <w:start w:val="1"/>
      <w:numFmt w:val="bullet"/>
      <w:lvlText w:val="•"/>
      <w:lvlJc w:val="left"/>
      <w:pPr>
        <w:ind w:left="55" w:hanging="227"/>
      </w:pPr>
      <w:rPr>
        <w:rFonts w:hint="default"/>
      </w:rPr>
    </w:lvl>
  </w:abstractNum>
  <w:abstractNum w:abstractNumId="31">
    <w:multiLevelType w:val="hybridMultilevel"/>
    <w:lvl w:ilvl="0">
      <w:start w:val="1"/>
      <w:numFmt w:val="bullet"/>
      <w:lvlText w:val="•"/>
      <w:lvlJc w:val="left"/>
      <w:pPr>
        <w:ind w:left="1400" w:hanging="227"/>
      </w:pPr>
      <w:rPr>
        <w:rFonts w:hint="default" w:ascii="Cambria" w:hAnsi="Cambria" w:eastAsia="Cambria" w:cs="Cambria"/>
        <w:color w:val="231F20"/>
        <w:w w:val="99"/>
        <w:sz w:val="22"/>
        <w:szCs w:val="22"/>
      </w:rPr>
    </w:lvl>
    <w:lvl w:ilvl="1">
      <w:start w:val="1"/>
      <w:numFmt w:val="bullet"/>
      <w:lvlText w:val="•"/>
      <w:lvlJc w:val="left"/>
      <w:pPr>
        <w:ind w:left="2033" w:hanging="227"/>
      </w:pPr>
      <w:rPr>
        <w:rFonts w:hint="default"/>
      </w:rPr>
    </w:lvl>
    <w:lvl w:ilvl="2">
      <w:start w:val="1"/>
      <w:numFmt w:val="bullet"/>
      <w:lvlText w:val="•"/>
      <w:lvlJc w:val="left"/>
      <w:pPr>
        <w:ind w:left="2666" w:hanging="227"/>
      </w:pPr>
      <w:rPr>
        <w:rFonts w:hint="default"/>
      </w:rPr>
    </w:lvl>
    <w:lvl w:ilvl="3">
      <w:start w:val="1"/>
      <w:numFmt w:val="bullet"/>
      <w:lvlText w:val="•"/>
      <w:lvlJc w:val="left"/>
      <w:pPr>
        <w:ind w:left="3300" w:hanging="227"/>
      </w:pPr>
      <w:rPr>
        <w:rFonts w:hint="default"/>
      </w:rPr>
    </w:lvl>
    <w:lvl w:ilvl="4">
      <w:start w:val="1"/>
      <w:numFmt w:val="bullet"/>
      <w:lvlText w:val="•"/>
      <w:lvlJc w:val="left"/>
      <w:pPr>
        <w:ind w:left="3933" w:hanging="227"/>
      </w:pPr>
      <w:rPr>
        <w:rFonts w:hint="default"/>
      </w:rPr>
    </w:lvl>
    <w:lvl w:ilvl="5">
      <w:start w:val="1"/>
      <w:numFmt w:val="bullet"/>
      <w:lvlText w:val="•"/>
      <w:lvlJc w:val="left"/>
      <w:pPr>
        <w:ind w:left="4566" w:hanging="227"/>
      </w:pPr>
      <w:rPr>
        <w:rFonts w:hint="default"/>
      </w:rPr>
    </w:lvl>
    <w:lvl w:ilvl="6">
      <w:start w:val="1"/>
      <w:numFmt w:val="bullet"/>
      <w:lvlText w:val="•"/>
      <w:lvlJc w:val="left"/>
      <w:pPr>
        <w:ind w:left="5200" w:hanging="227"/>
      </w:pPr>
      <w:rPr>
        <w:rFonts w:hint="default"/>
      </w:rPr>
    </w:lvl>
    <w:lvl w:ilvl="7">
      <w:start w:val="1"/>
      <w:numFmt w:val="bullet"/>
      <w:lvlText w:val="•"/>
      <w:lvlJc w:val="left"/>
      <w:pPr>
        <w:ind w:left="5833" w:hanging="227"/>
      </w:pPr>
      <w:rPr>
        <w:rFonts w:hint="default"/>
      </w:rPr>
    </w:lvl>
    <w:lvl w:ilvl="8">
      <w:start w:val="1"/>
      <w:numFmt w:val="bullet"/>
      <w:lvlText w:val="•"/>
      <w:lvlJc w:val="left"/>
      <w:pPr>
        <w:ind w:left="6466" w:hanging="227"/>
      </w:pPr>
      <w:rPr>
        <w:rFonts w:hint="default"/>
      </w:rPr>
    </w:lvl>
  </w:abstractNum>
  <w:abstractNum w:abstractNumId="30">
    <w:multiLevelType w:val="hybridMultilevel"/>
    <w:lvl w:ilvl="0">
      <w:start w:val="1"/>
      <w:numFmt w:val="decimal"/>
      <w:lvlText w:val="%1."/>
      <w:lvlJc w:val="left"/>
      <w:pPr>
        <w:ind w:left="1401" w:hanging="227"/>
        <w:jc w:val="left"/>
      </w:pPr>
      <w:rPr>
        <w:rFonts w:hint="default" w:ascii="Cambria" w:hAnsi="Cambria" w:eastAsia="Cambria" w:cs="Cambria"/>
        <w:color w:val="231F20"/>
        <w:w w:val="100"/>
        <w:sz w:val="22"/>
        <w:szCs w:val="22"/>
      </w:rPr>
    </w:lvl>
    <w:lvl w:ilvl="1">
      <w:start w:val="1"/>
      <w:numFmt w:val="bullet"/>
      <w:lvlText w:val="•"/>
      <w:lvlJc w:val="left"/>
      <w:pPr>
        <w:ind w:left="1950" w:hanging="227"/>
      </w:pPr>
      <w:rPr>
        <w:rFonts w:hint="default"/>
      </w:rPr>
    </w:lvl>
    <w:lvl w:ilvl="2">
      <w:start w:val="1"/>
      <w:numFmt w:val="bullet"/>
      <w:lvlText w:val="•"/>
      <w:lvlJc w:val="left"/>
      <w:pPr>
        <w:ind w:left="2500" w:hanging="227"/>
      </w:pPr>
      <w:rPr>
        <w:rFonts w:hint="default"/>
      </w:rPr>
    </w:lvl>
    <w:lvl w:ilvl="3">
      <w:start w:val="1"/>
      <w:numFmt w:val="bullet"/>
      <w:lvlText w:val="•"/>
      <w:lvlJc w:val="left"/>
      <w:pPr>
        <w:ind w:left="3050" w:hanging="227"/>
      </w:pPr>
      <w:rPr>
        <w:rFonts w:hint="default"/>
      </w:rPr>
    </w:lvl>
    <w:lvl w:ilvl="4">
      <w:start w:val="1"/>
      <w:numFmt w:val="bullet"/>
      <w:lvlText w:val="•"/>
      <w:lvlJc w:val="left"/>
      <w:pPr>
        <w:ind w:left="3600" w:hanging="227"/>
      </w:pPr>
      <w:rPr>
        <w:rFonts w:hint="default"/>
      </w:rPr>
    </w:lvl>
    <w:lvl w:ilvl="5">
      <w:start w:val="1"/>
      <w:numFmt w:val="bullet"/>
      <w:lvlText w:val="•"/>
      <w:lvlJc w:val="left"/>
      <w:pPr>
        <w:ind w:left="4150" w:hanging="227"/>
      </w:pPr>
      <w:rPr>
        <w:rFonts w:hint="default"/>
      </w:rPr>
    </w:lvl>
    <w:lvl w:ilvl="6">
      <w:start w:val="1"/>
      <w:numFmt w:val="bullet"/>
      <w:lvlText w:val="•"/>
      <w:lvlJc w:val="left"/>
      <w:pPr>
        <w:ind w:left="4700" w:hanging="227"/>
      </w:pPr>
      <w:rPr>
        <w:rFonts w:hint="default"/>
      </w:rPr>
    </w:lvl>
    <w:lvl w:ilvl="7">
      <w:start w:val="1"/>
      <w:numFmt w:val="bullet"/>
      <w:lvlText w:val="•"/>
      <w:lvlJc w:val="left"/>
      <w:pPr>
        <w:ind w:left="5250" w:hanging="227"/>
      </w:pPr>
      <w:rPr>
        <w:rFonts w:hint="default"/>
      </w:rPr>
    </w:lvl>
    <w:lvl w:ilvl="8">
      <w:start w:val="1"/>
      <w:numFmt w:val="bullet"/>
      <w:lvlText w:val="•"/>
      <w:lvlJc w:val="left"/>
      <w:pPr>
        <w:ind w:left="5800" w:hanging="227"/>
      </w:pPr>
      <w:rPr>
        <w:rFonts w:hint="default"/>
      </w:rPr>
    </w:lvl>
  </w:abstractNum>
  <w:abstractNum w:abstractNumId="29">
    <w:multiLevelType w:val="hybridMultilevel"/>
    <w:lvl w:ilvl="0">
      <w:start w:val="1"/>
      <w:numFmt w:val="decimal"/>
      <w:lvlText w:val="(%1)"/>
      <w:lvlJc w:val="left"/>
      <w:pPr>
        <w:ind w:left="1400" w:hanging="337"/>
        <w:jc w:val="left"/>
      </w:pPr>
      <w:rPr>
        <w:rFonts w:hint="default" w:ascii="Cambria" w:hAnsi="Cambria" w:eastAsia="Cambria" w:cs="Cambria"/>
        <w:color w:val="231F20"/>
        <w:w w:val="100"/>
        <w:sz w:val="22"/>
        <w:szCs w:val="22"/>
      </w:rPr>
    </w:lvl>
    <w:lvl w:ilvl="1">
      <w:start w:val="1"/>
      <w:numFmt w:val="bullet"/>
      <w:lvlText w:val="•"/>
      <w:lvlJc w:val="left"/>
      <w:pPr>
        <w:ind w:left="2033" w:hanging="337"/>
      </w:pPr>
      <w:rPr>
        <w:rFonts w:hint="default"/>
      </w:rPr>
    </w:lvl>
    <w:lvl w:ilvl="2">
      <w:start w:val="1"/>
      <w:numFmt w:val="bullet"/>
      <w:lvlText w:val="•"/>
      <w:lvlJc w:val="left"/>
      <w:pPr>
        <w:ind w:left="2666" w:hanging="337"/>
      </w:pPr>
      <w:rPr>
        <w:rFonts w:hint="default"/>
      </w:rPr>
    </w:lvl>
    <w:lvl w:ilvl="3">
      <w:start w:val="1"/>
      <w:numFmt w:val="bullet"/>
      <w:lvlText w:val="•"/>
      <w:lvlJc w:val="left"/>
      <w:pPr>
        <w:ind w:left="3300" w:hanging="337"/>
      </w:pPr>
      <w:rPr>
        <w:rFonts w:hint="default"/>
      </w:rPr>
    </w:lvl>
    <w:lvl w:ilvl="4">
      <w:start w:val="1"/>
      <w:numFmt w:val="bullet"/>
      <w:lvlText w:val="•"/>
      <w:lvlJc w:val="left"/>
      <w:pPr>
        <w:ind w:left="3933" w:hanging="337"/>
      </w:pPr>
      <w:rPr>
        <w:rFonts w:hint="default"/>
      </w:rPr>
    </w:lvl>
    <w:lvl w:ilvl="5">
      <w:start w:val="1"/>
      <w:numFmt w:val="bullet"/>
      <w:lvlText w:val="•"/>
      <w:lvlJc w:val="left"/>
      <w:pPr>
        <w:ind w:left="4566" w:hanging="337"/>
      </w:pPr>
      <w:rPr>
        <w:rFonts w:hint="default"/>
      </w:rPr>
    </w:lvl>
    <w:lvl w:ilvl="6">
      <w:start w:val="1"/>
      <w:numFmt w:val="bullet"/>
      <w:lvlText w:val="•"/>
      <w:lvlJc w:val="left"/>
      <w:pPr>
        <w:ind w:left="5200" w:hanging="337"/>
      </w:pPr>
      <w:rPr>
        <w:rFonts w:hint="default"/>
      </w:rPr>
    </w:lvl>
    <w:lvl w:ilvl="7">
      <w:start w:val="1"/>
      <w:numFmt w:val="bullet"/>
      <w:lvlText w:val="•"/>
      <w:lvlJc w:val="left"/>
      <w:pPr>
        <w:ind w:left="5833" w:hanging="337"/>
      </w:pPr>
      <w:rPr>
        <w:rFonts w:hint="default"/>
      </w:rPr>
    </w:lvl>
    <w:lvl w:ilvl="8">
      <w:start w:val="1"/>
      <w:numFmt w:val="bullet"/>
      <w:lvlText w:val="•"/>
      <w:lvlJc w:val="left"/>
      <w:pPr>
        <w:ind w:left="6467" w:hanging="337"/>
      </w:pPr>
      <w:rPr>
        <w:rFonts w:hint="default"/>
      </w:rPr>
    </w:lvl>
  </w:abstractNum>
  <w:abstractNum w:abstractNumId="28">
    <w:multiLevelType w:val="hybridMultilevel"/>
    <w:lvl w:ilvl="0">
      <w:start w:val="1"/>
      <w:numFmt w:val="bullet"/>
      <w:lvlText w:val="•"/>
      <w:lvlJc w:val="left"/>
      <w:pPr>
        <w:ind w:left="1401" w:hanging="227"/>
      </w:pPr>
      <w:rPr>
        <w:rFonts w:hint="default" w:ascii="Cambria" w:hAnsi="Cambria" w:eastAsia="Cambria" w:cs="Cambria"/>
        <w:i/>
        <w:color w:val="231F20"/>
        <w:w w:val="99"/>
        <w:sz w:val="22"/>
        <w:szCs w:val="22"/>
      </w:rPr>
    </w:lvl>
    <w:lvl w:ilvl="1">
      <w:start w:val="1"/>
      <w:numFmt w:val="bullet"/>
      <w:lvlText w:val="•"/>
      <w:lvlJc w:val="left"/>
      <w:pPr>
        <w:ind w:left="1950" w:hanging="227"/>
      </w:pPr>
      <w:rPr>
        <w:rFonts w:hint="default"/>
      </w:rPr>
    </w:lvl>
    <w:lvl w:ilvl="2">
      <w:start w:val="1"/>
      <w:numFmt w:val="bullet"/>
      <w:lvlText w:val="•"/>
      <w:lvlJc w:val="left"/>
      <w:pPr>
        <w:ind w:left="2500" w:hanging="227"/>
      </w:pPr>
      <w:rPr>
        <w:rFonts w:hint="default"/>
      </w:rPr>
    </w:lvl>
    <w:lvl w:ilvl="3">
      <w:start w:val="1"/>
      <w:numFmt w:val="bullet"/>
      <w:lvlText w:val="•"/>
      <w:lvlJc w:val="left"/>
      <w:pPr>
        <w:ind w:left="3050" w:hanging="227"/>
      </w:pPr>
      <w:rPr>
        <w:rFonts w:hint="default"/>
      </w:rPr>
    </w:lvl>
    <w:lvl w:ilvl="4">
      <w:start w:val="1"/>
      <w:numFmt w:val="bullet"/>
      <w:lvlText w:val="•"/>
      <w:lvlJc w:val="left"/>
      <w:pPr>
        <w:ind w:left="3600" w:hanging="227"/>
      </w:pPr>
      <w:rPr>
        <w:rFonts w:hint="default"/>
      </w:rPr>
    </w:lvl>
    <w:lvl w:ilvl="5">
      <w:start w:val="1"/>
      <w:numFmt w:val="bullet"/>
      <w:lvlText w:val="•"/>
      <w:lvlJc w:val="left"/>
      <w:pPr>
        <w:ind w:left="4150" w:hanging="227"/>
      </w:pPr>
      <w:rPr>
        <w:rFonts w:hint="default"/>
      </w:rPr>
    </w:lvl>
    <w:lvl w:ilvl="6">
      <w:start w:val="1"/>
      <w:numFmt w:val="bullet"/>
      <w:lvlText w:val="•"/>
      <w:lvlJc w:val="left"/>
      <w:pPr>
        <w:ind w:left="4700" w:hanging="227"/>
      </w:pPr>
      <w:rPr>
        <w:rFonts w:hint="default"/>
      </w:rPr>
    </w:lvl>
    <w:lvl w:ilvl="7">
      <w:start w:val="1"/>
      <w:numFmt w:val="bullet"/>
      <w:lvlText w:val="•"/>
      <w:lvlJc w:val="left"/>
      <w:pPr>
        <w:ind w:left="5250" w:hanging="227"/>
      </w:pPr>
      <w:rPr>
        <w:rFonts w:hint="default"/>
      </w:rPr>
    </w:lvl>
    <w:lvl w:ilvl="8">
      <w:start w:val="1"/>
      <w:numFmt w:val="bullet"/>
      <w:lvlText w:val="•"/>
      <w:lvlJc w:val="left"/>
      <w:pPr>
        <w:ind w:left="5800" w:hanging="227"/>
      </w:pPr>
      <w:rPr>
        <w:rFonts w:hint="default"/>
      </w:rPr>
    </w:lvl>
  </w:abstractNum>
  <w:abstractNum w:abstractNumId="27">
    <w:multiLevelType w:val="hybridMultilevel"/>
    <w:lvl w:ilvl="0">
      <w:start w:val="1"/>
      <w:numFmt w:val="decimal"/>
      <w:lvlText w:val="%1."/>
      <w:lvlJc w:val="left"/>
      <w:pPr>
        <w:ind w:left="437" w:hanging="245"/>
        <w:jc w:val="left"/>
      </w:pPr>
      <w:rPr>
        <w:rFonts w:hint="default" w:ascii="Arial" w:hAnsi="Arial" w:eastAsia="Arial" w:cs="Arial"/>
        <w:color w:val="231F20"/>
        <w:spacing w:val="-4"/>
        <w:w w:val="97"/>
        <w:sz w:val="22"/>
        <w:szCs w:val="22"/>
      </w:rPr>
    </w:lvl>
    <w:lvl w:ilvl="1">
      <w:start w:val="1"/>
      <w:numFmt w:val="bullet"/>
      <w:lvlText w:val="•"/>
      <w:lvlJc w:val="left"/>
      <w:pPr>
        <w:ind w:left="930" w:hanging="245"/>
      </w:pPr>
      <w:rPr>
        <w:rFonts w:hint="default"/>
      </w:rPr>
    </w:lvl>
    <w:lvl w:ilvl="2">
      <w:start w:val="1"/>
      <w:numFmt w:val="bullet"/>
      <w:lvlText w:val="•"/>
      <w:lvlJc w:val="left"/>
      <w:pPr>
        <w:ind w:left="1421" w:hanging="245"/>
      </w:pPr>
      <w:rPr>
        <w:rFonts w:hint="default"/>
      </w:rPr>
    </w:lvl>
    <w:lvl w:ilvl="3">
      <w:start w:val="1"/>
      <w:numFmt w:val="bullet"/>
      <w:lvlText w:val="•"/>
      <w:lvlJc w:val="left"/>
      <w:pPr>
        <w:ind w:left="1911" w:hanging="245"/>
      </w:pPr>
      <w:rPr>
        <w:rFonts w:hint="default"/>
      </w:rPr>
    </w:lvl>
    <w:lvl w:ilvl="4">
      <w:start w:val="1"/>
      <w:numFmt w:val="bullet"/>
      <w:lvlText w:val="•"/>
      <w:lvlJc w:val="left"/>
      <w:pPr>
        <w:ind w:left="2402" w:hanging="245"/>
      </w:pPr>
      <w:rPr>
        <w:rFonts w:hint="default"/>
      </w:rPr>
    </w:lvl>
    <w:lvl w:ilvl="5">
      <w:start w:val="1"/>
      <w:numFmt w:val="bullet"/>
      <w:lvlText w:val="•"/>
      <w:lvlJc w:val="left"/>
      <w:pPr>
        <w:ind w:left="2892" w:hanging="245"/>
      </w:pPr>
      <w:rPr>
        <w:rFonts w:hint="default"/>
      </w:rPr>
    </w:lvl>
    <w:lvl w:ilvl="6">
      <w:start w:val="1"/>
      <w:numFmt w:val="bullet"/>
      <w:lvlText w:val="•"/>
      <w:lvlJc w:val="left"/>
      <w:pPr>
        <w:ind w:left="3383" w:hanging="245"/>
      </w:pPr>
      <w:rPr>
        <w:rFonts w:hint="default"/>
      </w:rPr>
    </w:lvl>
    <w:lvl w:ilvl="7">
      <w:start w:val="1"/>
      <w:numFmt w:val="bullet"/>
      <w:lvlText w:val="•"/>
      <w:lvlJc w:val="left"/>
      <w:pPr>
        <w:ind w:left="3874" w:hanging="245"/>
      </w:pPr>
      <w:rPr>
        <w:rFonts w:hint="default"/>
      </w:rPr>
    </w:lvl>
    <w:lvl w:ilvl="8">
      <w:start w:val="1"/>
      <w:numFmt w:val="bullet"/>
      <w:lvlText w:val="•"/>
      <w:lvlJc w:val="left"/>
      <w:pPr>
        <w:ind w:left="4364" w:hanging="245"/>
      </w:pPr>
      <w:rPr>
        <w:rFonts w:hint="default"/>
      </w:rPr>
    </w:lvl>
  </w:abstractNum>
  <w:abstractNum w:abstractNumId="26">
    <w:multiLevelType w:val="hybridMultilevel"/>
    <w:lvl w:ilvl="0">
      <w:start w:val="1"/>
      <w:numFmt w:val="bullet"/>
      <w:lvlText w:val="•"/>
      <w:lvlJc w:val="left"/>
      <w:pPr>
        <w:ind w:left="1400" w:hanging="227"/>
      </w:pPr>
      <w:rPr>
        <w:rFonts w:hint="default" w:ascii="Cambria" w:hAnsi="Cambria" w:eastAsia="Cambria" w:cs="Cambria"/>
        <w:color w:val="231F20"/>
        <w:w w:val="99"/>
        <w:sz w:val="22"/>
        <w:szCs w:val="22"/>
      </w:rPr>
    </w:lvl>
    <w:lvl w:ilvl="1">
      <w:start w:val="1"/>
      <w:numFmt w:val="bullet"/>
      <w:lvlText w:val="•"/>
      <w:lvlJc w:val="left"/>
      <w:pPr>
        <w:ind w:left="1950" w:hanging="227"/>
      </w:pPr>
      <w:rPr>
        <w:rFonts w:hint="default"/>
      </w:rPr>
    </w:lvl>
    <w:lvl w:ilvl="2">
      <w:start w:val="1"/>
      <w:numFmt w:val="bullet"/>
      <w:lvlText w:val="•"/>
      <w:lvlJc w:val="left"/>
      <w:pPr>
        <w:ind w:left="2500" w:hanging="227"/>
      </w:pPr>
      <w:rPr>
        <w:rFonts w:hint="default"/>
      </w:rPr>
    </w:lvl>
    <w:lvl w:ilvl="3">
      <w:start w:val="1"/>
      <w:numFmt w:val="bullet"/>
      <w:lvlText w:val="•"/>
      <w:lvlJc w:val="left"/>
      <w:pPr>
        <w:ind w:left="3050" w:hanging="227"/>
      </w:pPr>
      <w:rPr>
        <w:rFonts w:hint="default"/>
      </w:rPr>
    </w:lvl>
    <w:lvl w:ilvl="4">
      <w:start w:val="1"/>
      <w:numFmt w:val="bullet"/>
      <w:lvlText w:val="•"/>
      <w:lvlJc w:val="left"/>
      <w:pPr>
        <w:ind w:left="3600" w:hanging="227"/>
      </w:pPr>
      <w:rPr>
        <w:rFonts w:hint="default"/>
      </w:rPr>
    </w:lvl>
    <w:lvl w:ilvl="5">
      <w:start w:val="1"/>
      <w:numFmt w:val="bullet"/>
      <w:lvlText w:val="•"/>
      <w:lvlJc w:val="left"/>
      <w:pPr>
        <w:ind w:left="4150" w:hanging="227"/>
      </w:pPr>
      <w:rPr>
        <w:rFonts w:hint="default"/>
      </w:rPr>
    </w:lvl>
    <w:lvl w:ilvl="6">
      <w:start w:val="1"/>
      <w:numFmt w:val="bullet"/>
      <w:lvlText w:val="•"/>
      <w:lvlJc w:val="left"/>
      <w:pPr>
        <w:ind w:left="4700" w:hanging="227"/>
      </w:pPr>
      <w:rPr>
        <w:rFonts w:hint="default"/>
      </w:rPr>
    </w:lvl>
    <w:lvl w:ilvl="7">
      <w:start w:val="1"/>
      <w:numFmt w:val="bullet"/>
      <w:lvlText w:val="•"/>
      <w:lvlJc w:val="left"/>
      <w:pPr>
        <w:ind w:left="5250" w:hanging="227"/>
      </w:pPr>
      <w:rPr>
        <w:rFonts w:hint="default"/>
      </w:rPr>
    </w:lvl>
    <w:lvl w:ilvl="8">
      <w:start w:val="1"/>
      <w:numFmt w:val="bullet"/>
      <w:lvlText w:val="•"/>
      <w:lvlJc w:val="left"/>
      <w:pPr>
        <w:ind w:left="5800" w:hanging="227"/>
      </w:pPr>
      <w:rPr>
        <w:rFonts w:hint="default"/>
      </w:rPr>
    </w:lvl>
  </w:abstractNum>
  <w:abstractNum w:abstractNumId="25">
    <w:multiLevelType w:val="hybridMultilevel"/>
    <w:lvl w:ilvl="0">
      <w:start w:val="1"/>
      <w:numFmt w:val="decimal"/>
      <w:lvlText w:val="%1."/>
      <w:lvlJc w:val="left"/>
      <w:pPr>
        <w:ind w:left="1078" w:hanging="245"/>
        <w:jc w:val="left"/>
      </w:pPr>
      <w:rPr>
        <w:rFonts w:hint="default" w:ascii="Arial" w:hAnsi="Arial" w:eastAsia="Arial" w:cs="Arial"/>
        <w:color w:val="231F20"/>
        <w:w w:val="100"/>
        <w:sz w:val="22"/>
        <w:szCs w:val="22"/>
      </w:rPr>
    </w:lvl>
    <w:lvl w:ilvl="1">
      <w:start w:val="1"/>
      <w:numFmt w:val="decimal"/>
      <w:lvlText w:val="%1.%2."/>
      <w:lvlJc w:val="left"/>
      <w:pPr>
        <w:ind w:left="1545" w:hanging="429"/>
        <w:jc w:val="left"/>
      </w:pPr>
      <w:rPr>
        <w:rFonts w:hint="default" w:ascii="Arial" w:hAnsi="Arial" w:eastAsia="Arial" w:cs="Arial"/>
        <w:color w:val="231F20"/>
        <w:w w:val="96"/>
        <w:sz w:val="22"/>
        <w:szCs w:val="22"/>
      </w:rPr>
    </w:lvl>
    <w:lvl w:ilvl="2">
      <w:start w:val="1"/>
      <w:numFmt w:val="decimal"/>
      <w:lvlText w:val="%1.%2.%3."/>
      <w:lvlJc w:val="left"/>
      <w:pPr>
        <w:ind w:left="1728" w:hanging="612"/>
        <w:jc w:val="left"/>
      </w:pPr>
      <w:rPr>
        <w:rFonts w:hint="default" w:ascii="Arial" w:hAnsi="Arial" w:eastAsia="Arial" w:cs="Arial"/>
        <w:color w:val="231F20"/>
        <w:w w:val="98"/>
        <w:sz w:val="22"/>
        <w:szCs w:val="22"/>
      </w:rPr>
    </w:lvl>
    <w:lvl w:ilvl="3">
      <w:start w:val="1"/>
      <w:numFmt w:val="bullet"/>
      <w:lvlText w:val="•"/>
      <w:lvlJc w:val="left"/>
      <w:pPr>
        <w:ind w:left="2367" w:hanging="612"/>
      </w:pPr>
      <w:rPr>
        <w:rFonts w:hint="default"/>
      </w:rPr>
    </w:lvl>
    <w:lvl w:ilvl="4">
      <w:start w:val="1"/>
      <w:numFmt w:val="bullet"/>
      <w:lvlText w:val="•"/>
      <w:lvlJc w:val="left"/>
      <w:pPr>
        <w:ind w:left="3015" w:hanging="612"/>
      </w:pPr>
      <w:rPr>
        <w:rFonts w:hint="default"/>
      </w:rPr>
    </w:lvl>
    <w:lvl w:ilvl="5">
      <w:start w:val="1"/>
      <w:numFmt w:val="bullet"/>
      <w:lvlText w:val="•"/>
      <w:lvlJc w:val="left"/>
      <w:pPr>
        <w:ind w:left="3662" w:hanging="612"/>
      </w:pPr>
      <w:rPr>
        <w:rFonts w:hint="default"/>
      </w:rPr>
    </w:lvl>
    <w:lvl w:ilvl="6">
      <w:start w:val="1"/>
      <w:numFmt w:val="bullet"/>
      <w:lvlText w:val="•"/>
      <w:lvlJc w:val="left"/>
      <w:pPr>
        <w:ind w:left="4310" w:hanging="612"/>
      </w:pPr>
      <w:rPr>
        <w:rFonts w:hint="default"/>
      </w:rPr>
    </w:lvl>
    <w:lvl w:ilvl="7">
      <w:start w:val="1"/>
      <w:numFmt w:val="bullet"/>
      <w:lvlText w:val="•"/>
      <w:lvlJc w:val="left"/>
      <w:pPr>
        <w:ind w:left="4957" w:hanging="612"/>
      </w:pPr>
      <w:rPr>
        <w:rFonts w:hint="default"/>
      </w:rPr>
    </w:lvl>
    <w:lvl w:ilvl="8">
      <w:start w:val="1"/>
      <w:numFmt w:val="bullet"/>
      <w:lvlText w:val="•"/>
      <w:lvlJc w:val="left"/>
      <w:pPr>
        <w:ind w:left="5605" w:hanging="612"/>
      </w:pPr>
      <w:rPr>
        <w:rFonts w:hint="default"/>
      </w:rPr>
    </w:lvl>
  </w:abstractNum>
  <w:abstractNum w:abstractNumId="24">
    <w:multiLevelType w:val="hybridMultilevel"/>
    <w:lvl w:ilvl="0">
      <w:start w:val="119"/>
      <w:numFmt w:val="decimal"/>
      <w:lvlText w:val="%1"/>
      <w:lvlJc w:val="left"/>
      <w:pPr>
        <w:ind w:left="833" w:hanging="339"/>
        <w:jc w:val="left"/>
      </w:pPr>
      <w:rPr>
        <w:rFonts w:hint="default" w:ascii="Cambria" w:hAnsi="Cambria" w:eastAsia="Cambria" w:cs="Cambria"/>
        <w:color w:val="231F20"/>
        <w:w w:val="100"/>
        <w:sz w:val="18"/>
        <w:szCs w:val="18"/>
      </w:rPr>
    </w:lvl>
    <w:lvl w:ilvl="1">
      <w:start w:val="1"/>
      <w:numFmt w:val="bullet"/>
      <w:lvlText w:val="•"/>
      <w:lvlJc w:val="left"/>
      <w:pPr>
        <w:ind w:left="1400" w:hanging="227"/>
      </w:pPr>
      <w:rPr>
        <w:rFonts w:hint="default" w:ascii="Cambria" w:hAnsi="Cambria" w:eastAsia="Cambria" w:cs="Cambria"/>
        <w:color w:val="231F20"/>
        <w:w w:val="99"/>
        <w:sz w:val="22"/>
        <w:szCs w:val="22"/>
      </w:rPr>
    </w:lvl>
    <w:lvl w:ilvl="2">
      <w:start w:val="1"/>
      <w:numFmt w:val="bullet"/>
      <w:lvlText w:val="•"/>
      <w:lvlJc w:val="left"/>
      <w:pPr>
        <w:ind w:left="2103" w:hanging="227"/>
      </w:pPr>
      <w:rPr>
        <w:rFonts w:hint="default"/>
      </w:rPr>
    </w:lvl>
    <w:lvl w:ilvl="3">
      <w:start w:val="1"/>
      <w:numFmt w:val="bullet"/>
      <w:lvlText w:val="•"/>
      <w:lvlJc w:val="left"/>
      <w:pPr>
        <w:ind w:left="2807" w:hanging="227"/>
      </w:pPr>
      <w:rPr>
        <w:rFonts w:hint="default"/>
      </w:rPr>
    </w:lvl>
    <w:lvl w:ilvl="4">
      <w:start w:val="1"/>
      <w:numFmt w:val="bullet"/>
      <w:lvlText w:val="•"/>
      <w:lvlJc w:val="left"/>
      <w:pPr>
        <w:ind w:left="3511" w:hanging="227"/>
      </w:pPr>
      <w:rPr>
        <w:rFonts w:hint="default"/>
      </w:rPr>
    </w:lvl>
    <w:lvl w:ilvl="5">
      <w:start w:val="1"/>
      <w:numFmt w:val="bullet"/>
      <w:lvlText w:val="•"/>
      <w:lvlJc w:val="left"/>
      <w:pPr>
        <w:ind w:left="4215" w:hanging="227"/>
      </w:pPr>
      <w:rPr>
        <w:rFonts w:hint="default"/>
      </w:rPr>
    </w:lvl>
    <w:lvl w:ilvl="6">
      <w:start w:val="1"/>
      <w:numFmt w:val="bullet"/>
      <w:lvlText w:val="•"/>
      <w:lvlJc w:val="left"/>
      <w:pPr>
        <w:ind w:left="4918" w:hanging="227"/>
      </w:pPr>
      <w:rPr>
        <w:rFonts w:hint="default"/>
      </w:rPr>
    </w:lvl>
    <w:lvl w:ilvl="7">
      <w:start w:val="1"/>
      <w:numFmt w:val="bullet"/>
      <w:lvlText w:val="•"/>
      <w:lvlJc w:val="left"/>
      <w:pPr>
        <w:ind w:left="5622" w:hanging="227"/>
      </w:pPr>
      <w:rPr>
        <w:rFonts w:hint="default"/>
      </w:rPr>
    </w:lvl>
    <w:lvl w:ilvl="8">
      <w:start w:val="1"/>
      <w:numFmt w:val="bullet"/>
      <w:lvlText w:val="•"/>
      <w:lvlJc w:val="left"/>
      <w:pPr>
        <w:ind w:left="6326" w:hanging="227"/>
      </w:pPr>
      <w:rPr>
        <w:rFonts w:hint="default"/>
      </w:rPr>
    </w:lvl>
  </w:abstractNum>
  <w:abstractNum w:abstractNumId="23">
    <w:multiLevelType w:val="hybridMultilevel"/>
    <w:lvl w:ilvl="0">
      <w:start w:val="111"/>
      <w:numFmt w:val="decimal"/>
      <w:lvlText w:val="%1"/>
      <w:lvlJc w:val="left"/>
      <w:pPr>
        <w:ind w:left="833" w:hanging="339"/>
        <w:jc w:val="left"/>
      </w:pPr>
      <w:rPr>
        <w:rFonts w:hint="default" w:ascii="Cambria" w:hAnsi="Cambria" w:eastAsia="Cambria" w:cs="Cambria"/>
        <w:color w:val="231F20"/>
        <w:w w:val="100"/>
        <w:sz w:val="18"/>
        <w:szCs w:val="18"/>
      </w:rPr>
    </w:lvl>
    <w:lvl w:ilvl="1">
      <w:start w:val="1"/>
      <w:numFmt w:val="bullet"/>
      <w:lvlText w:val="•"/>
      <w:lvlJc w:val="left"/>
      <w:pPr>
        <w:ind w:left="1529" w:hanging="339"/>
      </w:pPr>
      <w:rPr>
        <w:rFonts w:hint="default"/>
      </w:rPr>
    </w:lvl>
    <w:lvl w:ilvl="2">
      <w:start w:val="1"/>
      <w:numFmt w:val="bullet"/>
      <w:lvlText w:val="•"/>
      <w:lvlJc w:val="left"/>
      <w:pPr>
        <w:ind w:left="2218" w:hanging="339"/>
      </w:pPr>
      <w:rPr>
        <w:rFonts w:hint="default"/>
      </w:rPr>
    </w:lvl>
    <w:lvl w:ilvl="3">
      <w:start w:val="1"/>
      <w:numFmt w:val="bullet"/>
      <w:lvlText w:val="•"/>
      <w:lvlJc w:val="left"/>
      <w:pPr>
        <w:ind w:left="2908" w:hanging="339"/>
      </w:pPr>
      <w:rPr>
        <w:rFonts w:hint="default"/>
      </w:rPr>
    </w:lvl>
    <w:lvl w:ilvl="4">
      <w:start w:val="1"/>
      <w:numFmt w:val="bullet"/>
      <w:lvlText w:val="•"/>
      <w:lvlJc w:val="left"/>
      <w:pPr>
        <w:ind w:left="3597" w:hanging="339"/>
      </w:pPr>
      <w:rPr>
        <w:rFonts w:hint="default"/>
      </w:rPr>
    </w:lvl>
    <w:lvl w:ilvl="5">
      <w:start w:val="1"/>
      <w:numFmt w:val="bullet"/>
      <w:lvlText w:val="•"/>
      <w:lvlJc w:val="left"/>
      <w:pPr>
        <w:ind w:left="4286" w:hanging="339"/>
      </w:pPr>
      <w:rPr>
        <w:rFonts w:hint="default"/>
      </w:rPr>
    </w:lvl>
    <w:lvl w:ilvl="6">
      <w:start w:val="1"/>
      <w:numFmt w:val="bullet"/>
      <w:lvlText w:val="•"/>
      <w:lvlJc w:val="left"/>
      <w:pPr>
        <w:ind w:left="4976" w:hanging="339"/>
      </w:pPr>
      <w:rPr>
        <w:rFonts w:hint="default"/>
      </w:rPr>
    </w:lvl>
    <w:lvl w:ilvl="7">
      <w:start w:val="1"/>
      <w:numFmt w:val="bullet"/>
      <w:lvlText w:val="•"/>
      <w:lvlJc w:val="left"/>
      <w:pPr>
        <w:ind w:left="5665" w:hanging="339"/>
      </w:pPr>
      <w:rPr>
        <w:rFonts w:hint="default"/>
      </w:rPr>
    </w:lvl>
    <w:lvl w:ilvl="8">
      <w:start w:val="1"/>
      <w:numFmt w:val="bullet"/>
      <w:lvlText w:val="•"/>
      <w:lvlJc w:val="left"/>
      <w:pPr>
        <w:ind w:left="6355" w:hanging="339"/>
      </w:pPr>
      <w:rPr>
        <w:rFonts w:hint="default"/>
      </w:rPr>
    </w:lvl>
  </w:abstractNum>
  <w:abstractNum w:abstractNumId="22">
    <w:multiLevelType w:val="hybridMultilevel"/>
    <w:lvl w:ilvl="0">
      <w:start w:val="104"/>
      <w:numFmt w:val="decimal"/>
      <w:lvlText w:val="%1"/>
      <w:lvlJc w:val="left"/>
      <w:pPr>
        <w:ind w:left="833" w:hanging="339"/>
        <w:jc w:val="left"/>
      </w:pPr>
      <w:rPr>
        <w:rFonts w:hint="default" w:ascii="Cambria" w:hAnsi="Cambria" w:eastAsia="Cambria" w:cs="Cambria"/>
        <w:color w:val="231F20"/>
        <w:w w:val="100"/>
        <w:sz w:val="18"/>
        <w:szCs w:val="18"/>
      </w:rPr>
    </w:lvl>
    <w:lvl w:ilvl="1">
      <w:start w:val="1"/>
      <w:numFmt w:val="bullet"/>
      <w:lvlText w:val="•"/>
      <w:lvlJc w:val="left"/>
      <w:pPr>
        <w:ind w:left="1529" w:hanging="339"/>
      </w:pPr>
      <w:rPr>
        <w:rFonts w:hint="default"/>
      </w:rPr>
    </w:lvl>
    <w:lvl w:ilvl="2">
      <w:start w:val="1"/>
      <w:numFmt w:val="bullet"/>
      <w:lvlText w:val="•"/>
      <w:lvlJc w:val="left"/>
      <w:pPr>
        <w:ind w:left="2218" w:hanging="339"/>
      </w:pPr>
      <w:rPr>
        <w:rFonts w:hint="default"/>
      </w:rPr>
    </w:lvl>
    <w:lvl w:ilvl="3">
      <w:start w:val="1"/>
      <w:numFmt w:val="bullet"/>
      <w:lvlText w:val="•"/>
      <w:lvlJc w:val="left"/>
      <w:pPr>
        <w:ind w:left="2908" w:hanging="339"/>
      </w:pPr>
      <w:rPr>
        <w:rFonts w:hint="default"/>
      </w:rPr>
    </w:lvl>
    <w:lvl w:ilvl="4">
      <w:start w:val="1"/>
      <w:numFmt w:val="bullet"/>
      <w:lvlText w:val="•"/>
      <w:lvlJc w:val="left"/>
      <w:pPr>
        <w:ind w:left="3597" w:hanging="339"/>
      </w:pPr>
      <w:rPr>
        <w:rFonts w:hint="default"/>
      </w:rPr>
    </w:lvl>
    <w:lvl w:ilvl="5">
      <w:start w:val="1"/>
      <w:numFmt w:val="bullet"/>
      <w:lvlText w:val="•"/>
      <w:lvlJc w:val="left"/>
      <w:pPr>
        <w:ind w:left="4287" w:hanging="339"/>
      </w:pPr>
      <w:rPr>
        <w:rFonts w:hint="default"/>
      </w:rPr>
    </w:lvl>
    <w:lvl w:ilvl="6">
      <w:start w:val="1"/>
      <w:numFmt w:val="bullet"/>
      <w:lvlText w:val="•"/>
      <w:lvlJc w:val="left"/>
      <w:pPr>
        <w:ind w:left="4976" w:hanging="339"/>
      </w:pPr>
      <w:rPr>
        <w:rFonts w:hint="default"/>
      </w:rPr>
    </w:lvl>
    <w:lvl w:ilvl="7">
      <w:start w:val="1"/>
      <w:numFmt w:val="bullet"/>
      <w:lvlText w:val="•"/>
      <w:lvlJc w:val="left"/>
      <w:pPr>
        <w:ind w:left="5665" w:hanging="339"/>
      </w:pPr>
      <w:rPr>
        <w:rFonts w:hint="default"/>
      </w:rPr>
    </w:lvl>
    <w:lvl w:ilvl="8">
      <w:start w:val="1"/>
      <w:numFmt w:val="bullet"/>
      <w:lvlText w:val="•"/>
      <w:lvlJc w:val="left"/>
      <w:pPr>
        <w:ind w:left="6355" w:hanging="339"/>
      </w:pPr>
      <w:rPr>
        <w:rFonts w:hint="default"/>
      </w:rPr>
    </w:lvl>
  </w:abstractNum>
  <w:abstractNum w:abstractNumId="21">
    <w:multiLevelType w:val="hybridMultilevel"/>
    <w:lvl w:ilvl="0">
      <w:start w:val="1"/>
      <w:numFmt w:val="upperRoman"/>
      <w:lvlText w:val="%1)."/>
      <w:lvlJc w:val="left"/>
      <w:pPr>
        <w:ind w:left="1400" w:hanging="298"/>
        <w:jc w:val="left"/>
      </w:pPr>
      <w:rPr>
        <w:rFonts w:hint="default" w:ascii="Cambria" w:hAnsi="Cambria" w:eastAsia="Cambria" w:cs="Cambria"/>
        <w:color w:val="231F20"/>
        <w:w w:val="99"/>
        <w:sz w:val="22"/>
        <w:szCs w:val="22"/>
      </w:rPr>
    </w:lvl>
    <w:lvl w:ilvl="1">
      <w:start w:val="1"/>
      <w:numFmt w:val="bullet"/>
      <w:lvlText w:val="•"/>
      <w:lvlJc w:val="left"/>
      <w:pPr>
        <w:ind w:left="1950" w:hanging="298"/>
      </w:pPr>
      <w:rPr>
        <w:rFonts w:hint="default"/>
      </w:rPr>
    </w:lvl>
    <w:lvl w:ilvl="2">
      <w:start w:val="1"/>
      <w:numFmt w:val="bullet"/>
      <w:lvlText w:val="•"/>
      <w:lvlJc w:val="left"/>
      <w:pPr>
        <w:ind w:left="2500" w:hanging="298"/>
      </w:pPr>
      <w:rPr>
        <w:rFonts w:hint="default"/>
      </w:rPr>
    </w:lvl>
    <w:lvl w:ilvl="3">
      <w:start w:val="1"/>
      <w:numFmt w:val="bullet"/>
      <w:lvlText w:val="•"/>
      <w:lvlJc w:val="left"/>
      <w:pPr>
        <w:ind w:left="3050" w:hanging="298"/>
      </w:pPr>
      <w:rPr>
        <w:rFonts w:hint="default"/>
      </w:rPr>
    </w:lvl>
    <w:lvl w:ilvl="4">
      <w:start w:val="1"/>
      <w:numFmt w:val="bullet"/>
      <w:lvlText w:val="•"/>
      <w:lvlJc w:val="left"/>
      <w:pPr>
        <w:ind w:left="3600" w:hanging="298"/>
      </w:pPr>
      <w:rPr>
        <w:rFonts w:hint="default"/>
      </w:rPr>
    </w:lvl>
    <w:lvl w:ilvl="5">
      <w:start w:val="1"/>
      <w:numFmt w:val="bullet"/>
      <w:lvlText w:val="•"/>
      <w:lvlJc w:val="left"/>
      <w:pPr>
        <w:ind w:left="4150" w:hanging="298"/>
      </w:pPr>
      <w:rPr>
        <w:rFonts w:hint="default"/>
      </w:rPr>
    </w:lvl>
    <w:lvl w:ilvl="6">
      <w:start w:val="1"/>
      <w:numFmt w:val="bullet"/>
      <w:lvlText w:val="•"/>
      <w:lvlJc w:val="left"/>
      <w:pPr>
        <w:ind w:left="4700" w:hanging="298"/>
      </w:pPr>
      <w:rPr>
        <w:rFonts w:hint="default"/>
      </w:rPr>
    </w:lvl>
    <w:lvl w:ilvl="7">
      <w:start w:val="1"/>
      <w:numFmt w:val="bullet"/>
      <w:lvlText w:val="•"/>
      <w:lvlJc w:val="left"/>
      <w:pPr>
        <w:ind w:left="5250" w:hanging="298"/>
      </w:pPr>
      <w:rPr>
        <w:rFonts w:hint="default"/>
      </w:rPr>
    </w:lvl>
    <w:lvl w:ilvl="8">
      <w:start w:val="1"/>
      <w:numFmt w:val="bullet"/>
      <w:lvlText w:val="•"/>
      <w:lvlJc w:val="left"/>
      <w:pPr>
        <w:ind w:left="5800" w:hanging="298"/>
      </w:pPr>
      <w:rPr>
        <w:rFonts w:hint="default"/>
      </w:rPr>
    </w:lvl>
  </w:abstractNum>
  <w:abstractNum w:abstractNumId="20">
    <w:multiLevelType w:val="hybridMultilevel"/>
    <w:lvl w:ilvl="0">
      <w:start w:val="2"/>
      <w:numFmt w:val="lowerLetter"/>
      <w:lvlText w:val="%1)."/>
      <w:lvlJc w:val="left"/>
      <w:pPr>
        <w:ind w:left="1400" w:hanging="294"/>
        <w:jc w:val="left"/>
      </w:pPr>
      <w:rPr>
        <w:rFonts w:hint="default" w:ascii="Cambria" w:hAnsi="Cambria" w:eastAsia="Cambria" w:cs="Cambria"/>
        <w:color w:val="231F20"/>
        <w:spacing w:val="-1"/>
        <w:w w:val="100"/>
        <w:sz w:val="22"/>
        <w:szCs w:val="22"/>
      </w:rPr>
    </w:lvl>
    <w:lvl w:ilvl="1">
      <w:start w:val="1"/>
      <w:numFmt w:val="bullet"/>
      <w:lvlText w:val="•"/>
      <w:lvlJc w:val="left"/>
      <w:pPr>
        <w:ind w:left="1950" w:hanging="294"/>
      </w:pPr>
      <w:rPr>
        <w:rFonts w:hint="default"/>
      </w:rPr>
    </w:lvl>
    <w:lvl w:ilvl="2">
      <w:start w:val="1"/>
      <w:numFmt w:val="bullet"/>
      <w:lvlText w:val="•"/>
      <w:lvlJc w:val="left"/>
      <w:pPr>
        <w:ind w:left="2500" w:hanging="294"/>
      </w:pPr>
      <w:rPr>
        <w:rFonts w:hint="default"/>
      </w:rPr>
    </w:lvl>
    <w:lvl w:ilvl="3">
      <w:start w:val="1"/>
      <w:numFmt w:val="bullet"/>
      <w:lvlText w:val="•"/>
      <w:lvlJc w:val="left"/>
      <w:pPr>
        <w:ind w:left="3050" w:hanging="294"/>
      </w:pPr>
      <w:rPr>
        <w:rFonts w:hint="default"/>
      </w:rPr>
    </w:lvl>
    <w:lvl w:ilvl="4">
      <w:start w:val="1"/>
      <w:numFmt w:val="bullet"/>
      <w:lvlText w:val="•"/>
      <w:lvlJc w:val="left"/>
      <w:pPr>
        <w:ind w:left="3600" w:hanging="294"/>
      </w:pPr>
      <w:rPr>
        <w:rFonts w:hint="default"/>
      </w:rPr>
    </w:lvl>
    <w:lvl w:ilvl="5">
      <w:start w:val="1"/>
      <w:numFmt w:val="bullet"/>
      <w:lvlText w:val="•"/>
      <w:lvlJc w:val="left"/>
      <w:pPr>
        <w:ind w:left="4150" w:hanging="294"/>
      </w:pPr>
      <w:rPr>
        <w:rFonts w:hint="default"/>
      </w:rPr>
    </w:lvl>
    <w:lvl w:ilvl="6">
      <w:start w:val="1"/>
      <w:numFmt w:val="bullet"/>
      <w:lvlText w:val="•"/>
      <w:lvlJc w:val="left"/>
      <w:pPr>
        <w:ind w:left="4700" w:hanging="294"/>
      </w:pPr>
      <w:rPr>
        <w:rFonts w:hint="default"/>
      </w:rPr>
    </w:lvl>
    <w:lvl w:ilvl="7">
      <w:start w:val="1"/>
      <w:numFmt w:val="bullet"/>
      <w:lvlText w:val="•"/>
      <w:lvlJc w:val="left"/>
      <w:pPr>
        <w:ind w:left="5250" w:hanging="294"/>
      </w:pPr>
      <w:rPr>
        <w:rFonts w:hint="default"/>
      </w:rPr>
    </w:lvl>
    <w:lvl w:ilvl="8">
      <w:start w:val="1"/>
      <w:numFmt w:val="bullet"/>
      <w:lvlText w:val="•"/>
      <w:lvlJc w:val="left"/>
      <w:pPr>
        <w:ind w:left="5801" w:hanging="294"/>
      </w:pPr>
      <w:rPr>
        <w:rFonts w:hint="default"/>
      </w:rPr>
    </w:lvl>
  </w:abstractNum>
  <w:abstractNum w:abstractNumId="19">
    <w:multiLevelType w:val="hybridMultilevel"/>
    <w:lvl w:ilvl="0">
      <w:start w:val="1"/>
      <w:numFmt w:val="bullet"/>
      <w:lvlText w:val="-"/>
      <w:lvlJc w:val="left"/>
      <w:pPr>
        <w:ind w:left="833" w:hanging="100"/>
      </w:pPr>
      <w:rPr>
        <w:rFonts w:hint="default" w:ascii="Cambria" w:hAnsi="Cambria" w:eastAsia="Cambria" w:cs="Cambria"/>
        <w:color w:val="231F20"/>
        <w:w w:val="99"/>
        <w:sz w:val="18"/>
        <w:szCs w:val="18"/>
      </w:rPr>
    </w:lvl>
    <w:lvl w:ilvl="1">
      <w:start w:val="1"/>
      <w:numFmt w:val="bullet"/>
      <w:lvlText w:val="•"/>
      <w:lvlJc w:val="left"/>
      <w:pPr>
        <w:ind w:left="1440" w:hanging="100"/>
      </w:pPr>
      <w:rPr>
        <w:rFonts w:hint="default"/>
      </w:rPr>
    </w:lvl>
    <w:lvl w:ilvl="2">
      <w:start w:val="1"/>
      <w:numFmt w:val="bullet"/>
      <w:lvlText w:val="•"/>
      <w:lvlJc w:val="left"/>
      <w:pPr>
        <w:ind w:left="2041" w:hanging="100"/>
      </w:pPr>
      <w:rPr>
        <w:rFonts w:hint="default"/>
      </w:rPr>
    </w:lvl>
    <w:lvl w:ilvl="3">
      <w:start w:val="1"/>
      <w:numFmt w:val="bullet"/>
      <w:lvlText w:val="•"/>
      <w:lvlJc w:val="left"/>
      <w:pPr>
        <w:ind w:left="2641" w:hanging="100"/>
      </w:pPr>
      <w:rPr>
        <w:rFonts w:hint="default"/>
      </w:rPr>
    </w:lvl>
    <w:lvl w:ilvl="4">
      <w:start w:val="1"/>
      <w:numFmt w:val="bullet"/>
      <w:lvlText w:val="•"/>
      <w:lvlJc w:val="left"/>
      <w:pPr>
        <w:ind w:left="3242" w:hanging="100"/>
      </w:pPr>
      <w:rPr>
        <w:rFonts w:hint="default"/>
      </w:rPr>
    </w:lvl>
    <w:lvl w:ilvl="5">
      <w:start w:val="1"/>
      <w:numFmt w:val="bullet"/>
      <w:lvlText w:val="•"/>
      <w:lvlJc w:val="left"/>
      <w:pPr>
        <w:ind w:left="3843" w:hanging="100"/>
      </w:pPr>
      <w:rPr>
        <w:rFonts w:hint="default"/>
      </w:rPr>
    </w:lvl>
    <w:lvl w:ilvl="6">
      <w:start w:val="1"/>
      <w:numFmt w:val="bullet"/>
      <w:lvlText w:val="•"/>
      <w:lvlJc w:val="left"/>
      <w:pPr>
        <w:ind w:left="4443" w:hanging="100"/>
      </w:pPr>
      <w:rPr>
        <w:rFonts w:hint="default"/>
      </w:rPr>
    </w:lvl>
    <w:lvl w:ilvl="7">
      <w:start w:val="1"/>
      <w:numFmt w:val="bullet"/>
      <w:lvlText w:val="•"/>
      <w:lvlJc w:val="left"/>
      <w:pPr>
        <w:ind w:left="5044" w:hanging="100"/>
      </w:pPr>
      <w:rPr>
        <w:rFonts w:hint="default"/>
      </w:rPr>
    </w:lvl>
    <w:lvl w:ilvl="8">
      <w:start w:val="1"/>
      <w:numFmt w:val="bullet"/>
      <w:lvlText w:val="•"/>
      <w:lvlJc w:val="left"/>
      <w:pPr>
        <w:ind w:left="5644" w:hanging="100"/>
      </w:pPr>
      <w:rPr>
        <w:rFonts w:hint="default"/>
      </w:rPr>
    </w:lvl>
  </w:abstractNum>
  <w:abstractNum w:abstractNumId="18">
    <w:multiLevelType w:val="hybridMultilevel"/>
    <w:lvl w:ilvl="0">
      <w:start w:val="1"/>
      <w:numFmt w:val="bullet"/>
      <w:lvlText w:val="-"/>
      <w:lvlJc w:val="left"/>
      <w:pPr>
        <w:ind w:left="833" w:hanging="100"/>
      </w:pPr>
      <w:rPr>
        <w:rFonts w:hint="default" w:ascii="Cambria" w:hAnsi="Cambria" w:eastAsia="Cambria" w:cs="Cambria"/>
        <w:color w:val="231F20"/>
        <w:w w:val="100"/>
        <w:sz w:val="18"/>
        <w:szCs w:val="18"/>
      </w:rPr>
    </w:lvl>
    <w:lvl w:ilvl="1">
      <w:start w:val="1"/>
      <w:numFmt w:val="bullet"/>
      <w:lvlText w:val="•"/>
      <w:lvlJc w:val="left"/>
      <w:pPr>
        <w:ind w:left="1446" w:hanging="100"/>
      </w:pPr>
      <w:rPr>
        <w:rFonts w:hint="default"/>
      </w:rPr>
    </w:lvl>
    <w:lvl w:ilvl="2">
      <w:start w:val="1"/>
      <w:numFmt w:val="bullet"/>
      <w:lvlText w:val="•"/>
      <w:lvlJc w:val="left"/>
      <w:pPr>
        <w:ind w:left="2052" w:hanging="100"/>
      </w:pPr>
      <w:rPr>
        <w:rFonts w:hint="default"/>
      </w:rPr>
    </w:lvl>
    <w:lvl w:ilvl="3">
      <w:start w:val="1"/>
      <w:numFmt w:val="bullet"/>
      <w:lvlText w:val="•"/>
      <w:lvlJc w:val="left"/>
      <w:pPr>
        <w:ind w:left="2658" w:hanging="100"/>
      </w:pPr>
      <w:rPr>
        <w:rFonts w:hint="default"/>
      </w:rPr>
    </w:lvl>
    <w:lvl w:ilvl="4">
      <w:start w:val="1"/>
      <w:numFmt w:val="bullet"/>
      <w:lvlText w:val="•"/>
      <w:lvlJc w:val="left"/>
      <w:pPr>
        <w:ind w:left="3263" w:hanging="100"/>
      </w:pPr>
      <w:rPr>
        <w:rFonts w:hint="default"/>
      </w:rPr>
    </w:lvl>
    <w:lvl w:ilvl="5">
      <w:start w:val="1"/>
      <w:numFmt w:val="bullet"/>
      <w:lvlText w:val="•"/>
      <w:lvlJc w:val="left"/>
      <w:pPr>
        <w:ind w:left="3869" w:hanging="100"/>
      </w:pPr>
      <w:rPr>
        <w:rFonts w:hint="default"/>
      </w:rPr>
    </w:lvl>
    <w:lvl w:ilvl="6">
      <w:start w:val="1"/>
      <w:numFmt w:val="bullet"/>
      <w:lvlText w:val="•"/>
      <w:lvlJc w:val="left"/>
      <w:pPr>
        <w:ind w:left="4475" w:hanging="100"/>
      </w:pPr>
      <w:rPr>
        <w:rFonts w:hint="default"/>
      </w:rPr>
    </w:lvl>
    <w:lvl w:ilvl="7">
      <w:start w:val="1"/>
      <w:numFmt w:val="bullet"/>
      <w:lvlText w:val="•"/>
      <w:lvlJc w:val="left"/>
      <w:pPr>
        <w:ind w:left="5081" w:hanging="100"/>
      </w:pPr>
      <w:rPr>
        <w:rFonts w:hint="default"/>
      </w:rPr>
    </w:lvl>
    <w:lvl w:ilvl="8">
      <w:start w:val="1"/>
      <w:numFmt w:val="bullet"/>
      <w:lvlText w:val="•"/>
      <w:lvlJc w:val="left"/>
      <w:pPr>
        <w:ind w:left="5687" w:hanging="100"/>
      </w:pPr>
      <w:rPr>
        <w:rFonts w:hint="default"/>
      </w:rPr>
    </w:lvl>
  </w:abstractNum>
  <w:abstractNum w:abstractNumId="17">
    <w:multiLevelType w:val="hybridMultilevel"/>
    <w:lvl w:ilvl="0">
      <w:start w:val="80"/>
      <w:numFmt w:val="decimal"/>
      <w:lvlText w:val="%1"/>
      <w:lvlJc w:val="left"/>
      <w:pPr>
        <w:ind w:left="833" w:hanging="240"/>
        <w:jc w:val="right"/>
      </w:pPr>
      <w:rPr>
        <w:rFonts w:hint="default" w:ascii="Cambria" w:hAnsi="Cambria" w:eastAsia="Cambria" w:cs="Cambria"/>
        <w:color w:val="231F20"/>
        <w:w w:val="100"/>
        <w:sz w:val="18"/>
        <w:szCs w:val="18"/>
      </w:rPr>
    </w:lvl>
    <w:lvl w:ilvl="1">
      <w:start w:val="1"/>
      <w:numFmt w:val="bullet"/>
      <w:lvlText w:val="•"/>
      <w:lvlJc w:val="left"/>
      <w:pPr>
        <w:ind w:left="1400" w:hanging="227"/>
      </w:pPr>
      <w:rPr>
        <w:rFonts w:hint="default" w:ascii="Cambria" w:hAnsi="Cambria" w:eastAsia="Cambria" w:cs="Cambria"/>
        <w:color w:val="231F20"/>
        <w:w w:val="99"/>
        <w:sz w:val="22"/>
        <w:szCs w:val="22"/>
      </w:rPr>
    </w:lvl>
    <w:lvl w:ilvl="2">
      <w:start w:val="1"/>
      <w:numFmt w:val="bullet"/>
      <w:lvlText w:val="•"/>
      <w:lvlJc w:val="left"/>
      <w:pPr>
        <w:ind w:left="1173" w:hanging="227"/>
      </w:pPr>
      <w:rPr>
        <w:rFonts w:hint="default"/>
      </w:rPr>
    </w:lvl>
    <w:lvl w:ilvl="3">
      <w:start w:val="1"/>
      <w:numFmt w:val="bullet"/>
      <w:lvlText w:val="•"/>
      <w:lvlJc w:val="left"/>
      <w:pPr>
        <w:ind w:left="946" w:hanging="227"/>
      </w:pPr>
      <w:rPr>
        <w:rFonts w:hint="default"/>
      </w:rPr>
    </w:lvl>
    <w:lvl w:ilvl="4">
      <w:start w:val="1"/>
      <w:numFmt w:val="bullet"/>
      <w:lvlText w:val="•"/>
      <w:lvlJc w:val="left"/>
      <w:pPr>
        <w:ind w:left="720" w:hanging="227"/>
      </w:pPr>
      <w:rPr>
        <w:rFonts w:hint="default"/>
      </w:rPr>
    </w:lvl>
    <w:lvl w:ilvl="5">
      <w:start w:val="1"/>
      <w:numFmt w:val="bullet"/>
      <w:lvlText w:val="•"/>
      <w:lvlJc w:val="left"/>
      <w:pPr>
        <w:ind w:left="493" w:hanging="227"/>
      </w:pPr>
      <w:rPr>
        <w:rFonts w:hint="default"/>
      </w:rPr>
    </w:lvl>
    <w:lvl w:ilvl="6">
      <w:start w:val="1"/>
      <w:numFmt w:val="bullet"/>
      <w:lvlText w:val="•"/>
      <w:lvlJc w:val="left"/>
      <w:pPr>
        <w:ind w:left="267" w:hanging="227"/>
      </w:pPr>
      <w:rPr>
        <w:rFonts w:hint="default"/>
      </w:rPr>
    </w:lvl>
    <w:lvl w:ilvl="7">
      <w:start w:val="1"/>
      <w:numFmt w:val="bullet"/>
      <w:lvlText w:val="•"/>
      <w:lvlJc w:val="left"/>
      <w:pPr>
        <w:ind w:left="40" w:hanging="227"/>
      </w:pPr>
      <w:rPr>
        <w:rFonts w:hint="default"/>
      </w:rPr>
    </w:lvl>
    <w:lvl w:ilvl="8">
      <w:start w:val="1"/>
      <w:numFmt w:val="bullet"/>
      <w:lvlText w:val="•"/>
      <w:lvlJc w:val="left"/>
      <w:pPr>
        <w:ind w:left="-187" w:hanging="227"/>
      </w:pPr>
      <w:rPr>
        <w:rFonts w:hint="default"/>
      </w:rPr>
    </w:lvl>
  </w:abstractNum>
  <w:abstractNum w:abstractNumId="16">
    <w:multiLevelType w:val="hybridMultilevel"/>
    <w:lvl w:ilvl="0">
      <w:start w:val="2"/>
      <w:numFmt w:val="decimal"/>
      <w:lvlText w:val="%1"/>
      <w:lvlJc w:val="left"/>
      <w:pPr>
        <w:ind w:left="833" w:hanging="355"/>
        <w:jc w:val="left"/>
      </w:pPr>
      <w:rPr>
        <w:rFonts w:hint="default"/>
      </w:rPr>
    </w:lvl>
    <w:lvl w:ilvl="1">
      <w:start w:val="1"/>
      <w:numFmt w:val="decimal"/>
      <w:lvlText w:val="%1.%2"/>
      <w:lvlJc w:val="left"/>
      <w:pPr>
        <w:ind w:left="833" w:hanging="355"/>
        <w:jc w:val="left"/>
      </w:pPr>
      <w:rPr>
        <w:rFonts w:hint="default" w:ascii="Cambria" w:hAnsi="Cambria" w:eastAsia="Cambria" w:cs="Cambria"/>
        <w:color w:val="231F20"/>
        <w:w w:val="100"/>
        <w:sz w:val="22"/>
        <w:szCs w:val="22"/>
      </w:rPr>
    </w:lvl>
    <w:lvl w:ilvl="2">
      <w:start w:val="1"/>
      <w:numFmt w:val="bullet"/>
      <w:lvlText w:val="•"/>
      <w:lvlJc w:val="left"/>
      <w:pPr>
        <w:ind w:left="1400" w:hanging="227"/>
      </w:pPr>
      <w:rPr>
        <w:rFonts w:hint="default" w:ascii="Cambria" w:hAnsi="Cambria" w:eastAsia="Cambria" w:cs="Cambria"/>
        <w:color w:val="231F20"/>
        <w:w w:val="99"/>
        <w:sz w:val="22"/>
        <w:szCs w:val="22"/>
      </w:rPr>
    </w:lvl>
    <w:lvl w:ilvl="3">
      <w:start w:val="1"/>
      <w:numFmt w:val="bullet"/>
      <w:lvlText w:val="•"/>
      <w:lvlJc w:val="left"/>
      <w:pPr>
        <w:ind w:left="2622" w:hanging="227"/>
      </w:pPr>
      <w:rPr>
        <w:rFonts w:hint="default"/>
      </w:rPr>
    </w:lvl>
    <w:lvl w:ilvl="4">
      <w:start w:val="1"/>
      <w:numFmt w:val="bullet"/>
      <w:lvlText w:val="•"/>
      <w:lvlJc w:val="left"/>
      <w:pPr>
        <w:ind w:left="3233" w:hanging="227"/>
      </w:pPr>
      <w:rPr>
        <w:rFonts w:hint="default"/>
      </w:rPr>
    </w:lvl>
    <w:lvl w:ilvl="5">
      <w:start w:val="1"/>
      <w:numFmt w:val="bullet"/>
      <w:lvlText w:val="•"/>
      <w:lvlJc w:val="left"/>
      <w:pPr>
        <w:ind w:left="3844" w:hanging="227"/>
      </w:pPr>
      <w:rPr>
        <w:rFonts w:hint="default"/>
      </w:rPr>
    </w:lvl>
    <w:lvl w:ilvl="6">
      <w:start w:val="1"/>
      <w:numFmt w:val="bullet"/>
      <w:lvlText w:val="•"/>
      <w:lvlJc w:val="left"/>
      <w:pPr>
        <w:ind w:left="4455" w:hanging="227"/>
      </w:pPr>
      <w:rPr>
        <w:rFonts w:hint="default"/>
      </w:rPr>
    </w:lvl>
    <w:lvl w:ilvl="7">
      <w:start w:val="1"/>
      <w:numFmt w:val="bullet"/>
      <w:lvlText w:val="•"/>
      <w:lvlJc w:val="left"/>
      <w:pPr>
        <w:ind w:left="5066" w:hanging="227"/>
      </w:pPr>
      <w:rPr>
        <w:rFonts w:hint="default"/>
      </w:rPr>
    </w:lvl>
    <w:lvl w:ilvl="8">
      <w:start w:val="1"/>
      <w:numFmt w:val="bullet"/>
      <w:lvlText w:val="•"/>
      <w:lvlJc w:val="left"/>
      <w:pPr>
        <w:ind w:left="5678" w:hanging="227"/>
      </w:pPr>
      <w:rPr>
        <w:rFonts w:hint="default"/>
      </w:rPr>
    </w:lvl>
  </w:abstractNum>
  <w:abstractNum w:abstractNumId="15">
    <w:multiLevelType w:val="hybridMultilevel"/>
    <w:lvl w:ilvl="0">
      <w:start w:val="74"/>
      <w:numFmt w:val="decimal"/>
      <w:lvlText w:val="%1"/>
      <w:lvlJc w:val="left"/>
      <w:pPr>
        <w:ind w:left="833" w:hanging="240"/>
        <w:jc w:val="left"/>
      </w:pPr>
      <w:rPr>
        <w:rFonts w:hint="default" w:ascii="Cambria" w:hAnsi="Cambria" w:eastAsia="Cambria" w:cs="Cambria"/>
        <w:color w:val="231F20"/>
        <w:w w:val="100"/>
        <w:sz w:val="18"/>
        <w:szCs w:val="18"/>
      </w:rPr>
    </w:lvl>
    <w:lvl w:ilvl="1">
      <w:start w:val="1"/>
      <w:numFmt w:val="bullet"/>
      <w:lvlText w:val="•"/>
      <w:lvlJc w:val="left"/>
      <w:pPr>
        <w:ind w:left="1529" w:hanging="240"/>
      </w:pPr>
      <w:rPr>
        <w:rFonts w:hint="default"/>
      </w:rPr>
    </w:lvl>
    <w:lvl w:ilvl="2">
      <w:start w:val="1"/>
      <w:numFmt w:val="bullet"/>
      <w:lvlText w:val="•"/>
      <w:lvlJc w:val="left"/>
      <w:pPr>
        <w:ind w:left="2218" w:hanging="240"/>
      </w:pPr>
      <w:rPr>
        <w:rFonts w:hint="default"/>
      </w:rPr>
    </w:lvl>
    <w:lvl w:ilvl="3">
      <w:start w:val="1"/>
      <w:numFmt w:val="bullet"/>
      <w:lvlText w:val="•"/>
      <w:lvlJc w:val="left"/>
      <w:pPr>
        <w:ind w:left="2908" w:hanging="240"/>
      </w:pPr>
      <w:rPr>
        <w:rFonts w:hint="default"/>
      </w:rPr>
    </w:lvl>
    <w:lvl w:ilvl="4">
      <w:start w:val="1"/>
      <w:numFmt w:val="bullet"/>
      <w:lvlText w:val="•"/>
      <w:lvlJc w:val="left"/>
      <w:pPr>
        <w:ind w:left="3597" w:hanging="240"/>
      </w:pPr>
      <w:rPr>
        <w:rFonts w:hint="default"/>
      </w:rPr>
    </w:lvl>
    <w:lvl w:ilvl="5">
      <w:start w:val="1"/>
      <w:numFmt w:val="bullet"/>
      <w:lvlText w:val="•"/>
      <w:lvlJc w:val="left"/>
      <w:pPr>
        <w:ind w:left="4286" w:hanging="240"/>
      </w:pPr>
      <w:rPr>
        <w:rFonts w:hint="default"/>
      </w:rPr>
    </w:lvl>
    <w:lvl w:ilvl="6">
      <w:start w:val="1"/>
      <w:numFmt w:val="bullet"/>
      <w:lvlText w:val="•"/>
      <w:lvlJc w:val="left"/>
      <w:pPr>
        <w:ind w:left="4976" w:hanging="240"/>
      </w:pPr>
      <w:rPr>
        <w:rFonts w:hint="default"/>
      </w:rPr>
    </w:lvl>
    <w:lvl w:ilvl="7">
      <w:start w:val="1"/>
      <w:numFmt w:val="bullet"/>
      <w:lvlText w:val="•"/>
      <w:lvlJc w:val="left"/>
      <w:pPr>
        <w:ind w:left="5665" w:hanging="240"/>
      </w:pPr>
      <w:rPr>
        <w:rFonts w:hint="default"/>
      </w:rPr>
    </w:lvl>
    <w:lvl w:ilvl="8">
      <w:start w:val="1"/>
      <w:numFmt w:val="bullet"/>
      <w:lvlText w:val="•"/>
      <w:lvlJc w:val="left"/>
      <w:pPr>
        <w:ind w:left="6355" w:hanging="240"/>
      </w:pPr>
      <w:rPr>
        <w:rFonts w:hint="default"/>
      </w:rPr>
    </w:lvl>
  </w:abstractNum>
  <w:abstractNum w:abstractNumId="14">
    <w:multiLevelType w:val="hybridMultilevel"/>
    <w:lvl w:ilvl="0">
      <w:start w:val="70"/>
      <w:numFmt w:val="decimal"/>
      <w:lvlText w:val="%1"/>
      <w:lvlJc w:val="left"/>
      <w:pPr>
        <w:ind w:left="793" w:hanging="240"/>
        <w:jc w:val="left"/>
      </w:pPr>
      <w:rPr>
        <w:rFonts w:hint="default" w:ascii="Cambria" w:hAnsi="Cambria" w:eastAsia="Cambria" w:cs="Cambria"/>
        <w:color w:val="231F20"/>
        <w:w w:val="100"/>
        <w:sz w:val="18"/>
        <w:szCs w:val="18"/>
      </w:rPr>
    </w:lvl>
    <w:lvl w:ilvl="1">
      <w:start w:val="1"/>
      <w:numFmt w:val="bullet"/>
      <w:lvlText w:val="•"/>
      <w:lvlJc w:val="left"/>
      <w:pPr>
        <w:ind w:left="1485" w:hanging="240"/>
      </w:pPr>
      <w:rPr>
        <w:rFonts w:hint="default"/>
      </w:rPr>
    </w:lvl>
    <w:lvl w:ilvl="2">
      <w:start w:val="1"/>
      <w:numFmt w:val="bullet"/>
      <w:lvlText w:val="•"/>
      <w:lvlJc w:val="left"/>
      <w:pPr>
        <w:ind w:left="2170" w:hanging="240"/>
      </w:pPr>
      <w:rPr>
        <w:rFonts w:hint="default"/>
      </w:rPr>
    </w:lvl>
    <w:lvl w:ilvl="3">
      <w:start w:val="1"/>
      <w:numFmt w:val="bullet"/>
      <w:lvlText w:val="•"/>
      <w:lvlJc w:val="left"/>
      <w:pPr>
        <w:ind w:left="2856" w:hanging="240"/>
      </w:pPr>
      <w:rPr>
        <w:rFonts w:hint="default"/>
      </w:rPr>
    </w:lvl>
    <w:lvl w:ilvl="4">
      <w:start w:val="1"/>
      <w:numFmt w:val="bullet"/>
      <w:lvlText w:val="•"/>
      <w:lvlJc w:val="left"/>
      <w:pPr>
        <w:ind w:left="3541" w:hanging="240"/>
      </w:pPr>
      <w:rPr>
        <w:rFonts w:hint="default"/>
      </w:rPr>
    </w:lvl>
    <w:lvl w:ilvl="5">
      <w:start w:val="1"/>
      <w:numFmt w:val="bullet"/>
      <w:lvlText w:val="•"/>
      <w:lvlJc w:val="left"/>
      <w:pPr>
        <w:ind w:left="4226" w:hanging="240"/>
      </w:pPr>
      <w:rPr>
        <w:rFonts w:hint="default"/>
      </w:rPr>
    </w:lvl>
    <w:lvl w:ilvl="6">
      <w:start w:val="1"/>
      <w:numFmt w:val="bullet"/>
      <w:lvlText w:val="•"/>
      <w:lvlJc w:val="left"/>
      <w:pPr>
        <w:ind w:left="4912" w:hanging="240"/>
      </w:pPr>
      <w:rPr>
        <w:rFonts w:hint="default"/>
      </w:rPr>
    </w:lvl>
    <w:lvl w:ilvl="7">
      <w:start w:val="1"/>
      <w:numFmt w:val="bullet"/>
      <w:lvlText w:val="•"/>
      <w:lvlJc w:val="left"/>
      <w:pPr>
        <w:ind w:left="5597" w:hanging="240"/>
      </w:pPr>
      <w:rPr>
        <w:rFonts w:hint="default"/>
      </w:rPr>
    </w:lvl>
    <w:lvl w:ilvl="8">
      <w:start w:val="1"/>
      <w:numFmt w:val="bullet"/>
      <w:lvlText w:val="•"/>
      <w:lvlJc w:val="left"/>
      <w:pPr>
        <w:ind w:left="6283" w:hanging="240"/>
      </w:pPr>
      <w:rPr>
        <w:rFonts w:hint="default"/>
      </w:rPr>
    </w:lvl>
  </w:abstractNum>
  <w:abstractNum w:abstractNumId="13">
    <w:multiLevelType w:val="hybridMultilevel"/>
    <w:lvl w:ilvl="0">
      <w:start w:val="67"/>
      <w:numFmt w:val="decimal"/>
      <w:lvlText w:val="%1"/>
      <w:lvlJc w:val="left"/>
      <w:pPr>
        <w:ind w:left="1032" w:hanging="240"/>
        <w:jc w:val="left"/>
      </w:pPr>
      <w:rPr>
        <w:rFonts w:hint="default" w:ascii="Cambria" w:hAnsi="Cambria" w:eastAsia="Cambria" w:cs="Cambria"/>
        <w:color w:val="231F20"/>
        <w:w w:val="100"/>
        <w:sz w:val="18"/>
        <w:szCs w:val="18"/>
      </w:rPr>
    </w:lvl>
    <w:lvl w:ilvl="1">
      <w:start w:val="1"/>
      <w:numFmt w:val="bullet"/>
      <w:lvlText w:val="•"/>
      <w:lvlJc w:val="left"/>
      <w:pPr>
        <w:ind w:left="1602" w:hanging="240"/>
      </w:pPr>
      <w:rPr>
        <w:rFonts w:hint="default"/>
      </w:rPr>
    </w:lvl>
    <w:lvl w:ilvl="2">
      <w:start w:val="1"/>
      <w:numFmt w:val="bullet"/>
      <w:lvlText w:val="•"/>
      <w:lvlJc w:val="left"/>
      <w:pPr>
        <w:ind w:left="2165" w:hanging="240"/>
      </w:pPr>
      <w:rPr>
        <w:rFonts w:hint="default"/>
      </w:rPr>
    </w:lvl>
    <w:lvl w:ilvl="3">
      <w:start w:val="1"/>
      <w:numFmt w:val="bullet"/>
      <w:lvlText w:val="•"/>
      <w:lvlJc w:val="left"/>
      <w:pPr>
        <w:ind w:left="2727" w:hanging="240"/>
      </w:pPr>
      <w:rPr>
        <w:rFonts w:hint="default"/>
      </w:rPr>
    </w:lvl>
    <w:lvl w:ilvl="4">
      <w:start w:val="1"/>
      <w:numFmt w:val="bullet"/>
      <w:lvlText w:val="•"/>
      <w:lvlJc w:val="left"/>
      <w:pPr>
        <w:ind w:left="3290" w:hanging="240"/>
      </w:pPr>
      <w:rPr>
        <w:rFonts w:hint="default"/>
      </w:rPr>
    </w:lvl>
    <w:lvl w:ilvl="5">
      <w:start w:val="1"/>
      <w:numFmt w:val="bullet"/>
      <w:lvlText w:val="•"/>
      <w:lvlJc w:val="left"/>
      <w:pPr>
        <w:ind w:left="3853" w:hanging="240"/>
      </w:pPr>
      <w:rPr>
        <w:rFonts w:hint="default"/>
      </w:rPr>
    </w:lvl>
    <w:lvl w:ilvl="6">
      <w:start w:val="1"/>
      <w:numFmt w:val="bullet"/>
      <w:lvlText w:val="•"/>
      <w:lvlJc w:val="left"/>
      <w:pPr>
        <w:ind w:left="4415" w:hanging="240"/>
      </w:pPr>
      <w:rPr>
        <w:rFonts w:hint="default"/>
      </w:rPr>
    </w:lvl>
    <w:lvl w:ilvl="7">
      <w:start w:val="1"/>
      <w:numFmt w:val="bullet"/>
      <w:lvlText w:val="•"/>
      <w:lvlJc w:val="left"/>
      <w:pPr>
        <w:ind w:left="4978" w:hanging="240"/>
      </w:pPr>
      <w:rPr>
        <w:rFonts w:hint="default"/>
      </w:rPr>
    </w:lvl>
    <w:lvl w:ilvl="8">
      <w:start w:val="1"/>
      <w:numFmt w:val="bullet"/>
      <w:lvlText w:val="•"/>
      <w:lvlJc w:val="left"/>
      <w:pPr>
        <w:ind w:left="5541" w:hanging="240"/>
      </w:pPr>
      <w:rPr>
        <w:rFonts w:hint="default"/>
      </w:rPr>
    </w:lvl>
  </w:abstractNum>
  <w:abstractNum w:abstractNumId="12">
    <w:multiLevelType w:val="hybridMultilevel"/>
    <w:lvl w:ilvl="0">
      <w:start w:val="1"/>
      <w:numFmt w:val="bullet"/>
      <w:lvlText w:val="•"/>
      <w:lvlJc w:val="left"/>
      <w:pPr>
        <w:ind w:left="127" w:hanging="117"/>
      </w:pPr>
      <w:rPr>
        <w:rFonts w:hint="default" w:ascii="Times New Roman" w:hAnsi="Times New Roman" w:eastAsia="Times New Roman" w:cs="Times New Roman"/>
        <w:b/>
        <w:bCs/>
        <w:color w:val="231F20"/>
        <w:w w:val="101"/>
        <w:sz w:val="18"/>
        <w:szCs w:val="18"/>
      </w:rPr>
    </w:lvl>
    <w:lvl w:ilvl="1">
      <w:start w:val="1"/>
      <w:numFmt w:val="bullet"/>
      <w:lvlText w:val="•"/>
      <w:lvlJc w:val="left"/>
      <w:pPr>
        <w:ind w:left="411" w:hanging="117"/>
      </w:pPr>
      <w:rPr>
        <w:rFonts w:hint="default"/>
      </w:rPr>
    </w:lvl>
    <w:lvl w:ilvl="2">
      <w:start w:val="1"/>
      <w:numFmt w:val="bullet"/>
      <w:lvlText w:val="•"/>
      <w:lvlJc w:val="left"/>
      <w:pPr>
        <w:ind w:left="703" w:hanging="117"/>
      </w:pPr>
      <w:rPr>
        <w:rFonts w:hint="default"/>
      </w:rPr>
    </w:lvl>
    <w:lvl w:ilvl="3">
      <w:start w:val="1"/>
      <w:numFmt w:val="bullet"/>
      <w:lvlText w:val="•"/>
      <w:lvlJc w:val="left"/>
      <w:pPr>
        <w:ind w:left="995" w:hanging="117"/>
      </w:pPr>
      <w:rPr>
        <w:rFonts w:hint="default"/>
      </w:rPr>
    </w:lvl>
    <w:lvl w:ilvl="4">
      <w:start w:val="1"/>
      <w:numFmt w:val="bullet"/>
      <w:lvlText w:val="•"/>
      <w:lvlJc w:val="left"/>
      <w:pPr>
        <w:ind w:left="1286" w:hanging="117"/>
      </w:pPr>
      <w:rPr>
        <w:rFonts w:hint="default"/>
      </w:rPr>
    </w:lvl>
    <w:lvl w:ilvl="5">
      <w:start w:val="1"/>
      <w:numFmt w:val="bullet"/>
      <w:lvlText w:val="•"/>
      <w:lvlJc w:val="left"/>
      <w:pPr>
        <w:ind w:left="1578" w:hanging="117"/>
      </w:pPr>
      <w:rPr>
        <w:rFonts w:hint="default"/>
      </w:rPr>
    </w:lvl>
    <w:lvl w:ilvl="6">
      <w:start w:val="1"/>
      <w:numFmt w:val="bullet"/>
      <w:lvlText w:val="•"/>
      <w:lvlJc w:val="left"/>
      <w:pPr>
        <w:ind w:left="1870" w:hanging="117"/>
      </w:pPr>
      <w:rPr>
        <w:rFonts w:hint="default"/>
      </w:rPr>
    </w:lvl>
    <w:lvl w:ilvl="7">
      <w:start w:val="1"/>
      <w:numFmt w:val="bullet"/>
      <w:lvlText w:val="•"/>
      <w:lvlJc w:val="left"/>
      <w:pPr>
        <w:ind w:left="2162" w:hanging="117"/>
      </w:pPr>
      <w:rPr>
        <w:rFonts w:hint="default"/>
      </w:rPr>
    </w:lvl>
    <w:lvl w:ilvl="8">
      <w:start w:val="1"/>
      <w:numFmt w:val="bullet"/>
      <w:lvlText w:val="•"/>
      <w:lvlJc w:val="left"/>
      <w:pPr>
        <w:ind w:left="2453" w:hanging="117"/>
      </w:pPr>
      <w:rPr>
        <w:rFonts w:hint="default"/>
      </w:rPr>
    </w:lvl>
  </w:abstractNum>
  <w:abstractNum w:abstractNumId="11">
    <w:multiLevelType w:val="hybridMultilevel"/>
    <w:lvl w:ilvl="0">
      <w:start w:val="1"/>
      <w:numFmt w:val="bullet"/>
      <w:lvlText w:val="•"/>
      <w:lvlJc w:val="left"/>
      <w:pPr>
        <w:ind w:left="162" w:hanging="231"/>
      </w:pPr>
      <w:rPr>
        <w:rFonts w:hint="default" w:ascii="Times New Roman" w:hAnsi="Times New Roman" w:eastAsia="Times New Roman" w:cs="Times New Roman"/>
        <w:b/>
        <w:bCs/>
        <w:color w:val="231F20"/>
        <w:w w:val="101"/>
        <w:sz w:val="18"/>
        <w:szCs w:val="18"/>
      </w:rPr>
    </w:lvl>
    <w:lvl w:ilvl="1">
      <w:start w:val="1"/>
      <w:numFmt w:val="bullet"/>
      <w:lvlText w:val="•"/>
      <w:lvlJc w:val="left"/>
      <w:pPr>
        <w:ind w:left="447" w:hanging="231"/>
      </w:pPr>
      <w:rPr>
        <w:rFonts w:hint="default"/>
      </w:rPr>
    </w:lvl>
    <w:lvl w:ilvl="2">
      <w:start w:val="1"/>
      <w:numFmt w:val="bullet"/>
      <w:lvlText w:val="•"/>
      <w:lvlJc w:val="left"/>
      <w:pPr>
        <w:ind w:left="735" w:hanging="231"/>
      </w:pPr>
      <w:rPr>
        <w:rFonts w:hint="default"/>
      </w:rPr>
    </w:lvl>
    <w:lvl w:ilvl="3">
      <w:start w:val="1"/>
      <w:numFmt w:val="bullet"/>
      <w:lvlText w:val="•"/>
      <w:lvlJc w:val="left"/>
      <w:pPr>
        <w:ind w:left="1023" w:hanging="231"/>
      </w:pPr>
      <w:rPr>
        <w:rFonts w:hint="default"/>
      </w:rPr>
    </w:lvl>
    <w:lvl w:ilvl="4">
      <w:start w:val="1"/>
      <w:numFmt w:val="bullet"/>
      <w:lvlText w:val="•"/>
      <w:lvlJc w:val="left"/>
      <w:pPr>
        <w:ind w:left="1310" w:hanging="231"/>
      </w:pPr>
      <w:rPr>
        <w:rFonts w:hint="default"/>
      </w:rPr>
    </w:lvl>
    <w:lvl w:ilvl="5">
      <w:start w:val="1"/>
      <w:numFmt w:val="bullet"/>
      <w:lvlText w:val="•"/>
      <w:lvlJc w:val="left"/>
      <w:pPr>
        <w:ind w:left="1598" w:hanging="231"/>
      </w:pPr>
      <w:rPr>
        <w:rFonts w:hint="default"/>
      </w:rPr>
    </w:lvl>
    <w:lvl w:ilvl="6">
      <w:start w:val="1"/>
      <w:numFmt w:val="bullet"/>
      <w:lvlText w:val="•"/>
      <w:lvlJc w:val="left"/>
      <w:pPr>
        <w:ind w:left="1886" w:hanging="231"/>
      </w:pPr>
      <w:rPr>
        <w:rFonts w:hint="default"/>
      </w:rPr>
    </w:lvl>
    <w:lvl w:ilvl="7">
      <w:start w:val="1"/>
      <w:numFmt w:val="bullet"/>
      <w:lvlText w:val="•"/>
      <w:lvlJc w:val="left"/>
      <w:pPr>
        <w:ind w:left="2174" w:hanging="231"/>
      </w:pPr>
      <w:rPr>
        <w:rFonts w:hint="default"/>
      </w:rPr>
    </w:lvl>
    <w:lvl w:ilvl="8">
      <w:start w:val="1"/>
      <w:numFmt w:val="bullet"/>
      <w:lvlText w:val="•"/>
      <w:lvlJc w:val="left"/>
      <w:pPr>
        <w:ind w:left="2461" w:hanging="231"/>
      </w:pPr>
      <w:rPr>
        <w:rFonts w:hint="default"/>
      </w:rPr>
    </w:lvl>
  </w:abstractNum>
  <w:abstractNum w:abstractNumId="10">
    <w:multiLevelType w:val="hybridMultilevel"/>
    <w:lvl w:ilvl="0">
      <w:start w:val="1"/>
      <w:numFmt w:val="bullet"/>
      <w:lvlText w:val="•"/>
      <w:lvlJc w:val="left"/>
      <w:pPr>
        <w:ind w:left="191" w:hanging="171"/>
      </w:pPr>
      <w:rPr>
        <w:rFonts w:hint="default" w:ascii="Times New Roman" w:hAnsi="Times New Roman" w:eastAsia="Times New Roman" w:cs="Times New Roman"/>
        <w:b/>
        <w:bCs/>
        <w:color w:val="231F20"/>
        <w:w w:val="101"/>
        <w:sz w:val="18"/>
        <w:szCs w:val="18"/>
      </w:rPr>
    </w:lvl>
    <w:lvl w:ilvl="1">
      <w:start w:val="1"/>
      <w:numFmt w:val="bullet"/>
      <w:lvlText w:val="•"/>
      <w:lvlJc w:val="left"/>
      <w:pPr>
        <w:ind w:left="482" w:hanging="171"/>
      </w:pPr>
      <w:rPr>
        <w:rFonts w:hint="default"/>
      </w:rPr>
    </w:lvl>
    <w:lvl w:ilvl="2">
      <w:start w:val="1"/>
      <w:numFmt w:val="bullet"/>
      <w:lvlText w:val="•"/>
      <w:lvlJc w:val="left"/>
      <w:pPr>
        <w:ind w:left="764" w:hanging="171"/>
      </w:pPr>
      <w:rPr>
        <w:rFonts w:hint="default"/>
      </w:rPr>
    </w:lvl>
    <w:lvl w:ilvl="3">
      <w:start w:val="1"/>
      <w:numFmt w:val="bullet"/>
      <w:lvlText w:val="•"/>
      <w:lvlJc w:val="left"/>
      <w:pPr>
        <w:ind w:left="1046" w:hanging="171"/>
      </w:pPr>
      <w:rPr>
        <w:rFonts w:hint="default"/>
      </w:rPr>
    </w:lvl>
    <w:lvl w:ilvl="4">
      <w:start w:val="1"/>
      <w:numFmt w:val="bullet"/>
      <w:lvlText w:val="•"/>
      <w:lvlJc w:val="left"/>
      <w:pPr>
        <w:ind w:left="1329" w:hanging="171"/>
      </w:pPr>
      <w:rPr>
        <w:rFonts w:hint="default"/>
      </w:rPr>
    </w:lvl>
    <w:lvl w:ilvl="5">
      <w:start w:val="1"/>
      <w:numFmt w:val="bullet"/>
      <w:lvlText w:val="•"/>
      <w:lvlJc w:val="left"/>
      <w:pPr>
        <w:ind w:left="1611" w:hanging="171"/>
      </w:pPr>
      <w:rPr>
        <w:rFonts w:hint="default"/>
      </w:rPr>
    </w:lvl>
    <w:lvl w:ilvl="6">
      <w:start w:val="1"/>
      <w:numFmt w:val="bullet"/>
      <w:lvlText w:val="•"/>
      <w:lvlJc w:val="left"/>
      <w:pPr>
        <w:ind w:left="1893" w:hanging="171"/>
      </w:pPr>
      <w:rPr>
        <w:rFonts w:hint="default"/>
      </w:rPr>
    </w:lvl>
    <w:lvl w:ilvl="7">
      <w:start w:val="1"/>
      <w:numFmt w:val="bullet"/>
      <w:lvlText w:val="•"/>
      <w:lvlJc w:val="left"/>
      <w:pPr>
        <w:ind w:left="2176" w:hanging="171"/>
      </w:pPr>
      <w:rPr>
        <w:rFonts w:hint="default"/>
      </w:rPr>
    </w:lvl>
    <w:lvl w:ilvl="8">
      <w:start w:val="1"/>
      <w:numFmt w:val="bullet"/>
      <w:lvlText w:val="•"/>
      <w:lvlJc w:val="left"/>
      <w:pPr>
        <w:ind w:left="2458" w:hanging="171"/>
      </w:pPr>
      <w:rPr>
        <w:rFonts w:hint="default"/>
      </w:rPr>
    </w:lvl>
  </w:abstractNum>
  <w:abstractNum w:abstractNumId="9">
    <w:multiLevelType w:val="hybridMultilevel"/>
    <w:lvl w:ilvl="0">
      <w:start w:val="1"/>
      <w:numFmt w:val="bullet"/>
      <w:lvlText w:val="•"/>
      <w:lvlJc w:val="left"/>
      <w:pPr>
        <w:ind w:left="85" w:hanging="108"/>
      </w:pPr>
      <w:rPr>
        <w:rFonts w:hint="default" w:ascii="Times New Roman" w:hAnsi="Times New Roman" w:eastAsia="Times New Roman" w:cs="Times New Roman"/>
        <w:b/>
        <w:bCs/>
        <w:color w:val="231F20"/>
        <w:w w:val="101"/>
        <w:sz w:val="18"/>
        <w:szCs w:val="18"/>
      </w:rPr>
    </w:lvl>
    <w:lvl w:ilvl="1">
      <w:start w:val="1"/>
      <w:numFmt w:val="bullet"/>
      <w:lvlText w:val="•"/>
      <w:lvlJc w:val="left"/>
      <w:pPr>
        <w:ind w:left="374" w:hanging="108"/>
      </w:pPr>
      <w:rPr>
        <w:rFonts w:hint="default"/>
      </w:rPr>
    </w:lvl>
    <w:lvl w:ilvl="2">
      <w:start w:val="1"/>
      <w:numFmt w:val="bullet"/>
      <w:lvlText w:val="•"/>
      <w:lvlJc w:val="left"/>
      <w:pPr>
        <w:ind w:left="668" w:hanging="108"/>
      </w:pPr>
      <w:rPr>
        <w:rFonts w:hint="default"/>
      </w:rPr>
    </w:lvl>
    <w:lvl w:ilvl="3">
      <w:start w:val="1"/>
      <w:numFmt w:val="bullet"/>
      <w:lvlText w:val="•"/>
      <w:lvlJc w:val="left"/>
      <w:pPr>
        <w:ind w:left="962" w:hanging="108"/>
      </w:pPr>
      <w:rPr>
        <w:rFonts w:hint="default"/>
      </w:rPr>
    </w:lvl>
    <w:lvl w:ilvl="4">
      <w:start w:val="1"/>
      <w:numFmt w:val="bullet"/>
      <w:lvlText w:val="•"/>
      <w:lvlJc w:val="left"/>
      <w:pPr>
        <w:ind w:left="1257" w:hanging="108"/>
      </w:pPr>
      <w:rPr>
        <w:rFonts w:hint="default"/>
      </w:rPr>
    </w:lvl>
    <w:lvl w:ilvl="5">
      <w:start w:val="1"/>
      <w:numFmt w:val="bullet"/>
      <w:lvlText w:val="•"/>
      <w:lvlJc w:val="left"/>
      <w:pPr>
        <w:ind w:left="1551" w:hanging="108"/>
      </w:pPr>
      <w:rPr>
        <w:rFonts w:hint="default"/>
      </w:rPr>
    </w:lvl>
    <w:lvl w:ilvl="6">
      <w:start w:val="1"/>
      <w:numFmt w:val="bullet"/>
      <w:lvlText w:val="•"/>
      <w:lvlJc w:val="left"/>
      <w:pPr>
        <w:ind w:left="1845" w:hanging="108"/>
      </w:pPr>
      <w:rPr>
        <w:rFonts w:hint="default"/>
      </w:rPr>
    </w:lvl>
    <w:lvl w:ilvl="7">
      <w:start w:val="1"/>
      <w:numFmt w:val="bullet"/>
      <w:lvlText w:val="•"/>
      <w:lvlJc w:val="left"/>
      <w:pPr>
        <w:ind w:left="2140" w:hanging="108"/>
      </w:pPr>
      <w:rPr>
        <w:rFonts w:hint="default"/>
      </w:rPr>
    </w:lvl>
    <w:lvl w:ilvl="8">
      <w:start w:val="1"/>
      <w:numFmt w:val="bullet"/>
      <w:lvlText w:val="•"/>
      <w:lvlJc w:val="left"/>
      <w:pPr>
        <w:ind w:left="2434" w:hanging="108"/>
      </w:pPr>
      <w:rPr>
        <w:rFonts w:hint="default"/>
      </w:rPr>
    </w:lvl>
  </w:abstractNum>
  <w:abstractNum w:abstractNumId="7">
    <w:multiLevelType w:val="hybridMultilevel"/>
    <w:lvl w:ilvl="0">
      <w:start w:val="46"/>
      <w:numFmt w:val="decimal"/>
      <w:lvlText w:val="%1"/>
      <w:lvlJc w:val="left"/>
      <w:pPr>
        <w:ind w:left="793" w:hanging="240"/>
        <w:jc w:val="left"/>
      </w:pPr>
      <w:rPr>
        <w:rFonts w:hint="default" w:ascii="Cambria" w:hAnsi="Cambria" w:eastAsia="Cambria" w:cs="Cambria"/>
        <w:color w:val="231F20"/>
        <w:w w:val="100"/>
        <w:sz w:val="18"/>
        <w:szCs w:val="18"/>
      </w:rPr>
    </w:lvl>
    <w:lvl w:ilvl="1">
      <w:start w:val="1"/>
      <w:numFmt w:val="bullet"/>
      <w:lvlText w:val="•"/>
      <w:lvlJc w:val="left"/>
      <w:pPr>
        <w:ind w:left="1485" w:hanging="240"/>
      </w:pPr>
      <w:rPr>
        <w:rFonts w:hint="default"/>
      </w:rPr>
    </w:lvl>
    <w:lvl w:ilvl="2">
      <w:start w:val="1"/>
      <w:numFmt w:val="bullet"/>
      <w:lvlText w:val="•"/>
      <w:lvlJc w:val="left"/>
      <w:pPr>
        <w:ind w:left="2170" w:hanging="240"/>
      </w:pPr>
      <w:rPr>
        <w:rFonts w:hint="default"/>
      </w:rPr>
    </w:lvl>
    <w:lvl w:ilvl="3">
      <w:start w:val="1"/>
      <w:numFmt w:val="bullet"/>
      <w:lvlText w:val="•"/>
      <w:lvlJc w:val="left"/>
      <w:pPr>
        <w:ind w:left="2856" w:hanging="240"/>
      </w:pPr>
      <w:rPr>
        <w:rFonts w:hint="default"/>
      </w:rPr>
    </w:lvl>
    <w:lvl w:ilvl="4">
      <w:start w:val="1"/>
      <w:numFmt w:val="bullet"/>
      <w:lvlText w:val="•"/>
      <w:lvlJc w:val="left"/>
      <w:pPr>
        <w:ind w:left="3541" w:hanging="240"/>
      </w:pPr>
      <w:rPr>
        <w:rFonts w:hint="default"/>
      </w:rPr>
    </w:lvl>
    <w:lvl w:ilvl="5">
      <w:start w:val="1"/>
      <w:numFmt w:val="bullet"/>
      <w:lvlText w:val="•"/>
      <w:lvlJc w:val="left"/>
      <w:pPr>
        <w:ind w:left="4226" w:hanging="240"/>
      </w:pPr>
      <w:rPr>
        <w:rFonts w:hint="default"/>
      </w:rPr>
    </w:lvl>
    <w:lvl w:ilvl="6">
      <w:start w:val="1"/>
      <w:numFmt w:val="bullet"/>
      <w:lvlText w:val="•"/>
      <w:lvlJc w:val="left"/>
      <w:pPr>
        <w:ind w:left="4912" w:hanging="240"/>
      </w:pPr>
      <w:rPr>
        <w:rFonts w:hint="default"/>
      </w:rPr>
    </w:lvl>
    <w:lvl w:ilvl="7">
      <w:start w:val="1"/>
      <w:numFmt w:val="bullet"/>
      <w:lvlText w:val="•"/>
      <w:lvlJc w:val="left"/>
      <w:pPr>
        <w:ind w:left="5597" w:hanging="240"/>
      </w:pPr>
      <w:rPr>
        <w:rFonts w:hint="default"/>
      </w:rPr>
    </w:lvl>
    <w:lvl w:ilvl="8">
      <w:start w:val="1"/>
      <w:numFmt w:val="bullet"/>
      <w:lvlText w:val="•"/>
      <w:lvlJc w:val="left"/>
      <w:pPr>
        <w:ind w:left="6283" w:hanging="240"/>
      </w:pPr>
      <w:rPr>
        <w:rFonts w:hint="default"/>
      </w:rPr>
    </w:lvl>
  </w:abstractNum>
  <w:abstractNum w:abstractNumId="6">
    <w:multiLevelType w:val="hybridMultilevel"/>
    <w:lvl w:ilvl="0">
      <w:start w:val="1"/>
      <w:numFmt w:val="decimal"/>
      <w:lvlText w:val="%1."/>
      <w:lvlJc w:val="left"/>
      <w:pPr>
        <w:ind w:left="793" w:hanging="214"/>
        <w:jc w:val="left"/>
      </w:pPr>
      <w:rPr>
        <w:rFonts w:hint="default" w:ascii="Cambria" w:hAnsi="Cambria" w:eastAsia="Cambria" w:cs="Cambria"/>
        <w:color w:val="231F20"/>
        <w:w w:val="100"/>
        <w:sz w:val="22"/>
        <w:szCs w:val="22"/>
      </w:rPr>
    </w:lvl>
    <w:lvl w:ilvl="1">
      <w:start w:val="1"/>
      <w:numFmt w:val="bullet"/>
      <w:lvlText w:val="•"/>
      <w:lvlJc w:val="left"/>
      <w:pPr>
        <w:ind w:left="1485" w:hanging="214"/>
      </w:pPr>
      <w:rPr>
        <w:rFonts w:hint="default"/>
      </w:rPr>
    </w:lvl>
    <w:lvl w:ilvl="2">
      <w:start w:val="1"/>
      <w:numFmt w:val="bullet"/>
      <w:lvlText w:val="•"/>
      <w:lvlJc w:val="left"/>
      <w:pPr>
        <w:ind w:left="2170" w:hanging="214"/>
      </w:pPr>
      <w:rPr>
        <w:rFonts w:hint="default"/>
      </w:rPr>
    </w:lvl>
    <w:lvl w:ilvl="3">
      <w:start w:val="1"/>
      <w:numFmt w:val="bullet"/>
      <w:lvlText w:val="•"/>
      <w:lvlJc w:val="left"/>
      <w:pPr>
        <w:ind w:left="2856" w:hanging="214"/>
      </w:pPr>
      <w:rPr>
        <w:rFonts w:hint="default"/>
      </w:rPr>
    </w:lvl>
    <w:lvl w:ilvl="4">
      <w:start w:val="1"/>
      <w:numFmt w:val="bullet"/>
      <w:lvlText w:val="•"/>
      <w:lvlJc w:val="left"/>
      <w:pPr>
        <w:ind w:left="3541" w:hanging="214"/>
      </w:pPr>
      <w:rPr>
        <w:rFonts w:hint="default"/>
      </w:rPr>
    </w:lvl>
    <w:lvl w:ilvl="5">
      <w:start w:val="1"/>
      <w:numFmt w:val="bullet"/>
      <w:lvlText w:val="•"/>
      <w:lvlJc w:val="left"/>
      <w:pPr>
        <w:ind w:left="4226" w:hanging="214"/>
      </w:pPr>
      <w:rPr>
        <w:rFonts w:hint="default"/>
      </w:rPr>
    </w:lvl>
    <w:lvl w:ilvl="6">
      <w:start w:val="1"/>
      <w:numFmt w:val="bullet"/>
      <w:lvlText w:val="•"/>
      <w:lvlJc w:val="left"/>
      <w:pPr>
        <w:ind w:left="4912" w:hanging="214"/>
      </w:pPr>
      <w:rPr>
        <w:rFonts w:hint="default"/>
      </w:rPr>
    </w:lvl>
    <w:lvl w:ilvl="7">
      <w:start w:val="1"/>
      <w:numFmt w:val="bullet"/>
      <w:lvlText w:val="•"/>
      <w:lvlJc w:val="left"/>
      <w:pPr>
        <w:ind w:left="5597" w:hanging="214"/>
      </w:pPr>
      <w:rPr>
        <w:rFonts w:hint="default"/>
      </w:rPr>
    </w:lvl>
    <w:lvl w:ilvl="8">
      <w:start w:val="1"/>
      <w:numFmt w:val="bullet"/>
      <w:lvlText w:val="•"/>
      <w:lvlJc w:val="left"/>
      <w:pPr>
        <w:ind w:left="6283" w:hanging="214"/>
      </w:pPr>
      <w:rPr>
        <w:rFonts w:hint="default"/>
      </w:rPr>
    </w:lvl>
  </w:abstractNum>
  <w:abstractNum w:abstractNumId="5">
    <w:multiLevelType w:val="hybridMultilevel"/>
    <w:lvl w:ilvl="0">
      <w:start w:val="1"/>
      <w:numFmt w:val="decimal"/>
      <w:lvlText w:val="%1."/>
      <w:lvlJc w:val="left"/>
      <w:pPr>
        <w:ind w:left="793" w:hanging="233"/>
        <w:jc w:val="left"/>
      </w:pPr>
      <w:rPr>
        <w:rFonts w:hint="default" w:ascii="Cambria" w:hAnsi="Cambria" w:eastAsia="Cambria" w:cs="Cambria"/>
        <w:color w:val="231F20"/>
        <w:w w:val="100"/>
        <w:sz w:val="22"/>
        <w:szCs w:val="22"/>
      </w:rPr>
    </w:lvl>
    <w:lvl w:ilvl="1">
      <w:start w:val="1"/>
      <w:numFmt w:val="decimal"/>
      <w:lvlText w:val="%1.%2."/>
      <w:lvlJc w:val="left"/>
      <w:pPr>
        <w:ind w:left="793" w:hanging="393"/>
        <w:jc w:val="left"/>
      </w:pPr>
      <w:rPr>
        <w:rFonts w:hint="default" w:ascii="Cambria" w:hAnsi="Cambria" w:eastAsia="Cambria" w:cs="Cambria"/>
        <w:color w:val="231F20"/>
        <w:w w:val="100"/>
        <w:sz w:val="22"/>
        <w:szCs w:val="22"/>
      </w:rPr>
    </w:lvl>
    <w:lvl w:ilvl="2">
      <w:start w:val="1"/>
      <w:numFmt w:val="bullet"/>
      <w:lvlText w:val="•"/>
      <w:lvlJc w:val="left"/>
      <w:pPr>
        <w:ind w:left="2012" w:hanging="393"/>
      </w:pPr>
      <w:rPr>
        <w:rFonts w:hint="default"/>
      </w:rPr>
    </w:lvl>
    <w:lvl w:ilvl="3">
      <w:start w:val="1"/>
      <w:numFmt w:val="bullet"/>
      <w:lvlText w:val="•"/>
      <w:lvlJc w:val="left"/>
      <w:pPr>
        <w:ind w:left="2618" w:hanging="393"/>
      </w:pPr>
      <w:rPr>
        <w:rFonts w:hint="default"/>
      </w:rPr>
    </w:lvl>
    <w:lvl w:ilvl="4">
      <w:start w:val="1"/>
      <w:numFmt w:val="bullet"/>
      <w:lvlText w:val="•"/>
      <w:lvlJc w:val="left"/>
      <w:pPr>
        <w:ind w:left="3224" w:hanging="393"/>
      </w:pPr>
      <w:rPr>
        <w:rFonts w:hint="default"/>
      </w:rPr>
    </w:lvl>
    <w:lvl w:ilvl="5">
      <w:start w:val="1"/>
      <w:numFmt w:val="bullet"/>
      <w:lvlText w:val="•"/>
      <w:lvlJc w:val="left"/>
      <w:pPr>
        <w:ind w:left="3830" w:hanging="393"/>
      </w:pPr>
      <w:rPr>
        <w:rFonts w:hint="default"/>
      </w:rPr>
    </w:lvl>
    <w:lvl w:ilvl="6">
      <w:start w:val="1"/>
      <w:numFmt w:val="bullet"/>
      <w:lvlText w:val="•"/>
      <w:lvlJc w:val="left"/>
      <w:pPr>
        <w:ind w:left="4436" w:hanging="393"/>
      </w:pPr>
      <w:rPr>
        <w:rFonts w:hint="default"/>
      </w:rPr>
    </w:lvl>
    <w:lvl w:ilvl="7">
      <w:start w:val="1"/>
      <w:numFmt w:val="bullet"/>
      <w:lvlText w:val="•"/>
      <w:lvlJc w:val="left"/>
      <w:pPr>
        <w:ind w:left="5042" w:hanging="393"/>
      </w:pPr>
      <w:rPr>
        <w:rFonts w:hint="default"/>
      </w:rPr>
    </w:lvl>
    <w:lvl w:ilvl="8">
      <w:start w:val="1"/>
      <w:numFmt w:val="bullet"/>
      <w:lvlText w:val="•"/>
      <w:lvlJc w:val="left"/>
      <w:pPr>
        <w:ind w:left="5648" w:hanging="393"/>
      </w:pPr>
      <w:rPr>
        <w:rFonts w:hint="default"/>
      </w:rPr>
    </w:lvl>
  </w:abstractNum>
  <w:abstractNum w:abstractNumId="4">
    <w:multiLevelType w:val="hybridMultilevel"/>
    <w:lvl w:ilvl="0">
      <w:start w:val="24"/>
      <w:numFmt w:val="decimal"/>
      <w:lvlText w:val="%1"/>
      <w:lvlJc w:val="left"/>
      <w:pPr>
        <w:ind w:left="793" w:hanging="240"/>
        <w:jc w:val="left"/>
      </w:pPr>
      <w:rPr>
        <w:rFonts w:hint="default" w:ascii="Cambria" w:hAnsi="Cambria" w:eastAsia="Cambria" w:cs="Cambria"/>
        <w:color w:val="231F20"/>
        <w:w w:val="100"/>
        <w:sz w:val="18"/>
        <w:szCs w:val="18"/>
      </w:rPr>
    </w:lvl>
    <w:lvl w:ilvl="1">
      <w:start w:val="1"/>
      <w:numFmt w:val="decimal"/>
      <w:lvlText w:val="%2)"/>
      <w:lvlJc w:val="left"/>
      <w:pPr>
        <w:ind w:left="793" w:hanging="267"/>
        <w:jc w:val="left"/>
      </w:pPr>
      <w:rPr>
        <w:rFonts w:hint="default" w:ascii="Cambria" w:hAnsi="Cambria" w:eastAsia="Cambria" w:cs="Cambria"/>
        <w:color w:val="231F20"/>
        <w:w w:val="100"/>
        <w:sz w:val="22"/>
        <w:szCs w:val="22"/>
      </w:rPr>
    </w:lvl>
    <w:lvl w:ilvl="2">
      <w:start w:val="1"/>
      <w:numFmt w:val="bullet"/>
      <w:lvlText w:val="•"/>
      <w:lvlJc w:val="left"/>
      <w:pPr>
        <w:ind w:left="504" w:hanging="267"/>
      </w:pPr>
      <w:rPr>
        <w:rFonts w:hint="default"/>
      </w:rPr>
    </w:lvl>
    <w:lvl w:ilvl="3">
      <w:start w:val="1"/>
      <w:numFmt w:val="bullet"/>
      <w:lvlText w:val="•"/>
      <w:lvlJc w:val="left"/>
      <w:pPr>
        <w:ind w:left="356" w:hanging="267"/>
      </w:pPr>
      <w:rPr>
        <w:rFonts w:hint="default"/>
      </w:rPr>
    </w:lvl>
    <w:lvl w:ilvl="4">
      <w:start w:val="1"/>
      <w:numFmt w:val="bullet"/>
      <w:lvlText w:val="•"/>
      <w:lvlJc w:val="left"/>
      <w:pPr>
        <w:ind w:left="208" w:hanging="267"/>
      </w:pPr>
      <w:rPr>
        <w:rFonts w:hint="default"/>
      </w:rPr>
    </w:lvl>
    <w:lvl w:ilvl="5">
      <w:start w:val="1"/>
      <w:numFmt w:val="bullet"/>
      <w:lvlText w:val="•"/>
      <w:lvlJc w:val="left"/>
      <w:pPr>
        <w:ind w:left="60" w:hanging="267"/>
      </w:pPr>
      <w:rPr>
        <w:rFonts w:hint="default"/>
      </w:rPr>
    </w:lvl>
    <w:lvl w:ilvl="6">
      <w:start w:val="1"/>
      <w:numFmt w:val="bullet"/>
      <w:lvlText w:val="•"/>
      <w:lvlJc w:val="left"/>
      <w:pPr>
        <w:ind w:left="-88" w:hanging="267"/>
      </w:pPr>
      <w:rPr>
        <w:rFonts w:hint="default"/>
      </w:rPr>
    </w:lvl>
    <w:lvl w:ilvl="7">
      <w:start w:val="1"/>
      <w:numFmt w:val="bullet"/>
      <w:lvlText w:val="•"/>
      <w:lvlJc w:val="left"/>
      <w:pPr>
        <w:ind w:left="-236" w:hanging="267"/>
      </w:pPr>
      <w:rPr>
        <w:rFonts w:hint="default"/>
      </w:rPr>
    </w:lvl>
    <w:lvl w:ilvl="8">
      <w:start w:val="1"/>
      <w:numFmt w:val="bullet"/>
      <w:lvlText w:val="•"/>
      <w:lvlJc w:val="left"/>
      <w:pPr>
        <w:ind w:left="-384" w:hanging="267"/>
      </w:pPr>
      <w:rPr>
        <w:rFonts w:hint="default"/>
      </w:rPr>
    </w:lvl>
  </w:abstractNum>
  <w:abstractNum w:abstractNumId="3">
    <w:multiLevelType w:val="hybridMultilevel"/>
    <w:lvl w:ilvl="0">
      <w:start w:val="2"/>
      <w:numFmt w:val="lowerLetter"/>
      <w:lvlText w:val="%1)"/>
      <w:lvlJc w:val="left"/>
      <w:pPr>
        <w:ind w:left="1967" w:hanging="269"/>
        <w:jc w:val="right"/>
      </w:pPr>
      <w:rPr>
        <w:rFonts w:hint="default"/>
        <w:b/>
        <w:bCs/>
        <w:spacing w:val="-15"/>
        <w:w w:val="100"/>
      </w:rPr>
    </w:lvl>
    <w:lvl w:ilvl="1">
      <w:start w:val="1"/>
      <w:numFmt w:val="bullet"/>
      <w:lvlText w:val="•"/>
      <w:lvlJc w:val="left"/>
      <w:pPr>
        <w:ind w:left="2450" w:hanging="269"/>
      </w:pPr>
      <w:rPr>
        <w:rFonts w:hint="default"/>
      </w:rPr>
    </w:lvl>
    <w:lvl w:ilvl="2">
      <w:start w:val="1"/>
      <w:numFmt w:val="bullet"/>
      <w:lvlText w:val="•"/>
      <w:lvlJc w:val="left"/>
      <w:pPr>
        <w:ind w:left="2940" w:hanging="269"/>
      </w:pPr>
      <w:rPr>
        <w:rFonts w:hint="default"/>
      </w:rPr>
    </w:lvl>
    <w:lvl w:ilvl="3">
      <w:start w:val="1"/>
      <w:numFmt w:val="bullet"/>
      <w:lvlText w:val="•"/>
      <w:lvlJc w:val="left"/>
      <w:pPr>
        <w:ind w:left="3430" w:hanging="269"/>
      </w:pPr>
      <w:rPr>
        <w:rFonts w:hint="default"/>
      </w:rPr>
    </w:lvl>
    <w:lvl w:ilvl="4">
      <w:start w:val="1"/>
      <w:numFmt w:val="bullet"/>
      <w:lvlText w:val="•"/>
      <w:lvlJc w:val="left"/>
      <w:pPr>
        <w:ind w:left="3920" w:hanging="269"/>
      </w:pPr>
      <w:rPr>
        <w:rFonts w:hint="default"/>
      </w:rPr>
    </w:lvl>
    <w:lvl w:ilvl="5">
      <w:start w:val="1"/>
      <w:numFmt w:val="bullet"/>
      <w:lvlText w:val="•"/>
      <w:lvlJc w:val="left"/>
      <w:pPr>
        <w:ind w:left="4410" w:hanging="269"/>
      </w:pPr>
      <w:rPr>
        <w:rFonts w:hint="default"/>
      </w:rPr>
    </w:lvl>
    <w:lvl w:ilvl="6">
      <w:start w:val="1"/>
      <w:numFmt w:val="bullet"/>
      <w:lvlText w:val="•"/>
      <w:lvlJc w:val="left"/>
      <w:pPr>
        <w:ind w:left="4900" w:hanging="269"/>
      </w:pPr>
      <w:rPr>
        <w:rFonts w:hint="default"/>
      </w:rPr>
    </w:lvl>
    <w:lvl w:ilvl="7">
      <w:start w:val="1"/>
      <w:numFmt w:val="bullet"/>
      <w:lvlText w:val="•"/>
      <w:lvlJc w:val="left"/>
      <w:pPr>
        <w:ind w:left="5390" w:hanging="269"/>
      </w:pPr>
      <w:rPr>
        <w:rFonts w:hint="default"/>
      </w:rPr>
    </w:lvl>
    <w:lvl w:ilvl="8">
      <w:start w:val="1"/>
      <w:numFmt w:val="bullet"/>
      <w:lvlText w:val="•"/>
      <w:lvlJc w:val="left"/>
      <w:pPr>
        <w:ind w:left="5880" w:hanging="269"/>
      </w:pPr>
      <w:rPr>
        <w:rFonts w:hint="default"/>
      </w:rPr>
    </w:lvl>
  </w:abstractNum>
  <w:abstractNum w:abstractNumId="2">
    <w:multiLevelType w:val="hybridMultilevel"/>
    <w:lvl w:ilvl="0">
      <w:start w:val="10"/>
      <w:numFmt w:val="decimal"/>
      <w:lvlText w:val="%1"/>
      <w:lvlJc w:val="left"/>
      <w:pPr>
        <w:ind w:left="793" w:hanging="240"/>
        <w:jc w:val="left"/>
      </w:pPr>
      <w:rPr>
        <w:rFonts w:hint="default" w:ascii="Cambria" w:hAnsi="Cambria" w:eastAsia="Cambria" w:cs="Cambria"/>
        <w:color w:val="231F20"/>
        <w:w w:val="100"/>
        <w:sz w:val="18"/>
        <w:szCs w:val="18"/>
      </w:rPr>
    </w:lvl>
    <w:lvl w:ilvl="1">
      <w:start w:val="1"/>
      <w:numFmt w:val="lowerLetter"/>
      <w:lvlText w:val="%2)"/>
      <w:lvlJc w:val="left"/>
      <w:pPr>
        <w:ind w:left="1276" w:hanging="256"/>
        <w:jc w:val="left"/>
      </w:pPr>
      <w:rPr>
        <w:rFonts w:hint="default" w:ascii="Cambria" w:hAnsi="Cambria" w:eastAsia="Cambria" w:cs="Cambria"/>
        <w:b/>
        <w:bCs/>
        <w:color w:val="231F20"/>
        <w:spacing w:val="-1"/>
        <w:w w:val="100"/>
        <w:sz w:val="22"/>
        <w:szCs w:val="22"/>
      </w:rPr>
    </w:lvl>
    <w:lvl w:ilvl="2">
      <w:start w:val="1"/>
      <w:numFmt w:val="bullet"/>
      <w:lvlText w:val="•"/>
      <w:lvlJc w:val="left"/>
      <w:pPr>
        <w:ind w:left="1900" w:hanging="256"/>
      </w:pPr>
      <w:rPr>
        <w:rFonts w:hint="default"/>
      </w:rPr>
    </w:lvl>
    <w:lvl w:ilvl="3">
      <w:start w:val="1"/>
      <w:numFmt w:val="bullet"/>
      <w:lvlText w:val="•"/>
      <w:lvlJc w:val="left"/>
      <w:pPr>
        <w:ind w:left="2520" w:hanging="256"/>
      </w:pPr>
      <w:rPr>
        <w:rFonts w:hint="default"/>
      </w:rPr>
    </w:lvl>
    <w:lvl w:ilvl="4">
      <w:start w:val="1"/>
      <w:numFmt w:val="bullet"/>
      <w:lvlText w:val="•"/>
      <w:lvlJc w:val="left"/>
      <w:pPr>
        <w:ind w:left="3140" w:hanging="256"/>
      </w:pPr>
      <w:rPr>
        <w:rFonts w:hint="default"/>
      </w:rPr>
    </w:lvl>
    <w:lvl w:ilvl="5">
      <w:start w:val="1"/>
      <w:numFmt w:val="bullet"/>
      <w:lvlText w:val="•"/>
      <w:lvlJc w:val="left"/>
      <w:pPr>
        <w:ind w:left="3760" w:hanging="256"/>
      </w:pPr>
      <w:rPr>
        <w:rFonts w:hint="default"/>
      </w:rPr>
    </w:lvl>
    <w:lvl w:ilvl="6">
      <w:start w:val="1"/>
      <w:numFmt w:val="bullet"/>
      <w:lvlText w:val="•"/>
      <w:lvlJc w:val="left"/>
      <w:pPr>
        <w:ind w:left="4380" w:hanging="256"/>
      </w:pPr>
      <w:rPr>
        <w:rFonts w:hint="default"/>
      </w:rPr>
    </w:lvl>
    <w:lvl w:ilvl="7">
      <w:start w:val="1"/>
      <w:numFmt w:val="bullet"/>
      <w:lvlText w:val="•"/>
      <w:lvlJc w:val="left"/>
      <w:pPr>
        <w:ind w:left="5000" w:hanging="256"/>
      </w:pPr>
      <w:rPr>
        <w:rFonts w:hint="default"/>
      </w:rPr>
    </w:lvl>
    <w:lvl w:ilvl="8">
      <w:start w:val="1"/>
      <w:numFmt w:val="bullet"/>
      <w:lvlText w:val="•"/>
      <w:lvlJc w:val="left"/>
      <w:pPr>
        <w:ind w:left="5620" w:hanging="256"/>
      </w:pPr>
      <w:rPr>
        <w:rFonts w:hint="default"/>
      </w:rPr>
    </w:lvl>
  </w:abstractNum>
  <w:abstractNum w:abstractNumId="1">
    <w:multiLevelType w:val="hybridMultilevel"/>
    <w:lvl w:ilvl="0">
      <w:start w:val="5"/>
      <w:numFmt w:val="decimal"/>
      <w:lvlText w:val="%1"/>
      <w:lvlJc w:val="left"/>
      <w:pPr>
        <w:ind w:left="793" w:hanging="140"/>
        <w:jc w:val="left"/>
      </w:pPr>
      <w:rPr>
        <w:rFonts w:hint="default" w:ascii="Cambria" w:hAnsi="Cambria" w:eastAsia="Cambria" w:cs="Cambria"/>
        <w:color w:val="231F20"/>
        <w:spacing w:val="-19"/>
        <w:w w:val="99"/>
        <w:sz w:val="18"/>
        <w:szCs w:val="18"/>
      </w:rPr>
    </w:lvl>
    <w:lvl w:ilvl="1">
      <w:start w:val="1"/>
      <w:numFmt w:val="lowerLetter"/>
      <w:lvlText w:val="%2)"/>
      <w:lvlJc w:val="left"/>
      <w:pPr>
        <w:ind w:left="1276" w:hanging="256"/>
        <w:jc w:val="left"/>
      </w:pPr>
      <w:rPr>
        <w:rFonts w:hint="default" w:ascii="Cambria" w:hAnsi="Cambria" w:eastAsia="Cambria" w:cs="Cambria"/>
        <w:b/>
        <w:bCs/>
        <w:color w:val="231F20"/>
        <w:spacing w:val="-1"/>
        <w:w w:val="100"/>
        <w:sz w:val="22"/>
        <w:szCs w:val="22"/>
      </w:rPr>
    </w:lvl>
    <w:lvl w:ilvl="2">
      <w:start w:val="1"/>
      <w:numFmt w:val="bullet"/>
      <w:lvlText w:val="•"/>
      <w:lvlJc w:val="left"/>
      <w:pPr>
        <w:ind w:left="1050" w:hanging="256"/>
      </w:pPr>
      <w:rPr>
        <w:rFonts w:hint="default"/>
      </w:rPr>
    </w:lvl>
    <w:lvl w:ilvl="3">
      <w:start w:val="1"/>
      <w:numFmt w:val="bullet"/>
      <w:lvlText w:val="•"/>
      <w:lvlJc w:val="left"/>
      <w:pPr>
        <w:ind w:left="820" w:hanging="256"/>
      </w:pPr>
      <w:rPr>
        <w:rFonts w:hint="default"/>
      </w:rPr>
    </w:lvl>
    <w:lvl w:ilvl="4">
      <w:start w:val="1"/>
      <w:numFmt w:val="bullet"/>
      <w:lvlText w:val="•"/>
      <w:lvlJc w:val="left"/>
      <w:pPr>
        <w:ind w:left="591" w:hanging="256"/>
      </w:pPr>
      <w:rPr>
        <w:rFonts w:hint="default"/>
      </w:rPr>
    </w:lvl>
    <w:lvl w:ilvl="5">
      <w:start w:val="1"/>
      <w:numFmt w:val="bullet"/>
      <w:lvlText w:val="•"/>
      <w:lvlJc w:val="left"/>
      <w:pPr>
        <w:ind w:left="361" w:hanging="256"/>
      </w:pPr>
      <w:rPr>
        <w:rFonts w:hint="default"/>
      </w:rPr>
    </w:lvl>
    <w:lvl w:ilvl="6">
      <w:start w:val="1"/>
      <w:numFmt w:val="bullet"/>
      <w:lvlText w:val="•"/>
      <w:lvlJc w:val="left"/>
      <w:pPr>
        <w:ind w:left="132" w:hanging="256"/>
      </w:pPr>
      <w:rPr>
        <w:rFonts w:hint="default"/>
      </w:rPr>
    </w:lvl>
    <w:lvl w:ilvl="7">
      <w:start w:val="1"/>
      <w:numFmt w:val="bullet"/>
      <w:lvlText w:val="•"/>
      <w:lvlJc w:val="left"/>
      <w:pPr>
        <w:ind w:left="-98" w:hanging="256"/>
      </w:pPr>
      <w:rPr>
        <w:rFonts w:hint="default"/>
      </w:rPr>
    </w:lvl>
    <w:lvl w:ilvl="8">
      <w:start w:val="1"/>
      <w:numFmt w:val="bullet"/>
      <w:lvlText w:val="•"/>
      <w:lvlJc w:val="left"/>
      <w:pPr>
        <w:ind w:left="-328" w:hanging="256"/>
      </w:pPr>
      <w:rPr>
        <w:rFonts w:hint="default"/>
      </w:rPr>
    </w:lvl>
  </w:abstractNum>
  <w:abstractNum w:abstractNumId="0">
    <w:multiLevelType w:val="hybridMultilevel"/>
    <w:lvl w:ilvl="0">
      <w:start w:val="1"/>
      <w:numFmt w:val="decimal"/>
      <w:lvlText w:val="%1"/>
      <w:lvlJc w:val="left"/>
      <w:pPr>
        <w:ind w:left="793" w:hanging="140"/>
        <w:jc w:val="left"/>
      </w:pPr>
      <w:rPr>
        <w:rFonts w:hint="default" w:ascii="Cambria" w:hAnsi="Cambria" w:eastAsia="Cambria" w:cs="Cambria"/>
        <w:color w:val="231F20"/>
        <w:w w:val="100"/>
        <w:sz w:val="18"/>
        <w:szCs w:val="18"/>
      </w:rPr>
    </w:lvl>
    <w:lvl w:ilvl="1">
      <w:start w:val="1"/>
      <w:numFmt w:val="lowerLetter"/>
      <w:lvlText w:val="%2)"/>
      <w:lvlJc w:val="left"/>
      <w:pPr>
        <w:ind w:left="1276" w:hanging="256"/>
        <w:jc w:val="left"/>
      </w:pPr>
      <w:rPr>
        <w:rFonts w:hint="default" w:ascii="Cambria" w:hAnsi="Cambria" w:eastAsia="Cambria" w:cs="Cambria"/>
        <w:b/>
        <w:bCs/>
        <w:color w:val="231F20"/>
        <w:spacing w:val="-1"/>
        <w:w w:val="100"/>
        <w:sz w:val="22"/>
        <w:szCs w:val="22"/>
      </w:rPr>
    </w:lvl>
    <w:lvl w:ilvl="2">
      <w:start w:val="1"/>
      <w:numFmt w:val="bullet"/>
      <w:lvlText w:val="•"/>
      <w:lvlJc w:val="left"/>
      <w:pPr>
        <w:ind w:left="1900" w:hanging="256"/>
      </w:pPr>
      <w:rPr>
        <w:rFonts w:hint="default"/>
      </w:rPr>
    </w:lvl>
    <w:lvl w:ilvl="3">
      <w:start w:val="1"/>
      <w:numFmt w:val="bullet"/>
      <w:lvlText w:val="•"/>
      <w:lvlJc w:val="left"/>
      <w:pPr>
        <w:ind w:left="2520" w:hanging="256"/>
      </w:pPr>
      <w:rPr>
        <w:rFonts w:hint="default"/>
      </w:rPr>
    </w:lvl>
    <w:lvl w:ilvl="4">
      <w:start w:val="1"/>
      <w:numFmt w:val="bullet"/>
      <w:lvlText w:val="•"/>
      <w:lvlJc w:val="left"/>
      <w:pPr>
        <w:ind w:left="3140" w:hanging="256"/>
      </w:pPr>
      <w:rPr>
        <w:rFonts w:hint="default"/>
      </w:rPr>
    </w:lvl>
    <w:lvl w:ilvl="5">
      <w:start w:val="1"/>
      <w:numFmt w:val="bullet"/>
      <w:lvlText w:val="•"/>
      <w:lvlJc w:val="left"/>
      <w:pPr>
        <w:ind w:left="3760" w:hanging="256"/>
      </w:pPr>
      <w:rPr>
        <w:rFonts w:hint="default"/>
      </w:rPr>
    </w:lvl>
    <w:lvl w:ilvl="6">
      <w:start w:val="1"/>
      <w:numFmt w:val="bullet"/>
      <w:lvlText w:val="•"/>
      <w:lvlJc w:val="left"/>
      <w:pPr>
        <w:ind w:left="4380" w:hanging="256"/>
      </w:pPr>
      <w:rPr>
        <w:rFonts w:hint="default"/>
      </w:rPr>
    </w:lvl>
    <w:lvl w:ilvl="7">
      <w:start w:val="1"/>
      <w:numFmt w:val="bullet"/>
      <w:lvlText w:val="•"/>
      <w:lvlJc w:val="left"/>
      <w:pPr>
        <w:ind w:left="5000" w:hanging="256"/>
      </w:pPr>
      <w:rPr>
        <w:rFonts w:hint="default"/>
      </w:rPr>
    </w:lvl>
    <w:lvl w:ilvl="8">
      <w:start w:val="1"/>
      <w:numFmt w:val="bullet"/>
      <w:lvlText w:val="•"/>
      <w:lvlJc w:val="left"/>
      <w:pPr>
        <w:ind w:left="5620" w:hanging="256"/>
      </w:pPr>
      <w:rPr>
        <w:rFonts w:hint="default"/>
      </w:rPr>
    </w:lvl>
  </w:abstractNum>
  <w:num w:numId="9">
    <w:abstractNumId w:val="8"/>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ambria" w:hAnsi="Cambria" w:eastAsia="Cambria" w:cs="Cambria"/>
    </w:rPr>
  </w:style>
  <w:style w:styleId="BodyText" w:type="paragraph">
    <w:name w:val="Body Text"/>
    <w:basedOn w:val="Normal"/>
    <w:uiPriority w:val="1"/>
    <w:qFormat/>
    <w:pPr/>
    <w:rPr>
      <w:rFonts w:ascii="Cambria" w:hAnsi="Cambria" w:eastAsia="Cambria" w:cs="Cambria"/>
      <w:sz w:val="22"/>
      <w:szCs w:val="22"/>
    </w:rPr>
  </w:style>
  <w:style w:styleId="Heading1" w:type="paragraph">
    <w:name w:val="Heading 1"/>
    <w:basedOn w:val="Normal"/>
    <w:uiPriority w:val="1"/>
    <w:qFormat/>
    <w:pPr>
      <w:spacing w:before="14"/>
      <w:ind w:left="833"/>
      <w:outlineLvl w:val="1"/>
    </w:pPr>
    <w:rPr>
      <w:rFonts w:ascii="Arial" w:hAnsi="Arial" w:eastAsia="Arial" w:cs="Arial"/>
      <w:b/>
      <w:bCs/>
      <w:sz w:val="36"/>
      <w:szCs w:val="36"/>
    </w:rPr>
  </w:style>
  <w:style w:styleId="Heading2" w:type="paragraph">
    <w:name w:val="Heading 2"/>
    <w:basedOn w:val="Normal"/>
    <w:uiPriority w:val="1"/>
    <w:qFormat/>
    <w:pPr>
      <w:spacing w:line="257" w:lineRule="exact"/>
      <w:ind w:left="1276" w:hanging="256"/>
      <w:outlineLvl w:val="2"/>
    </w:pPr>
    <w:rPr>
      <w:rFonts w:ascii="Cambria" w:hAnsi="Cambria" w:eastAsia="Cambria" w:cs="Cambria"/>
      <w:b/>
      <w:bCs/>
      <w:sz w:val="22"/>
      <w:szCs w:val="22"/>
    </w:rPr>
  </w:style>
  <w:style w:styleId="Heading3" w:type="paragraph">
    <w:name w:val="Heading 3"/>
    <w:basedOn w:val="Normal"/>
    <w:uiPriority w:val="1"/>
    <w:qFormat/>
    <w:pPr>
      <w:ind w:left="833" w:right="-5" w:firstLine="226"/>
      <w:outlineLvl w:val="3"/>
    </w:pPr>
    <w:rPr>
      <w:rFonts w:ascii="Cambria" w:hAnsi="Cambria" w:eastAsia="Cambria" w:cs="Cambria"/>
      <w:b/>
      <w:bCs/>
      <w:i/>
      <w:sz w:val="22"/>
      <w:szCs w:val="22"/>
    </w:rPr>
  </w:style>
  <w:style w:styleId="ListParagraph" w:type="paragraph">
    <w:name w:val="List Paragraph"/>
    <w:basedOn w:val="Normal"/>
    <w:uiPriority w:val="1"/>
    <w:qFormat/>
    <w:pPr>
      <w:spacing w:line="200" w:lineRule="exact"/>
      <w:ind w:left="833"/>
    </w:pPr>
    <w:rPr>
      <w:rFonts w:ascii="Cambria" w:hAnsi="Cambria" w:eastAsia="Cambria" w:cs="Cambria"/>
    </w:rPr>
  </w:style>
  <w:style w:styleId="TableParagraph" w:type="paragraph">
    <w:name w:val="Table Paragraph"/>
    <w:basedOn w:val="Normal"/>
    <w:uiPriority w:val="1"/>
    <w:qFormat/>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jpe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png"/><Relationship Id="rId17" Type="http://schemas.openxmlformats.org/officeDocument/2006/relationships/image" Target="media/image13.png"/><Relationship Id="rId18" Type="http://schemas.openxmlformats.org/officeDocument/2006/relationships/image" Target="media/image14.png"/><Relationship Id="rId19" Type="http://schemas.openxmlformats.org/officeDocument/2006/relationships/footer" Target="footer1.xml"/><Relationship Id="rId20" Type="http://schemas.openxmlformats.org/officeDocument/2006/relationships/image" Target="media/image15.png"/><Relationship Id="rId21" Type="http://schemas.openxmlformats.org/officeDocument/2006/relationships/image" Target="media/image16.png"/><Relationship Id="rId22" Type="http://schemas.openxmlformats.org/officeDocument/2006/relationships/image" Target="media/image17.png"/><Relationship Id="rId23" Type="http://schemas.openxmlformats.org/officeDocument/2006/relationships/image" Target="media/image18.jpeg"/><Relationship Id="rId24" Type="http://schemas.openxmlformats.org/officeDocument/2006/relationships/image" Target="media/image19.png"/><Relationship Id="rId25" Type="http://schemas.openxmlformats.org/officeDocument/2006/relationships/image" Target="media/image20.png"/><Relationship Id="rId26" Type="http://schemas.openxmlformats.org/officeDocument/2006/relationships/footer" Target="footer2.xml"/><Relationship Id="rId27" Type="http://schemas.openxmlformats.org/officeDocument/2006/relationships/footer" Target="footer3.xml"/><Relationship Id="rId28" Type="http://schemas.openxmlformats.org/officeDocument/2006/relationships/footer" Target="footer4.xml"/><Relationship Id="rId29" Type="http://schemas.openxmlformats.org/officeDocument/2006/relationships/footer" Target="footer5.xml"/><Relationship Id="rId30" Type="http://schemas.openxmlformats.org/officeDocument/2006/relationships/footer" Target="footer6.xml"/><Relationship Id="rId31" Type="http://schemas.openxmlformats.org/officeDocument/2006/relationships/footer" Target="footer7.xml"/><Relationship Id="rId32" Type="http://schemas.openxmlformats.org/officeDocument/2006/relationships/footer" Target="footer8.xml"/><Relationship Id="rId33" Type="http://schemas.openxmlformats.org/officeDocument/2006/relationships/footer" Target="footer9.xml"/><Relationship Id="rId34" Type="http://schemas.openxmlformats.org/officeDocument/2006/relationships/footer" Target="footer10.xml"/><Relationship Id="rId35" Type="http://schemas.openxmlformats.org/officeDocument/2006/relationships/footer" Target="footer11.xml"/><Relationship Id="rId36" Type="http://schemas.openxmlformats.org/officeDocument/2006/relationships/footer" Target="footer12.xml"/><Relationship Id="rId37" Type="http://schemas.openxmlformats.org/officeDocument/2006/relationships/footer" Target="footer13.xml"/><Relationship Id="rId38" Type="http://schemas.openxmlformats.org/officeDocument/2006/relationships/footer" Target="footer14.xml"/><Relationship Id="rId39" Type="http://schemas.openxmlformats.org/officeDocument/2006/relationships/footer" Target="footer15.xml"/><Relationship Id="rId40" Type="http://schemas.openxmlformats.org/officeDocument/2006/relationships/footer" Target="footer16.xml"/><Relationship Id="rId41" Type="http://schemas.openxmlformats.org/officeDocument/2006/relationships/footer" Target="footer17.xml"/><Relationship Id="rId42" Type="http://schemas.openxmlformats.org/officeDocument/2006/relationships/footer" Target="footer18.xml"/><Relationship Id="rId43" Type="http://schemas.openxmlformats.org/officeDocument/2006/relationships/footer" Target="footer19.xml"/><Relationship Id="rId44" Type="http://schemas.openxmlformats.org/officeDocument/2006/relationships/footer" Target="footer20.xml"/><Relationship Id="rId45" Type="http://schemas.openxmlformats.org/officeDocument/2006/relationships/footer" Target="footer21.xml"/><Relationship Id="rId46" Type="http://schemas.openxmlformats.org/officeDocument/2006/relationships/footer" Target="footer22.xml"/><Relationship Id="rId47" Type="http://schemas.openxmlformats.org/officeDocument/2006/relationships/hyperlink" Target="http://gric.univ-lyon2.fr/membres/cplantin/documents/7" TargetMode="External"/><Relationship Id="rId48" Type="http://schemas.openxmlformats.org/officeDocument/2006/relationships/footer" Target="footer23.xml"/><Relationship Id="rId49" Type="http://schemas.openxmlformats.org/officeDocument/2006/relationships/footer" Target="footer24.xml"/><Relationship Id="rId50" Type="http://schemas.openxmlformats.org/officeDocument/2006/relationships/footer" Target="footer25.xml"/><Relationship Id="rId51" Type="http://schemas.openxmlformats.org/officeDocument/2006/relationships/footer" Target="footer26.xml"/><Relationship Id="rId52" Type="http://schemas.openxmlformats.org/officeDocument/2006/relationships/footer" Target="footer27.xml"/><Relationship Id="rId53" Type="http://schemas.openxmlformats.org/officeDocument/2006/relationships/footer" Target="footer28.xml"/><Relationship Id="rId54" Type="http://schemas.openxmlformats.org/officeDocument/2006/relationships/footer" Target="footer29.xml"/><Relationship Id="rId55" Type="http://schemas.openxmlformats.org/officeDocument/2006/relationships/image" Target="media/image21.jpeg"/><Relationship Id="rId56" Type="http://schemas.openxmlformats.org/officeDocument/2006/relationships/footer" Target="footer30.xml"/><Relationship Id="rId57" Type="http://schemas.openxmlformats.org/officeDocument/2006/relationships/footer" Target="footer31.xml"/><Relationship Id="rId58" Type="http://schemas.openxmlformats.org/officeDocument/2006/relationships/footer" Target="footer32.xml"/><Relationship Id="rId59" Type="http://schemas.openxmlformats.org/officeDocument/2006/relationships/footer" Target="footer33.xml"/><Relationship Id="rId60" Type="http://schemas.openxmlformats.org/officeDocument/2006/relationships/footer" Target="footer34.xml"/><Relationship Id="rId61" Type="http://schemas.openxmlformats.org/officeDocument/2006/relationships/footer" Target="footer35.xml"/><Relationship Id="rId62" Type="http://schemas.openxmlformats.org/officeDocument/2006/relationships/hyperlink" Target="http://www.inf.uni-konstanz.de/algo/publications/b-fabc-01.pdf" TargetMode="External"/><Relationship Id="rId63" Type="http://schemas.openxmlformats.org/officeDocument/2006/relationships/hyperlink" Target="http://www.mediabistro.com/alltwit-" TargetMode="External"/><Relationship Id="rId64" Type="http://schemas.openxmlformats.org/officeDocument/2006/relationships/hyperlink" Target="http://www.inegi.org.mx/inegi/contenidos/espanol/prensa/Con-" TargetMode="External"/><Relationship Id="rId65" Type="http://schemas.openxmlformats.org/officeDocument/2006/relationships/hyperlink" Target="http://www.websci11.org/fileadmin/websci/Papers/147_paper.pdf" TargetMode="External"/><Relationship Id="rId66" Type="http://schemas.openxmlformats.org/officeDocument/2006/relationships/hyperlink" Target="http://www.orgnet.com/Social-" TargetMode="External"/><Relationship Id="rId67" Type="http://schemas.openxmlformats.org/officeDocument/2006/relationships/hyperlink" Target="http://webs2002.uab.es/antropologia/ars/papers-" TargetMode="External"/><Relationship Id="rId68" Type="http://schemas.openxmlformats.org/officeDocument/2006/relationships/hyperlink" Target="http://www.hks.harvard.edu/" TargetMode="External"/><Relationship Id="rId69" Type="http://schemas.openxmlformats.org/officeDocument/2006/relationships/hyperlink" Target="http://mentedigital.com/site/?p=14" TargetMode="External"/><Relationship Id="rId70" Type="http://schemas.openxmlformats.org/officeDocument/2006/relationships/footer" Target="footer36.xml"/><Relationship Id="rId71" Type="http://schemas.openxmlformats.org/officeDocument/2006/relationships/footer" Target="footer37.xml"/><Relationship Id="rId72" Type="http://schemas.openxmlformats.org/officeDocument/2006/relationships/image" Target="media/image22.jpeg"/><Relationship Id="rId73" Type="http://schemas.openxmlformats.org/officeDocument/2006/relationships/hyperlink" Target="http://www.inteco.es/" TargetMode="External"/><Relationship Id="rId74" Type="http://schemas.openxmlformats.org/officeDocument/2006/relationships/footer" Target="footer38.xml"/><Relationship Id="rId75" Type="http://schemas.openxmlformats.org/officeDocument/2006/relationships/footer" Target="footer39.xml"/><Relationship Id="rId76" Type="http://schemas.openxmlformats.org/officeDocument/2006/relationships/image" Target="media/image23.jpeg"/><Relationship Id="rId77" Type="http://schemas.openxmlformats.org/officeDocument/2006/relationships/hyperlink" Target="http://www.iredes.es/wp-content/" TargetMode="External"/><Relationship Id="rId78" Type="http://schemas.openxmlformats.org/officeDocument/2006/relationships/footer" Target="footer40.xml"/><Relationship Id="rId79" Type="http://schemas.openxmlformats.org/officeDocument/2006/relationships/image" Target="media/image24.jpeg"/><Relationship Id="rId80" Type="http://schemas.openxmlformats.org/officeDocument/2006/relationships/image" Target="media/image25.jpeg"/><Relationship Id="rId81" Type="http://schemas.openxmlformats.org/officeDocument/2006/relationships/hyperlink" Target="http://www.amipci.org.mx/?P=editomultimediafile&amp;amp;Multimedia=115&amp;amp;Ty-" TargetMode="External"/><Relationship Id="rId82" Type="http://schemas.openxmlformats.org/officeDocument/2006/relationships/hyperlink" Target="http://www/" TargetMode="External"/><Relationship Id="rId83" Type="http://schemas.openxmlformats.org/officeDocument/2006/relationships/footer" Target="footer41.xml"/><Relationship Id="rId84" Type="http://schemas.openxmlformats.org/officeDocument/2006/relationships/footer" Target="footer42.xml"/><Relationship Id="rId85" Type="http://schemas.openxmlformats.org/officeDocument/2006/relationships/image" Target="media/image26.jpeg"/><Relationship Id="rId86" Type="http://schemas.openxmlformats.org/officeDocument/2006/relationships/hyperlink" Target="http://www.internetworldstats.com/stats.htm" TargetMode="External"/><Relationship Id="rId87" Type="http://schemas.openxmlformats.org/officeDocument/2006/relationships/footer" Target="footer43.xml"/><Relationship Id="rId88" Type="http://schemas.openxmlformats.org/officeDocument/2006/relationships/hyperlink" Target="http://www.itu.int/ITU-D/ict/statistics/" TargetMode="External"/><Relationship Id="rId89" Type="http://schemas.openxmlformats.org/officeDocument/2006/relationships/image" Target="media/image27.jpeg"/><Relationship Id="rId90" Type="http://schemas.openxmlformats.org/officeDocument/2006/relationships/hyperlink" Target="http://services.google.com/fh/" TargetMode="External"/><Relationship Id="rId91" Type="http://schemas.openxmlformats.org/officeDocument/2006/relationships/footer" Target="footer44.xml"/><Relationship Id="rId92" Type="http://schemas.openxmlformats.org/officeDocument/2006/relationships/image" Target="media/image28.jpeg"/><Relationship Id="rId93" Type="http://schemas.openxmlformats.org/officeDocument/2006/relationships/image" Target="media/image29.jpeg"/><Relationship Id="rId94" Type="http://schemas.openxmlformats.org/officeDocument/2006/relationships/hyperlink" Target="http://www.go-globe.com/" TargetMode="External"/><Relationship Id="rId95" Type="http://schemas.openxmlformats.org/officeDocument/2006/relationships/footer" Target="footer45.xml"/><Relationship Id="rId96" Type="http://schemas.openxmlformats.org/officeDocument/2006/relationships/footer" Target="footer46.xml"/><Relationship Id="rId97" Type="http://schemas.openxmlformats.org/officeDocument/2006/relationships/image" Target="media/image30.png"/><Relationship Id="rId98" Type="http://schemas.openxmlformats.org/officeDocument/2006/relationships/hyperlink" Target="http://www.coppa.org/" TargetMode="External"/><Relationship Id="rId99" Type="http://schemas.openxmlformats.org/officeDocument/2006/relationships/footer" Target="footer47.xml"/><Relationship Id="rId100" Type="http://schemas.openxmlformats.org/officeDocument/2006/relationships/footer" Target="footer48.xml"/><Relationship Id="rId101" Type="http://schemas.openxmlformats.org/officeDocument/2006/relationships/footer" Target="footer49.xml"/><Relationship Id="rId102" Type="http://schemas.openxmlformats.org/officeDocument/2006/relationships/footer" Target="footer50.xml"/><Relationship Id="rId103" Type="http://schemas.openxmlformats.org/officeDocument/2006/relationships/footer" Target="footer51.xml"/><Relationship Id="rId104" Type="http://schemas.openxmlformats.org/officeDocument/2006/relationships/footer" Target="footer52.xml"/><Relationship Id="rId105" Type="http://schemas.openxmlformats.org/officeDocument/2006/relationships/footer" Target="footer53.xml"/><Relationship Id="rId106" Type="http://schemas.openxmlformats.org/officeDocument/2006/relationships/footer" Target="footer54.xml"/><Relationship Id="rId107" Type="http://schemas.openxmlformats.org/officeDocument/2006/relationships/footer" Target="footer55.xml"/><Relationship Id="rId108" Type="http://schemas.openxmlformats.org/officeDocument/2006/relationships/hyperlink" Target="http://oiprodat/" TargetMode="External"/><Relationship Id="rId109" Type="http://schemas.openxmlformats.org/officeDocument/2006/relationships/footer" Target="footer56.xml"/><Relationship Id="rId110" Type="http://schemas.openxmlformats.org/officeDocument/2006/relationships/hyperlink" Target="http://www.agendadigital.mx/descargas/AgendaDigitalmx.pdf" TargetMode="External"/><Relationship Id="rId111" Type="http://schemas.openxmlformats.org/officeDocument/2006/relationships/hyperlink" Target="http://www.razonypalabra.org.mx/N/N67/varia/aarribas.html" TargetMode="External"/><Relationship Id="rId112" Type="http://schemas.openxmlformats.org/officeDocument/2006/relationships/hyperlink" Target="http://www.businessinsider.com/bii-report-how-annual-tablet-sales-will-" TargetMode="External"/><Relationship Id="rId113" Type="http://schemas.openxmlformats.org/officeDocument/2006/relationships/hyperlink" Target="http://www.nexos.com.mx/?P=leerarticulo&amp;amp;Article=2102910" TargetMode="External"/><Relationship Id="rId114" Type="http://schemas.openxmlformats.org/officeDocument/2006/relationships/hyperlink" Target="http://www.diputados.gob.mx/LeyesBiblio/pdf/1.pdf" TargetMode="External"/><Relationship Id="rId115" Type="http://schemas.openxmlformats.org/officeDocument/2006/relationships/hyperlink" Target="http://elwebmarketer.com/graficas-de-uso-de-facebook-en-mexi-" TargetMode="External"/><Relationship Id="rId116" Type="http://schemas.openxmlformats.org/officeDocument/2006/relationships/hyperlink" Target="http://online.wsj.com/" TargetMode="External"/><Relationship Id="rId117" Type="http://schemas.openxmlformats.org/officeDocument/2006/relationships/footer" Target="footer57.xml"/><Relationship Id="rId118" Type="http://schemas.openxmlformats.org/officeDocument/2006/relationships/hyperlink" Target="http://services.google.com/fh/files/misc/multiscreenworld_final.pdf" TargetMode="External"/><Relationship Id="rId119" Type="http://schemas.openxmlformats.org/officeDocument/2006/relationships/hyperlink" Target="http://www.diputados.gob.mx/LeyesBiblio/pdf/LFPDPPP.pdf" TargetMode="External"/><Relationship Id="rId120" Type="http://schemas.openxmlformats.org/officeDocument/2006/relationships/hyperlink" Target="http://www.mcafee.com/us/resources/misc/digital-divide-study.pdf" TargetMode="External"/><Relationship Id="rId121" Type="http://schemas.openxmlformats.org/officeDocument/2006/relationships/hyperlink" Target="http://promos.mcafee.com/en-US/PDF/lives_of_teens.pdf" TargetMode="External"/><Relationship Id="rId122" Type="http://schemas.openxmlformats.org/officeDocument/2006/relationships/hyperlink" Target="http://www.netmedia.info/ultimas-noticias/analiza-facebook-permitir-ac-" TargetMode="External"/><Relationship Id="rId123" Type="http://schemas.openxmlformats.org/officeDocument/2006/relationships/hyperlink" Target="http://oreilly/" TargetMode="External"/><Relationship Id="rId124" Type="http://schemas.openxmlformats.org/officeDocument/2006/relationships/hyperlink" Target="http://www.cac.cat/pfw_files/cma/recerca/quaderns_cac/Q34_Scolari_" TargetMode="External"/><Relationship Id="rId125" Type="http://schemas.openxmlformats.org/officeDocument/2006/relationships/hyperlink" Target="http://www.wip.mx/estudios_wip.html" TargetMode="External"/><Relationship Id="rId126" Type="http://schemas.openxmlformats.org/officeDocument/2006/relationships/footer" Target="footer58.xml"/><Relationship Id="rId127" Type="http://schemas.openxmlformats.org/officeDocument/2006/relationships/footer" Target="footer59.xml"/><Relationship Id="rId128" Type="http://schemas.openxmlformats.org/officeDocument/2006/relationships/footer" Target="footer60.xml"/><Relationship Id="rId129" Type="http://schemas.openxmlformats.org/officeDocument/2006/relationships/footer" Target="footer61.xml"/><Relationship Id="rId130" Type="http://schemas.openxmlformats.org/officeDocument/2006/relationships/footer" Target="footer62.xml"/><Relationship Id="rId131" Type="http://schemas.openxmlformats.org/officeDocument/2006/relationships/footer" Target="footer63.xml"/><Relationship Id="rId132" Type="http://schemas.openxmlformats.org/officeDocument/2006/relationships/footer" Target="footer64.xml"/><Relationship Id="rId133" Type="http://schemas.openxmlformats.org/officeDocument/2006/relationships/footer" Target="footer65.xml"/><Relationship Id="rId134" Type="http://schemas.openxmlformats.org/officeDocument/2006/relationships/footer" Target="footer66.xml"/><Relationship Id="rId135" Type="http://schemas.openxmlformats.org/officeDocument/2006/relationships/footer" Target="footer67.xml"/><Relationship Id="rId136" Type="http://schemas.openxmlformats.org/officeDocument/2006/relationships/footer" Target="footer68.xml"/><Relationship Id="rId137" Type="http://schemas.openxmlformats.org/officeDocument/2006/relationships/footer" Target="footer69.xml"/><Relationship Id="rId138" Type="http://schemas.openxmlformats.org/officeDocument/2006/relationships/footer" Target="footer70.xml"/><Relationship Id="rId139" Type="http://schemas.openxmlformats.org/officeDocument/2006/relationships/footer" Target="footer71.xml"/><Relationship Id="rId140" Type="http://schemas.openxmlformats.org/officeDocument/2006/relationships/footer" Target="footer72.xml"/><Relationship Id="rId141" Type="http://schemas.openxmlformats.org/officeDocument/2006/relationships/footer" Target="footer73.xml"/><Relationship Id="rId142" Type="http://schemas.openxmlformats.org/officeDocument/2006/relationships/footer" Target="footer74.xml"/><Relationship Id="rId143" Type="http://schemas.openxmlformats.org/officeDocument/2006/relationships/footer" Target="footer75.xml"/><Relationship Id="rId144" Type="http://schemas.openxmlformats.org/officeDocument/2006/relationships/footer" Target="footer76.xml"/><Relationship Id="rId145" Type="http://schemas.openxmlformats.org/officeDocument/2006/relationships/footer" Target="footer77.xml"/><Relationship Id="rId146" Type="http://schemas.openxmlformats.org/officeDocument/2006/relationships/footer" Target="footer78.xml"/><Relationship Id="rId147" Type="http://schemas.openxmlformats.org/officeDocument/2006/relationships/hyperlink" Target="http://www.estepais.com/" TargetMode="External"/><Relationship Id="rId148" Type="http://schemas.openxmlformats.org/officeDocument/2006/relationships/hyperlink" Target="http://www.presidencia.gob.mx/wp-content/" TargetMode="External"/><Relationship Id="rId149" Type="http://schemas.openxmlformats.org/officeDocument/2006/relationships/hyperlink" Target="http://cidh.oas.org/" TargetMode="External"/><Relationship Id="rId150" Type="http://schemas.openxmlformats.org/officeDocument/2006/relationships/hyperlink" Target="http://pulsoslp.com.mx/2014/03/28/leyes-secundarias-en-telecom-tie-" TargetMode="External"/><Relationship Id="rId151" Type="http://schemas.openxmlformats.org/officeDocument/2006/relationships/footer" Target="footer79.xml"/><Relationship Id="rId152" Type="http://schemas.openxmlformats.org/officeDocument/2006/relationships/footer" Target="footer80.xml"/><Relationship Id="rId153" Type="http://schemas.openxmlformats.org/officeDocument/2006/relationships/footer" Target="footer81.xml"/><Relationship Id="rId154" Type="http://schemas.openxmlformats.org/officeDocument/2006/relationships/footer" Target="footer82.xml"/><Relationship Id="rId155" Type="http://schemas.openxmlformats.org/officeDocument/2006/relationships/footer" Target="footer83.xml"/><Relationship Id="rId156" Type="http://schemas.openxmlformats.org/officeDocument/2006/relationships/footer" Target="footer84.xml"/><Relationship Id="rId157" Type="http://schemas.openxmlformats.org/officeDocument/2006/relationships/footer" Target="footer85.xml"/><Relationship Id="rId158" Type="http://schemas.openxmlformats.org/officeDocument/2006/relationships/footer" Target="footer86.xml"/><Relationship Id="rId159" Type="http://schemas.openxmlformats.org/officeDocument/2006/relationships/footer" Target="footer87.xml"/><Relationship Id="rId160" Type="http://schemas.openxmlformats.org/officeDocument/2006/relationships/footer" Target="footer88.xml"/><Relationship Id="rId161" Type="http://schemas.openxmlformats.org/officeDocument/2006/relationships/hyperlink" Target="http://www.americamovil.com/amx/es/cm/about/FactSheet.pdf?p=1&amp;amp;s=6" TargetMode="External"/><Relationship Id="rId162" Type="http://schemas.openxmlformats.org/officeDocument/2006/relationships/hyperlink" Target="http://www.carso.com.mx/ES/carso_nuestro_grupo/Paginas/Quienes_so-" TargetMode="External"/><Relationship Id="rId163" Type="http://schemas.openxmlformats.org/officeDocument/2006/relationships/hyperlink" Target="http://www.inbursa.com/index.asp" TargetMode="External"/><Relationship Id="rId164" Type="http://schemas.openxmlformats.org/officeDocument/2006/relationships/hyperlink" Target="http://www.minerafrisco.com.mx/ES/Paginas/Minera_Frisco.aspx" TargetMode="External"/><Relationship Id="rId165" Type="http://schemas.openxmlformats.org/officeDocument/2006/relationships/hyperlink" Target="http://www.carlosslim.com/responsabilidad.html#carso" TargetMode="External"/><Relationship Id="rId166" Type="http://schemas.openxmlformats.org/officeDocument/2006/relationships/hyperlink" Target="http://www.cnnexpansion.com/negocios/" TargetMode="External"/><Relationship Id="rId167" Type="http://schemas.openxmlformats.org/officeDocument/2006/relationships/hyperlink" Target="http://www.cgtelecom.com.mx/Index.html" TargetMode="External"/><Relationship Id="rId168" Type="http://schemas.openxmlformats.org/officeDocument/2006/relationships/footer" Target="footer89.xml"/><Relationship Id="rId169" Type="http://schemas.openxmlformats.org/officeDocument/2006/relationships/hyperlink" Target="http://elpais.com/diario/2011/02/18/internacio-" TargetMode="External"/><Relationship Id="rId170" Type="http://schemas.openxmlformats.org/officeDocument/2006/relationships/hyperlink" Target="http://el/" TargetMode="External"/><Relationship Id="rId171" Type="http://schemas.openxmlformats.org/officeDocument/2006/relationships/footer" Target="footer90.xml"/><Relationship Id="rId172" Type="http://schemas.openxmlformats.org/officeDocument/2006/relationships/hyperlink" Target="http://lta.reuters.com/article/worldNews/idLTA-" TargetMode="External"/><Relationship Id="rId173" Type="http://schemas.openxmlformats.org/officeDocument/2006/relationships/hyperlink" Target="http://www.cubainformacion.tv/" TargetMode="External"/><Relationship Id="rId174" Type="http://schemas.openxmlformats.org/officeDocument/2006/relationships/hyperlink" Target="http://hdr.undp.org/en/media/HDR_2010_ES_Ta-" TargetMode="External"/><Relationship Id="rId175" Type="http://schemas.openxmlformats.org/officeDocument/2006/relationships/footer" Target="footer91.xml"/><Relationship Id="rId176" Type="http://schemas.openxmlformats.org/officeDocument/2006/relationships/footer" Target="footer92.xml"/><Relationship Id="rId177" Type="http://schemas.openxmlformats.org/officeDocument/2006/relationships/hyperlink" Target="http://eleconomista.com.mx/internacional/2011/09/04/" TargetMode="External"/><Relationship Id="rId178" Type="http://schemas.openxmlformats.org/officeDocument/2006/relationships/footer" Target="footer93.xml"/><Relationship Id="rId179" Type="http://schemas.openxmlformats.org/officeDocument/2006/relationships/hyperlink" Target="http://www.voltairenet.org/Muammar-Gaddafi-Jamahiriya" TargetMode="External"/><Relationship Id="rId180" Type="http://schemas.openxmlformats.org/officeDocument/2006/relationships/hyperlink" Target="http://www.mathaba.net/gci/" TargetMode="External"/><Relationship Id="rId181" Type="http://schemas.openxmlformats.org/officeDocument/2006/relationships/hyperlink" Target="http://www.globalpropertyguide.com/Middle-East/Libya/" TargetMode="External"/><Relationship Id="rId182" Type="http://schemas.openxmlformats.org/officeDocument/2006/relationships/footer" Target="footer94.xml"/><Relationship Id="rId183" Type="http://schemas.openxmlformats.org/officeDocument/2006/relationships/hyperlink" Target="http://books.google.com.mx/" TargetMode="External"/><Relationship Id="rId184" Type="http://schemas.openxmlformats.org/officeDocument/2006/relationships/hyperlink" Target="http://www.shabablibya.org/news/" TargetMode="External"/><Relationship Id="rId185" Type="http://schemas.openxmlformats.org/officeDocument/2006/relationships/footer" Target="footer95.xml"/><Relationship Id="rId186" Type="http://schemas.openxmlformats.org/officeDocument/2006/relationships/hyperlink" Target="http://www.nytimes.com/2004/05/14nyregion/public_li-" TargetMode="External"/><Relationship Id="rId187" Type="http://schemas.openxmlformats.org/officeDocument/2006/relationships/footer" Target="footer96.xml"/><Relationship Id="rId188" Type="http://schemas.openxmlformats.org/officeDocument/2006/relationships/footer" Target="footer97.xml"/><Relationship Id="rId189" Type="http://schemas.openxmlformats.org/officeDocument/2006/relationships/hyperlink" Target="http://www.cfr.org/publication/10855/how_libya_got_off_" TargetMode="External"/><Relationship Id="rId190" Type="http://schemas.openxmlformats.org/officeDocument/2006/relationships/hyperlink" Target="http://eightiesclub.tripod.com/id313.htm" TargetMode="External"/><Relationship Id="rId191" Type="http://schemas.openxmlformats.org/officeDocument/2006/relationships/hyperlink" Target="http://www.time.com/time/magazine/article/0%2C9171%2C961279%2C00.html" TargetMode="External"/><Relationship Id="rId192" Type="http://schemas.openxmlformats.org/officeDocument/2006/relationships/hyperlink" Target="http://margaretthatcher.com/document/110630" TargetMode="External"/><Relationship Id="rId193" Type="http://schemas.openxmlformats.org/officeDocument/2006/relationships/footer" Target="footer98.xml"/><Relationship Id="rId194" Type="http://schemas.openxmlformats.org/officeDocument/2006/relationships/footer" Target="footer99.xml"/><Relationship Id="rId195" Type="http://schemas.openxmlformats.org/officeDocument/2006/relationships/footer" Target="footer100.xml"/><Relationship Id="rId196" Type="http://schemas.openxmlformats.org/officeDocument/2006/relationships/hyperlink" Target="http://www.voltairenet.org/Humanitarian-Neo-colonialism" TargetMode="External"/><Relationship Id="rId197" Type="http://schemas.openxmlformats.org/officeDocument/2006/relationships/hyperlink" Target="http://www.youtube.com/watch?v=y2Hm-" TargetMode="External"/><Relationship Id="rId198" Type="http://schemas.openxmlformats.org/officeDocument/2006/relationships/footer" Target="footer101.xml"/><Relationship Id="rId199" Type="http://schemas.openxmlformats.org/officeDocument/2006/relationships/hyperlink" Target="http://www.cbsnews.com/video/wat-" TargetMode="External"/><Relationship Id="rId200" Type="http://schemas.openxmlformats.org/officeDocument/2006/relationships/footer" Target="footer102.xml"/><Relationship Id="rId201" Type="http://schemas.openxmlformats.org/officeDocument/2006/relationships/hyperlink" Target="http://margaretthatcher/" TargetMode="External"/><Relationship Id="rId202" Type="http://schemas.openxmlformats.org/officeDocument/2006/relationships/hyperlink" Target="http://www.eluniversal.com.mx/" TargetMode="External"/><Relationship Id="rId203" Type="http://schemas.openxmlformats.org/officeDocument/2006/relationships/hyperlink" Target="http://www.time.com/time/magazine/arti-" TargetMode="External"/><Relationship Id="rId204" Type="http://schemas.openxmlformats.org/officeDocument/2006/relationships/hyperlink" Target="http://www.cfr.org/publication/10855/how_lib-" TargetMode="External"/><Relationship Id="rId205" Type="http://schemas.openxmlformats.org/officeDocument/2006/relationships/hyperlink" Target="http://hdr.undp.org/en/media/" TargetMode="External"/><Relationship Id="rId206" Type="http://schemas.openxmlformats.org/officeDocument/2006/relationships/hyperlink" Target="http://www.shabablibya.org/news/king-" TargetMode="External"/><Relationship Id="rId207" Type="http://schemas.openxmlformats.org/officeDocument/2006/relationships/hyperlink" Target="http://www.ynetnews.com/" TargetMode="External"/><Relationship Id="rId208" Type="http://schemas.openxmlformats.org/officeDocument/2006/relationships/hyperlink" Target="http://www.nytimes.com/2004/05/14nyregion/public_lives_" TargetMode="External"/><Relationship Id="rId209" Type="http://schemas.openxmlformats.org/officeDocument/2006/relationships/hyperlink" Target="http://eleconomista.com.mx/internacional/2011/09/04/argelia-de-" TargetMode="External"/><Relationship Id="rId210" Type="http://schemas.openxmlformats.org/officeDocument/2006/relationships/hyperlink" Target="http://www.cbsnews.com/video/watch/?i-" TargetMode="External"/><Relationship Id="rId211" Type="http://schemas.openxmlformats.org/officeDocument/2006/relationships/footer" Target="footer103.xml"/><Relationship Id="rId212" Type="http://schemas.openxmlformats.org/officeDocument/2006/relationships/footer" Target="footer104.xml"/><Relationship Id="rId213" Type="http://schemas.openxmlformats.org/officeDocument/2006/relationships/footer" Target="footer105.xml"/><Relationship Id="rId214" Type="http://schemas.openxmlformats.org/officeDocument/2006/relationships/footer" Target="footer106.xml"/><Relationship Id="rId215" Type="http://schemas.openxmlformats.org/officeDocument/2006/relationships/footer" Target="footer107.xml"/><Relationship Id="rId216" Type="http://schemas.openxmlformats.org/officeDocument/2006/relationships/footer" Target="footer108.xml"/><Relationship Id="rId217" Type="http://schemas.openxmlformats.org/officeDocument/2006/relationships/footer" Target="footer109.xml"/><Relationship Id="rId218" Type="http://schemas.openxmlformats.org/officeDocument/2006/relationships/footer" Target="footer110.xml"/><Relationship Id="rId219" Type="http://schemas.openxmlformats.org/officeDocument/2006/relationships/footer" Target="footer111.xml"/><Relationship Id="rId220" Type="http://schemas.openxmlformats.org/officeDocument/2006/relationships/hyperlink" Target="http://www.sev.gob.mx/servicios/anuario/)" TargetMode="External"/><Relationship Id="rId221" Type="http://schemas.openxmlformats.org/officeDocument/2006/relationships/footer" Target="footer112.xml"/><Relationship Id="rId222" Type="http://schemas.openxmlformats.org/officeDocument/2006/relationships/hyperlink" Target="http://www.sev.gob.mx/" TargetMode="External"/><Relationship Id="rId223" Type="http://schemas.openxmlformats.org/officeDocument/2006/relationships/footer" Target="footer113.xml"/><Relationship Id="rId224" Type="http://schemas.openxmlformats.org/officeDocument/2006/relationships/hyperlink" Target="http://www.unlz.edu.ar/sociales/hologramatica" TargetMode="External"/><Relationship Id="rId225" Type="http://schemas.openxmlformats.org/officeDocument/2006/relationships/hyperlink" Target="http://sintesistv.info/v2/noticias/ultimas-noti-" TargetMode="External"/><Relationship Id="rId226" Type="http://schemas.openxmlformats.org/officeDocument/2006/relationships/footer" Target="footer114.xml"/><Relationship Id="rId227" Type="http://schemas.openxmlformats.org/officeDocument/2006/relationships/footer" Target="footer115.xml"/><Relationship Id="rId228" Type="http://schemas.openxmlformats.org/officeDocument/2006/relationships/footer" Target="footer116.xml"/><Relationship Id="rId229" Type="http://schemas.openxmlformats.org/officeDocument/2006/relationships/footer" Target="footer117.xml"/><Relationship Id="rId230" Type="http://schemas.openxmlformats.org/officeDocument/2006/relationships/footer" Target="footer118.xml"/><Relationship Id="rId231" Type="http://schemas.openxmlformats.org/officeDocument/2006/relationships/image" Target="media/image31.jpeg"/><Relationship Id="rId232" Type="http://schemas.openxmlformats.org/officeDocument/2006/relationships/footer" Target="footer119.xml"/><Relationship Id="rId233" Type="http://schemas.openxmlformats.org/officeDocument/2006/relationships/image" Target="media/image32.jpeg"/><Relationship Id="rId234" Type="http://schemas.openxmlformats.org/officeDocument/2006/relationships/footer" Target="footer120.xml"/><Relationship Id="rId235" Type="http://schemas.openxmlformats.org/officeDocument/2006/relationships/image" Target="media/image33.jpeg"/><Relationship Id="rId236" Type="http://schemas.openxmlformats.org/officeDocument/2006/relationships/footer" Target="footer121.xml"/><Relationship Id="rId237" Type="http://schemas.openxmlformats.org/officeDocument/2006/relationships/footer" Target="footer122.xml"/><Relationship Id="rId238" Type="http://schemas.openxmlformats.org/officeDocument/2006/relationships/footer" Target="footer123.xml"/><Relationship Id="rId239" Type="http://schemas.openxmlformats.org/officeDocument/2006/relationships/image" Target="media/image34.jpeg"/><Relationship Id="rId240" Type="http://schemas.openxmlformats.org/officeDocument/2006/relationships/footer" Target="footer124.xml"/><Relationship Id="rId241" Type="http://schemas.openxmlformats.org/officeDocument/2006/relationships/footer" Target="footer125.xml"/><Relationship Id="rId242" Type="http://schemas.openxmlformats.org/officeDocument/2006/relationships/hyperlink" Target="http://www.anahuac.mx/boletin/2011/04/20110414.bole-" TargetMode="External"/><Relationship Id="rId243" Type="http://schemas.openxmlformats.org/officeDocument/2006/relationships/hyperlink" Target="http://www.reputationinstitute.com/advisory-services/pulse" TargetMode="External"/><Relationship Id="rId244" Type="http://schemas.openxmlformats.org/officeDocument/2006/relationships/hyperlink" Target="http://consulta.mx/web/index.php/estudios/otros-estu-" TargetMode="External"/><Relationship Id="rId245" Type="http://schemas.openxmlformats.org/officeDocument/2006/relationships/footer" Target="footer126.xml"/><Relationship Id="rId246" Type="http://schemas.openxmlformats.org/officeDocument/2006/relationships/footer" Target="footer127.xml"/><Relationship Id="rId247" Type="http://schemas.openxmlformats.org/officeDocument/2006/relationships/footer" Target="footer128.xml"/><Relationship Id="rId248" Type="http://schemas.openxmlformats.org/officeDocument/2006/relationships/image" Target="media/image35.png"/><Relationship Id="rId249" Type="http://schemas.openxmlformats.org/officeDocument/2006/relationships/image" Target="media/image36.png"/><Relationship Id="rId250" Type="http://schemas.openxmlformats.org/officeDocument/2006/relationships/image" Target="media/image37.png"/><Relationship Id="rId251" Type="http://schemas.openxmlformats.org/officeDocument/2006/relationships/image" Target="media/image38.png"/><Relationship Id="rId252" Type="http://schemas.openxmlformats.org/officeDocument/2006/relationships/image" Target="media/image39.png"/><Relationship Id="rId253" Type="http://schemas.openxmlformats.org/officeDocument/2006/relationships/image" Target="media/image40.png"/><Relationship Id="rId254" Type="http://schemas.openxmlformats.org/officeDocument/2006/relationships/image" Target="media/image41.png"/><Relationship Id="rId255" Type="http://schemas.openxmlformats.org/officeDocument/2006/relationships/image" Target="media/image42.png"/><Relationship Id="rId256" Type="http://schemas.openxmlformats.org/officeDocument/2006/relationships/image" Target="media/image43.png"/><Relationship Id="rId257" Type="http://schemas.openxmlformats.org/officeDocument/2006/relationships/image" Target="media/image44.png"/><Relationship Id="rId258" Type="http://schemas.openxmlformats.org/officeDocument/2006/relationships/image" Target="media/image45.png"/><Relationship Id="rId259" Type="http://schemas.openxmlformats.org/officeDocument/2006/relationships/image" Target="media/image46.png"/><Relationship Id="rId260" Type="http://schemas.openxmlformats.org/officeDocument/2006/relationships/image" Target="media/image47.png"/><Relationship Id="rId261" Type="http://schemas.openxmlformats.org/officeDocument/2006/relationships/image" Target="media/image48.png"/><Relationship Id="rId262" Type="http://schemas.openxmlformats.org/officeDocument/2006/relationships/image" Target="media/image49.png"/><Relationship Id="rId263" Type="http://schemas.openxmlformats.org/officeDocument/2006/relationships/image" Target="media/image50.png"/><Relationship Id="rId264" Type="http://schemas.openxmlformats.org/officeDocument/2006/relationships/image" Target="media/image51.png"/><Relationship Id="rId265" Type="http://schemas.openxmlformats.org/officeDocument/2006/relationships/image" Target="media/image52.png"/><Relationship Id="rId266" Type="http://schemas.openxmlformats.org/officeDocument/2006/relationships/image" Target="media/image53.png"/><Relationship Id="rId267" Type="http://schemas.openxmlformats.org/officeDocument/2006/relationships/image" Target="media/image54.png"/><Relationship Id="rId268" Type="http://schemas.openxmlformats.org/officeDocument/2006/relationships/image" Target="media/image55.png"/><Relationship Id="rId269" Type="http://schemas.openxmlformats.org/officeDocument/2006/relationships/image" Target="media/image56.png"/><Relationship Id="rId270" Type="http://schemas.openxmlformats.org/officeDocument/2006/relationships/image" Target="media/image57.png"/><Relationship Id="rId271" Type="http://schemas.openxmlformats.org/officeDocument/2006/relationships/image" Target="media/image58.png"/><Relationship Id="rId272" Type="http://schemas.openxmlformats.org/officeDocument/2006/relationships/image" Target="media/image59.png"/><Relationship Id="rId273" Type="http://schemas.openxmlformats.org/officeDocument/2006/relationships/image" Target="media/image60.png"/><Relationship Id="rId274" Type="http://schemas.openxmlformats.org/officeDocument/2006/relationships/image" Target="media/image61.png"/><Relationship Id="rId275" Type="http://schemas.openxmlformats.org/officeDocument/2006/relationships/image" Target="media/image62.png"/><Relationship Id="rId276" Type="http://schemas.openxmlformats.org/officeDocument/2006/relationships/image" Target="media/image63.png"/><Relationship Id="rId277" Type="http://schemas.openxmlformats.org/officeDocument/2006/relationships/image" Target="media/image64.png"/><Relationship Id="rId278" Type="http://schemas.openxmlformats.org/officeDocument/2006/relationships/image" Target="media/image65.png"/><Relationship Id="rId279" Type="http://schemas.openxmlformats.org/officeDocument/2006/relationships/image" Target="media/image66.png"/><Relationship Id="rId280" Type="http://schemas.openxmlformats.org/officeDocument/2006/relationships/image" Target="media/image67.png"/><Relationship Id="rId281" Type="http://schemas.openxmlformats.org/officeDocument/2006/relationships/image" Target="media/image68.png"/><Relationship Id="rId282" Type="http://schemas.openxmlformats.org/officeDocument/2006/relationships/image" Target="media/image69.png"/><Relationship Id="rId283" Type="http://schemas.openxmlformats.org/officeDocument/2006/relationships/image" Target="media/image70.png"/><Relationship Id="rId284" Type="http://schemas.openxmlformats.org/officeDocument/2006/relationships/image" Target="media/image71.png"/><Relationship Id="rId285" Type="http://schemas.openxmlformats.org/officeDocument/2006/relationships/image" Target="media/image72.png"/><Relationship Id="rId286" Type="http://schemas.openxmlformats.org/officeDocument/2006/relationships/image" Target="media/image73.png"/><Relationship Id="rId287" Type="http://schemas.openxmlformats.org/officeDocument/2006/relationships/image" Target="media/image74.png"/><Relationship Id="rId288" Type="http://schemas.openxmlformats.org/officeDocument/2006/relationships/image" Target="media/image75.jpeg"/><Relationship Id="rId289" Type="http://schemas.openxmlformats.org/officeDocument/2006/relationships/image" Target="media/image76.jpeg"/><Relationship Id="rId290" Type="http://schemas.openxmlformats.org/officeDocument/2006/relationships/image" Target="media/image77.jpeg"/><Relationship Id="rId291" Type="http://schemas.openxmlformats.org/officeDocument/2006/relationships/footer" Target="footer129.xml"/><Relationship Id="rId292" Type="http://schemas.openxmlformats.org/officeDocument/2006/relationships/image" Target="media/image78.png"/><Relationship Id="rId293" Type="http://schemas.openxmlformats.org/officeDocument/2006/relationships/image" Target="media/image79.png"/><Relationship Id="rId294" Type="http://schemas.openxmlformats.org/officeDocument/2006/relationships/image" Target="media/image80.png"/><Relationship Id="rId295" Type="http://schemas.openxmlformats.org/officeDocument/2006/relationships/image" Target="media/image81.png"/><Relationship Id="rId296" Type="http://schemas.openxmlformats.org/officeDocument/2006/relationships/image" Target="media/image82.png"/><Relationship Id="rId297" Type="http://schemas.openxmlformats.org/officeDocument/2006/relationships/image" Target="media/image83.png"/><Relationship Id="rId298" Type="http://schemas.openxmlformats.org/officeDocument/2006/relationships/image" Target="media/image84.png"/><Relationship Id="rId299"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2017-06-05T20:49:22Z</dcterms:created>
  <dcterms:modified xsi:type="dcterms:W3CDTF">2017-06-05T20:49:22Z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2015-10-16T00:00:00Z</vt:filetime>
  </property>
  <property fmtid="{D5CDD505-2E9C-101B-9397-08002B2CF9AE}" pid="3" name="Creator">
    <vt:lpwstr>Adobe InDesign CS6 (Macintosh)</vt:lpwstr>
  </property>
  <property fmtid="{D5CDD505-2E9C-101B-9397-08002B2CF9AE}" pid="4" name="LastSaved">
    <vt:filetime>2017-06-05T00:00:00Z</vt:filetime>
  </property>
</Properties>
</file>